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755AC" w14:textId="77777777" w:rsidR="009D4023" w:rsidRPr="009D4023" w:rsidRDefault="009D4023">
      <w:pPr>
        <w:spacing w:line="360" w:lineRule="auto"/>
        <w:jc w:val="both"/>
        <w:rPr>
          <w:rFonts w:ascii="Times New Roman" w:hAnsi="Times New Roman"/>
          <w:b/>
          <w:sz w:val="24"/>
          <w:szCs w:val="24"/>
          <w:u w:val="single"/>
        </w:rPr>
      </w:pPr>
      <w:r w:rsidRPr="009D4023">
        <w:rPr>
          <w:rFonts w:ascii="Times New Roman" w:hAnsi="Times New Roman"/>
          <w:b/>
          <w:sz w:val="24"/>
          <w:szCs w:val="24"/>
          <w:u w:val="single"/>
        </w:rPr>
        <w:t xml:space="preserve">Original Research Article </w:t>
      </w:r>
    </w:p>
    <w:p w14:paraId="17F1B3E3" w14:textId="03BF33EA" w:rsidR="00D5657D" w:rsidRDefault="00032C7A">
      <w:pPr>
        <w:spacing w:line="360" w:lineRule="auto"/>
        <w:jc w:val="both"/>
        <w:rPr>
          <w:rFonts w:ascii="Times New Roman" w:hAnsi="Times New Roman"/>
          <w:b/>
          <w:sz w:val="24"/>
          <w:szCs w:val="24"/>
        </w:rPr>
      </w:pPr>
      <w:r>
        <w:rPr>
          <w:rFonts w:ascii="Times New Roman" w:hAnsi="Times New Roman"/>
          <w:b/>
          <w:sz w:val="24"/>
          <w:szCs w:val="24"/>
        </w:rPr>
        <w:t xml:space="preserve">Bond characteristics of coated reinforcing steel bars with reference to deformation of </w:t>
      </w:r>
      <w:r w:rsidRPr="00126B1C">
        <w:rPr>
          <w:rFonts w:ascii="Times New Roman" w:hAnsi="Times New Roman"/>
          <w:b/>
          <w:sz w:val="24"/>
          <w:szCs w:val="24"/>
        </w:rPr>
        <w:t>concrete beams</w:t>
      </w:r>
    </w:p>
    <w:p w14:paraId="7AB86007" w14:textId="77777777" w:rsidR="00442AD4" w:rsidRDefault="00442AD4">
      <w:pPr>
        <w:spacing w:line="360" w:lineRule="auto"/>
        <w:jc w:val="both"/>
        <w:rPr>
          <w:rFonts w:ascii="Times New Roman" w:hAnsi="Times New Roman" w:cs="Times New Roman"/>
          <w:b/>
          <w:bCs/>
          <w:sz w:val="24"/>
          <w:szCs w:val="24"/>
        </w:rPr>
      </w:pPr>
    </w:p>
    <w:p w14:paraId="06ED2440" w14:textId="2A50D998"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52945609" w14:textId="77777777" w:rsidR="00D5657D" w:rsidRPr="008D16FD" w:rsidRDefault="00032C7A">
      <w:pPr>
        <w:spacing w:line="360" w:lineRule="auto"/>
        <w:jc w:val="both"/>
        <w:rPr>
          <w:rFonts w:ascii="Times New Roman" w:hAnsi="Times New Roman" w:cs="Times New Roman"/>
          <w:bCs/>
          <w:sz w:val="24"/>
          <w:szCs w:val="24"/>
        </w:rPr>
      </w:pPr>
      <w:r w:rsidRPr="008D16FD">
        <w:rPr>
          <w:rFonts w:ascii="Times New Roman" w:hAnsi="Times New Roman" w:cs="Times New Roman"/>
          <w:bCs/>
          <w:sz w:val="24"/>
          <w:szCs w:val="24"/>
        </w:rPr>
        <w:t xml:space="preserve">A major cause of reinforced concrete deterioration especially in coastal and moist prone areas is corrosion. It has become a threat to reinforced concrete structural integrity throughout the service life of the structural member, and it calls for endless remedial activities with its accompanying economic and safety implications. Expensive remedial measures- galvanization, epoxy coating and fiber-reinforce polymers - are used to prevent corrosion. The present study used cost effective oil paint brands (mat, red-oxide and gloss Leyland paints in Ghana) to variably coat reinforcing steel bars to ascertain their bond strength in concrete while preventing corrosion. There were zero, one, two and three </w:t>
      </w:r>
      <w:r w:rsidR="00432CA9" w:rsidRPr="008D16FD">
        <w:rPr>
          <w:rFonts w:ascii="Times New Roman" w:hAnsi="Times New Roman" w:cs="Times New Roman"/>
          <w:bCs/>
          <w:sz w:val="24"/>
          <w:szCs w:val="24"/>
        </w:rPr>
        <w:t xml:space="preserve">coats </w:t>
      </w:r>
      <w:r w:rsidRPr="008D16FD">
        <w:rPr>
          <w:rFonts w:ascii="Times New Roman" w:hAnsi="Times New Roman" w:cs="Times New Roman"/>
          <w:bCs/>
          <w:sz w:val="24"/>
          <w:szCs w:val="24"/>
        </w:rPr>
        <w:t xml:space="preserve">averaging 72 µm, 129 µm and 220 µm film thickness of 1-coat, 2-coat and 3-coat respectively for exploration. Double pull-out test was conducted on 120 concrete prisms (size 150 x 150 x 200 mm), centrally reinforced with coated rebars. Loading rate of </w:t>
      </w:r>
      <w:r w:rsidRPr="008D16FD">
        <w:rPr>
          <w:rFonts w:ascii="Times New Roman" w:hAnsi="Times New Roman" w:cs="Times New Roman"/>
          <w:sz w:val="24"/>
          <w:szCs w:val="24"/>
        </w:rPr>
        <w:t xml:space="preserve">0.5kN/s was adopted and data was processed and analyzed by one-way ANOVA. </w:t>
      </w:r>
      <w:r w:rsidRPr="008D16FD">
        <w:rPr>
          <w:rFonts w:ascii="Times New Roman" w:hAnsi="Times New Roman" w:cs="Times New Roman"/>
          <w:bCs/>
          <w:sz w:val="24"/>
          <w:szCs w:val="24"/>
        </w:rPr>
        <w:t>The results statistically indicate</w:t>
      </w:r>
      <w:r w:rsidRPr="008D16FD">
        <w:rPr>
          <w:rFonts w:ascii="Times New Roman" w:hAnsi="Times New Roman" w:cs="Times New Roman"/>
          <w:sz w:val="24"/>
          <w:szCs w:val="24"/>
        </w:rPr>
        <w:t xml:space="preserve"> that the paint coat to the reinforcing steel bars improved local bond and slip in the same quality as the uncoated reinforcing bars for all the selected paint brands used in this study. Though one-coat of paint showed better bonding (over 18%) quality over zero-coat, two-coat and three-coat were at par with zero-coat, indicating decreasing bond with increasing coat. But reinforcing bar type and size were not affected by the coating.</w:t>
      </w:r>
      <w:r w:rsidRPr="008D16FD">
        <w:rPr>
          <w:rFonts w:ascii="Times New Roman" w:hAnsi="Times New Roman" w:cs="Times New Roman"/>
          <w:bCs/>
          <w:sz w:val="24"/>
          <w:szCs w:val="24"/>
        </w:rPr>
        <w:t xml:space="preserve"> The implication is that the selected oil paint brands would not adversely affect local bond strength, and hence cracking and deflections in concrete when they </w:t>
      </w:r>
      <w:r>
        <w:rPr>
          <w:rFonts w:ascii="Times New Roman" w:hAnsi="Times New Roman" w:cs="Times New Roman"/>
          <w:bCs/>
          <w:sz w:val="24"/>
          <w:szCs w:val="24"/>
        </w:rPr>
        <w:t xml:space="preserve">are used to coat </w:t>
      </w:r>
      <w:r>
        <w:rPr>
          <w:rFonts w:ascii="Times New Roman" w:hAnsi="Times New Roman" w:cs="Times New Roman"/>
          <w:sz w:val="24"/>
          <w:szCs w:val="24"/>
        </w:rPr>
        <w:t>reinforcing bar</w:t>
      </w:r>
      <w:r>
        <w:rPr>
          <w:rFonts w:ascii="Times New Roman" w:hAnsi="Times New Roman" w:cs="Times New Roman"/>
          <w:bCs/>
          <w:sz w:val="24"/>
          <w:szCs w:val="24"/>
        </w:rPr>
        <w:t xml:space="preserve"> to prevent </w:t>
      </w:r>
      <w:r w:rsidRPr="008D16FD">
        <w:rPr>
          <w:rFonts w:ascii="Times New Roman" w:hAnsi="Times New Roman" w:cs="Times New Roman"/>
          <w:bCs/>
          <w:sz w:val="24"/>
          <w:szCs w:val="24"/>
        </w:rPr>
        <w:t xml:space="preserve">corrosion, and therefore recommended for application to reduce maintenance cost. </w:t>
      </w:r>
    </w:p>
    <w:p w14:paraId="1FB5663F" w14:textId="0E48D525" w:rsidR="00D5657D" w:rsidRDefault="00032C7A">
      <w:pPr>
        <w:spacing w:line="360" w:lineRule="auto"/>
        <w:jc w:val="both"/>
        <w:rPr>
          <w:rFonts w:ascii="Times New Roman" w:hAnsi="Times New Roman" w:cs="Times New Roman"/>
          <w:bCs/>
          <w:sz w:val="24"/>
          <w:szCs w:val="24"/>
        </w:rPr>
      </w:pPr>
      <w:r w:rsidRPr="008D16FD">
        <w:rPr>
          <w:rFonts w:ascii="Times New Roman" w:hAnsi="Times New Roman" w:cs="Times New Roman"/>
          <w:b/>
          <w:bCs/>
          <w:sz w:val="24"/>
          <w:szCs w:val="24"/>
        </w:rPr>
        <w:t>Keywords:</w:t>
      </w:r>
      <w:r w:rsidRPr="008D16FD">
        <w:rPr>
          <w:rFonts w:ascii="Times New Roman" w:hAnsi="Times New Roman" w:cs="Times New Roman"/>
          <w:bCs/>
          <w:sz w:val="24"/>
          <w:szCs w:val="24"/>
        </w:rPr>
        <w:t xml:space="preserve"> Corrosion, paint coating, local bond strength, slip, number of coating number/type, rebar type/size.</w:t>
      </w:r>
    </w:p>
    <w:p w14:paraId="1B25B5CC" w14:textId="10BC2648" w:rsidR="00442AD4" w:rsidRDefault="00442AD4">
      <w:pPr>
        <w:spacing w:line="360" w:lineRule="auto"/>
        <w:jc w:val="both"/>
        <w:rPr>
          <w:rFonts w:ascii="Times New Roman" w:hAnsi="Times New Roman" w:cs="Times New Roman"/>
          <w:bCs/>
          <w:sz w:val="24"/>
          <w:szCs w:val="24"/>
        </w:rPr>
      </w:pPr>
    </w:p>
    <w:p w14:paraId="1D156376" w14:textId="58956E66" w:rsidR="00442AD4" w:rsidRDefault="00442AD4">
      <w:pPr>
        <w:spacing w:line="360" w:lineRule="auto"/>
        <w:jc w:val="both"/>
        <w:rPr>
          <w:rFonts w:ascii="Times New Roman" w:hAnsi="Times New Roman" w:cs="Times New Roman"/>
          <w:bCs/>
          <w:sz w:val="24"/>
          <w:szCs w:val="24"/>
        </w:rPr>
      </w:pPr>
    </w:p>
    <w:p w14:paraId="77B9124C" w14:textId="77777777" w:rsidR="00442AD4" w:rsidRPr="008D16FD" w:rsidRDefault="00442AD4">
      <w:pPr>
        <w:spacing w:line="360" w:lineRule="auto"/>
        <w:jc w:val="both"/>
        <w:rPr>
          <w:rFonts w:ascii="Times New Roman" w:hAnsi="Times New Roman" w:cs="Times New Roman"/>
          <w:bCs/>
          <w:sz w:val="24"/>
          <w:szCs w:val="24"/>
        </w:rPr>
      </w:pPr>
      <w:bookmarkStart w:id="0" w:name="_GoBack"/>
      <w:bookmarkEnd w:id="0"/>
    </w:p>
    <w:p w14:paraId="0D204399" w14:textId="77777777" w:rsidR="00D5657D" w:rsidRPr="008D16FD" w:rsidRDefault="00032C7A">
      <w:pPr>
        <w:spacing w:line="360" w:lineRule="auto"/>
        <w:jc w:val="both"/>
        <w:rPr>
          <w:rFonts w:ascii="Times New Roman" w:hAnsi="Times New Roman" w:cs="Times New Roman"/>
          <w:bCs/>
          <w:sz w:val="24"/>
          <w:szCs w:val="24"/>
        </w:rPr>
      </w:pPr>
      <w:r w:rsidRPr="008D16FD">
        <w:rPr>
          <w:rFonts w:ascii="Times New Roman" w:hAnsi="Times New Roman" w:cs="Times New Roman"/>
          <w:bCs/>
          <w:sz w:val="24"/>
          <w:szCs w:val="24"/>
        </w:rPr>
        <w:t xml:space="preserve">1.  </w:t>
      </w:r>
      <w:r w:rsidRPr="008D16FD">
        <w:rPr>
          <w:rFonts w:ascii="Times New Roman" w:hAnsi="Times New Roman" w:cs="Times New Roman"/>
          <w:b/>
          <w:bCs/>
          <w:sz w:val="24"/>
          <w:szCs w:val="24"/>
        </w:rPr>
        <w:t>Introduction</w:t>
      </w:r>
    </w:p>
    <w:p w14:paraId="29CE0DB7"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Corrosion of reinforcing steel bar becomes a threat to the integrity of the reinforced concrete structures (bridges, buildings, airport runway pavements, water tanks, among others) during the period of its service life (</w:t>
      </w:r>
      <w:proofErr w:type="spellStart"/>
      <w:r>
        <w:rPr>
          <w:rFonts w:ascii="Times New Roman" w:hAnsi="Times New Roman" w:cs="Times New Roman"/>
          <w:sz w:val="24"/>
          <w:szCs w:val="24"/>
        </w:rPr>
        <w:t>Akortia</w:t>
      </w:r>
      <w:proofErr w:type="spellEnd"/>
      <w:r>
        <w:rPr>
          <w:rFonts w:ascii="Times New Roman" w:hAnsi="Times New Roman" w:cs="Times New Roman"/>
          <w:sz w:val="24"/>
          <w:szCs w:val="24"/>
        </w:rPr>
        <w:t xml:space="preserve"> et al., 2024). When it strikes, it calls for frequent countless remedial activities, because, the rebar </w:t>
      </w:r>
      <w:proofErr w:type="gramStart"/>
      <w:r>
        <w:rPr>
          <w:rFonts w:ascii="Times New Roman" w:hAnsi="Times New Roman" w:cs="Times New Roman"/>
          <w:sz w:val="24"/>
          <w:szCs w:val="24"/>
        </w:rPr>
        <w:t>tend</w:t>
      </w:r>
      <w:proofErr w:type="gramEnd"/>
      <w:r>
        <w:rPr>
          <w:rFonts w:ascii="Times New Roman" w:hAnsi="Times New Roman" w:cs="Times New Roman"/>
          <w:sz w:val="24"/>
          <w:szCs w:val="24"/>
        </w:rPr>
        <w:t xml:space="preserve"> to expand with pressure overtime beyond the tensile strength of the concrete. This leads to bond reduction, and in severe cases causes the concrete to develop cracks, spall and collapse. Charles et al. (2018) found the corrosion of reinforcing steel bar in concrete as one of the foremost influences to failure of steel and concrete, leading to the use of epoxy and resin/exudate to prevent corrosion effect on reinforcing steel</w:t>
      </w:r>
      <w:r w:rsidR="00680298">
        <w:rPr>
          <w:rFonts w:ascii="Times New Roman" w:hAnsi="Times New Roman" w:cs="Times New Roman"/>
          <w:sz w:val="24"/>
          <w:szCs w:val="24"/>
        </w:rPr>
        <w:t xml:space="preserve"> bar</w:t>
      </w:r>
      <w:r>
        <w:rPr>
          <w:rFonts w:ascii="Times New Roman" w:hAnsi="Times New Roman" w:cs="Times New Roman"/>
          <w:sz w:val="24"/>
          <w:szCs w:val="24"/>
        </w:rPr>
        <w:t xml:space="preserve">. Earlier, Auyeung et al. (2000) indicated that bond strength dilapidation of an unconstrained concrete specimen with a corroded reinforcing steel of 2% could result in a bond loss of 80%, and it is more critical to cross-sectional loss.  That can be very devastating to rebar and the concrete structure at whole and it is a global concern (Rodrigues et al., 2021; and </w:t>
      </w:r>
      <w:proofErr w:type="spellStart"/>
      <w:r>
        <w:rPr>
          <w:rFonts w:ascii="Times New Roman" w:hAnsi="Times New Roman" w:cs="Times New Roman"/>
          <w:sz w:val="24"/>
          <w:szCs w:val="24"/>
        </w:rPr>
        <w:t>Biparva</w:t>
      </w:r>
      <w:proofErr w:type="spellEnd"/>
      <w:r>
        <w:rPr>
          <w:rFonts w:ascii="Times New Roman" w:hAnsi="Times New Roman" w:cs="Times New Roman"/>
          <w:sz w:val="24"/>
          <w:szCs w:val="24"/>
        </w:rPr>
        <w:t>, 2019). The condition is prevalent with structures along coastal regions, acid rain regions, industrial zones, water-containing structures and structures spanning over river bodies (</w:t>
      </w:r>
      <w:proofErr w:type="spellStart"/>
      <w:r>
        <w:rPr>
          <w:rFonts w:ascii="Times New Roman" w:hAnsi="Times New Roman" w:cs="Times New Roman"/>
          <w:sz w:val="24"/>
          <w:szCs w:val="24"/>
        </w:rPr>
        <w:t>Akortia</w:t>
      </w:r>
      <w:proofErr w:type="spellEnd"/>
      <w:r>
        <w:rPr>
          <w:rFonts w:ascii="Times New Roman" w:hAnsi="Times New Roman" w:cs="Times New Roman"/>
          <w:sz w:val="24"/>
          <w:szCs w:val="24"/>
        </w:rPr>
        <w:t xml:space="preserve"> et al., 2024). It is a global concern because of its financial implication, if not prevented. According to National Association of Corrosion Engineers (NACE, 2017; Prasad, 2021), corrosion causes annual loss of USD 2.5 trillion globally. This calls for aggressive corrosion protection.</w:t>
      </w:r>
    </w:p>
    <w:p w14:paraId="60F0E3BF" w14:textId="77777777" w:rsidR="00D5657D" w:rsidRDefault="00032C7A">
      <w:pPr>
        <w:spacing w:line="360" w:lineRule="auto"/>
        <w:jc w:val="both"/>
        <w:rPr>
          <w:rFonts w:ascii="Times New Roman" w:hAnsi="Times New Roman" w:cs="Times New Roman"/>
          <w:color w:val="FF0000"/>
          <w:sz w:val="24"/>
          <w:szCs w:val="24"/>
        </w:rPr>
      </w:pPr>
      <w:r w:rsidRPr="008D16FD">
        <w:rPr>
          <w:rFonts w:ascii="Times New Roman" w:hAnsi="Times New Roman" w:cs="Times New Roman"/>
          <w:sz w:val="24"/>
          <w:szCs w:val="24"/>
        </w:rPr>
        <w:t xml:space="preserve">However, the exudates and the epoxy employed and coats used to prevent reinforcing steel corrosion are not without problem. Apart from their scarcity on the local market in West Africa, they also alter the rebar surface against the bond components (mechanical interlock, friction and chemical adhesion) between rebar and concrete. Naha et al. (2021) established that epoxy-coated bars exhibited approximately 18 % lower bond capacity in splitting failures and 25 % lower in pull-out failures relative to uncoated bars. This reduction was attributed to the barrier effect of the coating, which diminishes mechanical interlock and friction at the steel–concrete interface. Similarly, Chen and Wu (2019) found that polymer </w:t>
      </w:r>
      <w:r>
        <w:rPr>
          <w:rFonts w:ascii="Times New Roman" w:hAnsi="Times New Roman" w:cs="Times New Roman"/>
          <w:sz w:val="24"/>
          <w:szCs w:val="24"/>
        </w:rPr>
        <w:t xml:space="preserve">coatings cut peak bond stress by 20 %, lowering cracking moment by 10 % and boosting service deflection by 15 %, while ultimate moment dipped only 3 %. Crack spacing remained similar, but crack </w:t>
      </w:r>
      <w:r w:rsidRPr="008D16FD">
        <w:rPr>
          <w:rFonts w:ascii="Times New Roman" w:hAnsi="Times New Roman" w:cs="Times New Roman"/>
          <w:sz w:val="24"/>
          <w:szCs w:val="24"/>
        </w:rPr>
        <w:t xml:space="preserve">widths grew by 12 %. Hence, the act of preventing corrosion must consider cost effectiveness and the surface quality for good bond stress. </w:t>
      </w:r>
      <w:r w:rsidRPr="008D16FD">
        <w:rPr>
          <w:rFonts w:ascii="Times New Roman" w:hAnsi="Times New Roman" w:cs="Times New Roman"/>
          <w:sz w:val="24"/>
          <w:szCs w:val="24"/>
        </w:rPr>
        <w:lastRenderedPageBreak/>
        <w:t>Other prevention measures like galvanization and sand blasting are equally expensive and require heavy machinery and energy to achieve, with sand blasting producing a lot of pollution (</w:t>
      </w:r>
      <w:proofErr w:type="spellStart"/>
      <w:r w:rsidRPr="008D16FD">
        <w:rPr>
          <w:rFonts w:ascii="Times New Roman" w:hAnsi="Times New Roman" w:cs="Times New Roman"/>
          <w:sz w:val="24"/>
          <w:szCs w:val="24"/>
        </w:rPr>
        <w:t>Buchheit</w:t>
      </w:r>
      <w:proofErr w:type="spellEnd"/>
      <w:r w:rsidRPr="008D16FD">
        <w:rPr>
          <w:rFonts w:ascii="Times New Roman" w:hAnsi="Times New Roman" w:cs="Times New Roman"/>
          <w:sz w:val="24"/>
          <w:szCs w:val="24"/>
        </w:rPr>
        <w:t>, 2018; Nguyen and Nguyen, 2018). The current study aimed at demonstrating the use of oil paints (</w:t>
      </w:r>
      <w:r w:rsidR="00F54783" w:rsidRPr="008D16FD">
        <w:rPr>
          <w:rFonts w:ascii="Times New Roman" w:hAnsi="Times New Roman" w:cs="Times New Roman"/>
          <w:sz w:val="24"/>
          <w:szCs w:val="24"/>
        </w:rPr>
        <w:t>Leyland</w:t>
      </w:r>
      <w:r w:rsidRPr="008D16FD">
        <w:rPr>
          <w:rFonts w:ascii="Times New Roman" w:hAnsi="Times New Roman" w:cs="Times New Roman"/>
          <w:sz w:val="24"/>
          <w:szCs w:val="24"/>
        </w:rPr>
        <w:t xml:space="preserve"> Brands of red-oxide, matt black and gloss green) produced in Ghana to prevent or delay corrosion of reinforcing steel bars in concrete without compromising good bond stress for structural integrity and safety. The corrosion protection of the paint has </w:t>
      </w:r>
      <w:r w:rsidRPr="005817B6">
        <w:rPr>
          <w:rFonts w:ascii="Times New Roman" w:hAnsi="Times New Roman" w:cs="Times New Roman"/>
          <w:sz w:val="24"/>
          <w:szCs w:val="24"/>
        </w:rPr>
        <w:t>been tested and published earlier (</w:t>
      </w:r>
      <w:proofErr w:type="spellStart"/>
      <w:r w:rsidRPr="005817B6">
        <w:rPr>
          <w:rFonts w:ascii="Times New Roman" w:hAnsi="Times New Roman" w:cs="Times New Roman"/>
          <w:sz w:val="24"/>
          <w:szCs w:val="24"/>
        </w:rPr>
        <w:t>Akortia</w:t>
      </w:r>
      <w:proofErr w:type="spellEnd"/>
      <w:r w:rsidRPr="005817B6">
        <w:rPr>
          <w:rFonts w:ascii="Times New Roman" w:hAnsi="Times New Roman" w:cs="Times New Roman"/>
          <w:sz w:val="24"/>
          <w:szCs w:val="24"/>
        </w:rPr>
        <w:t xml:space="preserve"> et al., 2024). This paper focused on determining the local bond stress capacity </w:t>
      </w:r>
      <w:r>
        <w:rPr>
          <w:rFonts w:ascii="Times New Roman" w:hAnsi="Times New Roman" w:cs="Times New Roman"/>
          <w:sz w:val="24"/>
          <w:szCs w:val="24"/>
        </w:rPr>
        <w:t>of paint coated mild and high yield steel rebars in concrete, when using the selected paints to prevent corrosion.</w:t>
      </w:r>
    </w:p>
    <w:p w14:paraId="145DEE0E" w14:textId="77777777" w:rsidR="00E50667" w:rsidRPr="00E50667" w:rsidRDefault="00E50667">
      <w:pPr>
        <w:spacing w:line="360" w:lineRule="auto"/>
        <w:jc w:val="both"/>
        <w:rPr>
          <w:rFonts w:ascii="Times New Roman" w:hAnsi="Times New Roman" w:cs="Times New Roman"/>
          <w:color w:val="FF0000"/>
          <w:sz w:val="24"/>
          <w:szCs w:val="24"/>
        </w:rPr>
      </w:pPr>
    </w:p>
    <w:p w14:paraId="7282567D"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 Material</w:t>
      </w:r>
      <w:r w:rsidR="00F54783">
        <w:rPr>
          <w:rFonts w:ascii="Times New Roman" w:hAnsi="Times New Roman" w:cs="Times New Roman"/>
          <w:b/>
          <w:bCs/>
          <w:sz w:val="24"/>
          <w:szCs w:val="24"/>
        </w:rPr>
        <w:t>s</w:t>
      </w:r>
      <w:r>
        <w:rPr>
          <w:rFonts w:ascii="Times New Roman" w:hAnsi="Times New Roman" w:cs="Times New Roman"/>
          <w:b/>
          <w:bCs/>
          <w:sz w:val="24"/>
          <w:szCs w:val="24"/>
        </w:rPr>
        <w:t xml:space="preserve"> and method</w:t>
      </w:r>
    </w:p>
    <w:p w14:paraId="0D3CFD96" w14:textId="77777777" w:rsidR="00D5657D" w:rsidRPr="008D16FD" w:rsidRDefault="00032C7A">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A total of 120 concrete prism specimens</w:t>
      </w:r>
      <w:r w:rsidR="00797482">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Pr="008D16FD">
        <w:rPr>
          <w:rFonts w:ascii="Times New Roman" w:hAnsi="Times New Roman" w:cs="Times New Roman"/>
          <w:bCs/>
          <w:sz w:val="24"/>
          <w:szCs w:val="24"/>
        </w:rPr>
        <w:t xml:space="preserve">size 150mm x 150mm x 200mm </w:t>
      </w:r>
      <w:r w:rsidR="00797482" w:rsidRPr="008D16FD">
        <w:rPr>
          <w:rFonts w:ascii="Times New Roman" w:hAnsi="Times New Roman" w:cs="Times New Roman"/>
          <w:bCs/>
          <w:sz w:val="24"/>
          <w:szCs w:val="24"/>
        </w:rPr>
        <w:t xml:space="preserve">centrally reinforced, </w:t>
      </w:r>
      <w:r w:rsidRPr="008D16FD">
        <w:rPr>
          <w:rFonts w:ascii="Times New Roman" w:hAnsi="Times New Roman" w:cs="Times New Roman"/>
          <w:bCs/>
          <w:sz w:val="24"/>
          <w:szCs w:val="24"/>
        </w:rPr>
        <w:t>were cast in the study to test local bond strength/stress of the coated rebars against uncoated – control.</w:t>
      </w:r>
      <w:r w:rsidRPr="008D16FD">
        <w:rPr>
          <w:rFonts w:ascii="Times New Roman" w:hAnsi="Times New Roman" w:cs="Times New Roman"/>
          <w:sz w:val="24"/>
          <w:szCs w:val="24"/>
        </w:rPr>
        <w:t xml:space="preserve"> Hence the internal dimensions of the mold box were 150mm x 150mm x 200mm. These dimensions were selected to represent a prism that is typically within an average flexural cracking length of a beam section/zone in tension</w:t>
      </w:r>
      <w:r w:rsidRPr="008D16FD">
        <w:rPr>
          <w:rFonts w:ascii="Times New Roman" w:hAnsi="Times New Roman" w:cs="Times New Roman"/>
          <w:b/>
          <w:bCs/>
          <w:sz w:val="24"/>
          <w:szCs w:val="24"/>
        </w:rPr>
        <w:t>.</w:t>
      </w:r>
    </w:p>
    <w:p w14:paraId="77D926DA" w14:textId="77777777" w:rsidR="00D5657D" w:rsidRPr="008D16FD" w:rsidRDefault="00032C7A">
      <w:pPr>
        <w:tabs>
          <w:tab w:val="left" w:pos="3944"/>
        </w:tabs>
        <w:spacing w:line="360" w:lineRule="auto"/>
        <w:jc w:val="both"/>
        <w:rPr>
          <w:rFonts w:ascii="Times New Roman" w:hAnsi="Times New Roman" w:cs="Times New Roman"/>
          <w:b/>
          <w:bCs/>
          <w:sz w:val="24"/>
          <w:szCs w:val="24"/>
        </w:rPr>
      </w:pPr>
      <w:r w:rsidRPr="008D16FD">
        <w:rPr>
          <w:rFonts w:ascii="Times New Roman" w:hAnsi="Times New Roman" w:cs="Times New Roman"/>
          <w:b/>
          <w:bCs/>
          <w:sz w:val="24"/>
          <w:szCs w:val="24"/>
        </w:rPr>
        <w:t>2.1 Materials and Equipment</w:t>
      </w:r>
      <w:r w:rsidRPr="008D16FD">
        <w:rPr>
          <w:rFonts w:ascii="Times New Roman" w:hAnsi="Times New Roman" w:cs="Times New Roman"/>
          <w:b/>
          <w:bCs/>
          <w:sz w:val="24"/>
          <w:szCs w:val="24"/>
        </w:rPr>
        <w:tab/>
      </w:r>
    </w:p>
    <w:p w14:paraId="60B45E59" w14:textId="77777777" w:rsidR="00D5657D" w:rsidRDefault="00032C7A">
      <w:pPr>
        <w:spacing w:line="360" w:lineRule="auto"/>
        <w:jc w:val="both"/>
        <w:rPr>
          <w:rFonts w:ascii="Times New Roman" w:hAnsi="Times New Roman" w:cs="Times New Roman"/>
          <w:sz w:val="24"/>
          <w:szCs w:val="24"/>
        </w:rPr>
      </w:pPr>
      <w:r w:rsidRPr="008D16FD">
        <w:rPr>
          <w:rFonts w:ascii="Times New Roman" w:hAnsi="Times New Roman" w:cs="Times New Roman"/>
          <w:sz w:val="24"/>
          <w:szCs w:val="24"/>
        </w:rPr>
        <w:t xml:space="preserve">Materials used in this study included graded crushed granite chippings not more than 14mm, pit sand and ordinary Portland limestone cement grade </w:t>
      </w:r>
      <w:r>
        <w:rPr>
          <w:rFonts w:ascii="Times New Roman" w:hAnsi="Times New Roman" w:cs="Times New Roman"/>
          <w:sz w:val="24"/>
          <w:szCs w:val="24"/>
        </w:rPr>
        <w:t>32.5 R as the main materials for the concrete work; plywood was used for fabricating the mold box; reinforcing steel bars of sizes 16mm and 12mm, both mild and high yield steel bars (service strength 140N/mm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250N/mm</w:t>
      </w:r>
      <w:r>
        <w:rPr>
          <w:rFonts w:ascii="Times New Roman" w:hAnsi="Times New Roman" w:cs="Times New Roman"/>
          <w:sz w:val="24"/>
          <w:szCs w:val="24"/>
          <w:vertAlign w:val="superscript"/>
        </w:rPr>
        <w:t>2</w:t>
      </w:r>
      <w:r>
        <w:rPr>
          <w:rFonts w:ascii="Times New Roman" w:hAnsi="Times New Roman" w:cs="Times New Roman"/>
          <w:sz w:val="24"/>
          <w:szCs w:val="24"/>
        </w:rPr>
        <w:t>; yield strength 250N/mm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420N/mm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respectively), and </w:t>
      </w:r>
      <w:proofErr w:type="spellStart"/>
      <w:r>
        <w:rPr>
          <w:rFonts w:ascii="Times New Roman" w:hAnsi="Times New Roman" w:cs="Times New Roman"/>
          <w:sz w:val="24"/>
          <w:szCs w:val="24"/>
        </w:rPr>
        <w:t>Leylac</w:t>
      </w:r>
      <w:proofErr w:type="spellEnd"/>
      <w:r>
        <w:rPr>
          <w:rFonts w:ascii="Times New Roman" w:hAnsi="Times New Roman" w:cs="Times New Roman"/>
          <w:sz w:val="24"/>
          <w:szCs w:val="24"/>
        </w:rPr>
        <w:t xml:space="preserve"> mat, </w:t>
      </w:r>
      <w:proofErr w:type="spellStart"/>
      <w:r>
        <w:rPr>
          <w:rFonts w:ascii="Times New Roman" w:hAnsi="Times New Roman" w:cs="Times New Roman"/>
          <w:sz w:val="24"/>
          <w:szCs w:val="24"/>
        </w:rPr>
        <w:t>Leylac</w:t>
      </w:r>
      <w:proofErr w:type="spellEnd"/>
      <w:r>
        <w:rPr>
          <w:rFonts w:ascii="Times New Roman" w:hAnsi="Times New Roman" w:cs="Times New Roman"/>
          <w:sz w:val="24"/>
          <w:szCs w:val="24"/>
        </w:rPr>
        <w:t xml:space="preserve"> red-oxide (guard) and </w:t>
      </w:r>
      <w:proofErr w:type="spellStart"/>
      <w:r>
        <w:rPr>
          <w:rFonts w:ascii="Times New Roman" w:hAnsi="Times New Roman" w:cs="Times New Roman"/>
          <w:sz w:val="24"/>
          <w:szCs w:val="24"/>
        </w:rPr>
        <w:t>Leylac</w:t>
      </w:r>
      <w:proofErr w:type="spellEnd"/>
      <w:r>
        <w:rPr>
          <w:rFonts w:ascii="Times New Roman" w:hAnsi="Times New Roman" w:cs="Times New Roman"/>
          <w:sz w:val="24"/>
          <w:szCs w:val="24"/>
        </w:rPr>
        <w:t xml:space="preserve"> gloss oil base paints. A concrete mixer, wheel barrow and other mixing tools and double pull-out universal machine, holding tool – ‘VEJ’, dial gauges (precision was 0.01 mm), scale were the equipment used. The water used in the process conformed to BS EN 1008(2002) standard.</w:t>
      </w:r>
    </w:p>
    <w:p w14:paraId="02945E91" w14:textId="77777777" w:rsidR="00D5657D" w:rsidRDefault="00D5657D">
      <w:pPr>
        <w:spacing w:line="360" w:lineRule="auto"/>
        <w:jc w:val="both"/>
        <w:rPr>
          <w:rFonts w:ascii="Times New Roman" w:hAnsi="Times New Roman" w:cs="Times New Roman"/>
          <w:b/>
          <w:bCs/>
          <w:sz w:val="24"/>
          <w:szCs w:val="24"/>
        </w:rPr>
      </w:pPr>
    </w:p>
    <w:p w14:paraId="10FC992D"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 Experimental Methods</w:t>
      </w:r>
    </w:p>
    <w:p w14:paraId="458D052D"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2.2.1 Specimens preparation and testing</w:t>
      </w:r>
    </w:p>
    <w:p w14:paraId="4E0C782C" w14:textId="77777777" w:rsidR="00D5657D" w:rsidRPr="008D16F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steel bars were cut into 120 pieces of length 620mm, and pretreated in conformity with ASTM A 775/A 775M – 01, by cleaning with metal brush and thinner to </w:t>
      </w:r>
      <w:r w:rsidRPr="008D16FD">
        <w:rPr>
          <w:rFonts w:ascii="Times New Roman" w:hAnsi="Times New Roman" w:cs="Times New Roman"/>
          <w:sz w:val="24"/>
          <w:szCs w:val="24"/>
        </w:rPr>
        <w:t xml:space="preserve">remove dirt, grease/oil substance and metal oxide from the surface of the steel bar. They were then cleaned with potable water, wiped with cotton rag and dried before coating with brush. The centers were drilled to receive tight transverse 75mm anchor bars to serve as the reference point of the stress and slip that would occur during the double pull-out test and represent point midway between two adjacent cracks in a beam. For each case, the coating was 0, 1, 2, and 3 groups. The control specimens received no </w:t>
      </w:r>
      <w:r w:rsidR="00BB322D" w:rsidRPr="008D16FD">
        <w:rPr>
          <w:rFonts w:ascii="Times New Roman" w:hAnsi="Times New Roman" w:cs="Times New Roman"/>
          <w:sz w:val="24"/>
          <w:szCs w:val="24"/>
        </w:rPr>
        <w:t>coating after</w:t>
      </w:r>
      <w:r w:rsidRPr="008D16FD">
        <w:rPr>
          <w:rFonts w:ascii="Times New Roman" w:hAnsi="Times New Roman" w:cs="Times New Roman"/>
          <w:sz w:val="24"/>
          <w:szCs w:val="24"/>
        </w:rPr>
        <w:t xml:space="preserve"> the surface preparation. However, the other test specimens received 1, 2, </w:t>
      </w:r>
      <w:r>
        <w:rPr>
          <w:rFonts w:ascii="Times New Roman" w:hAnsi="Times New Roman" w:cs="Times New Roman"/>
          <w:sz w:val="24"/>
          <w:szCs w:val="24"/>
        </w:rPr>
        <w:t xml:space="preserve">or 3 coats of the various paint types by brush. After selecting the control specimens, all the test specimens received one coat each in their various groups and allowed to dry for 24 hours. Then one coat specimens were taken out and the rest received second coat and allowed to dry for 24 hours. The same step was repeated for the third coat and they were cured under room temperature for 14 days before the bond specimens were cast. Meanwhile the physical properties were taken to determine the coating thickness with digital veneer caliper. Average thickness taken from the web were 72 µm, 129 µm and 220 µm for 1-coat, 2-coat and 3-coat respectively in accordance to ASTM A775/A775 M, section A 1.2 (coating requirement). The varied thicknesses were chosen because coating thickness </w:t>
      </w:r>
      <w:r w:rsidRPr="008D16FD">
        <w:rPr>
          <w:rFonts w:ascii="Times New Roman" w:hAnsi="Times New Roman" w:cs="Times New Roman"/>
          <w:sz w:val="24"/>
          <w:szCs w:val="24"/>
        </w:rPr>
        <w:t>has effect on bond strength. Hence, that would guide suitable thickness of coating to recommend.</w:t>
      </w:r>
    </w:p>
    <w:p w14:paraId="4F6B0E3E" w14:textId="77777777" w:rsidR="00D5657D" w:rsidRPr="008D16FD" w:rsidRDefault="00032C7A">
      <w:pPr>
        <w:spacing w:line="360" w:lineRule="auto"/>
        <w:jc w:val="both"/>
        <w:rPr>
          <w:rFonts w:ascii="Times New Roman" w:hAnsi="Times New Roman" w:cs="Times New Roman"/>
          <w:sz w:val="24"/>
          <w:szCs w:val="24"/>
        </w:rPr>
      </w:pPr>
      <w:r w:rsidRPr="008D16FD">
        <w:rPr>
          <w:rFonts w:ascii="Times New Roman" w:hAnsi="Times New Roman" w:cs="Times New Roman"/>
          <w:sz w:val="24"/>
          <w:szCs w:val="24"/>
        </w:rPr>
        <w:t xml:space="preserve">This stage was followed by fixing the rebars in the mold box in order to cast the bond prism specimens. Concrete (mix ratio 1:1.5:3 by weight) was prepared from the above materials with water cement ratio of 0.55 targeting C25 strength, using a mechanical concrete mixer for consistency. Concrete </w:t>
      </w:r>
      <w:proofErr w:type="spellStart"/>
      <w:r w:rsidRPr="008D16FD">
        <w:rPr>
          <w:rFonts w:ascii="Times New Roman" w:hAnsi="Times New Roman" w:cs="Times New Roman"/>
          <w:sz w:val="24"/>
          <w:szCs w:val="24"/>
        </w:rPr>
        <w:t>moulds</w:t>
      </w:r>
      <w:proofErr w:type="spellEnd"/>
      <w:r w:rsidRPr="008D16FD">
        <w:rPr>
          <w:rFonts w:ascii="Times New Roman" w:hAnsi="Times New Roman" w:cs="Times New Roman"/>
          <w:sz w:val="24"/>
          <w:szCs w:val="24"/>
        </w:rPr>
        <w:t xml:space="preserve"> which had been lubricated to facilitate removal were filled in 3 layers, where each layer received tamping compaction of 36 strokes before the next layer (see fig. 2c). After tamping the last layer, the surface was levelled with trowel and allow to set and dry in the open for 24 hours before the </w:t>
      </w:r>
      <w:proofErr w:type="spellStart"/>
      <w:r w:rsidRPr="008D16FD">
        <w:rPr>
          <w:rFonts w:ascii="Times New Roman" w:hAnsi="Times New Roman" w:cs="Times New Roman"/>
          <w:sz w:val="24"/>
          <w:szCs w:val="24"/>
        </w:rPr>
        <w:t>moulds</w:t>
      </w:r>
      <w:proofErr w:type="spellEnd"/>
      <w:r w:rsidRPr="008D16FD">
        <w:rPr>
          <w:rFonts w:ascii="Times New Roman" w:hAnsi="Times New Roman" w:cs="Times New Roman"/>
          <w:sz w:val="24"/>
          <w:szCs w:val="24"/>
        </w:rPr>
        <w:t xml:space="preserve"> were removed. Control test specimens - cubes, cylinders and prisms - were also cast for testing. Workability test resulted in 21mm slump that corresponded to the water cement ratio of 0.55 (see fig. 2b). The specimens were removed </w:t>
      </w:r>
      <w:r>
        <w:rPr>
          <w:rFonts w:ascii="Times New Roman" w:hAnsi="Times New Roman" w:cs="Times New Roman"/>
          <w:sz w:val="24"/>
          <w:szCs w:val="24"/>
        </w:rPr>
        <w:t xml:space="preserve">after 24 hours of casting, carefully arranged and covered in the open weather with damp jute sack for curing. Water was applied by pouring each morning and evening for 28 days (see fig. 2d&amp;e). This process was </w:t>
      </w:r>
      <w:r w:rsidRPr="008D16FD">
        <w:rPr>
          <w:rFonts w:ascii="Times New Roman" w:hAnsi="Times New Roman" w:cs="Times New Roman"/>
          <w:sz w:val="24"/>
          <w:szCs w:val="24"/>
        </w:rPr>
        <w:t>to enable the concrete attain its strength gradually. They were then cleaned and sent to the laboratory a</w:t>
      </w:r>
      <w:r w:rsidR="00673B53" w:rsidRPr="008D16FD">
        <w:rPr>
          <w:rFonts w:ascii="Times New Roman" w:hAnsi="Times New Roman" w:cs="Times New Roman"/>
          <w:sz w:val="24"/>
          <w:szCs w:val="24"/>
        </w:rPr>
        <w:t>fter 28 days for various tests.</w:t>
      </w:r>
    </w:p>
    <w:p w14:paraId="590E4DB1" w14:textId="77777777" w:rsidR="00D5657D" w:rsidRPr="008D16FD" w:rsidRDefault="00032C7A">
      <w:pPr>
        <w:spacing w:line="360" w:lineRule="auto"/>
        <w:jc w:val="both"/>
        <w:rPr>
          <w:rFonts w:ascii="Times New Roman" w:hAnsi="Times New Roman" w:cs="Times New Roman"/>
          <w:b/>
          <w:bCs/>
          <w:sz w:val="24"/>
          <w:szCs w:val="24"/>
        </w:rPr>
      </w:pPr>
      <w:r w:rsidRPr="008D16FD">
        <w:rPr>
          <w:rFonts w:ascii="Times New Roman" w:hAnsi="Times New Roman" w:cs="Times New Roman"/>
          <w:b/>
          <w:bCs/>
          <w:sz w:val="24"/>
          <w:szCs w:val="24"/>
        </w:rPr>
        <w:lastRenderedPageBreak/>
        <w:t>2.2.2</w:t>
      </w:r>
      <w:r w:rsidRPr="008D16FD">
        <w:rPr>
          <w:rFonts w:ascii="Times New Roman" w:hAnsi="Times New Roman" w:cs="Times New Roman"/>
          <w:b/>
          <w:bCs/>
          <w:sz w:val="24"/>
          <w:szCs w:val="24"/>
        </w:rPr>
        <w:tab/>
        <w:t>Double pull-out Test</w:t>
      </w:r>
    </w:p>
    <w:p w14:paraId="14C77218" w14:textId="77777777" w:rsidR="00D5657D" w:rsidRPr="008D16FD" w:rsidRDefault="00032C7A">
      <w:pPr>
        <w:spacing w:line="360" w:lineRule="auto"/>
        <w:jc w:val="both"/>
        <w:rPr>
          <w:rFonts w:ascii="Times New Roman" w:hAnsi="Times New Roman" w:cs="Times New Roman"/>
          <w:sz w:val="24"/>
          <w:szCs w:val="24"/>
        </w:rPr>
      </w:pPr>
      <w:r w:rsidRPr="008D16FD">
        <w:rPr>
          <w:rFonts w:ascii="Times New Roman" w:hAnsi="Times New Roman" w:cs="Times New Roman"/>
          <w:sz w:val="24"/>
          <w:szCs w:val="24"/>
        </w:rPr>
        <w:t xml:space="preserve">The </w:t>
      </w:r>
      <w:r w:rsidRPr="008D16FD">
        <w:rPr>
          <w:rFonts w:ascii="Times New Roman" w:hAnsi="Times New Roman" w:cs="Times New Roman"/>
          <w:b/>
          <w:sz w:val="24"/>
          <w:szCs w:val="24"/>
        </w:rPr>
        <w:t>double pull-out test</w:t>
      </w:r>
      <w:r w:rsidRPr="008D16FD">
        <w:rPr>
          <w:rFonts w:ascii="Times New Roman" w:hAnsi="Times New Roman" w:cs="Times New Roman"/>
          <w:sz w:val="24"/>
          <w:szCs w:val="24"/>
        </w:rPr>
        <w:t xml:space="preserve"> was conducted on the bond specimens using a universal machine (Avery-Denison’s classic 500kN T-series - T42B/C model). Other tools and instruments involved were 4 dial-gauges, camera, VEJ which held the dial gauge to the rebar before testing. Each specimen had two projected rebars fit into the upper and lower grip of the universal machine after fixing the dial gauges. Loading was done incrementally at 2kN intervals to measure the local bond at each load increment. The 16mm high yield specimens were loaded at 5kN interval due to the high service stress at the rebar. The loading was done such that both the rebar and the concrete were in tension. The loading, irrespective of interval was at the rate of 1mm/min or 0.5kN/s (ASTM A944). A pair of two dial gauge readings were taken at the top while another pair at the bottom. The average reading of the two readings in each case was used for analysis of slip. This was meant to reduce error level if just one gauge is used.</w:t>
      </w:r>
    </w:p>
    <w:p w14:paraId="4270C0AF"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The specimens were tested within the service limit of the particular rebar-12mm or 16mm, high yield steel or mild steel rebar. The service limit was calculated based on the strength (140N/mm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8D16FD">
        <w:rPr>
          <w:rFonts w:ascii="Times New Roman" w:hAnsi="Times New Roman" w:cs="Times New Roman"/>
          <w:sz w:val="24"/>
          <w:szCs w:val="24"/>
        </w:rPr>
        <w:t>and 250N/mm</w:t>
      </w:r>
      <w:r w:rsidRPr="008D16FD">
        <w:rPr>
          <w:rFonts w:ascii="Times New Roman" w:hAnsi="Times New Roman" w:cs="Times New Roman"/>
          <w:sz w:val="24"/>
          <w:szCs w:val="24"/>
          <w:vertAlign w:val="superscript"/>
        </w:rPr>
        <w:t>2</w:t>
      </w:r>
      <w:r w:rsidRPr="008D16FD">
        <w:rPr>
          <w:rFonts w:ascii="Times New Roman" w:hAnsi="Times New Roman" w:cs="Times New Roman"/>
          <w:sz w:val="24"/>
          <w:szCs w:val="24"/>
        </w:rPr>
        <w:t xml:space="preserve"> for mild and high yield steel respectively) and the actual cross-sectional area of the rebars. Hence, the local bond maximum pull-out load for the various rebars were 15kN, 26kN, 36kN </w:t>
      </w:r>
      <w:r>
        <w:rPr>
          <w:rFonts w:ascii="Times New Roman" w:hAnsi="Times New Roman" w:cs="Times New Roman"/>
          <w:sz w:val="24"/>
          <w:szCs w:val="24"/>
        </w:rPr>
        <w:t xml:space="preserve">and 65kN for 12mm mild steel, 16mm mild steel, 12mm high yield steel and 16mm high steel respectively. Fig. 3 show the set-up for the bond test. </w:t>
      </w:r>
    </w:p>
    <w:p w14:paraId="7A9CDBBA" w14:textId="77777777" w:rsidR="00D5657D" w:rsidRDefault="00032C7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Analysis </w:t>
      </w:r>
    </w:p>
    <w:p w14:paraId="6EA66CD2"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were illustrated graphically by presenting the bond stress–slip relationship curves and statistically analyzed using analysis of variance (ANOVA) on the computed bond </w:t>
      </w:r>
      <w:r>
        <w:rPr>
          <w:rFonts w:ascii="Times New Roman" w:hAnsi="Times New Roman" w:cs="Times New Roman"/>
          <w:b/>
          <w:sz w:val="24"/>
          <w:szCs w:val="24"/>
        </w:rPr>
        <w:t xml:space="preserve">stress and slip values of the test specimens. </w:t>
      </w:r>
    </w:p>
    <w:p w14:paraId="01A9B70B" w14:textId="77777777" w:rsidR="00D5657D" w:rsidRDefault="00032C7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2.3.1 Local bond </w:t>
      </w:r>
    </w:p>
    <w:p w14:paraId="66DFD31F" w14:textId="77777777" w:rsidR="00D5657D" w:rsidRPr="008D16FD" w:rsidRDefault="00032C7A">
      <w:pPr>
        <w:spacing w:line="360" w:lineRule="auto"/>
        <w:jc w:val="both"/>
        <w:rPr>
          <w:rFonts w:ascii="Times New Roman" w:hAnsi="Times New Roman" w:cs="Times New Roman"/>
          <w:bCs/>
          <w:sz w:val="24"/>
          <w:szCs w:val="24"/>
        </w:rPr>
      </w:pPr>
      <w:r w:rsidRPr="008D16FD">
        <w:rPr>
          <w:rFonts w:ascii="Times New Roman" w:hAnsi="Times New Roman" w:cs="Times New Roman"/>
          <w:bCs/>
          <w:sz w:val="24"/>
          <w:szCs w:val="24"/>
        </w:rPr>
        <w:t xml:space="preserve">The </w:t>
      </w:r>
      <w:r w:rsidRPr="008D16FD">
        <w:rPr>
          <w:rFonts w:ascii="Times New Roman" w:hAnsi="Times New Roman" w:cs="Times New Roman"/>
          <w:b/>
          <w:bCs/>
          <w:sz w:val="24"/>
          <w:szCs w:val="24"/>
        </w:rPr>
        <w:t>l</w:t>
      </w:r>
      <w:r w:rsidRPr="008D16FD">
        <w:rPr>
          <w:rFonts w:ascii="Times New Roman" w:hAnsi="Times New Roman" w:cs="Times New Roman"/>
          <w:b/>
          <w:bCs/>
          <w:iCs/>
          <w:sz w:val="24"/>
          <w:szCs w:val="24"/>
        </w:rPr>
        <w:t>ocal bond</w:t>
      </w:r>
      <w:r w:rsidRPr="008D16FD">
        <w:rPr>
          <w:rFonts w:ascii="Times New Roman" w:hAnsi="Times New Roman" w:cs="Times New Roman"/>
          <w:bCs/>
          <w:sz w:val="24"/>
          <w:szCs w:val="24"/>
        </w:rPr>
        <w:t xml:space="preserve"> was calculated based on the recorded bar slip and distance along bar in the three-dimensional formulae proposed by </w:t>
      </w:r>
      <w:proofErr w:type="spellStart"/>
      <w:r w:rsidRPr="008D16FD">
        <w:rPr>
          <w:rFonts w:ascii="Times New Roman" w:hAnsi="Times New Roman" w:cs="Times New Roman"/>
          <w:bCs/>
          <w:sz w:val="24"/>
          <w:szCs w:val="24"/>
        </w:rPr>
        <w:t>Kankam</w:t>
      </w:r>
      <w:proofErr w:type="spellEnd"/>
      <w:r w:rsidRPr="008D16FD">
        <w:rPr>
          <w:rFonts w:ascii="Times New Roman" w:hAnsi="Times New Roman" w:cs="Times New Roman"/>
          <w:bCs/>
          <w:sz w:val="24"/>
          <w:szCs w:val="24"/>
        </w:rPr>
        <w:t xml:space="preserve"> (1997</w:t>
      </w:r>
      <w:r w:rsidR="00425EFD" w:rsidRPr="008D16FD">
        <w:rPr>
          <w:rFonts w:ascii="Times New Roman" w:hAnsi="Times New Roman" w:cs="Times New Roman"/>
          <w:bCs/>
          <w:sz w:val="24"/>
          <w:szCs w:val="24"/>
        </w:rPr>
        <w:t>, 2003</w:t>
      </w:r>
      <w:r w:rsidRPr="008D16FD">
        <w:rPr>
          <w:rFonts w:ascii="Times New Roman" w:hAnsi="Times New Roman" w:cs="Times New Roman"/>
          <w:bCs/>
          <w:sz w:val="24"/>
          <w:szCs w:val="24"/>
        </w:rPr>
        <w:t xml:space="preserve">). From the formulae, the average bond stress was determined along the continuous rebar in the concrete at each level of bond slip from the point of transverse </w:t>
      </w:r>
      <w:proofErr w:type="gramStart"/>
      <w:r w:rsidRPr="008D16FD">
        <w:rPr>
          <w:rFonts w:ascii="Times New Roman" w:hAnsi="Times New Roman" w:cs="Times New Roman"/>
          <w:bCs/>
          <w:sz w:val="24"/>
          <w:szCs w:val="24"/>
        </w:rPr>
        <w:t>anchor  (</w:t>
      </w:r>
      <w:proofErr w:type="gramEnd"/>
      <w:r w:rsidRPr="008D16FD">
        <w:rPr>
          <w:rFonts w:ascii="Times New Roman" w:hAnsi="Times New Roman" w:cs="Times New Roman"/>
          <w:bCs/>
          <w:sz w:val="24"/>
          <w:szCs w:val="24"/>
        </w:rPr>
        <w:t xml:space="preserve">representing midpoint of two adjacent cracks in a beam) to the loaded end of concrete (representing crack face). The three formulae as expressed in equations 1 </w:t>
      </w:r>
      <w:r w:rsidRPr="008D16FD">
        <w:rPr>
          <w:rFonts w:ascii="Times New Roman" w:hAnsi="Times New Roman" w:cs="Times New Roman"/>
          <w:bCs/>
          <w:sz w:val="24"/>
          <w:szCs w:val="24"/>
        </w:rPr>
        <w:lastRenderedPageBreak/>
        <w:t xml:space="preserve">to </w:t>
      </w:r>
      <w:r w:rsidR="00911343" w:rsidRPr="008D16FD">
        <w:rPr>
          <w:rFonts w:ascii="Times New Roman" w:hAnsi="Times New Roman" w:cs="Times New Roman"/>
          <w:bCs/>
          <w:sz w:val="24"/>
          <w:szCs w:val="24"/>
        </w:rPr>
        <w:t>3 were</w:t>
      </w:r>
      <w:r w:rsidRPr="008D16FD">
        <w:rPr>
          <w:rFonts w:ascii="Times New Roman" w:hAnsi="Times New Roman" w:cs="Times New Roman"/>
          <w:bCs/>
          <w:sz w:val="24"/>
          <w:szCs w:val="24"/>
        </w:rPr>
        <w:t xml:space="preserve"> developed for plain mild steel, cold-worked and hot rolled steel rebars respectively as follows (</w:t>
      </w:r>
      <w:proofErr w:type="spellStart"/>
      <w:r w:rsidRPr="008D16FD">
        <w:rPr>
          <w:rFonts w:ascii="Times New Roman" w:hAnsi="Times New Roman" w:cs="Times New Roman"/>
          <w:bCs/>
          <w:sz w:val="24"/>
          <w:szCs w:val="24"/>
        </w:rPr>
        <w:t>Kankam</w:t>
      </w:r>
      <w:proofErr w:type="spellEnd"/>
      <w:r w:rsidRPr="008D16FD">
        <w:rPr>
          <w:rFonts w:ascii="Times New Roman" w:hAnsi="Times New Roman" w:cs="Times New Roman"/>
          <w:bCs/>
          <w:sz w:val="24"/>
          <w:szCs w:val="24"/>
        </w:rPr>
        <w:t>, 1997, 2008):</w:t>
      </w:r>
    </w:p>
    <w:p w14:paraId="33B339F5" w14:textId="77777777" w:rsidR="00D5657D" w:rsidRPr="008D16FD" w:rsidRDefault="00032C7A">
      <w:pPr>
        <w:pStyle w:val="ListParagraph"/>
        <w:numPr>
          <w:ilvl w:val="0"/>
          <w:numId w:val="3"/>
        </w:numPr>
        <w:spacing w:line="360" w:lineRule="auto"/>
        <w:jc w:val="both"/>
        <w:rPr>
          <w:rFonts w:ascii="Times New Roman" w:hAnsi="Times New Roman" w:cs="Times New Roman"/>
          <w:bCs/>
          <w:sz w:val="24"/>
          <w:szCs w:val="24"/>
        </w:rPr>
      </w:pPr>
      <w:r w:rsidRPr="008D16FD">
        <w:rPr>
          <w:rFonts w:ascii="Times New Roman" w:hAnsi="Times New Roman" w:cs="Times New Roman"/>
          <w:bCs/>
          <w:sz w:val="24"/>
          <w:szCs w:val="24"/>
        </w:rPr>
        <w:t xml:space="preserve">Plain round bar: </w:t>
      </w:r>
      <w:bookmarkStart w:id="1" w:name="_Hlk203907838"/>
      <w:r w:rsidRPr="008D16FD">
        <w:rPr>
          <w:rFonts w:ascii="Times New Roman" w:hAnsi="Times New Roman" w:cs="Times New Roman"/>
          <w:bCs/>
          <w:sz w:val="24"/>
          <w:szCs w:val="24"/>
        </w:rPr>
        <w:t>f</w:t>
      </w:r>
      <w:r w:rsidRPr="008D16FD">
        <w:rPr>
          <w:rFonts w:ascii="Times New Roman" w:hAnsi="Times New Roman" w:cs="Times New Roman"/>
          <w:bCs/>
          <w:sz w:val="24"/>
          <w:szCs w:val="24"/>
          <w:vertAlign w:val="subscript"/>
        </w:rPr>
        <w:t>b</w:t>
      </w:r>
      <w:r w:rsidRPr="008D16FD">
        <w:rPr>
          <w:rFonts w:ascii="Times New Roman" w:hAnsi="Times New Roman" w:cs="Times New Roman"/>
          <w:bCs/>
          <w:sz w:val="24"/>
          <w:szCs w:val="24"/>
        </w:rPr>
        <w:t xml:space="preserve"> = (41.7 – 0.2f</w:t>
      </w:r>
      <w:r w:rsidRPr="008D16FD">
        <w:rPr>
          <w:rFonts w:ascii="Times New Roman" w:hAnsi="Times New Roman" w:cs="Times New Roman"/>
          <w:bCs/>
          <w:sz w:val="24"/>
          <w:szCs w:val="24"/>
          <w:vertAlign w:val="subscript"/>
        </w:rPr>
        <w:t>s</w:t>
      </w:r>
      <w:r w:rsidRPr="008D16FD">
        <w:rPr>
          <w:rFonts w:ascii="Times New Roman" w:hAnsi="Times New Roman" w:cs="Times New Roman"/>
          <w:bCs/>
          <w:sz w:val="24"/>
          <w:szCs w:val="24"/>
        </w:rPr>
        <w:t>) Δ</w:t>
      </w:r>
      <w:r w:rsidRPr="008D16FD">
        <w:rPr>
          <w:rFonts w:ascii="Times New Roman" w:hAnsi="Times New Roman" w:cs="Times New Roman"/>
          <w:bCs/>
          <w:sz w:val="24"/>
          <w:szCs w:val="24"/>
          <w:vertAlign w:val="superscript"/>
        </w:rPr>
        <w:t xml:space="preserve">0(8 </w:t>
      </w:r>
      <w:r w:rsidRPr="008D16FD">
        <w:rPr>
          <w:rFonts w:ascii="Times New Roman" w:hAnsi="Times New Roman" w:cs="Times New Roman"/>
          <w:bCs/>
          <w:sz w:val="24"/>
          <w:szCs w:val="24"/>
        </w:rPr>
        <w:t>……………………. Eq. (1)</w:t>
      </w:r>
    </w:p>
    <w:bookmarkEnd w:id="1"/>
    <w:p w14:paraId="7DC34E4E" w14:textId="77777777" w:rsidR="00D5657D" w:rsidRPr="008D16FD" w:rsidRDefault="00032C7A">
      <w:pPr>
        <w:pStyle w:val="ListParagraph"/>
        <w:numPr>
          <w:ilvl w:val="0"/>
          <w:numId w:val="3"/>
        </w:numPr>
        <w:rPr>
          <w:rFonts w:ascii="Times New Roman" w:hAnsi="Times New Roman" w:cs="Times New Roman"/>
          <w:bCs/>
          <w:sz w:val="24"/>
          <w:szCs w:val="24"/>
        </w:rPr>
      </w:pPr>
      <w:r w:rsidRPr="008D16FD">
        <w:rPr>
          <w:rFonts w:ascii="Times New Roman" w:hAnsi="Times New Roman" w:cs="Times New Roman"/>
          <w:bCs/>
          <w:sz w:val="24"/>
          <w:szCs w:val="24"/>
        </w:rPr>
        <w:t>Cold worked bar: f</w:t>
      </w:r>
      <w:r w:rsidRPr="008D16FD">
        <w:rPr>
          <w:rFonts w:ascii="Times New Roman" w:hAnsi="Times New Roman" w:cs="Times New Roman"/>
          <w:bCs/>
          <w:sz w:val="24"/>
          <w:szCs w:val="24"/>
          <w:vertAlign w:val="subscript"/>
        </w:rPr>
        <w:t>b</w:t>
      </w:r>
      <w:r w:rsidRPr="008D16FD">
        <w:rPr>
          <w:rFonts w:ascii="Times New Roman" w:hAnsi="Times New Roman" w:cs="Times New Roman"/>
          <w:bCs/>
          <w:sz w:val="24"/>
          <w:szCs w:val="24"/>
        </w:rPr>
        <w:t xml:space="preserve"> = (55 – 0.5x) Δ</w:t>
      </w:r>
      <w:r w:rsidRPr="008D16FD">
        <w:rPr>
          <w:rFonts w:ascii="Times New Roman" w:hAnsi="Times New Roman" w:cs="Times New Roman"/>
          <w:bCs/>
          <w:sz w:val="24"/>
          <w:szCs w:val="24"/>
          <w:vertAlign w:val="superscript"/>
        </w:rPr>
        <w:t xml:space="preserve">0.5 </w:t>
      </w:r>
      <w:r w:rsidRPr="008D16FD">
        <w:rPr>
          <w:rFonts w:ascii="Times New Roman" w:hAnsi="Times New Roman" w:cs="Times New Roman"/>
          <w:bCs/>
          <w:sz w:val="24"/>
          <w:szCs w:val="24"/>
        </w:rPr>
        <w:t>…………………. …. Eq. (2)</w:t>
      </w:r>
    </w:p>
    <w:p w14:paraId="48A01287" w14:textId="77777777" w:rsidR="00D5657D" w:rsidRPr="008D16FD" w:rsidRDefault="00032C7A">
      <w:pPr>
        <w:pStyle w:val="ListParagraph"/>
        <w:numPr>
          <w:ilvl w:val="0"/>
          <w:numId w:val="3"/>
        </w:numPr>
        <w:rPr>
          <w:rFonts w:ascii="Times New Roman" w:hAnsi="Times New Roman" w:cs="Times New Roman"/>
          <w:bCs/>
          <w:sz w:val="24"/>
          <w:szCs w:val="24"/>
        </w:rPr>
      </w:pPr>
      <w:r w:rsidRPr="008D16FD">
        <w:rPr>
          <w:rFonts w:ascii="Times New Roman" w:hAnsi="Times New Roman" w:cs="Times New Roman"/>
          <w:bCs/>
          <w:sz w:val="24"/>
          <w:szCs w:val="24"/>
        </w:rPr>
        <w:t>Hot rolled bar: f</w:t>
      </w:r>
      <w:r w:rsidRPr="008D16FD">
        <w:rPr>
          <w:rFonts w:ascii="Times New Roman" w:hAnsi="Times New Roman" w:cs="Times New Roman"/>
          <w:bCs/>
          <w:sz w:val="24"/>
          <w:szCs w:val="24"/>
          <w:vertAlign w:val="subscript"/>
        </w:rPr>
        <w:t>b</w:t>
      </w:r>
      <w:r w:rsidRPr="008D16FD">
        <w:rPr>
          <w:rFonts w:ascii="Times New Roman" w:hAnsi="Times New Roman" w:cs="Times New Roman"/>
          <w:bCs/>
          <w:sz w:val="24"/>
          <w:szCs w:val="24"/>
        </w:rPr>
        <w:t xml:space="preserve"> = (35 – 0.3x) Δ</w:t>
      </w:r>
      <w:r w:rsidRPr="008D16FD">
        <w:rPr>
          <w:rFonts w:ascii="Times New Roman" w:hAnsi="Times New Roman" w:cs="Times New Roman"/>
          <w:bCs/>
          <w:sz w:val="24"/>
          <w:szCs w:val="24"/>
          <w:vertAlign w:val="superscript"/>
        </w:rPr>
        <w:t xml:space="preserve">0.5 </w:t>
      </w:r>
      <w:r w:rsidRPr="008D16FD">
        <w:rPr>
          <w:rFonts w:ascii="Times New Roman" w:hAnsi="Times New Roman" w:cs="Times New Roman"/>
          <w:bCs/>
          <w:sz w:val="24"/>
          <w:szCs w:val="24"/>
        </w:rPr>
        <w:t>……………………….... Eq. (3)</w:t>
      </w:r>
    </w:p>
    <w:p w14:paraId="3FF39930" w14:textId="77777777" w:rsidR="00D5657D" w:rsidRDefault="00032C7A">
      <w:pPr>
        <w:spacing w:line="360" w:lineRule="auto"/>
        <w:jc w:val="both"/>
        <w:rPr>
          <w:rFonts w:ascii="Times New Roman" w:hAnsi="Times New Roman" w:cs="Times New Roman"/>
          <w:bCs/>
          <w:sz w:val="24"/>
          <w:szCs w:val="24"/>
        </w:rPr>
      </w:pPr>
      <w:r w:rsidRPr="008D16FD">
        <w:rPr>
          <w:rFonts w:ascii="Times New Roman" w:hAnsi="Times New Roman" w:cs="Times New Roman"/>
          <w:bCs/>
          <w:sz w:val="24"/>
          <w:szCs w:val="24"/>
        </w:rPr>
        <w:t>where: f</w:t>
      </w:r>
      <w:r w:rsidRPr="008D16FD">
        <w:rPr>
          <w:rFonts w:ascii="Times New Roman" w:hAnsi="Times New Roman" w:cs="Times New Roman"/>
          <w:bCs/>
          <w:sz w:val="24"/>
          <w:szCs w:val="24"/>
          <w:vertAlign w:val="subscript"/>
        </w:rPr>
        <w:t>b</w:t>
      </w:r>
      <w:r w:rsidRPr="008D16FD">
        <w:rPr>
          <w:rFonts w:ascii="Times New Roman" w:hAnsi="Times New Roman" w:cs="Times New Roman"/>
          <w:bCs/>
          <w:sz w:val="24"/>
          <w:szCs w:val="24"/>
        </w:rPr>
        <w:t xml:space="preserve"> = bond stress (N/mm</w:t>
      </w:r>
      <w:r w:rsidRPr="008D16FD">
        <w:rPr>
          <w:rFonts w:ascii="Times New Roman" w:hAnsi="Times New Roman" w:cs="Times New Roman"/>
          <w:bCs/>
          <w:sz w:val="24"/>
          <w:szCs w:val="24"/>
          <w:vertAlign w:val="superscript"/>
        </w:rPr>
        <w:t>2</w:t>
      </w:r>
      <w:r w:rsidRPr="008D16FD">
        <w:rPr>
          <w:rFonts w:ascii="Times New Roman" w:hAnsi="Times New Roman" w:cs="Times New Roman"/>
          <w:bCs/>
          <w:sz w:val="24"/>
          <w:szCs w:val="24"/>
        </w:rPr>
        <w:t>); x = distance from center of embedment (mm)</w:t>
      </w:r>
      <w:r w:rsidR="006E477F" w:rsidRPr="008D16FD">
        <w:rPr>
          <w:rFonts w:ascii="Times New Roman" w:hAnsi="Times New Roman" w:cs="Times New Roman"/>
          <w:bCs/>
          <w:sz w:val="24"/>
          <w:szCs w:val="24"/>
        </w:rPr>
        <w:t>, f</w:t>
      </w:r>
      <w:r w:rsidR="006E477F" w:rsidRPr="008D16FD">
        <w:rPr>
          <w:rFonts w:ascii="Times New Roman" w:hAnsi="Times New Roman" w:cs="Times New Roman"/>
          <w:bCs/>
          <w:sz w:val="24"/>
          <w:szCs w:val="24"/>
          <w:vertAlign w:val="subscript"/>
        </w:rPr>
        <w:t>s</w:t>
      </w:r>
      <w:r w:rsidR="006E477F" w:rsidRPr="008D16FD">
        <w:rPr>
          <w:rFonts w:ascii="Times New Roman" w:hAnsi="Times New Roman" w:cs="Times New Roman"/>
          <w:bCs/>
          <w:sz w:val="24"/>
          <w:szCs w:val="24"/>
        </w:rPr>
        <w:t xml:space="preserve"> = steel stress</w:t>
      </w:r>
      <w:r w:rsidRPr="008D16FD">
        <w:rPr>
          <w:rFonts w:ascii="Times New Roman" w:hAnsi="Times New Roman" w:cs="Times New Roman"/>
          <w:bCs/>
          <w:sz w:val="24"/>
          <w:szCs w:val="24"/>
        </w:rPr>
        <w:t xml:space="preserve"> and</w:t>
      </w:r>
      <w:r w:rsidR="006E477F" w:rsidRPr="008D16FD">
        <w:rPr>
          <w:rFonts w:ascii="Times New Roman" w:hAnsi="Times New Roman" w:cs="Times New Roman"/>
          <w:bCs/>
          <w:sz w:val="24"/>
          <w:szCs w:val="24"/>
        </w:rPr>
        <w:t xml:space="preserve"> </w:t>
      </w:r>
      <w:r w:rsidRPr="008D16FD">
        <w:rPr>
          <w:rFonts w:ascii="Times New Roman" w:hAnsi="Times New Roman" w:cs="Times New Roman"/>
          <w:bCs/>
          <w:sz w:val="24"/>
          <w:szCs w:val="24"/>
        </w:rPr>
        <w:t>Δ = total slip of embedded bar. The constant 35 and the coefficient 0.3 are dependent on variables such as bar size, concrete strength, loading type, and surface texture of rebars (</w:t>
      </w:r>
      <w:proofErr w:type="spellStart"/>
      <w:r w:rsidRPr="008D16FD">
        <w:rPr>
          <w:rFonts w:ascii="Times New Roman" w:hAnsi="Times New Roman" w:cs="Times New Roman"/>
          <w:bCs/>
          <w:sz w:val="24"/>
          <w:szCs w:val="24"/>
        </w:rPr>
        <w:t>Kankam</w:t>
      </w:r>
      <w:proofErr w:type="spellEnd"/>
      <w:r w:rsidRPr="008D16FD">
        <w:rPr>
          <w:rFonts w:ascii="Times New Roman" w:hAnsi="Times New Roman" w:cs="Times New Roman"/>
          <w:bCs/>
          <w:sz w:val="24"/>
          <w:szCs w:val="24"/>
        </w:rPr>
        <w:t xml:space="preserve"> 1997</w:t>
      </w:r>
      <w:r w:rsidR="00D94696" w:rsidRPr="008D16FD">
        <w:rPr>
          <w:rFonts w:ascii="Times New Roman" w:hAnsi="Times New Roman" w:cs="Times New Roman"/>
          <w:bCs/>
          <w:sz w:val="24"/>
          <w:szCs w:val="24"/>
        </w:rPr>
        <w:t>, 2003</w:t>
      </w:r>
      <w:r w:rsidRPr="008D16FD">
        <w:rPr>
          <w:rFonts w:ascii="Times New Roman" w:hAnsi="Times New Roman" w:cs="Times New Roman"/>
          <w:bCs/>
          <w:sz w:val="24"/>
          <w:szCs w:val="24"/>
        </w:rPr>
        <w:t>). The average bond stress calculated was based on choosing two points on the embedded bar. In this paper, however, the formula for hot-rolled steel bars was adopted since the specimens for this study were reinforced with hot-rolled deformed rebars. The formula for hot-rolled steel bars with defined parameters is expressed as in equation 3 above. The average bond stress for the starting point of the embedment (x</w:t>
      </w:r>
      <w:r w:rsidR="00221A4E" w:rsidRPr="008D16FD">
        <w:rPr>
          <w:rFonts w:ascii="Times New Roman" w:hAnsi="Times New Roman" w:cs="Times New Roman"/>
          <w:bCs/>
          <w:sz w:val="24"/>
          <w:szCs w:val="24"/>
        </w:rPr>
        <w:t xml:space="preserve"> </w:t>
      </w:r>
      <w:r w:rsidRPr="008D16FD">
        <w:rPr>
          <w:rFonts w:ascii="Times New Roman" w:hAnsi="Times New Roman" w:cs="Times New Roman"/>
          <w:bCs/>
          <w:sz w:val="24"/>
          <w:szCs w:val="24"/>
        </w:rPr>
        <w:t>=</w:t>
      </w:r>
      <w:r w:rsidR="00221A4E" w:rsidRPr="008D16FD">
        <w:rPr>
          <w:rFonts w:ascii="Times New Roman" w:hAnsi="Times New Roman" w:cs="Times New Roman"/>
          <w:bCs/>
          <w:sz w:val="24"/>
          <w:szCs w:val="24"/>
        </w:rPr>
        <w:t xml:space="preserve"> </w:t>
      </w:r>
      <w:r w:rsidRPr="008D16FD">
        <w:rPr>
          <w:rFonts w:ascii="Times New Roman" w:hAnsi="Times New Roman" w:cs="Times New Roman"/>
          <w:bCs/>
          <w:sz w:val="24"/>
          <w:szCs w:val="24"/>
        </w:rPr>
        <w:t>x</w:t>
      </w:r>
      <w:r w:rsidRPr="008D16FD">
        <w:rPr>
          <w:rFonts w:ascii="Times New Roman" w:hAnsi="Times New Roman" w:cs="Times New Roman"/>
          <w:bCs/>
          <w:sz w:val="24"/>
          <w:szCs w:val="24"/>
          <w:vertAlign w:val="subscript"/>
        </w:rPr>
        <w:t>2</w:t>
      </w:r>
      <w:r w:rsidRPr="008D16FD">
        <w:rPr>
          <w:rFonts w:ascii="Times New Roman" w:hAnsi="Times New Roman" w:cs="Times New Roman"/>
          <w:bCs/>
          <w:sz w:val="24"/>
          <w:szCs w:val="24"/>
        </w:rPr>
        <w:t xml:space="preserve"> = 100mm) and the center (anchored) point </w:t>
      </w:r>
      <w:r>
        <w:rPr>
          <w:rFonts w:ascii="Times New Roman" w:hAnsi="Times New Roman" w:cs="Times New Roman"/>
          <w:bCs/>
          <w:sz w:val="24"/>
          <w:szCs w:val="24"/>
        </w:rPr>
        <w:t>of the embedment (x = x</w:t>
      </w:r>
      <w:r>
        <w:rPr>
          <w:rFonts w:ascii="Times New Roman" w:hAnsi="Times New Roman" w:cs="Times New Roman"/>
          <w:bCs/>
          <w:sz w:val="24"/>
          <w:szCs w:val="24"/>
          <w:vertAlign w:val="subscript"/>
        </w:rPr>
        <w:t>1</w:t>
      </w:r>
      <w:r>
        <w:rPr>
          <w:rFonts w:ascii="Times New Roman" w:hAnsi="Times New Roman" w:cs="Times New Roman"/>
          <w:bCs/>
          <w:sz w:val="24"/>
          <w:szCs w:val="24"/>
        </w:rPr>
        <w:t xml:space="preserve"> = 0mm) for a total measured slip of the embedded length is computed using equation 4 which is derived from equation 3:</w:t>
      </w:r>
    </w:p>
    <w:p w14:paraId="7F489F99" w14:textId="77777777" w:rsidR="00D5657D" w:rsidRDefault="00032C7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w:t>
      </w:r>
      <w:r>
        <w:rPr>
          <w:rFonts w:ascii="Times New Roman" w:hAnsi="Times New Roman" w:cs="Times New Roman"/>
          <w:bCs/>
          <w:sz w:val="24"/>
          <w:szCs w:val="24"/>
          <w:vertAlign w:val="subscript"/>
        </w:rPr>
        <w:t>b</w:t>
      </w:r>
      <w:r>
        <w:rPr>
          <w:rFonts w:ascii="Times New Roman" w:hAnsi="Times New Roman" w:cs="Times New Roman"/>
          <w:bCs/>
          <w:sz w:val="24"/>
          <w:szCs w:val="24"/>
        </w:rPr>
        <w:t xml:space="preserve"> = [(35 - 0.3x</w:t>
      </w:r>
      <w:r>
        <w:rPr>
          <w:rFonts w:ascii="Times New Roman" w:hAnsi="Times New Roman" w:cs="Times New Roman"/>
          <w:bCs/>
          <w:sz w:val="24"/>
          <w:szCs w:val="24"/>
          <w:vertAlign w:val="subscript"/>
        </w:rPr>
        <w:t>1</w:t>
      </w:r>
      <w:r>
        <w:rPr>
          <w:rFonts w:ascii="Times New Roman" w:hAnsi="Times New Roman" w:cs="Times New Roman"/>
          <w:bCs/>
          <w:sz w:val="24"/>
          <w:szCs w:val="24"/>
        </w:rPr>
        <w:t>) Δ</w:t>
      </w:r>
      <w:r>
        <w:rPr>
          <w:rFonts w:ascii="Times New Roman" w:hAnsi="Times New Roman" w:cs="Times New Roman"/>
          <w:bCs/>
          <w:sz w:val="24"/>
          <w:szCs w:val="24"/>
          <w:vertAlign w:val="superscript"/>
        </w:rPr>
        <w:t xml:space="preserve">0.5 </w:t>
      </w:r>
      <w:r>
        <w:rPr>
          <w:rFonts w:ascii="Times New Roman" w:hAnsi="Times New Roman" w:cs="Times New Roman"/>
          <w:bCs/>
          <w:sz w:val="24"/>
          <w:szCs w:val="24"/>
        </w:rPr>
        <w:t>+ (35 - 0.3x</w:t>
      </w:r>
      <w:r>
        <w:rPr>
          <w:rFonts w:ascii="Times New Roman" w:hAnsi="Times New Roman" w:cs="Times New Roman"/>
          <w:bCs/>
          <w:sz w:val="24"/>
          <w:szCs w:val="24"/>
          <w:vertAlign w:val="subscript"/>
        </w:rPr>
        <w:t>2</w:t>
      </w:r>
      <w:r>
        <w:rPr>
          <w:rFonts w:ascii="Times New Roman" w:hAnsi="Times New Roman" w:cs="Times New Roman"/>
          <w:bCs/>
          <w:sz w:val="24"/>
          <w:szCs w:val="24"/>
        </w:rPr>
        <w:t>) Δ</w:t>
      </w:r>
      <w:r>
        <w:rPr>
          <w:rFonts w:ascii="Times New Roman" w:hAnsi="Times New Roman" w:cs="Times New Roman"/>
          <w:bCs/>
          <w:sz w:val="24"/>
          <w:szCs w:val="24"/>
          <w:vertAlign w:val="superscript"/>
        </w:rPr>
        <w:t>0.5</w:t>
      </w:r>
      <w:r>
        <w:rPr>
          <w:rFonts w:ascii="Times New Roman" w:hAnsi="Times New Roman" w:cs="Times New Roman"/>
          <w:bCs/>
          <w:sz w:val="24"/>
          <w:szCs w:val="24"/>
        </w:rPr>
        <w:t>]/2 ………………………………Eq. (4)</w:t>
      </w:r>
    </w:p>
    <w:p w14:paraId="201FB6A2" w14:textId="77777777" w:rsidR="00D5657D" w:rsidRDefault="00032C7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X</w:t>
      </w:r>
      <w:r>
        <w:rPr>
          <w:rFonts w:ascii="Times New Roman" w:hAnsi="Times New Roman" w:cs="Times New Roman"/>
          <w:bCs/>
          <w:sz w:val="24"/>
          <w:szCs w:val="24"/>
          <w:vertAlign w:val="subscript"/>
        </w:rPr>
        <w:t>1</w:t>
      </w:r>
      <w:r>
        <w:rPr>
          <w:rFonts w:ascii="Times New Roman" w:hAnsi="Times New Roman" w:cs="Times New Roman"/>
          <w:bCs/>
          <w:sz w:val="24"/>
          <w:szCs w:val="24"/>
        </w:rPr>
        <w:t xml:space="preserve"> = 0 (from center of embedment)</w:t>
      </w:r>
    </w:p>
    <w:p w14:paraId="7BAE16AD" w14:textId="77777777" w:rsidR="00D5657D" w:rsidRDefault="00032C7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X</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 100 (from center of embedment to face where the rebar enters the specimen [crack face])</w:t>
      </w:r>
    </w:p>
    <w:p w14:paraId="60A8E308" w14:textId="77777777" w:rsidR="00D5657D" w:rsidRDefault="00032C7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Δ = slip (mm)</w:t>
      </w:r>
    </w:p>
    <w:p w14:paraId="4A1A913B" w14:textId="77777777" w:rsidR="00D5657D" w:rsidRDefault="00D5657D">
      <w:pPr>
        <w:spacing w:line="360" w:lineRule="auto"/>
        <w:jc w:val="both"/>
        <w:rPr>
          <w:rFonts w:ascii="Times New Roman" w:hAnsi="Times New Roman" w:cs="Times New Roman"/>
          <w:bCs/>
          <w:strike/>
          <w:color w:val="FF0000"/>
          <w:sz w:val="24"/>
          <w:szCs w:val="24"/>
        </w:rPr>
      </w:pPr>
    </w:p>
    <w:p w14:paraId="784270C7" w14:textId="77777777" w:rsidR="00D5657D" w:rsidRDefault="00D5657D">
      <w:pPr>
        <w:spacing w:line="360" w:lineRule="auto"/>
        <w:jc w:val="both"/>
        <w:rPr>
          <w:rFonts w:ascii="Times New Roman" w:hAnsi="Times New Roman" w:cs="Times New Roman"/>
          <w:bCs/>
          <w:strike/>
          <w:color w:val="FF0000"/>
          <w:sz w:val="24"/>
          <w:szCs w:val="24"/>
        </w:rPr>
      </w:pPr>
    </w:p>
    <w:p w14:paraId="27ED7529" w14:textId="77777777" w:rsidR="00D5657D" w:rsidRDefault="00D5657D">
      <w:pPr>
        <w:spacing w:line="360" w:lineRule="auto"/>
        <w:jc w:val="both"/>
        <w:rPr>
          <w:rFonts w:ascii="Times New Roman" w:hAnsi="Times New Roman" w:cs="Times New Roman"/>
          <w:bCs/>
          <w:strike/>
          <w:color w:val="FF0000"/>
          <w:sz w:val="24"/>
          <w:szCs w:val="24"/>
        </w:rPr>
      </w:pPr>
    </w:p>
    <w:p w14:paraId="041C9FFB" w14:textId="61E83EB7" w:rsidR="00D5657D" w:rsidRDefault="007F5B1E">
      <w:pPr>
        <w:spacing w:line="360" w:lineRule="auto"/>
        <w:jc w:val="both"/>
        <w:rPr>
          <w:rFonts w:ascii="Times New Roman" w:hAnsi="Times New Roman" w:cs="Times New Roman"/>
          <w:bCs/>
          <w:strike/>
          <w:color w:val="FF0000"/>
          <w:sz w:val="24"/>
          <w:szCs w:val="24"/>
        </w:rPr>
      </w:pPr>
      <w:r>
        <w:rPr>
          <w:noProof/>
          <w14:ligatures w14:val="none"/>
        </w:rPr>
        <w:lastRenderedPageBreak/>
        <w:drawing>
          <wp:inline distT="0" distB="0" distL="0" distR="0" wp14:anchorId="25BAEC04" wp14:editId="0EFD20C2">
            <wp:extent cx="4581525" cy="4867275"/>
            <wp:effectExtent l="0" t="0" r="9525" b="9525"/>
            <wp:docPr id="1743618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18865" name=""/>
                    <pic:cNvPicPr/>
                  </pic:nvPicPr>
                  <pic:blipFill>
                    <a:blip r:embed="rId9"/>
                    <a:stretch>
                      <a:fillRect/>
                    </a:stretch>
                  </pic:blipFill>
                  <pic:spPr>
                    <a:xfrm>
                      <a:off x="0" y="0"/>
                      <a:ext cx="4581525" cy="4867275"/>
                    </a:xfrm>
                    <a:prstGeom prst="rect">
                      <a:avLst/>
                    </a:prstGeom>
                  </pic:spPr>
                </pic:pic>
              </a:graphicData>
            </a:graphic>
          </wp:inline>
        </w:drawing>
      </w:r>
    </w:p>
    <w:p w14:paraId="59321F32" w14:textId="3DE0C70D" w:rsidR="00D5657D" w:rsidRDefault="007F5B1E">
      <w:pPr>
        <w:spacing w:line="360" w:lineRule="auto"/>
        <w:jc w:val="both"/>
      </w:pPr>
      <w:r>
        <w:t>Fig. 1: Rebar preparation, coating and geometry information processes.</w:t>
      </w:r>
    </w:p>
    <w:p w14:paraId="544E3079" w14:textId="77777777" w:rsidR="007F5B1E" w:rsidRDefault="007F5B1E">
      <w:pPr>
        <w:spacing w:line="360" w:lineRule="auto"/>
        <w:jc w:val="both"/>
      </w:pPr>
    </w:p>
    <w:p w14:paraId="4AE0F301" w14:textId="77777777" w:rsidR="007F5B1E" w:rsidRDefault="007F5B1E">
      <w:pPr>
        <w:spacing w:line="360" w:lineRule="auto"/>
        <w:jc w:val="both"/>
      </w:pPr>
    </w:p>
    <w:p w14:paraId="0726EF53" w14:textId="77777777" w:rsidR="007F5B1E" w:rsidRDefault="007F5B1E">
      <w:pPr>
        <w:spacing w:line="360" w:lineRule="auto"/>
        <w:jc w:val="both"/>
      </w:pPr>
    </w:p>
    <w:p w14:paraId="5DFB7373" w14:textId="77777777" w:rsidR="007F5B1E" w:rsidRDefault="007F5B1E">
      <w:pPr>
        <w:spacing w:line="360" w:lineRule="auto"/>
        <w:jc w:val="both"/>
        <w:rPr>
          <w:rFonts w:ascii="Times New Roman" w:hAnsi="Times New Roman" w:cs="Times New Roman"/>
          <w:bCs/>
          <w:strike/>
          <w:color w:val="FF0000"/>
          <w:sz w:val="24"/>
          <w:szCs w:val="24"/>
        </w:rPr>
      </w:pPr>
    </w:p>
    <w:p w14:paraId="5AE49E71" w14:textId="31486DF3" w:rsidR="00D5657D" w:rsidRDefault="007F5B1E">
      <w:pPr>
        <w:rPr>
          <w:rFonts w:ascii="Times New Roman" w:hAnsi="Times New Roman" w:cs="Times New Roman"/>
          <w:sz w:val="24"/>
          <w:szCs w:val="24"/>
        </w:rPr>
      </w:pPr>
      <w:r>
        <w:rPr>
          <w:noProof/>
          <w14:ligatures w14:val="none"/>
        </w:rPr>
        <w:lastRenderedPageBreak/>
        <w:drawing>
          <wp:inline distT="0" distB="0" distL="0" distR="0" wp14:anchorId="42AECBBC" wp14:editId="64C262D2">
            <wp:extent cx="5157496" cy="6564086"/>
            <wp:effectExtent l="0" t="0" r="5080" b="8255"/>
            <wp:docPr id="1376002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02161" name=""/>
                    <pic:cNvPicPr/>
                  </pic:nvPicPr>
                  <pic:blipFill>
                    <a:blip r:embed="rId10"/>
                    <a:stretch>
                      <a:fillRect/>
                    </a:stretch>
                  </pic:blipFill>
                  <pic:spPr>
                    <a:xfrm>
                      <a:off x="0" y="0"/>
                      <a:ext cx="5167161" cy="6576387"/>
                    </a:xfrm>
                    <a:prstGeom prst="rect">
                      <a:avLst/>
                    </a:prstGeom>
                  </pic:spPr>
                </pic:pic>
              </a:graphicData>
            </a:graphic>
          </wp:inline>
        </w:drawing>
      </w:r>
    </w:p>
    <w:p w14:paraId="0F9F3DF4" w14:textId="251EC41E" w:rsidR="00D5657D" w:rsidRDefault="007F5B1E">
      <w:pPr>
        <w:rPr>
          <w:rFonts w:ascii="Times New Roman" w:hAnsi="Times New Roman" w:cs="Times New Roman"/>
          <w:sz w:val="24"/>
          <w:szCs w:val="24"/>
        </w:rPr>
      </w:pPr>
      <w:r w:rsidRPr="007F5B1E">
        <w:rPr>
          <w:rFonts w:ascii="Times New Roman" w:hAnsi="Times New Roman" w:cs="Times New Roman"/>
          <w:sz w:val="24"/>
          <w:szCs w:val="24"/>
        </w:rPr>
        <w:t>Fig. 2: Bond specimen preparation processes.</w:t>
      </w:r>
    </w:p>
    <w:p w14:paraId="503B8704" w14:textId="77777777" w:rsidR="007F5B1E" w:rsidRDefault="007F5B1E">
      <w:pPr>
        <w:rPr>
          <w:rFonts w:ascii="Times New Roman" w:hAnsi="Times New Roman" w:cs="Times New Roman"/>
          <w:sz w:val="24"/>
          <w:szCs w:val="24"/>
        </w:rPr>
      </w:pPr>
    </w:p>
    <w:p w14:paraId="1818D90F" w14:textId="7F76E27E" w:rsidR="007F5B1E" w:rsidRDefault="007F5B1E">
      <w:pPr>
        <w:rPr>
          <w:rFonts w:ascii="Times New Roman" w:hAnsi="Times New Roman" w:cs="Times New Roman"/>
          <w:sz w:val="24"/>
          <w:szCs w:val="24"/>
        </w:rPr>
      </w:pPr>
      <w:r>
        <w:rPr>
          <w:noProof/>
          <w14:ligatures w14:val="none"/>
        </w:rPr>
        <w:lastRenderedPageBreak/>
        <w:drawing>
          <wp:inline distT="0" distB="0" distL="0" distR="0" wp14:anchorId="0EDBF29D" wp14:editId="48077323">
            <wp:extent cx="5943600" cy="5158105"/>
            <wp:effectExtent l="0" t="0" r="0" b="4445"/>
            <wp:docPr id="16108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2827" name=""/>
                    <pic:cNvPicPr/>
                  </pic:nvPicPr>
                  <pic:blipFill>
                    <a:blip r:embed="rId11"/>
                    <a:stretch>
                      <a:fillRect/>
                    </a:stretch>
                  </pic:blipFill>
                  <pic:spPr>
                    <a:xfrm>
                      <a:off x="0" y="0"/>
                      <a:ext cx="5943600" cy="5158105"/>
                    </a:xfrm>
                    <a:prstGeom prst="rect">
                      <a:avLst/>
                    </a:prstGeom>
                  </pic:spPr>
                </pic:pic>
              </a:graphicData>
            </a:graphic>
          </wp:inline>
        </w:drawing>
      </w:r>
    </w:p>
    <w:p w14:paraId="73A268D6" w14:textId="751157C4" w:rsidR="00D5657D" w:rsidRDefault="007F5B1E">
      <w:pPr>
        <w:rPr>
          <w:rFonts w:ascii="Times New Roman" w:hAnsi="Times New Roman" w:cs="Times New Roman"/>
          <w:sz w:val="24"/>
          <w:szCs w:val="24"/>
        </w:rPr>
      </w:pPr>
      <w:r w:rsidRPr="007F5B1E">
        <w:rPr>
          <w:rFonts w:ascii="Times New Roman" w:hAnsi="Times New Roman" w:cs="Times New Roman"/>
          <w:sz w:val="24"/>
          <w:szCs w:val="24"/>
        </w:rPr>
        <w:t>Fig. 3: Bond specimen testing setup.</w:t>
      </w:r>
    </w:p>
    <w:p w14:paraId="710C3125"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 Results and Discussion</w:t>
      </w:r>
    </w:p>
    <w:p w14:paraId="7BC63C18" w14:textId="77777777" w:rsidR="00D5657D" w:rsidRDefault="00032C7A">
      <w:pPr>
        <w:spacing w:line="360" w:lineRule="auto"/>
        <w:jc w:val="both"/>
        <w:rPr>
          <w:rFonts w:ascii="Times New Roman" w:hAnsi="Times New Roman" w:cs="Times New Roman"/>
          <w:color w:val="EE0000"/>
          <w:sz w:val="24"/>
          <w:szCs w:val="24"/>
        </w:rPr>
      </w:pPr>
      <w:r>
        <w:rPr>
          <w:rFonts w:ascii="Times New Roman" w:hAnsi="Times New Roman" w:cs="Times New Roman"/>
          <w:sz w:val="24"/>
          <w:szCs w:val="24"/>
        </w:rPr>
        <w:t xml:space="preserve">The local bond stress against slip relationships of the double pull-out test are presented as graphs for the various reinforcing bar types and sizes coated with various coating treatment. Mild steel and high yield steel bars of 12 and 16mm were coated with Gloss, Matt and Red-oxide </w:t>
      </w:r>
      <w:proofErr w:type="spellStart"/>
      <w:r>
        <w:rPr>
          <w:rFonts w:ascii="Times New Roman" w:hAnsi="Times New Roman" w:cs="Times New Roman"/>
          <w:sz w:val="24"/>
          <w:szCs w:val="24"/>
        </w:rPr>
        <w:t>leyland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Laylac</w:t>
      </w:r>
      <w:proofErr w:type="spellEnd"/>
      <w:r>
        <w:rPr>
          <w:rFonts w:ascii="Times New Roman" w:hAnsi="Times New Roman" w:cs="Times New Roman"/>
          <w:sz w:val="24"/>
          <w:szCs w:val="24"/>
        </w:rPr>
        <w:t xml:space="preserve"> oil paint brands, from 1 to 3 coats. These were compared with uncoated rebar counterparts and ascertained statistically with one-way ANOVA. The graphs are </w:t>
      </w:r>
      <w:r w:rsidRPr="006223AE">
        <w:rPr>
          <w:rFonts w:ascii="Times New Roman" w:hAnsi="Times New Roman" w:cs="Times New Roman"/>
          <w:sz w:val="24"/>
          <w:szCs w:val="24"/>
        </w:rPr>
        <w:t>presented in figures 4 to 11.</w:t>
      </w:r>
    </w:p>
    <w:p w14:paraId="7649354B"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b/>
          <w:sz w:val="24"/>
          <w:szCs w:val="24"/>
        </w:rPr>
        <w:t>3.1 Influence of the number of coating (1 to 3)</w:t>
      </w:r>
    </w:p>
    <w:p w14:paraId="718E72FB"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 indicates the effect of number of coats for gloss to 16 mm mild steel bar. There were 18 specimens in all, 6 each for 1, 2 and 3 coats. The incremental loading was within the service stress </w:t>
      </w:r>
      <w:r>
        <w:rPr>
          <w:rFonts w:ascii="Times New Roman" w:hAnsi="Times New Roman" w:cs="Times New Roman"/>
          <w:sz w:val="24"/>
          <w:szCs w:val="24"/>
        </w:rPr>
        <w:lastRenderedPageBreak/>
        <w:t>limit 140N/mm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of the rebars. It can be seen that on average the bond stress was 8.5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for all the specimens but they vary on slip characteristics. The specimen with the least slip of 0.104mm was GM16-23T (mild steel, of 2 gloss paint coats) while the largest slip of 0.52mm was GM16-23B (specimen 3 of 2 coats). Majority of the </w:t>
      </w:r>
      <w:r>
        <w:rPr>
          <w:rFonts w:ascii="Times New Roman" w:hAnsi="Times New Roman" w:cs="Times New Roman"/>
          <w:bCs/>
          <w:sz w:val="24"/>
          <w:szCs w:val="24"/>
        </w:rPr>
        <w:t>specimens</w:t>
      </w:r>
      <w:r>
        <w:rPr>
          <w:rFonts w:ascii="Times New Roman" w:hAnsi="Times New Roman" w:cs="Times New Roman"/>
          <w:sz w:val="24"/>
          <w:szCs w:val="24"/>
        </w:rPr>
        <w:t xml:space="preserve"> had slip below 0.2mm. </w:t>
      </w:r>
    </w:p>
    <w:p w14:paraId="00DE0764"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shape of curves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largely curvilinear but steeper from the starting to about 2.8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bond stress at 0.03 mm slip.  This is an indication that the increase in slip led to gradual increase in the local bond stress while a decrease in bond stress led to somewhat rapid slip increase. Similarly, while the tensile loading increased, the bond stress also increased</w:t>
      </w:r>
      <w:r>
        <w:rPr>
          <w:rFonts w:ascii="Times New Roman" w:hAnsi="Times New Roman" w:cs="Times New Roman"/>
          <w:color w:val="FF0000"/>
          <w:sz w:val="24"/>
          <w:szCs w:val="24"/>
        </w:rPr>
        <w:t xml:space="preserve">. </w:t>
      </w:r>
      <w:r>
        <w:rPr>
          <w:rFonts w:ascii="Times New Roman" w:hAnsi="Times New Roman" w:cs="Times New Roman"/>
          <w:sz w:val="24"/>
          <w:szCs w:val="24"/>
        </w:rPr>
        <w:t>This shows the specimens were demonstrating about the same characteristics under load</w:t>
      </w:r>
      <w:r>
        <w:rPr>
          <w:rFonts w:ascii="Times New Roman" w:hAnsi="Times New Roman" w:cs="Times New Roman"/>
          <w:color w:val="FF0000"/>
          <w:sz w:val="24"/>
          <w:szCs w:val="24"/>
        </w:rPr>
        <w:t>.</w:t>
      </w:r>
    </w:p>
    <w:p w14:paraId="60CE32B6"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w:t>
      </w:r>
      <w:r>
        <w:rPr>
          <w:rFonts w:ascii="Times New Roman" w:hAnsi="Times New Roman" w:cs="Times New Roman"/>
          <w:bCs/>
          <w:sz w:val="24"/>
          <w:szCs w:val="24"/>
        </w:rPr>
        <w:t>part</w:t>
      </w:r>
      <w:r>
        <w:rPr>
          <w:rFonts w:ascii="Times New Roman" w:hAnsi="Times New Roman" w:cs="Times New Roman"/>
          <w:sz w:val="24"/>
          <w:szCs w:val="24"/>
        </w:rPr>
        <w:t xml:space="preserve"> of 12mm mild steel bar, the average bond stress within the </w:t>
      </w:r>
      <w:r>
        <w:rPr>
          <w:rFonts w:ascii="Times New Roman" w:hAnsi="Times New Roman" w:cs="Times New Roman"/>
          <w:bCs/>
          <w:sz w:val="24"/>
          <w:szCs w:val="24"/>
        </w:rPr>
        <w:t>service stress</w:t>
      </w:r>
      <w:r>
        <w:rPr>
          <w:rFonts w:ascii="Times New Roman" w:hAnsi="Times New Roman" w:cs="Times New Roman"/>
          <w:sz w:val="24"/>
          <w:szCs w:val="24"/>
        </w:rPr>
        <w:t xml:space="preserve"> limit was above 12.5N/mm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while the least slip recorded was 0.09 mm for GM12-23T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specimen of 2 coats of gloss), and the largest bond slip was 1.09 mm for GM12-13B at 20.92N/mm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(specimen 3 of 1 gloss coat). Most specimens of the multiple coats (2 and 3) had bond slip </w:t>
      </w:r>
      <w:r>
        <w:rPr>
          <w:rFonts w:ascii="Times New Roman" w:hAnsi="Times New Roman" w:cs="Times New Roman"/>
          <w:bCs/>
          <w:sz w:val="24"/>
          <w:szCs w:val="24"/>
        </w:rPr>
        <w:t>corresponding</w:t>
      </w:r>
      <w:r>
        <w:rPr>
          <w:rFonts w:ascii="Times New Roman" w:hAnsi="Times New Roman" w:cs="Times New Roman"/>
          <w:sz w:val="24"/>
          <w:szCs w:val="24"/>
        </w:rPr>
        <w:t xml:space="preserve"> with </w:t>
      </w:r>
      <w:r>
        <w:rPr>
          <w:rFonts w:ascii="Times New Roman" w:hAnsi="Times New Roman" w:cs="Times New Roman"/>
          <w:bCs/>
          <w:sz w:val="24"/>
          <w:szCs w:val="24"/>
        </w:rPr>
        <w:t>the</w:t>
      </w:r>
      <w:r>
        <w:rPr>
          <w:rFonts w:ascii="Times New Roman" w:hAnsi="Times New Roman" w:cs="Times New Roman"/>
          <w:sz w:val="24"/>
          <w:szCs w:val="24"/>
        </w:rPr>
        <w:t xml:space="preserve"> maximum local bond stress at service load were below 0.22 mm while most specimens of the 1 coat were above 0.22 mm, but not more than 0.8mm (fig. 5). Careful observation of the curves shows that increasing coating led to slight decrease in bond stress for 12mm mild steel bar, but the reverse was the case for the 16mm specimens. </w:t>
      </w:r>
    </w:p>
    <w:p w14:paraId="617C5079"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This shows that the higher the coat number, the lower the slip with its corresponding average local bond stress for the 12mm mild steel rebar coated with gloss. The curves appeared steeper from starting up to about 3N/mm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then turned curvilinear with uniformly increasing bond stress and slip. The curves are also close to each other on their path. This could be due to the resistance of the </w:t>
      </w:r>
      <w:r w:rsidRPr="006223AE">
        <w:rPr>
          <w:rFonts w:ascii="Times New Roman" w:hAnsi="Times New Roman" w:cs="Times New Roman"/>
          <w:bCs/>
          <w:sz w:val="24"/>
          <w:szCs w:val="24"/>
        </w:rPr>
        <w:t>pilling</w:t>
      </w:r>
      <w:r w:rsidRPr="006223AE">
        <w:rPr>
          <w:rFonts w:ascii="Times New Roman" w:hAnsi="Times New Roman" w:cs="Times New Roman"/>
          <w:sz w:val="24"/>
          <w:szCs w:val="24"/>
        </w:rPr>
        <w:t xml:space="preserve"> of the coat during the tensile pull clogging the path of slip, leading to increasing local bond stress.</w:t>
      </w:r>
    </w:p>
    <w:p w14:paraId="6062A858" w14:textId="77777777" w:rsidR="007F5B1E" w:rsidRDefault="007F5B1E">
      <w:pPr>
        <w:spacing w:line="360" w:lineRule="auto"/>
        <w:jc w:val="both"/>
        <w:rPr>
          <w:rFonts w:ascii="Times New Roman" w:hAnsi="Times New Roman" w:cs="Times New Roman"/>
          <w:sz w:val="24"/>
          <w:szCs w:val="24"/>
        </w:rPr>
      </w:pPr>
    </w:p>
    <w:p w14:paraId="187B6807" w14:textId="5CCBC528" w:rsidR="007F5B1E" w:rsidRDefault="007F5B1E">
      <w:pPr>
        <w:spacing w:line="360" w:lineRule="auto"/>
        <w:jc w:val="both"/>
        <w:rPr>
          <w:rFonts w:ascii="Times New Roman" w:hAnsi="Times New Roman" w:cs="Times New Roman"/>
          <w:sz w:val="24"/>
          <w:szCs w:val="24"/>
        </w:rPr>
      </w:pPr>
      <w:r>
        <w:rPr>
          <w:noProof/>
          <w14:ligatures w14:val="none"/>
        </w:rPr>
        <w:lastRenderedPageBreak/>
        <w:drawing>
          <wp:inline distT="0" distB="0" distL="0" distR="0" wp14:anchorId="459499D0" wp14:editId="07B70963">
            <wp:extent cx="5943600" cy="3397885"/>
            <wp:effectExtent l="0" t="0" r="0" b="0"/>
            <wp:docPr id="3263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26649" name=""/>
                    <pic:cNvPicPr/>
                  </pic:nvPicPr>
                  <pic:blipFill>
                    <a:blip r:embed="rId12"/>
                    <a:stretch>
                      <a:fillRect/>
                    </a:stretch>
                  </pic:blipFill>
                  <pic:spPr>
                    <a:xfrm>
                      <a:off x="0" y="0"/>
                      <a:ext cx="5943600" cy="3397885"/>
                    </a:xfrm>
                    <a:prstGeom prst="rect">
                      <a:avLst/>
                    </a:prstGeom>
                  </pic:spPr>
                </pic:pic>
              </a:graphicData>
            </a:graphic>
          </wp:inline>
        </w:drawing>
      </w:r>
    </w:p>
    <w:p w14:paraId="6838A277" w14:textId="264896DA" w:rsidR="007F5B1E" w:rsidRDefault="007F5B1E">
      <w:pPr>
        <w:spacing w:line="360" w:lineRule="auto"/>
        <w:jc w:val="both"/>
        <w:rPr>
          <w:rFonts w:ascii="Times New Roman" w:hAnsi="Times New Roman" w:cs="Times New Roman"/>
          <w:sz w:val="24"/>
          <w:szCs w:val="24"/>
        </w:rPr>
      </w:pPr>
      <w:r>
        <w:rPr>
          <w:noProof/>
          <w14:ligatures w14:val="none"/>
        </w:rPr>
        <w:drawing>
          <wp:inline distT="0" distB="0" distL="0" distR="0" wp14:anchorId="49CFFF70" wp14:editId="320493BA">
            <wp:extent cx="5998029" cy="3463925"/>
            <wp:effectExtent l="0" t="0" r="3175" b="3175"/>
            <wp:docPr id="746760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60464" name=""/>
                    <pic:cNvPicPr/>
                  </pic:nvPicPr>
                  <pic:blipFill>
                    <a:blip r:embed="rId13"/>
                    <a:stretch>
                      <a:fillRect/>
                    </a:stretch>
                  </pic:blipFill>
                  <pic:spPr>
                    <a:xfrm>
                      <a:off x="0" y="0"/>
                      <a:ext cx="5998483" cy="3464187"/>
                    </a:xfrm>
                    <a:prstGeom prst="rect">
                      <a:avLst/>
                    </a:prstGeom>
                  </pic:spPr>
                </pic:pic>
              </a:graphicData>
            </a:graphic>
          </wp:inline>
        </w:drawing>
      </w:r>
    </w:p>
    <w:p w14:paraId="79282DE3" w14:textId="5301F8EF" w:rsidR="00D5657D" w:rsidRDefault="007F5B1E">
      <w:pPr>
        <w:spacing w:line="360" w:lineRule="auto"/>
        <w:jc w:val="both"/>
        <w:rPr>
          <w:rFonts w:ascii="Times New Roman" w:hAnsi="Times New Roman" w:cs="Times New Roman"/>
          <w:sz w:val="24"/>
          <w:szCs w:val="24"/>
        </w:rPr>
      </w:pPr>
      <w:r w:rsidRPr="007F5B1E">
        <w:rPr>
          <w:rFonts w:ascii="Times New Roman" w:hAnsi="Times New Roman" w:cs="Times New Roman"/>
          <w:sz w:val="24"/>
          <w:szCs w:val="24"/>
        </w:rPr>
        <w:t>Fig. 4 Local bond stress – slip relationship for gloss paint coated 16mm mild steel rebar</w:t>
      </w:r>
    </w:p>
    <w:p w14:paraId="157547F1" w14:textId="77777777" w:rsidR="00D5657D" w:rsidRDefault="00D5657D">
      <w:pPr>
        <w:rPr>
          <w:rFonts w:ascii="Times New Roman" w:hAnsi="Times New Roman" w:cs="Times New Roman"/>
          <w:sz w:val="24"/>
          <w:szCs w:val="24"/>
        </w:rPr>
      </w:pPr>
    </w:p>
    <w:p w14:paraId="75B3729E"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220"/>
        <w:gridCol w:w="5490"/>
      </w:tblGrid>
      <w:tr w:rsidR="00D5657D" w14:paraId="220283CF" w14:textId="77777777">
        <w:trPr>
          <w:trHeight w:val="5130"/>
        </w:trPr>
        <w:tc>
          <w:tcPr>
            <w:tcW w:w="5220" w:type="dxa"/>
          </w:tcPr>
          <w:p w14:paraId="0041065F" w14:textId="77777777" w:rsidR="00D5657D" w:rsidRDefault="00032C7A">
            <w:r>
              <w:rPr>
                <w:noProof/>
              </w:rPr>
              <w:lastRenderedPageBreak/>
              <w:drawing>
                <wp:inline distT="0" distB="0" distL="114300" distR="114300" wp14:anchorId="0FFB67F3" wp14:editId="3ACF7EDD">
                  <wp:extent cx="3177540" cy="3185160"/>
                  <wp:effectExtent l="0" t="0" r="0" b="0"/>
                  <wp:docPr id="105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490" w:type="dxa"/>
          </w:tcPr>
          <w:p w14:paraId="599E1E70" w14:textId="77777777" w:rsidR="00D5657D" w:rsidRDefault="00032C7A">
            <w:pPr>
              <w:ind w:right="1229"/>
            </w:pPr>
            <w:r>
              <w:rPr>
                <w:noProof/>
              </w:rPr>
              <w:drawing>
                <wp:inline distT="0" distB="0" distL="114300" distR="114300" wp14:anchorId="4542B6DB" wp14:editId="2B6DCFD8">
                  <wp:extent cx="3348989" cy="3164840"/>
                  <wp:effectExtent l="0" t="0" r="0" b="0"/>
                  <wp:docPr id="106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D5657D" w14:paraId="3B300C78" w14:textId="77777777">
        <w:trPr>
          <w:trHeight w:val="263"/>
        </w:trPr>
        <w:tc>
          <w:tcPr>
            <w:tcW w:w="5220" w:type="dxa"/>
          </w:tcPr>
          <w:p w14:paraId="55876B3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gloss paint to 12mm mild steel rebar.</w:t>
            </w:r>
          </w:p>
        </w:tc>
        <w:tc>
          <w:tcPr>
            <w:tcW w:w="5490" w:type="dxa"/>
          </w:tcPr>
          <w:p w14:paraId="472A41ED"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(b) Local bond stress – slip relationship for 2 coats gloss paint to 12mm mild steel rebar.</w:t>
            </w:r>
          </w:p>
        </w:tc>
      </w:tr>
      <w:tr w:rsidR="00D5657D" w14:paraId="11B9F1BD" w14:textId="77777777">
        <w:trPr>
          <w:trHeight w:val="5435"/>
        </w:trPr>
        <w:tc>
          <w:tcPr>
            <w:tcW w:w="5220" w:type="dxa"/>
          </w:tcPr>
          <w:p w14:paraId="3D5B3C99" w14:textId="77777777" w:rsidR="00D5657D" w:rsidRDefault="00032C7A">
            <w:r>
              <w:rPr>
                <w:noProof/>
              </w:rPr>
              <w:drawing>
                <wp:inline distT="0" distB="0" distL="114300" distR="114300" wp14:anchorId="2ECB549B" wp14:editId="49798E8E">
                  <wp:extent cx="3177540" cy="3276600"/>
                  <wp:effectExtent l="0" t="0" r="0" b="0"/>
                  <wp:docPr id="106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490" w:type="dxa"/>
          </w:tcPr>
          <w:p w14:paraId="70308DB9" w14:textId="77777777" w:rsidR="00D5657D" w:rsidRDefault="00032C7A">
            <w:r>
              <w:rPr>
                <w:noProof/>
              </w:rPr>
              <w:drawing>
                <wp:inline distT="0" distB="0" distL="114300" distR="114300" wp14:anchorId="575ECC07" wp14:editId="6AC61EB4">
                  <wp:extent cx="3348989" cy="3268978"/>
                  <wp:effectExtent l="0" t="0" r="0" b="0"/>
                  <wp:docPr id="106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5657D" w14:paraId="6B9A019B" w14:textId="77777777">
        <w:trPr>
          <w:trHeight w:val="263"/>
        </w:trPr>
        <w:tc>
          <w:tcPr>
            <w:tcW w:w="5220" w:type="dxa"/>
          </w:tcPr>
          <w:p w14:paraId="257B9922"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gloss paint to 12mm mild steel rebar.</w:t>
            </w:r>
          </w:p>
        </w:tc>
        <w:tc>
          <w:tcPr>
            <w:tcW w:w="5490" w:type="dxa"/>
          </w:tcPr>
          <w:p w14:paraId="11AE6D0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0 - coat paint to 12mm mild steel rebar.</w:t>
            </w:r>
          </w:p>
        </w:tc>
      </w:tr>
      <w:tr w:rsidR="00D5657D" w14:paraId="428DD0CB" w14:textId="77777777">
        <w:trPr>
          <w:trHeight w:val="263"/>
        </w:trPr>
        <w:tc>
          <w:tcPr>
            <w:tcW w:w="10710" w:type="dxa"/>
            <w:gridSpan w:val="2"/>
          </w:tcPr>
          <w:p w14:paraId="0E3C8382" w14:textId="77777777" w:rsidR="00D5657D" w:rsidRDefault="00032C7A">
            <w:pPr>
              <w:ind w:right="-720"/>
              <w:jc w:val="center"/>
              <w:rPr>
                <w:rFonts w:ascii="Times New Roman" w:hAnsi="Times New Roman" w:cs="Times New Roman"/>
                <w:sz w:val="20"/>
                <w:szCs w:val="20"/>
              </w:rPr>
            </w:pPr>
            <w:r>
              <w:rPr>
                <w:rFonts w:ascii="Times New Roman" w:hAnsi="Times New Roman" w:cs="Times New Roman"/>
                <w:sz w:val="20"/>
                <w:szCs w:val="20"/>
              </w:rPr>
              <w:t>Fig. 5: Local bond stress – slip relationship for gloss paint coated 12mm mild steel rebar</w:t>
            </w:r>
          </w:p>
        </w:tc>
      </w:tr>
    </w:tbl>
    <w:p w14:paraId="558FC8EC" w14:textId="77777777" w:rsidR="00D5657D" w:rsidRDefault="00D5657D">
      <w:pPr>
        <w:spacing w:line="360" w:lineRule="auto"/>
        <w:jc w:val="both"/>
        <w:rPr>
          <w:rFonts w:ascii="Times New Roman" w:hAnsi="Times New Roman" w:cs="Times New Roman"/>
          <w:sz w:val="24"/>
          <w:szCs w:val="24"/>
        </w:rPr>
      </w:pPr>
    </w:p>
    <w:p w14:paraId="081BE306"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3.2 Gloss coated high yield bars</w:t>
      </w:r>
    </w:p>
    <w:p w14:paraId="30E11620"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The next category is gloss coated 16mm and 12mm high yield steel bars. The service stress limit corresponds with 250N/mm</w:t>
      </w:r>
      <w:r>
        <w:rPr>
          <w:rFonts w:ascii="Times New Roman" w:hAnsi="Times New Roman" w:cs="Times New Roman"/>
          <w:sz w:val="24"/>
          <w:szCs w:val="24"/>
          <w:vertAlign w:val="superscript"/>
        </w:rPr>
        <w:t>2</w:t>
      </w:r>
      <w:r>
        <w:rPr>
          <w:rFonts w:ascii="Times New Roman" w:hAnsi="Times New Roman" w:cs="Times New Roman"/>
          <w:sz w:val="24"/>
          <w:szCs w:val="24"/>
        </w:rPr>
        <w:t>. From Fig. 6, the maximum average local bond stress for 16mm is 9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while the least bond slip of 0.092mm at bond stress of 6Nmm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emanated from GH16-31T (gloss coated 16mm high yield steel, specimen 1 of 3 coats). The maximum slip was 0.40 mm at bond stress of 12.7N/mm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for GH16-31B. Majority of the 18 specimens produced slip below 0.21mm irrespective of the number of coats. Generally, the curves were linear and steeper with small slip at the start of the tensile load especially the multiple coats, indicating elastic to inelastic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but became uniformly curvilinear with increasing load. At each loading regime, bond stress and slip of each specimen vary </w:t>
      </w:r>
      <w:r>
        <w:rPr>
          <w:rFonts w:ascii="Times New Roman" w:hAnsi="Times New Roman" w:cs="Times New Roman"/>
          <w:bCs/>
          <w:sz w:val="24"/>
          <w:szCs w:val="24"/>
        </w:rPr>
        <w:t>positively</w:t>
      </w:r>
      <w:r>
        <w:rPr>
          <w:rFonts w:ascii="Times New Roman" w:hAnsi="Times New Roman" w:cs="Times New Roman"/>
          <w:sz w:val="24"/>
          <w:szCs w:val="24"/>
        </w:rPr>
        <w:t>. Similar trend can be seen for 12mm high yield steel</w:t>
      </w:r>
      <w:r w:rsidR="0041163F">
        <w:rPr>
          <w:rFonts w:ascii="Times New Roman" w:hAnsi="Times New Roman" w:cs="Times New Roman"/>
          <w:sz w:val="24"/>
          <w:szCs w:val="24"/>
        </w:rPr>
        <w:t xml:space="preserve"> bar</w:t>
      </w:r>
      <w:r>
        <w:rPr>
          <w:rFonts w:ascii="Times New Roman" w:hAnsi="Times New Roman" w:cs="Times New Roman"/>
          <w:sz w:val="24"/>
          <w:szCs w:val="24"/>
        </w:rPr>
        <w:t xml:space="preserve"> (Fig. 7), but the maximum local bond stress was 18.3N/mm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for 0.84mm slip, while the least bond slip was 0.133 mm at 7.6N/mm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bond stress for Gh12-11B and </w:t>
      </w:r>
      <w:r>
        <w:rPr>
          <w:rFonts w:ascii="Times New Roman" w:hAnsi="Times New Roman" w:cs="Times New Roman"/>
          <w:bCs/>
          <w:sz w:val="24"/>
          <w:szCs w:val="24"/>
        </w:rPr>
        <w:t>GH12</w:t>
      </w:r>
      <w:r>
        <w:rPr>
          <w:rFonts w:ascii="Times New Roman" w:hAnsi="Times New Roman" w:cs="Times New Roman"/>
          <w:sz w:val="24"/>
          <w:szCs w:val="24"/>
        </w:rPr>
        <w:t xml:space="preserve">-31T respectively. Majority of the specimens developed slip </w:t>
      </w:r>
      <w:r>
        <w:rPr>
          <w:rFonts w:ascii="Times New Roman" w:hAnsi="Times New Roman" w:cs="Times New Roman"/>
          <w:bCs/>
          <w:sz w:val="24"/>
          <w:szCs w:val="24"/>
        </w:rPr>
        <w:t>under</w:t>
      </w:r>
      <w:r>
        <w:rPr>
          <w:rFonts w:ascii="Times New Roman" w:hAnsi="Times New Roman" w:cs="Times New Roman"/>
          <w:sz w:val="24"/>
          <w:szCs w:val="24"/>
        </w:rPr>
        <w:t xml:space="preserve"> 0.3mm and these were largely by 2 and 3 coats specimens. This also indicate reduced bond slip with increasing number of coats especially for the 12mm high yield steel bar. The curves are largely linear and steep from the start but become curvilinear with increased tensile load, accompanied by higher local bond stress, although small in magnitude.</w:t>
      </w:r>
    </w:p>
    <w:p w14:paraId="461AA543"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Matt coats to mild and high yield </w:t>
      </w:r>
      <w:r w:rsidR="003A3D71">
        <w:rPr>
          <w:rFonts w:ascii="Times New Roman" w:hAnsi="Times New Roman" w:cs="Times New Roman"/>
          <w:b/>
          <w:bCs/>
          <w:sz w:val="24"/>
          <w:szCs w:val="24"/>
        </w:rPr>
        <w:t xml:space="preserve">steel </w:t>
      </w:r>
      <w:r>
        <w:rPr>
          <w:rFonts w:ascii="Times New Roman" w:hAnsi="Times New Roman" w:cs="Times New Roman"/>
          <w:b/>
          <w:bCs/>
          <w:sz w:val="24"/>
          <w:szCs w:val="24"/>
        </w:rPr>
        <w:t>bars</w:t>
      </w:r>
    </w:p>
    <w:p w14:paraId="0742DACD"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set of curves is on the Matt coat to both mild and high yield steel bars. The number of coats as usual was 1 to 3 </w:t>
      </w:r>
      <w:proofErr w:type="gramStart"/>
      <w:r>
        <w:rPr>
          <w:rFonts w:ascii="Times New Roman" w:hAnsi="Times New Roman" w:cs="Times New Roman"/>
          <w:sz w:val="24"/>
          <w:szCs w:val="24"/>
        </w:rPr>
        <w:t>coat</w:t>
      </w:r>
      <w:proofErr w:type="gramEnd"/>
      <w:r>
        <w:rPr>
          <w:rFonts w:ascii="Times New Roman" w:hAnsi="Times New Roman" w:cs="Times New Roman"/>
          <w:sz w:val="24"/>
          <w:szCs w:val="24"/>
        </w:rPr>
        <w:t>. From Fig. 8, the 16mm mild steel bar coated with Matt shows maximum local bond stress corresponding with the service stress limit as 10.66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0.28 mm slip, while the least bond slip of was 0.11 mm at 6.90N/mm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bond stress for (MM16-11B) and (MM16-31T) respectively. But the specimens, </w:t>
      </w:r>
      <w:r>
        <w:rPr>
          <w:rFonts w:ascii="Times New Roman" w:hAnsi="Times New Roman" w:cs="Times New Roman"/>
          <w:bCs/>
          <w:sz w:val="24"/>
          <w:szCs w:val="24"/>
        </w:rPr>
        <w:t>mostly</w:t>
      </w:r>
      <w:r>
        <w:rPr>
          <w:rFonts w:ascii="Times New Roman" w:hAnsi="Times New Roman" w:cs="Times New Roman"/>
          <w:sz w:val="24"/>
          <w:szCs w:val="24"/>
        </w:rPr>
        <w:t xml:space="preserve"> for multiple coats slipped below 0.15 mm while 1 coat specimens slipped more than 0.15 mm </w:t>
      </w:r>
      <w:r w:rsidR="00E755BA">
        <w:rPr>
          <w:rFonts w:ascii="Times New Roman" w:hAnsi="Times New Roman" w:cs="Times New Roman"/>
          <w:sz w:val="24"/>
          <w:szCs w:val="24"/>
        </w:rPr>
        <w:t>nonetheless</w:t>
      </w:r>
      <w:r>
        <w:rPr>
          <w:rFonts w:ascii="Times New Roman" w:hAnsi="Times New Roman" w:cs="Times New Roman"/>
          <w:sz w:val="24"/>
          <w:szCs w:val="24"/>
        </w:rPr>
        <w:t xml:space="preserve"> below 0.284 mm with corresponding greater bond stress. This is another </w:t>
      </w:r>
      <w:r>
        <w:rPr>
          <w:rFonts w:ascii="Times New Roman" w:hAnsi="Times New Roman" w:cs="Times New Roman"/>
          <w:bCs/>
          <w:sz w:val="24"/>
          <w:szCs w:val="24"/>
        </w:rPr>
        <w:t>indication</w:t>
      </w:r>
      <w:r>
        <w:rPr>
          <w:rFonts w:ascii="Times New Roman" w:hAnsi="Times New Roman" w:cs="Times New Roman"/>
          <w:sz w:val="24"/>
          <w:szCs w:val="24"/>
        </w:rPr>
        <w:t xml:space="preserve"> that higher coats 2 and 3 resisted bond slip with lower bond stress. This could be due to splitting of the </w:t>
      </w:r>
      <w:r>
        <w:rPr>
          <w:rFonts w:ascii="Times New Roman" w:hAnsi="Times New Roman" w:cs="Times New Roman"/>
          <w:bCs/>
          <w:sz w:val="24"/>
          <w:szCs w:val="24"/>
        </w:rPr>
        <w:t>single</w:t>
      </w:r>
      <w:r>
        <w:rPr>
          <w:rFonts w:ascii="Times New Roman" w:hAnsi="Times New Roman" w:cs="Times New Roman"/>
          <w:sz w:val="24"/>
          <w:szCs w:val="24"/>
        </w:rPr>
        <w:t xml:space="preserve"> coat during the tensile pull. The curves did not differ from those previously described. The same trend of characteristics was seen for 12mm mild and high yield steel rebars counterparts, except that their local bond stresses were higher (about 35%) in magnitude, especi</w:t>
      </w:r>
      <w:r w:rsidR="003656F4">
        <w:rPr>
          <w:rFonts w:ascii="Times New Roman" w:hAnsi="Times New Roman" w:cs="Times New Roman"/>
          <w:sz w:val="24"/>
          <w:szCs w:val="24"/>
        </w:rPr>
        <w:t>ally for 1-coat specimens (see F</w:t>
      </w:r>
      <w:r>
        <w:rPr>
          <w:rFonts w:ascii="Times New Roman" w:hAnsi="Times New Roman" w:cs="Times New Roman"/>
          <w:sz w:val="24"/>
          <w:szCs w:val="24"/>
        </w:rPr>
        <w:t xml:space="preserve">ig. 9. 10 and 11). It means that the 12mm mild and high yield steel bars show better bond stress compared to their </w:t>
      </w:r>
      <w:r>
        <w:rPr>
          <w:rFonts w:ascii="Times New Roman" w:hAnsi="Times New Roman" w:cs="Times New Roman"/>
          <w:sz w:val="24"/>
          <w:szCs w:val="24"/>
        </w:rPr>
        <w:lastRenderedPageBreak/>
        <w:t>16mm counterparts; indicating higher energy absorption capacity as well. This observation aligns with previous studies (</w:t>
      </w:r>
      <w:proofErr w:type="spellStart"/>
      <w:r>
        <w:rPr>
          <w:rFonts w:ascii="Times New Roman" w:hAnsi="Times New Roman" w:cs="Times New Roman"/>
          <w:sz w:val="24"/>
          <w:szCs w:val="24"/>
        </w:rPr>
        <w:t>Parida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Moharana</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Shunmuga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Vembu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Ammasi</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Tunç</w:t>
      </w:r>
      <w:proofErr w:type="spellEnd"/>
      <w:r>
        <w:rPr>
          <w:rFonts w:ascii="Times New Roman" w:hAnsi="Times New Roman" w:cs="Times New Roman"/>
          <w:sz w:val="24"/>
          <w:szCs w:val="24"/>
        </w:rPr>
        <w:t xml:space="preserve"> et al., 2021) though they did not involve coatings. However, Matt coated 16mm high yield rebar did not follow the trend of increased coat leading to decreasing bond stress. It rather showed a clear trend of increasing bond stress and slip with increasing Matt coat. The condition may be due to certain surface characteristics that improved mechanical interlock</w:t>
      </w:r>
      <w:r w:rsidR="00E755BA">
        <w:rPr>
          <w:rFonts w:ascii="Times New Roman" w:hAnsi="Times New Roman" w:cs="Times New Roman"/>
          <w:sz w:val="24"/>
          <w:szCs w:val="24"/>
        </w:rPr>
        <w:t>.</w:t>
      </w:r>
    </w:p>
    <w:p w14:paraId="2AD0ADAF" w14:textId="3F2A2889" w:rsidR="00E755BA" w:rsidRDefault="007F18E5">
      <w:pPr>
        <w:spacing w:line="360" w:lineRule="auto"/>
        <w:jc w:val="both"/>
        <w:rPr>
          <w:rFonts w:ascii="Times New Roman" w:hAnsi="Times New Roman" w:cs="Times New Roman"/>
          <w:sz w:val="24"/>
          <w:szCs w:val="24"/>
        </w:rPr>
      </w:pPr>
      <w:r>
        <w:rPr>
          <w:noProof/>
          <w14:ligatures w14:val="none"/>
        </w:rPr>
        <w:drawing>
          <wp:inline distT="0" distB="0" distL="0" distR="0" wp14:anchorId="4F61F66C" wp14:editId="51186DBA">
            <wp:extent cx="5344813" cy="2879118"/>
            <wp:effectExtent l="0" t="0" r="8255" b="0"/>
            <wp:docPr id="171780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08007" name=""/>
                    <pic:cNvPicPr/>
                  </pic:nvPicPr>
                  <pic:blipFill>
                    <a:blip r:embed="rId18"/>
                    <a:stretch>
                      <a:fillRect/>
                    </a:stretch>
                  </pic:blipFill>
                  <pic:spPr>
                    <a:xfrm>
                      <a:off x="0" y="0"/>
                      <a:ext cx="5360318" cy="2887470"/>
                    </a:xfrm>
                    <a:prstGeom prst="rect">
                      <a:avLst/>
                    </a:prstGeom>
                  </pic:spPr>
                </pic:pic>
              </a:graphicData>
            </a:graphic>
          </wp:inline>
        </w:drawing>
      </w:r>
    </w:p>
    <w:p w14:paraId="6FAE2295" w14:textId="50FFE140" w:rsidR="007F18E5" w:rsidRDefault="007F18E5">
      <w:pPr>
        <w:spacing w:line="360" w:lineRule="auto"/>
        <w:jc w:val="both"/>
        <w:rPr>
          <w:rFonts w:ascii="Times New Roman" w:hAnsi="Times New Roman" w:cs="Times New Roman"/>
          <w:sz w:val="24"/>
          <w:szCs w:val="24"/>
        </w:rPr>
      </w:pPr>
      <w:r>
        <w:rPr>
          <w:noProof/>
          <w14:ligatures w14:val="none"/>
        </w:rPr>
        <w:drawing>
          <wp:inline distT="0" distB="0" distL="0" distR="0" wp14:anchorId="037121F4" wp14:editId="781A5384">
            <wp:extent cx="5397453" cy="2754086"/>
            <wp:effectExtent l="0" t="0" r="0" b="8255"/>
            <wp:docPr id="129238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80164" name=""/>
                    <pic:cNvPicPr/>
                  </pic:nvPicPr>
                  <pic:blipFill>
                    <a:blip r:embed="rId19"/>
                    <a:stretch>
                      <a:fillRect/>
                    </a:stretch>
                  </pic:blipFill>
                  <pic:spPr>
                    <a:xfrm>
                      <a:off x="0" y="0"/>
                      <a:ext cx="5417710" cy="2764422"/>
                    </a:xfrm>
                    <a:prstGeom prst="rect">
                      <a:avLst/>
                    </a:prstGeom>
                  </pic:spPr>
                </pic:pic>
              </a:graphicData>
            </a:graphic>
          </wp:inline>
        </w:drawing>
      </w:r>
    </w:p>
    <w:p w14:paraId="22A3E9CB" w14:textId="2502F42D" w:rsidR="00E755BA" w:rsidRDefault="007F18E5">
      <w:pPr>
        <w:spacing w:line="360" w:lineRule="auto"/>
        <w:jc w:val="both"/>
        <w:rPr>
          <w:rFonts w:ascii="Times New Roman" w:hAnsi="Times New Roman" w:cs="Times New Roman"/>
          <w:sz w:val="24"/>
          <w:szCs w:val="24"/>
        </w:rPr>
      </w:pPr>
      <w:r w:rsidRPr="007F18E5">
        <w:rPr>
          <w:rFonts w:ascii="Times New Roman" w:hAnsi="Times New Roman" w:cs="Times New Roman"/>
          <w:sz w:val="24"/>
          <w:szCs w:val="24"/>
        </w:rPr>
        <w:t>Fig. 6: Local bond stress – slip relationship for gloss paint coated 16mm high yield steel rebar.</w:t>
      </w:r>
    </w:p>
    <w:tbl>
      <w:tblPr>
        <w:tblW w:w="107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490"/>
      </w:tblGrid>
      <w:tr w:rsidR="00D5657D" w14:paraId="1C8398A0" w14:textId="77777777" w:rsidTr="001B4AED">
        <w:trPr>
          <w:trHeight w:val="5300"/>
        </w:trPr>
        <w:tc>
          <w:tcPr>
            <w:tcW w:w="5220" w:type="dxa"/>
          </w:tcPr>
          <w:p w14:paraId="7C049F0F" w14:textId="77777777" w:rsidR="00D5657D" w:rsidRDefault="00032C7A">
            <w:r>
              <w:rPr>
                <w:noProof/>
              </w:rPr>
              <w:lastRenderedPageBreak/>
              <w:drawing>
                <wp:inline distT="0" distB="0" distL="114300" distR="114300" wp14:anchorId="0A799A50" wp14:editId="76219739">
                  <wp:extent cx="3177540" cy="3291839"/>
                  <wp:effectExtent l="0" t="0" r="0" b="0"/>
                  <wp:docPr id="107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490" w:type="dxa"/>
          </w:tcPr>
          <w:p w14:paraId="5856FF0E" w14:textId="77777777" w:rsidR="00D5657D" w:rsidRDefault="00032C7A">
            <w:pPr>
              <w:ind w:right="1229"/>
            </w:pPr>
            <w:r>
              <w:rPr>
                <w:noProof/>
              </w:rPr>
              <w:drawing>
                <wp:inline distT="0" distB="0" distL="114300" distR="114300" wp14:anchorId="01B34D56" wp14:editId="56AA97CF">
                  <wp:extent cx="3348989" cy="3276600"/>
                  <wp:effectExtent l="0" t="0" r="0" b="0"/>
                  <wp:docPr id="107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D5657D" w14:paraId="56F2989A" w14:textId="77777777" w:rsidTr="001B4AED">
        <w:trPr>
          <w:trHeight w:val="263"/>
        </w:trPr>
        <w:tc>
          <w:tcPr>
            <w:tcW w:w="5220" w:type="dxa"/>
          </w:tcPr>
          <w:p w14:paraId="7F82F21C" w14:textId="77777777" w:rsidR="00D5657D" w:rsidRDefault="00032C7A">
            <w:pPr>
              <w:rPr>
                <w:sz w:val="20"/>
                <w:szCs w:val="20"/>
              </w:rPr>
            </w:pPr>
            <w:r>
              <w:rPr>
                <w:sz w:val="20"/>
                <w:szCs w:val="20"/>
              </w:rPr>
              <w:t>(a):</w:t>
            </w:r>
            <w:r>
              <w:rPr>
                <w:rFonts w:ascii="Times New Roman" w:hAnsi="Times New Roman" w:cs="Times New Roman"/>
                <w:sz w:val="20"/>
                <w:szCs w:val="20"/>
              </w:rPr>
              <w:t xml:space="preserve"> Local bond stress – slip relationship for 1 coat gloss paint to 12mm high yield steel rebar.</w:t>
            </w:r>
          </w:p>
        </w:tc>
        <w:tc>
          <w:tcPr>
            <w:tcW w:w="5490" w:type="dxa"/>
          </w:tcPr>
          <w:p w14:paraId="5D8F2105" w14:textId="77777777" w:rsidR="00D5657D" w:rsidRDefault="00032C7A">
            <w:pPr>
              <w:rPr>
                <w:sz w:val="20"/>
                <w:szCs w:val="20"/>
              </w:rPr>
            </w:pPr>
            <w:r>
              <w:rPr>
                <w:sz w:val="20"/>
                <w:szCs w:val="20"/>
              </w:rPr>
              <w:t>(b):</w:t>
            </w:r>
            <w:r>
              <w:rPr>
                <w:rFonts w:ascii="Times New Roman" w:hAnsi="Times New Roman" w:cs="Times New Roman"/>
                <w:sz w:val="20"/>
                <w:szCs w:val="20"/>
              </w:rPr>
              <w:t xml:space="preserve"> Local bond stress – slip relationship for 2 coats gloss paint to 12mm high yield steel rebar.</w:t>
            </w:r>
          </w:p>
        </w:tc>
      </w:tr>
      <w:tr w:rsidR="00D5657D" w14:paraId="70D59227" w14:textId="77777777" w:rsidTr="001B4AED">
        <w:trPr>
          <w:trHeight w:val="5435"/>
        </w:trPr>
        <w:tc>
          <w:tcPr>
            <w:tcW w:w="5220" w:type="dxa"/>
          </w:tcPr>
          <w:p w14:paraId="33D53957" w14:textId="79CEA331" w:rsidR="00D5657D" w:rsidRDefault="00032C7A">
            <w:r>
              <w:rPr>
                <w:noProof/>
              </w:rPr>
              <w:drawing>
                <wp:inline distT="0" distB="0" distL="114300" distR="114300" wp14:anchorId="698EC98C" wp14:editId="25D6FF8A">
                  <wp:extent cx="3177540" cy="3413759"/>
                  <wp:effectExtent l="0" t="0" r="0" b="0"/>
                  <wp:docPr id="107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490" w:type="dxa"/>
          </w:tcPr>
          <w:p w14:paraId="16059FF1" w14:textId="77777777" w:rsidR="00D5657D" w:rsidRDefault="00032C7A">
            <w:r>
              <w:rPr>
                <w:noProof/>
              </w:rPr>
              <w:drawing>
                <wp:inline distT="0" distB="0" distL="114300" distR="114300" wp14:anchorId="44161864" wp14:editId="1EB28434">
                  <wp:extent cx="3348989" cy="3368040"/>
                  <wp:effectExtent l="0" t="0" r="0" b="0"/>
                  <wp:docPr id="108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D5657D" w14:paraId="6952A289" w14:textId="77777777" w:rsidTr="001B4AED">
        <w:trPr>
          <w:trHeight w:val="263"/>
        </w:trPr>
        <w:tc>
          <w:tcPr>
            <w:tcW w:w="5220" w:type="dxa"/>
          </w:tcPr>
          <w:p w14:paraId="4C54C573" w14:textId="77777777" w:rsidR="00D5657D" w:rsidRDefault="00032C7A">
            <w:pPr>
              <w:rPr>
                <w:rFonts w:ascii="Times New Roman" w:hAnsi="Times New Roman" w:cs="Times New Roman"/>
                <w:sz w:val="20"/>
                <w:szCs w:val="20"/>
              </w:rPr>
            </w:pPr>
            <w:r>
              <w:rPr>
                <w:sz w:val="20"/>
                <w:szCs w:val="20"/>
              </w:rPr>
              <w:t xml:space="preserve">(c): </w:t>
            </w:r>
            <w:r>
              <w:rPr>
                <w:rFonts w:ascii="Times New Roman" w:hAnsi="Times New Roman" w:cs="Times New Roman"/>
                <w:sz w:val="20"/>
                <w:szCs w:val="20"/>
              </w:rPr>
              <w:t>Local bond stress – slip relationship for 3 coats gloss paint to 12mm high yield steel rebar.</w:t>
            </w:r>
          </w:p>
        </w:tc>
        <w:tc>
          <w:tcPr>
            <w:tcW w:w="5490" w:type="dxa"/>
          </w:tcPr>
          <w:p w14:paraId="6B279A2D" w14:textId="77777777" w:rsidR="00D5657D" w:rsidRDefault="00032C7A">
            <w:pPr>
              <w:rPr>
                <w:sz w:val="20"/>
                <w:szCs w:val="20"/>
              </w:rPr>
            </w:pPr>
            <w:r>
              <w:rPr>
                <w:sz w:val="20"/>
                <w:szCs w:val="20"/>
              </w:rPr>
              <w:t>(d)</w:t>
            </w:r>
            <w:r>
              <w:rPr>
                <w:rFonts w:ascii="Times New Roman" w:hAnsi="Times New Roman" w:cs="Times New Roman"/>
                <w:sz w:val="20"/>
                <w:szCs w:val="20"/>
              </w:rPr>
              <w:t xml:space="preserve"> Local bond stress – slip relationship for 0-coat paint to 12mm high yield steel rebar.</w:t>
            </w:r>
          </w:p>
        </w:tc>
      </w:tr>
      <w:tr w:rsidR="00D5657D" w14:paraId="00DCEB08" w14:textId="77777777" w:rsidTr="001B4AED">
        <w:trPr>
          <w:trHeight w:val="263"/>
        </w:trPr>
        <w:tc>
          <w:tcPr>
            <w:tcW w:w="10710" w:type="dxa"/>
            <w:gridSpan w:val="2"/>
          </w:tcPr>
          <w:p w14:paraId="22325B15" w14:textId="77777777" w:rsidR="00D5657D" w:rsidRDefault="00032C7A">
            <w:pPr>
              <w:ind w:right="-720"/>
              <w:jc w:val="center"/>
            </w:pPr>
            <w:r>
              <w:t xml:space="preserve">Fig. 7: </w:t>
            </w:r>
            <w:r>
              <w:rPr>
                <w:rFonts w:ascii="Times New Roman" w:hAnsi="Times New Roman" w:cs="Times New Roman"/>
                <w:sz w:val="20"/>
                <w:szCs w:val="20"/>
              </w:rPr>
              <w:t>Local bond stress – slip relationship for gloss paint coated 12mm high yield steel rebar</w:t>
            </w:r>
            <w:r>
              <w:t>.</w:t>
            </w:r>
          </w:p>
        </w:tc>
      </w:tr>
      <w:tr w:rsidR="00D5657D" w14:paraId="02B41F81" w14:textId="77777777" w:rsidTr="001B4AED">
        <w:trPr>
          <w:trHeight w:val="5210"/>
        </w:trPr>
        <w:tc>
          <w:tcPr>
            <w:tcW w:w="5220" w:type="dxa"/>
          </w:tcPr>
          <w:p w14:paraId="36314070" w14:textId="03D35B45" w:rsidR="00D5657D" w:rsidRDefault="00032C7A">
            <w:r>
              <w:rPr>
                <w:noProof/>
              </w:rPr>
              <w:lastRenderedPageBreak/>
              <w:drawing>
                <wp:inline distT="0" distB="0" distL="114300" distR="114300" wp14:anchorId="41868A7E" wp14:editId="617BE82D">
                  <wp:extent cx="3177540" cy="3261360"/>
                  <wp:effectExtent l="0" t="0" r="0" b="0"/>
                  <wp:docPr id="108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490" w:type="dxa"/>
          </w:tcPr>
          <w:p w14:paraId="1A81DAD0" w14:textId="77777777" w:rsidR="00D5657D" w:rsidRDefault="00032C7A">
            <w:pPr>
              <w:ind w:right="1229"/>
            </w:pPr>
            <w:r>
              <w:rPr>
                <w:noProof/>
              </w:rPr>
              <w:drawing>
                <wp:inline distT="0" distB="0" distL="114300" distR="114300" wp14:anchorId="6986EF78" wp14:editId="789DC8B9">
                  <wp:extent cx="3194538" cy="3276600"/>
                  <wp:effectExtent l="0" t="0" r="6350" b="0"/>
                  <wp:docPr id="108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D5657D" w14:paraId="10C7EEF0" w14:textId="77777777" w:rsidTr="001B4AED">
        <w:trPr>
          <w:trHeight w:val="263"/>
        </w:trPr>
        <w:tc>
          <w:tcPr>
            <w:tcW w:w="5220" w:type="dxa"/>
          </w:tcPr>
          <w:p w14:paraId="53294558"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matt paint to 16mm mild steel rebar.</w:t>
            </w:r>
          </w:p>
        </w:tc>
        <w:tc>
          <w:tcPr>
            <w:tcW w:w="5490" w:type="dxa"/>
          </w:tcPr>
          <w:p w14:paraId="7156249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(b): Local bond stress – slip relationship for 2 coats matt paint to 16mm mild steel rebar.</w:t>
            </w:r>
          </w:p>
        </w:tc>
      </w:tr>
      <w:tr w:rsidR="00D5657D" w14:paraId="4E9BDE48" w14:textId="77777777" w:rsidTr="001B4AED">
        <w:trPr>
          <w:trHeight w:val="5282"/>
        </w:trPr>
        <w:tc>
          <w:tcPr>
            <w:tcW w:w="5220" w:type="dxa"/>
          </w:tcPr>
          <w:p w14:paraId="61261460" w14:textId="220CC99F" w:rsidR="00D5657D" w:rsidRDefault="00032C7A">
            <w:r>
              <w:rPr>
                <w:noProof/>
              </w:rPr>
              <w:drawing>
                <wp:inline distT="0" distB="0" distL="114300" distR="114300" wp14:anchorId="582A6441" wp14:editId="6D5505F9">
                  <wp:extent cx="3177540" cy="3340100"/>
                  <wp:effectExtent l="0" t="0" r="0" b="0"/>
                  <wp:docPr id="108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490" w:type="dxa"/>
          </w:tcPr>
          <w:p w14:paraId="0CE880A4" w14:textId="77777777" w:rsidR="00D5657D" w:rsidRDefault="00032C7A">
            <w:r>
              <w:rPr>
                <w:noProof/>
              </w:rPr>
              <w:drawing>
                <wp:inline distT="0" distB="0" distL="114300" distR="114300" wp14:anchorId="71D32507" wp14:editId="4C407C3F">
                  <wp:extent cx="3177540" cy="3291839"/>
                  <wp:effectExtent l="0" t="0" r="0" b="0"/>
                  <wp:docPr id="108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D5657D" w14:paraId="49AE2DBB" w14:textId="77777777" w:rsidTr="001B4AED">
        <w:trPr>
          <w:trHeight w:val="263"/>
        </w:trPr>
        <w:tc>
          <w:tcPr>
            <w:tcW w:w="5220" w:type="dxa"/>
          </w:tcPr>
          <w:p w14:paraId="4CAB4DA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matt paint to 16mm mild steel rebar.</w:t>
            </w:r>
          </w:p>
        </w:tc>
        <w:tc>
          <w:tcPr>
            <w:tcW w:w="5490" w:type="dxa"/>
          </w:tcPr>
          <w:p w14:paraId="62CF66F8"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 coat paint to 16mm mild steel rebar.</w:t>
            </w:r>
          </w:p>
        </w:tc>
      </w:tr>
      <w:tr w:rsidR="00D5657D" w14:paraId="0F1A89F7" w14:textId="77777777" w:rsidTr="001B4AED">
        <w:trPr>
          <w:trHeight w:val="263"/>
        </w:trPr>
        <w:tc>
          <w:tcPr>
            <w:tcW w:w="10710" w:type="dxa"/>
            <w:gridSpan w:val="2"/>
          </w:tcPr>
          <w:p w14:paraId="3A1D3F84" w14:textId="77777777" w:rsidR="00D5657D" w:rsidRDefault="00032C7A">
            <w:pPr>
              <w:ind w:right="-720"/>
              <w:jc w:val="center"/>
              <w:rPr>
                <w:rFonts w:ascii="Times New Roman" w:hAnsi="Times New Roman" w:cs="Times New Roman"/>
                <w:sz w:val="20"/>
                <w:szCs w:val="20"/>
              </w:rPr>
            </w:pPr>
            <w:r>
              <w:rPr>
                <w:rFonts w:ascii="Times New Roman" w:hAnsi="Times New Roman" w:cs="Times New Roman"/>
                <w:sz w:val="20"/>
                <w:szCs w:val="20"/>
              </w:rPr>
              <w:t>Fig. 8: Local bond stress – slip relationship for matt paint coated 16mm mild steel rebar</w:t>
            </w:r>
          </w:p>
        </w:tc>
      </w:tr>
    </w:tbl>
    <w:p w14:paraId="082B8880"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220"/>
        <w:gridCol w:w="5490"/>
      </w:tblGrid>
      <w:tr w:rsidR="00D5657D" w14:paraId="70A271E3" w14:textId="77777777">
        <w:trPr>
          <w:trHeight w:val="5112"/>
        </w:trPr>
        <w:tc>
          <w:tcPr>
            <w:tcW w:w="5220" w:type="dxa"/>
          </w:tcPr>
          <w:p w14:paraId="092039B8" w14:textId="77777777" w:rsidR="00D5657D" w:rsidRDefault="00032C7A">
            <w:r>
              <w:rPr>
                <w:noProof/>
              </w:rPr>
              <w:lastRenderedPageBreak/>
              <w:drawing>
                <wp:inline distT="0" distB="0" distL="114300" distR="114300" wp14:anchorId="60EB5CB8" wp14:editId="4050E4E5">
                  <wp:extent cx="3177540" cy="3150870"/>
                  <wp:effectExtent l="0" t="0" r="0" b="0"/>
                  <wp:docPr id="109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490" w:type="dxa"/>
          </w:tcPr>
          <w:p w14:paraId="3453098F" w14:textId="77777777" w:rsidR="00D5657D" w:rsidRDefault="00032C7A">
            <w:pPr>
              <w:ind w:right="1229"/>
            </w:pPr>
            <w:r>
              <w:rPr>
                <w:noProof/>
              </w:rPr>
              <w:drawing>
                <wp:inline distT="0" distB="0" distL="114300" distR="114300" wp14:anchorId="7A6A0E2A" wp14:editId="51AE4D74">
                  <wp:extent cx="3348989" cy="3173095"/>
                  <wp:effectExtent l="0" t="0" r="0" b="0"/>
                  <wp:docPr id="109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D5657D" w14:paraId="69D4329F" w14:textId="77777777">
        <w:trPr>
          <w:trHeight w:val="263"/>
        </w:trPr>
        <w:tc>
          <w:tcPr>
            <w:tcW w:w="5220" w:type="dxa"/>
          </w:tcPr>
          <w:p w14:paraId="22F8017C"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matt paint to 12mm mild steel rebar.</w:t>
            </w:r>
          </w:p>
        </w:tc>
        <w:tc>
          <w:tcPr>
            <w:tcW w:w="5490" w:type="dxa"/>
          </w:tcPr>
          <w:p w14:paraId="1F5DBACE"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(b): Local bond stress – slip relationship for 2 coats matt paint to 12mm mild steel rebar.</w:t>
            </w:r>
          </w:p>
        </w:tc>
      </w:tr>
      <w:tr w:rsidR="00D5657D" w14:paraId="479047E4" w14:textId="77777777">
        <w:trPr>
          <w:trHeight w:val="5327"/>
        </w:trPr>
        <w:tc>
          <w:tcPr>
            <w:tcW w:w="5220" w:type="dxa"/>
          </w:tcPr>
          <w:p w14:paraId="0CA6EA09" w14:textId="77777777" w:rsidR="00D5657D" w:rsidRDefault="00032C7A">
            <w:r>
              <w:rPr>
                <w:noProof/>
              </w:rPr>
              <w:drawing>
                <wp:inline distT="0" distB="0" distL="114300" distR="114300" wp14:anchorId="26DE4012" wp14:editId="374CBFB7">
                  <wp:extent cx="3177540" cy="3200400"/>
                  <wp:effectExtent l="0" t="0" r="0" b="0"/>
                  <wp:docPr id="109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490" w:type="dxa"/>
          </w:tcPr>
          <w:p w14:paraId="7A6D20CD" w14:textId="77777777" w:rsidR="00D5657D" w:rsidRDefault="00032C7A">
            <w:r>
              <w:rPr>
                <w:noProof/>
              </w:rPr>
              <w:drawing>
                <wp:inline distT="0" distB="0" distL="114300" distR="114300" wp14:anchorId="1663ACC5" wp14:editId="08E7BA84">
                  <wp:extent cx="3348989" cy="3190875"/>
                  <wp:effectExtent l="0" t="0" r="0" b="0"/>
                  <wp:docPr id="109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D5657D" w14:paraId="3F5D5B73" w14:textId="77777777">
        <w:trPr>
          <w:trHeight w:val="263"/>
        </w:trPr>
        <w:tc>
          <w:tcPr>
            <w:tcW w:w="5220" w:type="dxa"/>
          </w:tcPr>
          <w:p w14:paraId="0522D391"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matt paint to 12mm mild steel rebar.</w:t>
            </w:r>
          </w:p>
        </w:tc>
        <w:tc>
          <w:tcPr>
            <w:tcW w:w="5490" w:type="dxa"/>
          </w:tcPr>
          <w:p w14:paraId="241B1E12"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0 - coat paint to 12mm mild steel rebar.</w:t>
            </w:r>
          </w:p>
        </w:tc>
      </w:tr>
      <w:tr w:rsidR="00D5657D" w14:paraId="7ED9657D" w14:textId="77777777">
        <w:trPr>
          <w:trHeight w:val="263"/>
        </w:trPr>
        <w:tc>
          <w:tcPr>
            <w:tcW w:w="10710" w:type="dxa"/>
            <w:gridSpan w:val="2"/>
          </w:tcPr>
          <w:p w14:paraId="7B8A2C7B" w14:textId="77777777" w:rsidR="00D5657D" w:rsidRDefault="00032C7A">
            <w:pPr>
              <w:ind w:right="-720"/>
              <w:jc w:val="center"/>
              <w:rPr>
                <w:rFonts w:ascii="Times New Roman" w:hAnsi="Times New Roman" w:cs="Times New Roman"/>
                <w:sz w:val="20"/>
                <w:szCs w:val="20"/>
              </w:rPr>
            </w:pPr>
            <w:r>
              <w:rPr>
                <w:rFonts w:ascii="Times New Roman" w:hAnsi="Times New Roman" w:cs="Times New Roman"/>
                <w:sz w:val="20"/>
                <w:szCs w:val="20"/>
              </w:rPr>
              <w:t>Fig. 9: Local bond stress – slip relationship for matt paint coated 12mm mild steel rebar</w:t>
            </w:r>
          </w:p>
        </w:tc>
      </w:tr>
    </w:tbl>
    <w:p w14:paraId="75176185"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220"/>
        <w:gridCol w:w="5490"/>
      </w:tblGrid>
      <w:tr w:rsidR="00D5657D" w14:paraId="540EEE6B" w14:textId="77777777">
        <w:trPr>
          <w:trHeight w:val="5300"/>
        </w:trPr>
        <w:tc>
          <w:tcPr>
            <w:tcW w:w="5220" w:type="dxa"/>
          </w:tcPr>
          <w:p w14:paraId="1D0527ED" w14:textId="77777777" w:rsidR="00D5657D" w:rsidRDefault="00032C7A">
            <w:r>
              <w:rPr>
                <w:noProof/>
              </w:rPr>
              <w:lastRenderedPageBreak/>
              <w:drawing>
                <wp:inline distT="0" distB="0" distL="114300" distR="114300" wp14:anchorId="3CEB0F3A" wp14:editId="20B40388">
                  <wp:extent cx="3177540" cy="3011805"/>
                  <wp:effectExtent l="0" t="0" r="0" b="0"/>
                  <wp:docPr id="109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490" w:type="dxa"/>
          </w:tcPr>
          <w:p w14:paraId="69D96545" w14:textId="77777777" w:rsidR="00D5657D" w:rsidRDefault="00032C7A">
            <w:pPr>
              <w:ind w:right="1229"/>
            </w:pPr>
            <w:r>
              <w:rPr>
                <w:noProof/>
              </w:rPr>
              <w:drawing>
                <wp:inline distT="0" distB="0" distL="114300" distR="114300" wp14:anchorId="34F83B9E" wp14:editId="3213F39E">
                  <wp:extent cx="3348989" cy="3056890"/>
                  <wp:effectExtent l="0" t="0" r="0" b="0"/>
                  <wp:docPr id="110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D5657D" w14:paraId="53F536FE" w14:textId="77777777">
        <w:trPr>
          <w:trHeight w:val="263"/>
        </w:trPr>
        <w:tc>
          <w:tcPr>
            <w:tcW w:w="5220" w:type="dxa"/>
          </w:tcPr>
          <w:p w14:paraId="5BDD5D5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matt paint 16mm high yield steel rebar</w:t>
            </w:r>
          </w:p>
        </w:tc>
        <w:tc>
          <w:tcPr>
            <w:tcW w:w="5490" w:type="dxa"/>
          </w:tcPr>
          <w:p w14:paraId="565347C5" w14:textId="77777777" w:rsidR="00D5657D" w:rsidRDefault="00032C7A">
            <w:pPr>
              <w:rPr>
                <w:sz w:val="20"/>
                <w:szCs w:val="20"/>
              </w:rPr>
            </w:pPr>
            <w:r>
              <w:rPr>
                <w:rFonts w:ascii="Times New Roman" w:hAnsi="Times New Roman" w:cs="Times New Roman"/>
                <w:sz w:val="20"/>
                <w:szCs w:val="20"/>
              </w:rPr>
              <w:t>(b): Local bond stress – slip relationship for 2 coats matt paint to 16mm high yield steel rebar.</w:t>
            </w:r>
          </w:p>
        </w:tc>
      </w:tr>
      <w:tr w:rsidR="00D5657D" w14:paraId="00E4F1B4" w14:textId="77777777">
        <w:trPr>
          <w:trHeight w:val="5435"/>
        </w:trPr>
        <w:tc>
          <w:tcPr>
            <w:tcW w:w="5220" w:type="dxa"/>
          </w:tcPr>
          <w:p w14:paraId="014B93BB" w14:textId="77777777" w:rsidR="00D5657D" w:rsidRDefault="00032C7A">
            <w:r>
              <w:rPr>
                <w:noProof/>
              </w:rPr>
              <w:drawing>
                <wp:inline distT="0" distB="0" distL="114300" distR="114300" wp14:anchorId="4275B85C" wp14:editId="392E7199">
                  <wp:extent cx="3177540" cy="3390900"/>
                  <wp:effectExtent l="0" t="0" r="0" b="0"/>
                  <wp:docPr id="110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490" w:type="dxa"/>
          </w:tcPr>
          <w:p w14:paraId="4B6F1E29" w14:textId="77777777" w:rsidR="00D5657D" w:rsidRDefault="00032C7A">
            <w:r>
              <w:rPr>
                <w:noProof/>
              </w:rPr>
              <w:drawing>
                <wp:inline distT="0" distB="0" distL="114300" distR="114300" wp14:anchorId="45C8BBB2" wp14:editId="40D56F96">
                  <wp:extent cx="3177540" cy="3383278"/>
                  <wp:effectExtent l="0" t="0" r="0" b="0"/>
                  <wp:docPr id="110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D5657D" w14:paraId="26F41B17" w14:textId="77777777">
        <w:trPr>
          <w:trHeight w:val="263"/>
        </w:trPr>
        <w:tc>
          <w:tcPr>
            <w:tcW w:w="5220" w:type="dxa"/>
          </w:tcPr>
          <w:p w14:paraId="6A19270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matt paint to 16mm high yield steel rebar.</w:t>
            </w:r>
          </w:p>
        </w:tc>
        <w:tc>
          <w:tcPr>
            <w:tcW w:w="5490" w:type="dxa"/>
          </w:tcPr>
          <w:p w14:paraId="61FC4BC8"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0-coat paint to 16mm high yield steel rebar.</w:t>
            </w:r>
          </w:p>
        </w:tc>
      </w:tr>
      <w:tr w:rsidR="00D5657D" w14:paraId="4856FE98" w14:textId="77777777">
        <w:trPr>
          <w:trHeight w:val="263"/>
        </w:trPr>
        <w:tc>
          <w:tcPr>
            <w:tcW w:w="10710" w:type="dxa"/>
            <w:gridSpan w:val="2"/>
          </w:tcPr>
          <w:p w14:paraId="7DBFF640" w14:textId="77777777" w:rsidR="00D5657D" w:rsidRDefault="00032C7A">
            <w:pPr>
              <w:ind w:right="-720"/>
              <w:jc w:val="center"/>
              <w:rPr>
                <w:rFonts w:ascii="Times New Roman" w:hAnsi="Times New Roman" w:cs="Times New Roman"/>
              </w:rPr>
            </w:pPr>
            <w:r>
              <w:rPr>
                <w:rFonts w:ascii="Times New Roman" w:hAnsi="Times New Roman" w:cs="Times New Roman"/>
              </w:rPr>
              <w:t xml:space="preserve">Fig. 10: </w:t>
            </w:r>
            <w:r>
              <w:rPr>
                <w:rFonts w:ascii="Times New Roman" w:hAnsi="Times New Roman" w:cs="Times New Roman"/>
                <w:sz w:val="20"/>
                <w:szCs w:val="20"/>
              </w:rPr>
              <w:t>Local bond stress – slip relationship for matt paint coated 16mm high yield steel rebar</w:t>
            </w:r>
            <w:r>
              <w:rPr>
                <w:rFonts w:ascii="Times New Roman" w:hAnsi="Times New Roman" w:cs="Times New Roman"/>
              </w:rPr>
              <w:t>.</w:t>
            </w:r>
          </w:p>
        </w:tc>
      </w:tr>
      <w:tr w:rsidR="00D5657D" w14:paraId="6EE3497E" w14:textId="77777777">
        <w:trPr>
          <w:trHeight w:val="5040"/>
        </w:trPr>
        <w:tc>
          <w:tcPr>
            <w:tcW w:w="5220" w:type="dxa"/>
          </w:tcPr>
          <w:p w14:paraId="4C71E51C" w14:textId="77777777" w:rsidR="00D5657D" w:rsidRDefault="00032C7A">
            <w:r>
              <w:rPr>
                <w:noProof/>
              </w:rPr>
              <w:lastRenderedPageBreak/>
              <w:drawing>
                <wp:inline distT="0" distB="0" distL="114300" distR="114300" wp14:anchorId="572691C0" wp14:editId="7DB25ECB">
                  <wp:extent cx="3177540" cy="3134360"/>
                  <wp:effectExtent l="0" t="0" r="0" b="0"/>
                  <wp:docPr id="110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5490" w:type="dxa"/>
          </w:tcPr>
          <w:p w14:paraId="486F3F7C" w14:textId="77777777" w:rsidR="00D5657D" w:rsidRDefault="00032C7A">
            <w:pPr>
              <w:ind w:right="1229"/>
            </w:pPr>
            <w:r>
              <w:rPr>
                <w:noProof/>
              </w:rPr>
              <w:drawing>
                <wp:inline distT="0" distB="0" distL="114300" distR="114300" wp14:anchorId="3EEB8F1A" wp14:editId="6DDDADF0">
                  <wp:extent cx="3348989" cy="3134360"/>
                  <wp:effectExtent l="0" t="0" r="0" b="0"/>
                  <wp:docPr id="110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D5657D" w14:paraId="4952D611" w14:textId="77777777">
        <w:trPr>
          <w:trHeight w:val="263"/>
        </w:trPr>
        <w:tc>
          <w:tcPr>
            <w:tcW w:w="5220" w:type="dxa"/>
          </w:tcPr>
          <w:p w14:paraId="208751A0"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matt paint 12mm high yield steel rebar</w:t>
            </w:r>
          </w:p>
        </w:tc>
        <w:tc>
          <w:tcPr>
            <w:tcW w:w="5490" w:type="dxa"/>
          </w:tcPr>
          <w:p w14:paraId="02531B81" w14:textId="77777777" w:rsidR="00D5657D" w:rsidRDefault="00032C7A">
            <w:pPr>
              <w:rPr>
                <w:sz w:val="20"/>
                <w:szCs w:val="20"/>
              </w:rPr>
            </w:pPr>
            <w:r>
              <w:rPr>
                <w:rFonts w:ascii="Times New Roman" w:hAnsi="Times New Roman" w:cs="Times New Roman"/>
                <w:sz w:val="20"/>
                <w:szCs w:val="20"/>
              </w:rPr>
              <w:t>(b): Local bond stress – slip relationship for 2 coats matt paint to 12mm high yield steel rebar.</w:t>
            </w:r>
          </w:p>
        </w:tc>
      </w:tr>
      <w:tr w:rsidR="00D5657D" w14:paraId="591D8D26" w14:textId="77777777">
        <w:trPr>
          <w:trHeight w:val="5435"/>
        </w:trPr>
        <w:tc>
          <w:tcPr>
            <w:tcW w:w="5220" w:type="dxa"/>
          </w:tcPr>
          <w:p w14:paraId="09EB187B" w14:textId="77777777" w:rsidR="00D5657D" w:rsidRDefault="00032C7A">
            <w:r>
              <w:rPr>
                <w:noProof/>
              </w:rPr>
              <w:drawing>
                <wp:inline distT="0" distB="0" distL="114300" distR="114300" wp14:anchorId="6C66B3B1" wp14:editId="3B086F88">
                  <wp:extent cx="3177540" cy="3469640"/>
                  <wp:effectExtent l="0" t="0" r="0" b="0"/>
                  <wp:docPr id="111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490" w:type="dxa"/>
          </w:tcPr>
          <w:p w14:paraId="1B16EA0C" w14:textId="77777777" w:rsidR="00D5657D" w:rsidRDefault="00032C7A">
            <w:r>
              <w:rPr>
                <w:noProof/>
              </w:rPr>
              <w:drawing>
                <wp:inline distT="0" distB="0" distL="114300" distR="114300" wp14:anchorId="4DAB9357" wp14:editId="4A404FC4">
                  <wp:extent cx="3348989" cy="3461657"/>
                  <wp:effectExtent l="0" t="0" r="0" b="0"/>
                  <wp:docPr id="111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D5657D" w14:paraId="1E954366" w14:textId="77777777">
        <w:trPr>
          <w:trHeight w:val="263"/>
        </w:trPr>
        <w:tc>
          <w:tcPr>
            <w:tcW w:w="5220" w:type="dxa"/>
          </w:tcPr>
          <w:p w14:paraId="5DBCCCE2"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matt paint to 12mm high yield steel rebar.</w:t>
            </w:r>
          </w:p>
        </w:tc>
        <w:tc>
          <w:tcPr>
            <w:tcW w:w="5490" w:type="dxa"/>
          </w:tcPr>
          <w:p w14:paraId="2F0CF164"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0-coat paint to 12mm high yield steel rebar.</w:t>
            </w:r>
          </w:p>
        </w:tc>
      </w:tr>
      <w:tr w:rsidR="00D5657D" w14:paraId="52CBC6FE" w14:textId="77777777">
        <w:trPr>
          <w:trHeight w:val="263"/>
        </w:trPr>
        <w:tc>
          <w:tcPr>
            <w:tcW w:w="10710" w:type="dxa"/>
            <w:gridSpan w:val="2"/>
          </w:tcPr>
          <w:p w14:paraId="5F477120" w14:textId="77777777" w:rsidR="00D5657D" w:rsidRDefault="00032C7A">
            <w:pPr>
              <w:ind w:right="-720"/>
              <w:jc w:val="center"/>
              <w:rPr>
                <w:rFonts w:ascii="Times New Roman" w:hAnsi="Times New Roman" w:cs="Times New Roman"/>
              </w:rPr>
            </w:pPr>
            <w:r>
              <w:rPr>
                <w:rFonts w:ascii="Times New Roman" w:hAnsi="Times New Roman" w:cs="Times New Roman"/>
              </w:rPr>
              <w:t xml:space="preserve">Fig. 11: </w:t>
            </w:r>
            <w:r>
              <w:rPr>
                <w:rFonts w:ascii="Times New Roman" w:hAnsi="Times New Roman" w:cs="Times New Roman"/>
                <w:sz w:val="20"/>
                <w:szCs w:val="20"/>
              </w:rPr>
              <w:t>Local bond stress – slip relationship for matt paint coated 12mm high yield steel rebar</w:t>
            </w:r>
            <w:r>
              <w:rPr>
                <w:rFonts w:ascii="Times New Roman" w:hAnsi="Times New Roman" w:cs="Times New Roman"/>
              </w:rPr>
              <w:t>.</w:t>
            </w:r>
          </w:p>
        </w:tc>
      </w:tr>
    </w:tbl>
    <w:p w14:paraId="6E9DED77" w14:textId="77777777" w:rsidR="00D5657D" w:rsidRDefault="00D5657D">
      <w:pPr>
        <w:spacing w:line="360" w:lineRule="auto"/>
        <w:jc w:val="both"/>
        <w:rPr>
          <w:rFonts w:ascii="Times New Roman" w:hAnsi="Times New Roman" w:cs="Times New Roman"/>
          <w:sz w:val="24"/>
          <w:szCs w:val="24"/>
        </w:rPr>
      </w:pPr>
    </w:p>
    <w:p w14:paraId="3BABDD5A"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3.4</w:t>
      </w:r>
      <w:r>
        <w:rPr>
          <w:rFonts w:ascii="Times New Roman" w:hAnsi="Times New Roman" w:cs="Times New Roman"/>
          <w:b/>
          <w:bCs/>
          <w:sz w:val="24"/>
          <w:szCs w:val="24"/>
        </w:rPr>
        <w:tab/>
        <w:t>Red oxide coat in mild and high yield bars</w:t>
      </w:r>
    </w:p>
    <w:p w14:paraId="4B57878F"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The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brand of paints used was red-oxide and the results on both 16 mm and 12 mm mild and high yield steel reinforcing bars as presented in figures 12-15. They also followed the trend of increasing coating leading to decreasing local bond stress/strength across the board. All the characteristics followed the earlier coating conditions. The 12mm mild and high yield rebars show higher local bond stress values, about 29% above their 16mm counterparts. For example, Fig. 12 shows maximum local bond stress of 17.98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0.81mm slip and, the least slip of 0.11mm at 6.64N/mm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local bond stress for RM16-23B and RM16-33T respectively. Also Fig. 13 indicates 21.95N/mm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as highest local bond stress at 1.20mm slip from RM12-12T. Similarly, figures 14 and 15 indicate maximum local bond stress of 10.38N/mm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0.27 bond slip and least bond stress of 7.42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0.14 mm bond slip for RH16-11B and RH16-33T respectively; while maximum local bond stress of 17.40N/mm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0.76mm bond slip, and the least bond of 8.50N/mm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0.18mm bond slip for RH12-13T and RH12-23T respectively. The variation between the slip of the various specimens could be due to the fact that compaction quality might vary. But it could be observed that with red-oxide effect, mild steel rebars show better performance on bond than the high yield counterparts.</w:t>
      </w:r>
    </w:p>
    <w:p w14:paraId="77F845D3" w14:textId="77777777" w:rsidR="00D5657D" w:rsidRDefault="00D5657D">
      <w:pPr>
        <w:spacing w:line="360" w:lineRule="auto"/>
        <w:jc w:val="both"/>
        <w:rPr>
          <w:rFonts w:ascii="Times New Roman" w:hAnsi="Times New Roman" w:cs="Times New Roman"/>
          <w:color w:val="FF0000"/>
          <w:sz w:val="24"/>
          <w:szCs w:val="24"/>
        </w:rPr>
      </w:pPr>
    </w:p>
    <w:p w14:paraId="0A9B976E" w14:textId="77777777" w:rsidR="00D5657D" w:rsidRDefault="00D5657D">
      <w:pPr>
        <w:spacing w:line="360" w:lineRule="auto"/>
        <w:jc w:val="both"/>
        <w:rPr>
          <w:rFonts w:ascii="Times New Roman" w:hAnsi="Times New Roman" w:cs="Times New Roman"/>
          <w:color w:val="FF0000"/>
          <w:sz w:val="24"/>
          <w:szCs w:val="24"/>
        </w:rPr>
      </w:pPr>
    </w:p>
    <w:p w14:paraId="0E0D2078"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220"/>
        <w:gridCol w:w="180"/>
        <w:gridCol w:w="5310"/>
      </w:tblGrid>
      <w:tr w:rsidR="00D5657D" w14:paraId="708A0B66" w14:textId="77777777">
        <w:trPr>
          <w:trHeight w:val="5120"/>
        </w:trPr>
        <w:tc>
          <w:tcPr>
            <w:tcW w:w="5220" w:type="dxa"/>
          </w:tcPr>
          <w:p w14:paraId="28A35657" w14:textId="77777777" w:rsidR="00D5657D" w:rsidRDefault="00032C7A">
            <w:r>
              <w:rPr>
                <w:noProof/>
              </w:rPr>
              <w:lastRenderedPageBreak/>
              <w:drawing>
                <wp:inline distT="0" distB="0" distL="114300" distR="114300" wp14:anchorId="2040DFE8" wp14:editId="73DA889E">
                  <wp:extent cx="3177540" cy="3251200"/>
                  <wp:effectExtent l="0" t="0" r="0" b="0"/>
                  <wp:docPr id="111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490" w:type="dxa"/>
            <w:gridSpan w:val="2"/>
          </w:tcPr>
          <w:p w14:paraId="1D340AAB" w14:textId="77777777" w:rsidR="00D5657D" w:rsidRDefault="00032C7A">
            <w:pPr>
              <w:ind w:right="1229"/>
            </w:pPr>
            <w:r>
              <w:rPr>
                <w:noProof/>
              </w:rPr>
              <w:drawing>
                <wp:inline distT="0" distB="0" distL="114300" distR="114300" wp14:anchorId="21B7FE3A" wp14:editId="2AA0AF0B">
                  <wp:extent cx="3348989" cy="3263900"/>
                  <wp:effectExtent l="0" t="0" r="0" b="0"/>
                  <wp:docPr id="111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D5657D" w14:paraId="299B9A8A" w14:textId="77777777">
        <w:trPr>
          <w:trHeight w:val="263"/>
        </w:trPr>
        <w:tc>
          <w:tcPr>
            <w:tcW w:w="5220" w:type="dxa"/>
          </w:tcPr>
          <w:p w14:paraId="7AE43A9E"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red-oxide paint to 16mm mild steel rebar.</w:t>
            </w:r>
          </w:p>
        </w:tc>
        <w:tc>
          <w:tcPr>
            <w:tcW w:w="5490" w:type="dxa"/>
            <w:gridSpan w:val="2"/>
          </w:tcPr>
          <w:p w14:paraId="20A9B543"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(b): Local bond stress – slip relationship for 2 coats red-oxide paint to 16mm mild steel rebar.</w:t>
            </w:r>
          </w:p>
        </w:tc>
      </w:tr>
      <w:tr w:rsidR="00D5657D" w14:paraId="37D8E8B5" w14:textId="77777777">
        <w:trPr>
          <w:trHeight w:val="5327"/>
        </w:trPr>
        <w:tc>
          <w:tcPr>
            <w:tcW w:w="5220" w:type="dxa"/>
          </w:tcPr>
          <w:p w14:paraId="518479BF" w14:textId="77777777" w:rsidR="00D5657D" w:rsidRDefault="00032C7A">
            <w:r>
              <w:rPr>
                <w:noProof/>
              </w:rPr>
              <w:drawing>
                <wp:inline distT="0" distB="0" distL="114300" distR="114300" wp14:anchorId="716806C5" wp14:editId="3ED8A23C">
                  <wp:extent cx="3177540" cy="3352800"/>
                  <wp:effectExtent l="0" t="0" r="0" b="0"/>
                  <wp:docPr id="111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490" w:type="dxa"/>
            <w:gridSpan w:val="2"/>
          </w:tcPr>
          <w:p w14:paraId="623F7784" w14:textId="77777777" w:rsidR="00D5657D" w:rsidRDefault="00032C7A">
            <w:r>
              <w:rPr>
                <w:noProof/>
              </w:rPr>
              <w:drawing>
                <wp:inline distT="0" distB="0" distL="114300" distR="114300" wp14:anchorId="17D4BC94" wp14:editId="57533901">
                  <wp:extent cx="3177540" cy="3291839"/>
                  <wp:effectExtent l="0" t="0" r="0" b="0"/>
                  <wp:docPr id="112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D5657D" w14:paraId="659EF3CE" w14:textId="77777777">
        <w:trPr>
          <w:trHeight w:val="263"/>
        </w:trPr>
        <w:tc>
          <w:tcPr>
            <w:tcW w:w="5220" w:type="dxa"/>
          </w:tcPr>
          <w:p w14:paraId="176434DC"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red-oxide paint to 16mm mild steel rebar.</w:t>
            </w:r>
          </w:p>
        </w:tc>
        <w:tc>
          <w:tcPr>
            <w:tcW w:w="5490" w:type="dxa"/>
            <w:gridSpan w:val="2"/>
          </w:tcPr>
          <w:p w14:paraId="7A4C8BD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 coat paint to 16mm mild steel rebar.</w:t>
            </w:r>
          </w:p>
        </w:tc>
      </w:tr>
      <w:tr w:rsidR="00D5657D" w14:paraId="67C5DEEE" w14:textId="77777777">
        <w:trPr>
          <w:trHeight w:val="263"/>
        </w:trPr>
        <w:tc>
          <w:tcPr>
            <w:tcW w:w="10710" w:type="dxa"/>
            <w:gridSpan w:val="3"/>
          </w:tcPr>
          <w:p w14:paraId="1DFC012D" w14:textId="77777777" w:rsidR="00D5657D" w:rsidRDefault="00032C7A">
            <w:pPr>
              <w:ind w:right="-720"/>
              <w:rPr>
                <w:rFonts w:ascii="Times New Roman" w:hAnsi="Times New Roman" w:cs="Times New Roman"/>
                <w:sz w:val="20"/>
                <w:szCs w:val="20"/>
              </w:rPr>
            </w:pPr>
            <w:r>
              <w:rPr>
                <w:rFonts w:ascii="Times New Roman" w:hAnsi="Times New Roman" w:cs="Times New Roman"/>
                <w:sz w:val="20"/>
                <w:szCs w:val="20"/>
              </w:rPr>
              <w:t>Fig. 12: Local bond stress – slip relationship for red-oxide paint coated 16mm mild steel rebar</w:t>
            </w:r>
          </w:p>
        </w:tc>
      </w:tr>
      <w:tr w:rsidR="00D5657D" w14:paraId="079F7952" w14:textId="77777777">
        <w:trPr>
          <w:trHeight w:val="5300"/>
        </w:trPr>
        <w:tc>
          <w:tcPr>
            <w:tcW w:w="5400" w:type="dxa"/>
            <w:gridSpan w:val="2"/>
          </w:tcPr>
          <w:p w14:paraId="2D064A85" w14:textId="77777777" w:rsidR="00D5657D" w:rsidRDefault="00032C7A">
            <w:r>
              <w:rPr>
                <w:noProof/>
              </w:rPr>
              <w:lastRenderedPageBreak/>
              <w:drawing>
                <wp:inline distT="0" distB="0" distL="114300" distR="114300" wp14:anchorId="2EBEC0E4" wp14:editId="66FAC963">
                  <wp:extent cx="3298190" cy="3330575"/>
                  <wp:effectExtent l="0" t="0" r="0" b="0"/>
                  <wp:docPr id="112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310" w:type="dxa"/>
          </w:tcPr>
          <w:p w14:paraId="6565A608" w14:textId="77777777" w:rsidR="00D5657D" w:rsidRDefault="00032C7A">
            <w:pPr>
              <w:ind w:right="1229"/>
            </w:pPr>
            <w:r>
              <w:rPr>
                <w:noProof/>
              </w:rPr>
              <w:drawing>
                <wp:inline distT="0" distB="0" distL="114300" distR="114300" wp14:anchorId="3E0CBDA5" wp14:editId="09D44540">
                  <wp:extent cx="3348989" cy="3291839"/>
                  <wp:effectExtent l="0" t="0" r="0" b="0"/>
                  <wp:docPr id="112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D5657D" w14:paraId="7C3C0C0E" w14:textId="77777777">
        <w:trPr>
          <w:trHeight w:val="263"/>
        </w:trPr>
        <w:tc>
          <w:tcPr>
            <w:tcW w:w="5400" w:type="dxa"/>
            <w:gridSpan w:val="2"/>
          </w:tcPr>
          <w:p w14:paraId="0BFDEE4C"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red-oxide paint to 12mm mild steel rebar.</w:t>
            </w:r>
          </w:p>
        </w:tc>
        <w:tc>
          <w:tcPr>
            <w:tcW w:w="5310" w:type="dxa"/>
          </w:tcPr>
          <w:p w14:paraId="27AB933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(b): Local bond stress – slip relationship for 2 coats red-oxide paint to 12mm mild steel rebar.</w:t>
            </w:r>
          </w:p>
        </w:tc>
      </w:tr>
      <w:tr w:rsidR="00D5657D" w14:paraId="666E33C9" w14:textId="77777777">
        <w:trPr>
          <w:trHeight w:val="5435"/>
        </w:trPr>
        <w:tc>
          <w:tcPr>
            <w:tcW w:w="5400" w:type="dxa"/>
            <w:gridSpan w:val="2"/>
          </w:tcPr>
          <w:p w14:paraId="26A77C2F" w14:textId="77777777" w:rsidR="00D5657D" w:rsidRDefault="00032C7A">
            <w:r>
              <w:rPr>
                <w:noProof/>
              </w:rPr>
              <w:drawing>
                <wp:inline distT="0" distB="0" distL="114300" distR="114300" wp14:anchorId="2F7167B7" wp14:editId="2CA4AB8D">
                  <wp:extent cx="3281680" cy="3383278"/>
                  <wp:effectExtent l="0" t="0" r="0" b="0"/>
                  <wp:docPr id="112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310" w:type="dxa"/>
          </w:tcPr>
          <w:p w14:paraId="0253DDBC" w14:textId="77777777" w:rsidR="00D5657D" w:rsidRDefault="00032C7A">
            <w:r>
              <w:rPr>
                <w:noProof/>
              </w:rPr>
              <w:drawing>
                <wp:inline distT="0" distB="0" distL="114300" distR="114300" wp14:anchorId="4456126B" wp14:editId="350D76AD">
                  <wp:extent cx="3348989" cy="3268978"/>
                  <wp:effectExtent l="0" t="0" r="0" b="0"/>
                  <wp:docPr id="112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D5657D" w14:paraId="31A53D92" w14:textId="77777777">
        <w:trPr>
          <w:trHeight w:val="263"/>
        </w:trPr>
        <w:tc>
          <w:tcPr>
            <w:tcW w:w="5400" w:type="dxa"/>
            <w:gridSpan w:val="2"/>
          </w:tcPr>
          <w:p w14:paraId="2CC59298"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red-oxide paint to 12mm mild steel rebar.</w:t>
            </w:r>
          </w:p>
        </w:tc>
        <w:tc>
          <w:tcPr>
            <w:tcW w:w="5310" w:type="dxa"/>
          </w:tcPr>
          <w:p w14:paraId="3295A344"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0 - coat paint to 12mm mild steel rebar.</w:t>
            </w:r>
          </w:p>
        </w:tc>
      </w:tr>
      <w:tr w:rsidR="00D5657D" w14:paraId="1B19B5CF" w14:textId="77777777">
        <w:trPr>
          <w:trHeight w:val="263"/>
        </w:trPr>
        <w:tc>
          <w:tcPr>
            <w:tcW w:w="10710" w:type="dxa"/>
            <w:gridSpan w:val="3"/>
          </w:tcPr>
          <w:p w14:paraId="2B37EA06" w14:textId="77777777" w:rsidR="00D5657D" w:rsidRDefault="00032C7A">
            <w:pPr>
              <w:ind w:right="-720"/>
              <w:rPr>
                <w:rFonts w:ascii="Times New Roman" w:hAnsi="Times New Roman" w:cs="Times New Roman"/>
                <w:sz w:val="20"/>
                <w:szCs w:val="20"/>
              </w:rPr>
            </w:pPr>
            <w:r>
              <w:rPr>
                <w:rFonts w:ascii="Times New Roman" w:hAnsi="Times New Roman" w:cs="Times New Roman"/>
                <w:sz w:val="20"/>
                <w:szCs w:val="20"/>
              </w:rPr>
              <w:t>Fig. 13: Local bond stress – slip relationship for red-oxide paint coated 12mm mild steel rebar</w:t>
            </w:r>
          </w:p>
        </w:tc>
      </w:tr>
      <w:tr w:rsidR="00D5657D" w14:paraId="09C9DCA7" w14:textId="77777777">
        <w:trPr>
          <w:trHeight w:val="5300"/>
        </w:trPr>
        <w:tc>
          <w:tcPr>
            <w:tcW w:w="5220" w:type="dxa"/>
          </w:tcPr>
          <w:p w14:paraId="44608092" w14:textId="77777777" w:rsidR="00D5657D" w:rsidRDefault="00032C7A">
            <w:r>
              <w:rPr>
                <w:noProof/>
              </w:rPr>
              <w:lastRenderedPageBreak/>
              <w:drawing>
                <wp:inline distT="0" distB="0" distL="114300" distR="114300" wp14:anchorId="608EA296" wp14:editId="5B00493B">
                  <wp:extent cx="3177540" cy="3307080"/>
                  <wp:effectExtent l="0" t="0" r="0" b="0"/>
                  <wp:docPr id="11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490" w:type="dxa"/>
            <w:gridSpan w:val="2"/>
          </w:tcPr>
          <w:p w14:paraId="4531279F" w14:textId="77777777" w:rsidR="00D5657D" w:rsidRDefault="00032C7A">
            <w:pPr>
              <w:ind w:right="1229"/>
            </w:pPr>
            <w:r>
              <w:rPr>
                <w:noProof/>
              </w:rPr>
              <w:drawing>
                <wp:inline distT="0" distB="0" distL="114300" distR="114300" wp14:anchorId="35063620" wp14:editId="4A572D5C">
                  <wp:extent cx="3348989" cy="3284220"/>
                  <wp:effectExtent l="0" t="0" r="0" b="0"/>
                  <wp:docPr id="11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D5657D" w14:paraId="295DB18F" w14:textId="77777777">
        <w:trPr>
          <w:trHeight w:val="263"/>
        </w:trPr>
        <w:tc>
          <w:tcPr>
            <w:tcW w:w="5220" w:type="dxa"/>
          </w:tcPr>
          <w:p w14:paraId="202296A3"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red-oxide paint 16mm high yield steel rebar</w:t>
            </w:r>
          </w:p>
        </w:tc>
        <w:tc>
          <w:tcPr>
            <w:tcW w:w="5490" w:type="dxa"/>
            <w:gridSpan w:val="2"/>
          </w:tcPr>
          <w:p w14:paraId="69F9A5E2" w14:textId="77777777" w:rsidR="00D5657D" w:rsidRDefault="00032C7A">
            <w:pPr>
              <w:rPr>
                <w:sz w:val="20"/>
                <w:szCs w:val="20"/>
              </w:rPr>
            </w:pPr>
            <w:r>
              <w:rPr>
                <w:rFonts w:ascii="Times New Roman" w:hAnsi="Times New Roman" w:cs="Times New Roman"/>
                <w:sz w:val="20"/>
                <w:szCs w:val="20"/>
              </w:rPr>
              <w:t>(b): Local bond stress – slip relationship for 2 coats red-oxide paint to 16mm high yield steel rebar.</w:t>
            </w:r>
          </w:p>
        </w:tc>
      </w:tr>
      <w:tr w:rsidR="00D5657D" w14:paraId="56E8D7A0" w14:textId="77777777">
        <w:trPr>
          <w:trHeight w:val="5192"/>
        </w:trPr>
        <w:tc>
          <w:tcPr>
            <w:tcW w:w="5220" w:type="dxa"/>
          </w:tcPr>
          <w:p w14:paraId="0A71885B" w14:textId="77777777" w:rsidR="00D5657D" w:rsidRDefault="00032C7A">
            <w:r>
              <w:rPr>
                <w:noProof/>
              </w:rPr>
              <w:drawing>
                <wp:inline distT="0" distB="0" distL="114300" distR="114300" wp14:anchorId="0D74040F" wp14:editId="36CC5A90">
                  <wp:extent cx="3177540" cy="3219450"/>
                  <wp:effectExtent l="0" t="0" r="0" b="0"/>
                  <wp:docPr id="11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5490" w:type="dxa"/>
            <w:gridSpan w:val="2"/>
          </w:tcPr>
          <w:p w14:paraId="4088B086" w14:textId="77777777" w:rsidR="00D5657D" w:rsidRDefault="00032C7A">
            <w:r>
              <w:rPr>
                <w:noProof/>
              </w:rPr>
              <w:drawing>
                <wp:inline distT="0" distB="0" distL="114300" distR="114300" wp14:anchorId="58BB191B" wp14:editId="1CBF1600">
                  <wp:extent cx="3177540" cy="3247901"/>
                  <wp:effectExtent l="0" t="0" r="0" b="0"/>
                  <wp:docPr id="11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D5657D" w14:paraId="6AC3A98A" w14:textId="77777777">
        <w:trPr>
          <w:trHeight w:val="263"/>
        </w:trPr>
        <w:tc>
          <w:tcPr>
            <w:tcW w:w="5220" w:type="dxa"/>
          </w:tcPr>
          <w:p w14:paraId="3DA4F1E3"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red-oxide paint to 16mm high yield steel rebar.</w:t>
            </w:r>
          </w:p>
        </w:tc>
        <w:tc>
          <w:tcPr>
            <w:tcW w:w="5490" w:type="dxa"/>
            <w:gridSpan w:val="2"/>
          </w:tcPr>
          <w:p w14:paraId="7BE0665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0-coat paint to 16mm high yield steel rebar.</w:t>
            </w:r>
          </w:p>
        </w:tc>
      </w:tr>
      <w:tr w:rsidR="00D5657D" w14:paraId="550196BD" w14:textId="77777777">
        <w:trPr>
          <w:trHeight w:val="263"/>
        </w:trPr>
        <w:tc>
          <w:tcPr>
            <w:tcW w:w="10710" w:type="dxa"/>
            <w:gridSpan w:val="3"/>
          </w:tcPr>
          <w:p w14:paraId="6F4C1654" w14:textId="77777777" w:rsidR="00D5657D" w:rsidRDefault="00032C7A">
            <w:pPr>
              <w:ind w:right="-720"/>
              <w:jc w:val="center"/>
              <w:rPr>
                <w:rFonts w:ascii="Times New Roman" w:hAnsi="Times New Roman" w:cs="Times New Roman"/>
              </w:rPr>
            </w:pPr>
            <w:r>
              <w:rPr>
                <w:rFonts w:ascii="Times New Roman" w:hAnsi="Times New Roman" w:cs="Times New Roman"/>
              </w:rPr>
              <w:t xml:space="preserve">Fig. 14: </w:t>
            </w:r>
            <w:r>
              <w:rPr>
                <w:rFonts w:ascii="Times New Roman" w:hAnsi="Times New Roman" w:cs="Times New Roman"/>
                <w:sz w:val="20"/>
                <w:szCs w:val="20"/>
              </w:rPr>
              <w:t>Local bond stress – slip relationship for red-oxide paint coated 16mm high yield steel rebar</w:t>
            </w:r>
            <w:r>
              <w:rPr>
                <w:rFonts w:ascii="Times New Roman" w:hAnsi="Times New Roman" w:cs="Times New Roman"/>
              </w:rPr>
              <w:t>.</w:t>
            </w:r>
          </w:p>
        </w:tc>
      </w:tr>
    </w:tbl>
    <w:p w14:paraId="3900C52D"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220"/>
        <w:gridCol w:w="5490"/>
      </w:tblGrid>
      <w:tr w:rsidR="00D5657D" w14:paraId="1604185D" w14:textId="77777777">
        <w:trPr>
          <w:trHeight w:val="5300"/>
        </w:trPr>
        <w:tc>
          <w:tcPr>
            <w:tcW w:w="5220" w:type="dxa"/>
          </w:tcPr>
          <w:p w14:paraId="6D991421" w14:textId="77777777" w:rsidR="00D5657D" w:rsidRDefault="00032C7A">
            <w:r>
              <w:rPr>
                <w:noProof/>
              </w:rPr>
              <w:lastRenderedPageBreak/>
              <w:drawing>
                <wp:inline distT="0" distB="0" distL="114300" distR="114300" wp14:anchorId="69BBB4C5" wp14:editId="6112E14D">
                  <wp:extent cx="3177540" cy="3314700"/>
                  <wp:effectExtent l="0" t="0" r="0" b="0"/>
                  <wp:docPr id="11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5490" w:type="dxa"/>
          </w:tcPr>
          <w:p w14:paraId="24A62C74" w14:textId="77777777" w:rsidR="00D5657D" w:rsidRDefault="00032C7A">
            <w:pPr>
              <w:ind w:right="1229"/>
            </w:pPr>
            <w:r>
              <w:rPr>
                <w:noProof/>
              </w:rPr>
              <w:drawing>
                <wp:inline distT="0" distB="0" distL="114300" distR="114300" wp14:anchorId="2C5A2ADB" wp14:editId="1A2ACBE8">
                  <wp:extent cx="3348989" cy="3314700"/>
                  <wp:effectExtent l="0" t="0" r="0" b="0"/>
                  <wp:docPr id="11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D5657D" w14:paraId="081335F0" w14:textId="77777777">
        <w:trPr>
          <w:trHeight w:val="263"/>
        </w:trPr>
        <w:tc>
          <w:tcPr>
            <w:tcW w:w="5220" w:type="dxa"/>
          </w:tcPr>
          <w:p w14:paraId="3627606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1 coat red-oxide paint 12mm high yield steel rebar</w:t>
            </w:r>
          </w:p>
        </w:tc>
        <w:tc>
          <w:tcPr>
            <w:tcW w:w="5490" w:type="dxa"/>
          </w:tcPr>
          <w:p w14:paraId="1FAB4217" w14:textId="77777777" w:rsidR="00D5657D" w:rsidRDefault="00032C7A">
            <w:pPr>
              <w:rPr>
                <w:sz w:val="20"/>
                <w:szCs w:val="20"/>
              </w:rPr>
            </w:pPr>
            <w:r>
              <w:rPr>
                <w:rFonts w:ascii="Times New Roman" w:hAnsi="Times New Roman" w:cs="Times New Roman"/>
                <w:sz w:val="20"/>
                <w:szCs w:val="20"/>
              </w:rPr>
              <w:t>(b): Local bond stress – slip relationship for 2 coats red-oxide paint to 12mm high yield steel rebar.</w:t>
            </w:r>
          </w:p>
        </w:tc>
      </w:tr>
      <w:tr w:rsidR="00D5657D" w14:paraId="74EAAE93" w14:textId="77777777">
        <w:trPr>
          <w:trHeight w:val="5282"/>
        </w:trPr>
        <w:tc>
          <w:tcPr>
            <w:tcW w:w="5220" w:type="dxa"/>
          </w:tcPr>
          <w:p w14:paraId="6408F9E6" w14:textId="77777777" w:rsidR="00D5657D" w:rsidRDefault="00032C7A">
            <w:r>
              <w:rPr>
                <w:noProof/>
              </w:rPr>
              <w:drawing>
                <wp:inline distT="0" distB="0" distL="114300" distR="114300" wp14:anchorId="76DD4D88" wp14:editId="22F45AD6">
                  <wp:extent cx="3177540" cy="3308350"/>
                  <wp:effectExtent l="0" t="0" r="0" b="0"/>
                  <wp:docPr id="114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5490" w:type="dxa"/>
          </w:tcPr>
          <w:p w14:paraId="4767D1DC" w14:textId="77777777" w:rsidR="00D5657D" w:rsidRDefault="00032C7A">
            <w:r>
              <w:rPr>
                <w:noProof/>
              </w:rPr>
              <w:drawing>
                <wp:inline distT="0" distB="0" distL="114300" distR="114300" wp14:anchorId="134D841C" wp14:editId="1FD1DAC6">
                  <wp:extent cx="3348989" cy="3368040"/>
                  <wp:effectExtent l="0" t="0" r="0" b="0"/>
                  <wp:docPr id="114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D5657D" w14:paraId="1A26615B" w14:textId="77777777">
        <w:trPr>
          <w:trHeight w:val="263"/>
        </w:trPr>
        <w:tc>
          <w:tcPr>
            <w:tcW w:w="5220" w:type="dxa"/>
          </w:tcPr>
          <w:p w14:paraId="6A382C72"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3 coats red-oxide paint to 12mm high yield steel rebar.</w:t>
            </w:r>
          </w:p>
        </w:tc>
        <w:tc>
          <w:tcPr>
            <w:tcW w:w="5490" w:type="dxa"/>
          </w:tcPr>
          <w:p w14:paraId="080DF2C0"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Impact of coating number on local bond stress – slip relationship for red-oxide paint to 12mm high yield steel rebar.</w:t>
            </w:r>
          </w:p>
        </w:tc>
      </w:tr>
      <w:tr w:rsidR="00D5657D" w14:paraId="1A9FF026" w14:textId="77777777">
        <w:trPr>
          <w:trHeight w:val="263"/>
        </w:trPr>
        <w:tc>
          <w:tcPr>
            <w:tcW w:w="10710" w:type="dxa"/>
            <w:gridSpan w:val="2"/>
          </w:tcPr>
          <w:p w14:paraId="4D719CFA" w14:textId="77777777" w:rsidR="00D5657D" w:rsidRDefault="00032C7A">
            <w:pPr>
              <w:ind w:right="-720"/>
              <w:jc w:val="center"/>
              <w:rPr>
                <w:rFonts w:ascii="Times New Roman" w:hAnsi="Times New Roman" w:cs="Times New Roman"/>
              </w:rPr>
            </w:pPr>
            <w:r>
              <w:rPr>
                <w:rFonts w:ascii="Times New Roman" w:hAnsi="Times New Roman" w:cs="Times New Roman"/>
              </w:rPr>
              <w:t xml:space="preserve">Fig. 15: </w:t>
            </w:r>
            <w:r>
              <w:rPr>
                <w:rFonts w:ascii="Times New Roman" w:hAnsi="Times New Roman" w:cs="Times New Roman"/>
                <w:sz w:val="20"/>
                <w:szCs w:val="20"/>
              </w:rPr>
              <w:t>Local bond stress – slip relationship for red-oxide paint coated 12mm high yield steel rebar</w:t>
            </w:r>
            <w:r>
              <w:rPr>
                <w:rFonts w:ascii="Times New Roman" w:hAnsi="Times New Roman" w:cs="Times New Roman"/>
              </w:rPr>
              <w:t>.</w:t>
            </w:r>
          </w:p>
        </w:tc>
      </w:tr>
    </w:tbl>
    <w:p w14:paraId="04CCA6AB" w14:textId="77777777" w:rsidR="00D5657D" w:rsidRDefault="00D5657D">
      <w:pPr>
        <w:spacing w:line="360" w:lineRule="auto"/>
        <w:jc w:val="both"/>
        <w:rPr>
          <w:rFonts w:ascii="Times New Roman" w:hAnsi="Times New Roman" w:cs="Times New Roman"/>
          <w:sz w:val="24"/>
          <w:szCs w:val="24"/>
        </w:rPr>
      </w:pPr>
    </w:p>
    <w:p w14:paraId="3A229ED3"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3.4</w:t>
      </w:r>
      <w:r>
        <w:rPr>
          <w:rFonts w:ascii="Times New Roman" w:hAnsi="Times New Roman" w:cs="Times New Roman"/>
          <w:b/>
          <w:bCs/>
          <w:sz w:val="24"/>
          <w:szCs w:val="24"/>
        </w:rPr>
        <w:tab/>
        <w:t>Control specimens with uncoated bars</w:t>
      </w:r>
    </w:p>
    <w:p w14:paraId="5D33E10A" w14:textId="77777777" w:rsidR="00D5657D" w:rsidRDefault="00032C7A">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In order to give a fair judgment of the performance of the coatings on bond and slip, the bond stress - slip curve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also presented for the control specimens. Fig. 16 shows both mild and high yield steel rebars. It indicates that uncoated mild and high yield reinforced concrete prism specimens curve shape characteristics are not different from the coated rebars discussed above. Careful observation shows that the curvilinear shape starts about 3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bond stress for most of the specimens. The maximum local bond stress estimated corresponding with the service stress limit was 9.09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0.21 mm slip from CM16-3T. The least local bond was 7.62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0.14 mm slip for CM16-1B. Similarly, the 12 mm uncoated mild steel bar exhibited maximum bond stress of 8.34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0.18mm slip and the least bond was 7.08N/mm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0.13mm slip for CM12-1B and CM12-3T respectively. Also, 16mm high yield steel rebar show maximum bond stress of 19.07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0.91mm slip while the least bond was 10.15N/mm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0.26mm bond slip for CH16-1T and CH16-2B respectively. The specimens with 12mm bar had maximum local bond stress of 13.20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0.44mm slip, with least local bond stress 8.35N/mm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0.17mm slip for CH12-2B and CH12-1T respectively. </w:t>
      </w:r>
    </w:p>
    <w:p w14:paraId="2A4D150D"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could be observed from the </w:t>
      </w:r>
      <w:r>
        <w:rPr>
          <w:rFonts w:ascii="Times New Roman" w:hAnsi="Times New Roman" w:cs="Times New Roman"/>
          <w:bCs/>
          <w:sz w:val="24"/>
          <w:szCs w:val="24"/>
        </w:rPr>
        <w:t>foregoing</w:t>
      </w:r>
      <w:r>
        <w:rPr>
          <w:rFonts w:ascii="Times New Roman" w:hAnsi="Times New Roman" w:cs="Times New Roman"/>
          <w:sz w:val="24"/>
          <w:szCs w:val="24"/>
        </w:rPr>
        <w:t xml:space="preserve"> that the uncoated 16 mm rebars show higher local bond stress (about 24%) compared to 12mm uncoated rebars, contrary to established findings that smaller diameter bars develop greater anchorage bond stress than larger bars (</w:t>
      </w:r>
      <w:proofErr w:type="spellStart"/>
      <w:r>
        <w:rPr>
          <w:rFonts w:ascii="Times New Roman" w:hAnsi="Times New Roman" w:cs="Times New Roman"/>
          <w:sz w:val="24"/>
          <w:szCs w:val="24"/>
        </w:rPr>
        <w:t>Parida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Moharana</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Shunmuga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Vembu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Ammasi</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Tunç</w:t>
      </w:r>
      <w:proofErr w:type="spellEnd"/>
      <w:r>
        <w:rPr>
          <w:rFonts w:ascii="Times New Roman" w:hAnsi="Times New Roman" w:cs="Times New Roman"/>
          <w:sz w:val="24"/>
          <w:szCs w:val="24"/>
        </w:rPr>
        <w:t xml:space="preserve"> et al., 2021). But the reverse was the case for all coated rebars irrespective of paint types or number of coats. The average variations in local bond and bond slip in each case was ascertained for significance difference statistically with the aid of one-way analysis of variance (ANOVA).</w:t>
      </w:r>
    </w:p>
    <w:p w14:paraId="6A2D5415" w14:textId="77777777" w:rsidR="00D5657D" w:rsidRDefault="00D5657D">
      <w:pPr>
        <w:spacing w:line="360" w:lineRule="auto"/>
        <w:jc w:val="both"/>
        <w:rPr>
          <w:rFonts w:ascii="Times New Roman" w:hAnsi="Times New Roman" w:cs="Times New Roman"/>
          <w:color w:val="FF0000"/>
          <w:sz w:val="24"/>
          <w:szCs w:val="24"/>
        </w:rPr>
      </w:pPr>
    </w:p>
    <w:tbl>
      <w:tblPr>
        <w:tblW w:w="10710" w:type="dxa"/>
        <w:tblInd w:w="-185" w:type="dxa"/>
        <w:tblLayout w:type="fixed"/>
        <w:tblLook w:val="04A0" w:firstRow="1" w:lastRow="0" w:firstColumn="1" w:lastColumn="0" w:noHBand="0" w:noVBand="1"/>
      </w:tblPr>
      <w:tblGrid>
        <w:gridCol w:w="5220"/>
        <w:gridCol w:w="5490"/>
      </w:tblGrid>
      <w:tr w:rsidR="00D5657D" w14:paraId="12FE5A7A" w14:textId="77777777">
        <w:trPr>
          <w:trHeight w:val="5300"/>
        </w:trPr>
        <w:tc>
          <w:tcPr>
            <w:tcW w:w="5220" w:type="dxa"/>
          </w:tcPr>
          <w:p w14:paraId="67FFAAF4" w14:textId="77777777" w:rsidR="00D5657D" w:rsidRDefault="00032C7A">
            <w:r>
              <w:rPr>
                <w:noProof/>
              </w:rPr>
              <w:lastRenderedPageBreak/>
              <w:drawing>
                <wp:inline distT="0" distB="0" distL="114300" distR="114300" wp14:anchorId="50C2A509" wp14:editId="56423292">
                  <wp:extent cx="3177540" cy="3291839"/>
                  <wp:effectExtent l="0" t="0" r="0" b="0"/>
                  <wp:docPr id="114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5490" w:type="dxa"/>
          </w:tcPr>
          <w:p w14:paraId="564E401C" w14:textId="77777777" w:rsidR="00D5657D" w:rsidRDefault="00032C7A">
            <w:pPr>
              <w:ind w:right="1229"/>
            </w:pPr>
            <w:r>
              <w:rPr>
                <w:noProof/>
              </w:rPr>
              <w:drawing>
                <wp:inline distT="0" distB="0" distL="114300" distR="114300" wp14:anchorId="449ADEE2" wp14:editId="046567C3">
                  <wp:extent cx="3348989" cy="3268978"/>
                  <wp:effectExtent l="0" t="0" r="0" b="0"/>
                  <wp:docPr id="114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D5657D" w14:paraId="278886CB" w14:textId="77777777">
        <w:trPr>
          <w:trHeight w:val="263"/>
        </w:trPr>
        <w:tc>
          <w:tcPr>
            <w:tcW w:w="5220" w:type="dxa"/>
          </w:tcPr>
          <w:p w14:paraId="42E1A7CD"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Local bond stress – slip relationship for uncoated 16mm mild steel rebar</w:t>
            </w:r>
          </w:p>
        </w:tc>
        <w:tc>
          <w:tcPr>
            <w:tcW w:w="5490" w:type="dxa"/>
          </w:tcPr>
          <w:p w14:paraId="65EF4720" w14:textId="77777777" w:rsidR="00D5657D" w:rsidRDefault="00032C7A">
            <w:pPr>
              <w:rPr>
                <w:sz w:val="20"/>
                <w:szCs w:val="20"/>
              </w:rPr>
            </w:pPr>
            <w:r>
              <w:rPr>
                <w:rFonts w:ascii="Times New Roman" w:hAnsi="Times New Roman" w:cs="Times New Roman"/>
                <w:sz w:val="20"/>
                <w:szCs w:val="20"/>
              </w:rPr>
              <w:t>(b): Local bond stress – slip relationship for uncoated 12mm mild steel rebar.</w:t>
            </w:r>
          </w:p>
        </w:tc>
      </w:tr>
      <w:tr w:rsidR="00D5657D" w14:paraId="509EC259" w14:textId="77777777">
        <w:trPr>
          <w:trHeight w:val="5400"/>
        </w:trPr>
        <w:tc>
          <w:tcPr>
            <w:tcW w:w="5220" w:type="dxa"/>
          </w:tcPr>
          <w:p w14:paraId="3BA7F05D" w14:textId="77777777" w:rsidR="00D5657D" w:rsidRDefault="00032C7A">
            <w:r>
              <w:rPr>
                <w:noProof/>
              </w:rPr>
              <w:drawing>
                <wp:inline distT="0" distB="0" distL="114300" distR="114300" wp14:anchorId="414A4748" wp14:editId="599D6BC6">
                  <wp:extent cx="3177540" cy="3383278"/>
                  <wp:effectExtent l="0" t="0" r="0" b="0"/>
                  <wp:docPr id="115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5490" w:type="dxa"/>
          </w:tcPr>
          <w:p w14:paraId="34BCF8BA" w14:textId="77777777" w:rsidR="00D5657D" w:rsidRDefault="00032C7A">
            <w:r>
              <w:rPr>
                <w:noProof/>
              </w:rPr>
              <w:drawing>
                <wp:inline distT="0" distB="0" distL="114300" distR="114300" wp14:anchorId="073C63E0" wp14:editId="32D02CCB">
                  <wp:extent cx="3348989" cy="3368040"/>
                  <wp:effectExtent l="0" t="0" r="0" b="0"/>
                  <wp:docPr id="115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D5657D" w14:paraId="6B8161E4" w14:textId="77777777">
        <w:trPr>
          <w:trHeight w:val="263"/>
        </w:trPr>
        <w:tc>
          <w:tcPr>
            <w:tcW w:w="5220" w:type="dxa"/>
          </w:tcPr>
          <w:p w14:paraId="7592B4CF"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Local bond stress – slip relationship for uncoated 16mm high yield steel rebar.</w:t>
            </w:r>
          </w:p>
        </w:tc>
        <w:tc>
          <w:tcPr>
            <w:tcW w:w="5490" w:type="dxa"/>
          </w:tcPr>
          <w:p w14:paraId="182F594B"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Local bond stress – slip relationship for uncoated 12mm high yield steel rebar.</w:t>
            </w:r>
          </w:p>
        </w:tc>
      </w:tr>
      <w:tr w:rsidR="00D5657D" w14:paraId="4840672B" w14:textId="77777777">
        <w:trPr>
          <w:trHeight w:val="263"/>
        </w:trPr>
        <w:tc>
          <w:tcPr>
            <w:tcW w:w="10710" w:type="dxa"/>
            <w:gridSpan w:val="2"/>
          </w:tcPr>
          <w:p w14:paraId="5D956B40" w14:textId="77777777" w:rsidR="00D5657D" w:rsidRDefault="00032C7A">
            <w:pPr>
              <w:ind w:right="-720"/>
              <w:jc w:val="center"/>
              <w:rPr>
                <w:rFonts w:ascii="Times New Roman" w:hAnsi="Times New Roman" w:cs="Times New Roman"/>
              </w:rPr>
            </w:pPr>
            <w:r>
              <w:rPr>
                <w:rFonts w:ascii="Times New Roman" w:hAnsi="Times New Roman" w:cs="Times New Roman"/>
              </w:rPr>
              <w:t xml:space="preserve">Fig. 16: </w:t>
            </w:r>
            <w:r>
              <w:rPr>
                <w:rFonts w:ascii="Times New Roman" w:hAnsi="Times New Roman" w:cs="Times New Roman"/>
                <w:sz w:val="20"/>
                <w:szCs w:val="20"/>
              </w:rPr>
              <w:t>Local bond stress – slip relationship for uncoated mild and high yield steel rebars</w:t>
            </w:r>
            <w:r>
              <w:rPr>
                <w:rFonts w:ascii="Times New Roman" w:hAnsi="Times New Roman" w:cs="Times New Roman"/>
              </w:rPr>
              <w:t>.</w:t>
            </w:r>
          </w:p>
        </w:tc>
      </w:tr>
    </w:tbl>
    <w:p w14:paraId="69C2AC31" w14:textId="77777777" w:rsidR="00D5657D" w:rsidRDefault="00D5657D">
      <w:pPr>
        <w:spacing w:line="360" w:lineRule="auto"/>
        <w:jc w:val="both"/>
        <w:rPr>
          <w:rFonts w:ascii="Times New Roman" w:hAnsi="Times New Roman" w:cs="Times New Roman"/>
          <w:b/>
          <w:sz w:val="24"/>
          <w:szCs w:val="24"/>
        </w:rPr>
      </w:pPr>
    </w:p>
    <w:p w14:paraId="6C54D041" w14:textId="77777777" w:rsidR="00D5657D" w:rsidRDefault="00032C7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3.6</w:t>
      </w:r>
      <w:r>
        <w:rPr>
          <w:rFonts w:ascii="Times New Roman" w:hAnsi="Times New Roman" w:cs="Times New Roman"/>
          <w:b/>
          <w:sz w:val="24"/>
          <w:szCs w:val="24"/>
        </w:rPr>
        <w:tab/>
        <w:t>Impact of paint coating type on local bond and slip.</w:t>
      </w:r>
    </w:p>
    <w:p w14:paraId="0CC64281"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This section discusses whether the type of paint brand (viz, gloss, matt, red-oxide) affects bond and slip. Fig. 17 illustrates the result of the specimens from the selected paints and uncoated specimens of mild steel. The curves show no varied difference in shape, but it can be seen that all the coated specimens show better bond than the uncoated. While the curves of the uncoated specimens fall under 9N/mm</w:t>
      </w:r>
      <w:r>
        <w:rPr>
          <w:rFonts w:ascii="Times New Roman" w:hAnsi="Times New Roman" w:cs="Times New Roman"/>
          <w:sz w:val="24"/>
          <w:szCs w:val="24"/>
          <w:vertAlign w:val="superscript"/>
        </w:rPr>
        <w:t xml:space="preserve">2 </w:t>
      </w:r>
      <w:r>
        <w:rPr>
          <w:rFonts w:ascii="Times New Roman" w:hAnsi="Times New Roman" w:cs="Times New Roman"/>
          <w:sz w:val="24"/>
          <w:szCs w:val="24"/>
        </w:rPr>
        <w:t>bond, the coated (gloss, matt and red-oxide) fall beyond 9N/mm</w:t>
      </w:r>
      <w:r>
        <w:rPr>
          <w:rFonts w:ascii="Times New Roman" w:hAnsi="Times New Roman" w:cs="Times New Roman"/>
          <w:sz w:val="24"/>
          <w:szCs w:val="24"/>
          <w:vertAlign w:val="superscript"/>
        </w:rPr>
        <w:t>2</w:t>
      </w:r>
      <w:r>
        <w:rPr>
          <w:rFonts w:ascii="Times New Roman" w:hAnsi="Times New Roman" w:cs="Times New Roman"/>
          <w:sz w:val="24"/>
          <w:szCs w:val="24"/>
        </w:rPr>
        <w:t>. This trend for result of 12mm coated mild steel rebar remains the same for 16mm mild steel as seen in Fig. 18. The red-oxide coated specimen shows better local bond over gloss, matt and uncoated in that order. This shows the local bond potency of the coats on mild steel rebar. This is contrary to earlier findings where epoxy coating reduced bond by at least 10% (</w:t>
      </w:r>
      <w:proofErr w:type="spellStart"/>
      <w:r>
        <w:rPr>
          <w:rFonts w:ascii="Times New Roman" w:hAnsi="Times New Roman" w:cs="Times New Roman"/>
          <w:sz w:val="24"/>
          <w:szCs w:val="24"/>
        </w:rPr>
        <w:t>Kayali</w:t>
      </w:r>
      <w:proofErr w:type="spellEnd"/>
      <w:r>
        <w:rPr>
          <w:rFonts w:ascii="Times New Roman" w:hAnsi="Times New Roman" w:cs="Times New Roman"/>
          <w:sz w:val="24"/>
          <w:szCs w:val="24"/>
        </w:rPr>
        <w:t xml:space="preserve"> and Yeomans, 2000;</w:t>
      </w:r>
      <w:r>
        <w:rPr>
          <w:rFonts w:ascii="Times New Roman" w:hAnsi="Times New Roman" w:cs="Times New Roman"/>
          <w:b/>
          <w:sz w:val="24"/>
          <w:szCs w:val="24"/>
        </w:rPr>
        <w:t xml:space="preserve"> </w:t>
      </w:r>
      <w:proofErr w:type="spellStart"/>
      <w:r>
        <w:rPr>
          <w:rFonts w:ascii="Times New Roman" w:hAnsi="Times New Roman" w:cs="Times New Roman"/>
          <w:sz w:val="24"/>
          <w:szCs w:val="24"/>
        </w:rPr>
        <w:t>Shunmuga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Vembu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Ammasi</w:t>
      </w:r>
      <w:proofErr w:type="spellEnd"/>
      <w:r>
        <w:rPr>
          <w:rFonts w:ascii="Times New Roman" w:hAnsi="Times New Roman" w:cs="Times New Roman"/>
          <w:sz w:val="24"/>
          <w:szCs w:val="24"/>
        </w:rPr>
        <w:t xml:space="preserve">, 2023). Thus, the selected paints in this study are superior to epoxy but rank </w:t>
      </w:r>
      <w:proofErr w:type="spellStart"/>
      <w:r>
        <w:rPr>
          <w:rFonts w:ascii="Times New Roman" w:hAnsi="Times New Roman" w:cs="Times New Roman"/>
          <w:sz w:val="24"/>
          <w:szCs w:val="24"/>
        </w:rPr>
        <w:t>apar</w:t>
      </w:r>
      <w:proofErr w:type="spellEnd"/>
      <w:r>
        <w:rPr>
          <w:rFonts w:ascii="Times New Roman" w:hAnsi="Times New Roman" w:cs="Times New Roman"/>
          <w:sz w:val="24"/>
          <w:szCs w:val="24"/>
        </w:rPr>
        <w:t xml:space="preserve"> with galvanized steel rebar.</w:t>
      </w:r>
    </w:p>
    <w:p w14:paraId="2CF21021"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Similarly, Fig. 19 shows 12mm high yield steel rebars coated with the various paints. The coated specimens’ curves show better local bond over the uncoated specimens. Individually the performance of all the paint types were at par on local bond strength. All the coated specimens have some specimens above 15N/mm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but the uncoated was below 14N/mm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Hence, with the 12mm high yield steel rebar, the coated specimens performed better than the uncoated but this does not vary with the paint type. However, in the case of 16mm high yield steel rebar, the uncoated rebar was better on local bond strength than the coated rebar specimens as seen in fig 20; supporting </w:t>
      </w:r>
      <w:proofErr w:type="spellStart"/>
      <w:r>
        <w:rPr>
          <w:rFonts w:ascii="Times New Roman" w:hAnsi="Times New Roman" w:cs="Times New Roman"/>
          <w:sz w:val="24"/>
          <w:szCs w:val="24"/>
        </w:rPr>
        <w:t>Shunmuga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Vembu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Ammasi</w:t>
      </w:r>
      <w:proofErr w:type="spellEnd"/>
      <w:r>
        <w:rPr>
          <w:rFonts w:ascii="Times New Roman" w:hAnsi="Times New Roman" w:cs="Times New Roman"/>
          <w:sz w:val="24"/>
          <w:szCs w:val="24"/>
        </w:rPr>
        <w:t>, 2023. Also, the gloss and matt paint coats show better local bond strength over red-oxide, which is the direct opposite situation of the coated 16mm mild steel rebar counterpart. While some of the 16mm uncoated high yield steel rebar specimens hit above 14N/mm</w:t>
      </w:r>
      <w:r>
        <w:rPr>
          <w:rFonts w:ascii="Times New Roman" w:hAnsi="Times New Roman" w:cs="Times New Roman"/>
          <w:sz w:val="24"/>
          <w:szCs w:val="24"/>
          <w:vertAlign w:val="superscript"/>
        </w:rPr>
        <w:t>2</w:t>
      </w:r>
      <w:r>
        <w:rPr>
          <w:rFonts w:ascii="Times New Roman" w:hAnsi="Times New Roman" w:cs="Times New Roman"/>
          <w:sz w:val="24"/>
          <w:szCs w:val="24"/>
        </w:rPr>
        <w:t>, local bond Strength for all 16mm coated high yield steel rebar specimens hit below 14N/mm</w:t>
      </w:r>
      <w:r>
        <w:rPr>
          <w:rFonts w:ascii="Times New Roman" w:hAnsi="Times New Roman" w:cs="Times New Roman"/>
          <w:sz w:val="24"/>
          <w:szCs w:val="24"/>
          <w:vertAlign w:val="superscript"/>
        </w:rPr>
        <w:t>2</w:t>
      </w:r>
      <w:r>
        <w:rPr>
          <w:rFonts w:ascii="Times New Roman" w:hAnsi="Times New Roman" w:cs="Times New Roman"/>
          <w:sz w:val="24"/>
          <w:szCs w:val="24"/>
        </w:rPr>
        <w:t>. The surface features and other features like compaction and curing quality differences could be the result of the variations seen.</w:t>
      </w:r>
    </w:p>
    <w:p w14:paraId="5D617D7B" w14:textId="77777777" w:rsidR="00D5657D" w:rsidRDefault="00D5657D">
      <w:pPr>
        <w:spacing w:line="360" w:lineRule="auto"/>
        <w:jc w:val="both"/>
        <w:rPr>
          <w:rFonts w:ascii="Times New Roman" w:hAnsi="Times New Roman" w:cs="Times New Roman"/>
          <w:sz w:val="24"/>
          <w:szCs w:val="24"/>
        </w:rPr>
      </w:pPr>
    </w:p>
    <w:p w14:paraId="0017BA12" w14:textId="77777777" w:rsidR="00D5657D" w:rsidRDefault="00D5657D">
      <w:pPr>
        <w:spacing w:line="360" w:lineRule="auto"/>
        <w:jc w:val="both"/>
        <w:rPr>
          <w:rFonts w:ascii="Times New Roman" w:hAnsi="Times New Roman" w:cs="Times New Roman"/>
          <w:sz w:val="24"/>
          <w:szCs w:val="24"/>
        </w:rPr>
      </w:pPr>
    </w:p>
    <w:tbl>
      <w:tblPr>
        <w:tblW w:w="10710" w:type="dxa"/>
        <w:tblInd w:w="-185" w:type="dxa"/>
        <w:tblLayout w:type="fixed"/>
        <w:tblLook w:val="04A0" w:firstRow="1" w:lastRow="0" w:firstColumn="1" w:lastColumn="0" w:noHBand="0" w:noVBand="1"/>
      </w:tblPr>
      <w:tblGrid>
        <w:gridCol w:w="5310"/>
        <w:gridCol w:w="5400"/>
      </w:tblGrid>
      <w:tr w:rsidR="00D5657D" w14:paraId="6AC227F8" w14:textId="77777777">
        <w:trPr>
          <w:trHeight w:val="5030"/>
        </w:trPr>
        <w:tc>
          <w:tcPr>
            <w:tcW w:w="5310" w:type="dxa"/>
          </w:tcPr>
          <w:p w14:paraId="2949E49C" w14:textId="77777777" w:rsidR="00D5657D" w:rsidRDefault="003345BB">
            <w:r>
              <w:rPr>
                <w:noProof/>
              </w:rPr>
              <w:lastRenderedPageBreak/>
              <w:drawing>
                <wp:inline distT="0" distB="0" distL="0" distR="0" wp14:anchorId="775325DC" wp14:editId="4BE05904">
                  <wp:extent cx="3282722" cy="3170711"/>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4487" cy="3201392"/>
                          </a:xfrm>
                          <a:prstGeom prst="rect">
                            <a:avLst/>
                          </a:prstGeom>
                          <a:noFill/>
                        </pic:spPr>
                      </pic:pic>
                    </a:graphicData>
                  </a:graphic>
                </wp:inline>
              </w:drawing>
            </w:r>
          </w:p>
        </w:tc>
        <w:tc>
          <w:tcPr>
            <w:tcW w:w="5400" w:type="dxa"/>
          </w:tcPr>
          <w:p w14:paraId="12D404A0" w14:textId="77777777" w:rsidR="00D5657D" w:rsidRDefault="00032C7A">
            <w:pPr>
              <w:ind w:right="1229"/>
            </w:pPr>
            <w:r>
              <w:rPr>
                <w:noProof/>
              </w:rPr>
              <w:drawing>
                <wp:inline distT="0" distB="0" distL="0" distR="0" wp14:anchorId="78C3BE19" wp14:editId="0860C883">
                  <wp:extent cx="3368040" cy="3194050"/>
                  <wp:effectExtent l="0" t="0" r="3810" b="6350"/>
                  <wp:docPr id="11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55"/>
                          <pic:cNvPicPr/>
                        </pic:nvPicPr>
                        <pic:blipFill>
                          <a:blip r:embed="rId61" cstate="print"/>
                          <a:srcRect/>
                          <a:stretch/>
                        </pic:blipFill>
                        <pic:spPr>
                          <a:xfrm>
                            <a:off x="0" y="0"/>
                            <a:ext cx="3368040" cy="3194050"/>
                          </a:xfrm>
                          <a:prstGeom prst="rect">
                            <a:avLst/>
                          </a:prstGeom>
                        </pic:spPr>
                      </pic:pic>
                    </a:graphicData>
                  </a:graphic>
                </wp:inline>
              </w:drawing>
            </w:r>
          </w:p>
        </w:tc>
      </w:tr>
      <w:tr w:rsidR="00D5657D" w14:paraId="187CD4D9" w14:textId="77777777">
        <w:trPr>
          <w:trHeight w:val="263"/>
        </w:trPr>
        <w:tc>
          <w:tcPr>
            <w:tcW w:w="5310" w:type="dxa"/>
          </w:tcPr>
          <w:p w14:paraId="358437A0"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Impact of coating type on local bond stress – slip relationship for gloss paint to 12mm mild steel rebar.</w:t>
            </w:r>
          </w:p>
        </w:tc>
        <w:tc>
          <w:tcPr>
            <w:tcW w:w="5400" w:type="dxa"/>
          </w:tcPr>
          <w:p w14:paraId="2C56C97F" w14:textId="77777777" w:rsidR="00D5657D" w:rsidRDefault="00032C7A">
            <w:pPr>
              <w:rPr>
                <w:sz w:val="20"/>
                <w:szCs w:val="20"/>
              </w:rPr>
            </w:pPr>
            <w:r>
              <w:rPr>
                <w:rFonts w:ascii="Times New Roman" w:hAnsi="Times New Roman" w:cs="Times New Roman"/>
                <w:sz w:val="20"/>
                <w:szCs w:val="20"/>
              </w:rPr>
              <w:t>(b): Impact of coating type on local bond stress – slip relationship for matt paint to 12mm mild steel rebar.</w:t>
            </w:r>
          </w:p>
        </w:tc>
      </w:tr>
      <w:tr w:rsidR="00D5657D" w14:paraId="5EFB3D69" w14:textId="77777777">
        <w:trPr>
          <w:trHeight w:val="4922"/>
        </w:trPr>
        <w:tc>
          <w:tcPr>
            <w:tcW w:w="5310" w:type="dxa"/>
          </w:tcPr>
          <w:p w14:paraId="07FE35CB" w14:textId="77777777" w:rsidR="00D5657D" w:rsidRDefault="00032C7A">
            <w:r>
              <w:rPr>
                <w:noProof/>
              </w:rPr>
              <w:drawing>
                <wp:inline distT="0" distB="0" distL="0" distR="0" wp14:anchorId="03F8EDC9" wp14:editId="7FC6E13A">
                  <wp:extent cx="3250565" cy="3105150"/>
                  <wp:effectExtent l="0" t="0" r="6985" b="0"/>
                  <wp:docPr id="1156"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58"/>
                          <pic:cNvPicPr/>
                        </pic:nvPicPr>
                        <pic:blipFill>
                          <a:blip r:embed="rId62" cstate="print"/>
                          <a:srcRect/>
                          <a:stretch/>
                        </pic:blipFill>
                        <pic:spPr>
                          <a:xfrm>
                            <a:off x="0" y="0"/>
                            <a:ext cx="3250565" cy="3105150"/>
                          </a:xfrm>
                          <a:prstGeom prst="rect">
                            <a:avLst/>
                          </a:prstGeom>
                        </pic:spPr>
                      </pic:pic>
                    </a:graphicData>
                  </a:graphic>
                </wp:inline>
              </w:drawing>
            </w:r>
          </w:p>
        </w:tc>
        <w:tc>
          <w:tcPr>
            <w:tcW w:w="5400" w:type="dxa"/>
          </w:tcPr>
          <w:p w14:paraId="3E625F9F" w14:textId="77777777" w:rsidR="00D5657D" w:rsidRDefault="00032C7A">
            <w:r>
              <w:rPr>
                <w:noProof/>
              </w:rPr>
              <w:drawing>
                <wp:inline distT="0" distB="0" distL="0" distR="0" wp14:anchorId="0BBB6A88" wp14:editId="2FF28BA5">
                  <wp:extent cx="3318510" cy="3105150"/>
                  <wp:effectExtent l="0" t="0" r="0" b="0"/>
                  <wp:docPr id="1157"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60"/>
                          <pic:cNvPicPr/>
                        </pic:nvPicPr>
                        <pic:blipFill>
                          <a:blip r:embed="rId63" cstate="print"/>
                          <a:srcRect/>
                          <a:stretch/>
                        </pic:blipFill>
                        <pic:spPr>
                          <a:xfrm>
                            <a:off x="0" y="0"/>
                            <a:ext cx="3318510" cy="3105150"/>
                          </a:xfrm>
                          <a:prstGeom prst="rect">
                            <a:avLst/>
                          </a:prstGeom>
                        </pic:spPr>
                      </pic:pic>
                    </a:graphicData>
                  </a:graphic>
                </wp:inline>
              </w:drawing>
            </w:r>
          </w:p>
        </w:tc>
      </w:tr>
      <w:tr w:rsidR="00D5657D" w14:paraId="69F51147" w14:textId="77777777">
        <w:trPr>
          <w:trHeight w:val="263"/>
        </w:trPr>
        <w:tc>
          <w:tcPr>
            <w:tcW w:w="5310" w:type="dxa"/>
          </w:tcPr>
          <w:p w14:paraId="676FDF80"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Impact of coating type on local bond stress – slip relationship for red-oxide paint to 12mm mild steel rebar.</w:t>
            </w:r>
          </w:p>
        </w:tc>
        <w:tc>
          <w:tcPr>
            <w:tcW w:w="5400" w:type="dxa"/>
          </w:tcPr>
          <w:p w14:paraId="49DE2317"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Impact of coating type on local bond stress – slip relationship for uncoated 12mm high yield steel rebar.</w:t>
            </w:r>
          </w:p>
        </w:tc>
      </w:tr>
      <w:tr w:rsidR="00D5657D" w14:paraId="4293BC94" w14:textId="77777777">
        <w:trPr>
          <w:trHeight w:val="263"/>
        </w:trPr>
        <w:tc>
          <w:tcPr>
            <w:tcW w:w="10710" w:type="dxa"/>
            <w:gridSpan w:val="2"/>
          </w:tcPr>
          <w:p w14:paraId="79A4CE85" w14:textId="77777777" w:rsidR="00D5657D" w:rsidRDefault="00032C7A" w:rsidP="00E53DE4">
            <w:pPr>
              <w:ind w:right="-720"/>
              <w:jc w:val="center"/>
              <w:rPr>
                <w:rFonts w:ascii="Times New Roman" w:hAnsi="Times New Roman" w:cs="Times New Roman"/>
              </w:rPr>
            </w:pPr>
            <w:r>
              <w:rPr>
                <w:rFonts w:ascii="Times New Roman" w:hAnsi="Times New Roman" w:cs="Times New Roman"/>
              </w:rPr>
              <w:t>Fig. 17: Rebar coating type and l</w:t>
            </w:r>
            <w:r>
              <w:rPr>
                <w:rFonts w:ascii="Times New Roman" w:hAnsi="Times New Roman" w:cs="Times New Roman"/>
                <w:sz w:val="20"/>
                <w:szCs w:val="20"/>
              </w:rPr>
              <w:t>ocal bond stress – slip relationship for paint coated mild and steel rebars</w:t>
            </w:r>
            <w:r>
              <w:rPr>
                <w:rFonts w:ascii="Times New Roman" w:hAnsi="Times New Roman" w:cs="Times New Roman"/>
              </w:rPr>
              <w:t>.</w:t>
            </w:r>
          </w:p>
        </w:tc>
      </w:tr>
    </w:tbl>
    <w:p w14:paraId="38B641C6" w14:textId="77777777" w:rsidR="00D5657D" w:rsidRDefault="00D5657D">
      <w:pPr>
        <w:spacing w:line="360" w:lineRule="auto"/>
        <w:jc w:val="both"/>
        <w:rPr>
          <w:rFonts w:ascii="Times New Roman" w:hAnsi="Times New Roman" w:cs="Times New Roman"/>
          <w:b/>
          <w:bCs/>
          <w:sz w:val="24"/>
          <w:szCs w:val="24"/>
        </w:rPr>
      </w:pPr>
    </w:p>
    <w:p w14:paraId="430611C3" w14:textId="77777777" w:rsidR="00D5657D" w:rsidRDefault="00D5657D">
      <w:pPr>
        <w:spacing w:line="360" w:lineRule="auto"/>
        <w:jc w:val="both"/>
        <w:rPr>
          <w:rFonts w:ascii="Times New Roman" w:hAnsi="Times New Roman" w:cs="Times New Roman"/>
          <w:b/>
          <w:bCs/>
          <w:sz w:val="24"/>
          <w:szCs w:val="24"/>
        </w:rPr>
      </w:pPr>
    </w:p>
    <w:tbl>
      <w:tblPr>
        <w:tblW w:w="10710" w:type="dxa"/>
        <w:tblInd w:w="-185" w:type="dxa"/>
        <w:tblLayout w:type="fixed"/>
        <w:tblLook w:val="04A0" w:firstRow="1" w:lastRow="0" w:firstColumn="1" w:lastColumn="0" w:noHBand="0" w:noVBand="1"/>
      </w:tblPr>
      <w:tblGrid>
        <w:gridCol w:w="5310"/>
        <w:gridCol w:w="5400"/>
      </w:tblGrid>
      <w:tr w:rsidR="00D5657D" w14:paraId="6829B36B" w14:textId="77777777">
        <w:trPr>
          <w:trHeight w:val="5030"/>
        </w:trPr>
        <w:tc>
          <w:tcPr>
            <w:tcW w:w="5310" w:type="dxa"/>
          </w:tcPr>
          <w:p w14:paraId="5AE42E98" w14:textId="77777777" w:rsidR="00D5657D" w:rsidRDefault="00032C7A">
            <w:r>
              <w:rPr>
                <w:noProof/>
              </w:rPr>
              <w:lastRenderedPageBreak/>
              <w:drawing>
                <wp:inline distT="0" distB="0" distL="0" distR="0" wp14:anchorId="06E4012D" wp14:editId="740DD2B8">
                  <wp:extent cx="3294380" cy="3194050"/>
                  <wp:effectExtent l="0" t="0" r="1270" b="6350"/>
                  <wp:docPr id="1158"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69"/>
                          <pic:cNvPicPr/>
                        </pic:nvPicPr>
                        <pic:blipFill>
                          <a:blip r:embed="rId64" cstate="print"/>
                          <a:srcRect/>
                          <a:stretch/>
                        </pic:blipFill>
                        <pic:spPr>
                          <a:xfrm>
                            <a:off x="0" y="0"/>
                            <a:ext cx="3294380" cy="3194050"/>
                          </a:xfrm>
                          <a:prstGeom prst="rect">
                            <a:avLst/>
                          </a:prstGeom>
                        </pic:spPr>
                      </pic:pic>
                    </a:graphicData>
                  </a:graphic>
                </wp:inline>
              </w:drawing>
            </w:r>
          </w:p>
        </w:tc>
        <w:tc>
          <w:tcPr>
            <w:tcW w:w="5400" w:type="dxa"/>
          </w:tcPr>
          <w:p w14:paraId="7EDC655E" w14:textId="77777777" w:rsidR="00D5657D" w:rsidRDefault="00032C7A">
            <w:pPr>
              <w:ind w:right="1229"/>
            </w:pPr>
            <w:r>
              <w:rPr>
                <w:noProof/>
              </w:rPr>
              <w:drawing>
                <wp:inline distT="0" distB="0" distL="0" distR="0" wp14:anchorId="5159BF99" wp14:editId="7B183A01">
                  <wp:extent cx="3333750" cy="3194050"/>
                  <wp:effectExtent l="0" t="0" r="0" b="6350"/>
                  <wp:docPr id="1159"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74"/>
                          <pic:cNvPicPr/>
                        </pic:nvPicPr>
                        <pic:blipFill>
                          <a:blip r:embed="rId65" cstate="print"/>
                          <a:srcRect/>
                          <a:stretch/>
                        </pic:blipFill>
                        <pic:spPr>
                          <a:xfrm>
                            <a:off x="0" y="0"/>
                            <a:ext cx="3333750" cy="3194050"/>
                          </a:xfrm>
                          <a:prstGeom prst="rect">
                            <a:avLst/>
                          </a:prstGeom>
                        </pic:spPr>
                      </pic:pic>
                    </a:graphicData>
                  </a:graphic>
                </wp:inline>
              </w:drawing>
            </w:r>
          </w:p>
        </w:tc>
      </w:tr>
      <w:tr w:rsidR="00D5657D" w14:paraId="0AE58451" w14:textId="77777777">
        <w:trPr>
          <w:trHeight w:val="263"/>
        </w:trPr>
        <w:tc>
          <w:tcPr>
            <w:tcW w:w="5310" w:type="dxa"/>
          </w:tcPr>
          <w:p w14:paraId="22D4FBD8"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Impact of coating type on local bond stress – slip relationship for gloss paint to 16mm mild steel rebar.</w:t>
            </w:r>
          </w:p>
        </w:tc>
        <w:tc>
          <w:tcPr>
            <w:tcW w:w="5400" w:type="dxa"/>
          </w:tcPr>
          <w:p w14:paraId="5FCE5D7E" w14:textId="77777777" w:rsidR="00D5657D" w:rsidRDefault="00032C7A">
            <w:pPr>
              <w:rPr>
                <w:sz w:val="20"/>
                <w:szCs w:val="20"/>
              </w:rPr>
            </w:pPr>
            <w:r>
              <w:rPr>
                <w:rFonts w:ascii="Times New Roman" w:hAnsi="Times New Roman" w:cs="Times New Roman"/>
                <w:sz w:val="20"/>
                <w:szCs w:val="20"/>
              </w:rPr>
              <w:t>(b): Impact of coating type on local bond stress – slip relationship for mat paint to 16mm mild steel rebar.</w:t>
            </w:r>
          </w:p>
        </w:tc>
      </w:tr>
      <w:tr w:rsidR="00D5657D" w14:paraId="787939DA" w14:textId="77777777">
        <w:trPr>
          <w:trHeight w:val="4922"/>
        </w:trPr>
        <w:tc>
          <w:tcPr>
            <w:tcW w:w="5310" w:type="dxa"/>
          </w:tcPr>
          <w:p w14:paraId="2211CD3A" w14:textId="77777777" w:rsidR="00D5657D" w:rsidRDefault="00032C7A">
            <w:r>
              <w:rPr>
                <w:noProof/>
              </w:rPr>
              <w:drawing>
                <wp:inline distT="0" distB="0" distL="0" distR="0" wp14:anchorId="6B762801" wp14:editId="2EE9A114">
                  <wp:extent cx="3270884" cy="3087370"/>
                  <wp:effectExtent l="0" t="0" r="5715" b="0"/>
                  <wp:docPr id="1160"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76"/>
                          <pic:cNvPicPr/>
                        </pic:nvPicPr>
                        <pic:blipFill>
                          <a:blip r:embed="rId66" cstate="print"/>
                          <a:srcRect/>
                          <a:stretch/>
                        </pic:blipFill>
                        <pic:spPr>
                          <a:xfrm>
                            <a:off x="0" y="0"/>
                            <a:ext cx="3270884" cy="3087370"/>
                          </a:xfrm>
                          <a:prstGeom prst="rect">
                            <a:avLst/>
                          </a:prstGeom>
                        </pic:spPr>
                      </pic:pic>
                    </a:graphicData>
                  </a:graphic>
                </wp:inline>
              </w:drawing>
            </w:r>
          </w:p>
        </w:tc>
        <w:tc>
          <w:tcPr>
            <w:tcW w:w="5400" w:type="dxa"/>
          </w:tcPr>
          <w:p w14:paraId="1FFAED95" w14:textId="77777777" w:rsidR="00D5657D" w:rsidRDefault="00032C7A">
            <w:r>
              <w:rPr>
                <w:noProof/>
              </w:rPr>
              <w:drawing>
                <wp:inline distT="0" distB="0" distL="0" distR="0" wp14:anchorId="53D559B3" wp14:editId="3ADF1546">
                  <wp:extent cx="3319145" cy="3087370"/>
                  <wp:effectExtent l="0" t="0" r="0" b="0"/>
                  <wp:docPr id="1161"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77"/>
                          <pic:cNvPicPr/>
                        </pic:nvPicPr>
                        <pic:blipFill>
                          <a:blip r:embed="rId67" cstate="print"/>
                          <a:srcRect/>
                          <a:stretch/>
                        </pic:blipFill>
                        <pic:spPr>
                          <a:xfrm>
                            <a:off x="0" y="0"/>
                            <a:ext cx="3319145" cy="3087370"/>
                          </a:xfrm>
                          <a:prstGeom prst="rect">
                            <a:avLst/>
                          </a:prstGeom>
                        </pic:spPr>
                      </pic:pic>
                    </a:graphicData>
                  </a:graphic>
                </wp:inline>
              </w:drawing>
            </w:r>
          </w:p>
        </w:tc>
      </w:tr>
      <w:tr w:rsidR="00D5657D" w14:paraId="4D3D6AD4" w14:textId="77777777">
        <w:trPr>
          <w:trHeight w:val="263"/>
        </w:trPr>
        <w:tc>
          <w:tcPr>
            <w:tcW w:w="5310" w:type="dxa"/>
          </w:tcPr>
          <w:p w14:paraId="5DAD6065"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Impact of coating type on local bond stress – slip relationship for red-oxide paint to 16mm mild steel rebar.</w:t>
            </w:r>
          </w:p>
        </w:tc>
        <w:tc>
          <w:tcPr>
            <w:tcW w:w="5400" w:type="dxa"/>
          </w:tcPr>
          <w:p w14:paraId="5F57FACD"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Impact of coating type on local bond stress – slip relationship for zero paint to 16mm mild steel rebar.</w:t>
            </w:r>
          </w:p>
        </w:tc>
      </w:tr>
      <w:tr w:rsidR="00D5657D" w14:paraId="2FB55C2D" w14:textId="77777777">
        <w:trPr>
          <w:trHeight w:val="263"/>
        </w:trPr>
        <w:tc>
          <w:tcPr>
            <w:tcW w:w="10710" w:type="dxa"/>
            <w:gridSpan w:val="2"/>
          </w:tcPr>
          <w:p w14:paraId="4838377C" w14:textId="77777777" w:rsidR="00D5657D" w:rsidRDefault="00032C7A" w:rsidP="00E53DE4">
            <w:pPr>
              <w:ind w:right="-720"/>
              <w:jc w:val="center"/>
              <w:rPr>
                <w:rFonts w:ascii="Times New Roman" w:hAnsi="Times New Roman" w:cs="Times New Roman"/>
              </w:rPr>
            </w:pPr>
            <w:r>
              <w:rPr>
                <w:rFonts w:ascii="Times New Roman" w:hAnsi="Times New Roman" w:cs="Times New Roman"/>
              </w:rPr>
              <w:t>Fig. 18: Rebar coating type and l</w:t>
            </w:r>
            <w:r>
              <w:rPr>
                <w:rFonts w:ascii="Times New Roman" w:hAnsi="Times New Roman" w:cs="Times New Roman"/>
                <w:sz w:val="20"/>
                <w:szCs w:val="20"/>
              </w:rPr>
              <w:t>ocal bond stress – slip relationship for paint coated mild and steel rebars</w:t>
            </w:r>
            <w:r>
              <w:rPr>
                <w:rFonts w:ascii="Times New Roman" w:hAnsi="Times New Roman" w:cs="Times New Roman"/>
              </w:rPr>
              <w:t>.</w:t>
            </w:r>
          </w:p>
        </w:tc>
      </w:tr>
    </w:tbl>
    <w:p w14:paraId="5B9DF2CD" w14:textId="77777777" w:rsidR="00D5657D" w:rsidRDefault="00D5657D">
      <w:pPr>
        <w:spacing w:line="360" w:lineRule="auto"/>
        <w:jc w:val="both"/>
        <w:rPr>
          <w:rFonts w:ascii="Times New Roman" w:hAnsi="Times New Roman" w:cs="Times New Roman"/>
          <w:b/>
          <w:bCs/>
          <w:sz w:val="24"/>
          <w:szCs w:val="24"/>
        </w:rPr>
      </w:pPr>
    </w:p>
    <w:p w14:paraId="5578951D" w14:textId="77777777" w:rsidR="00D5657D" w:rsidRDefault="00D5657D">
      <w:pPr>
        <w:spacing w:line="360" w:lineRule="auto"/>
        <w:jc w:val="both"/>
        <w:rPr>
          <w:rFonts w:ascii="Times New Roman" w:hAnsi="Times New Roman" w:cs="Times New Roman"/>
          <w:b/>
          <w:bCs/>
          <w:sz w:val="24"/>
          <w:szCs w:val="24"/>
        </w:rPr>
      </w:pPr>
    </w:p>
    <w:tbl>
      <w:tblPr>
        <w:tblW w:w="10710" w:type="dxa"/>
        <w:tblInd w:w="-185" w:type="dxa"/>
        <w:tblLayout w:type="fixed"/>
        <w:tblLook w:val="04A0" w:firstRow="1" w:lastRow="0" w:firstColumn="1" w:lastColumn="0" w:noHBand="0" w:noVBand="1"/>
      </w:tblPr>
      <w:tblGrid>
        <w:gridCol w:w="5310"/>
        <w:gridCol w:w="5400"/>
      </w:tblGrid>
      <w:tr w:rsidR="00D5657D" w14:paraId="1C41DC48" w14:textId="77777777">
        <w:trPr>
          <w:trHeight w:val="5030"/>
        </w:trPr>
        <w:tc>
          <w:tcPr>
            <w:tcW w:w="5310" w:type="dxa"/>
          </w:tcPr>
          <w:p w14:paraId="0DFD4FEE" w14:textId="77777777" w:rsidR="00D5657D" w:rsidRDefault="00032C7A">
            <w:r>
              <w:rPr>
                <w:noProof/>
              </w:rPr>
              <w:lastRenderedPageBreak/>
              <w:drawing>
                <wp:inline distT="0" distB="0" distL="0" distR="0" wp14:anchorId="1B3FF1D4" wp14:editId="7F2D0BDB">
                  <wp:extent cx="3266440" cy="3170555"/>
                  <wp:effectExtent l="0" t="0" r="0" b="0"/>
                  <wp:docPr id="1162"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90"/>
                          <pic:cNvPicPr/>
                        </pic:nvPicPr>
                        <pic:blipFill>
                          <a:blip r:embed="rId68" cstate="print"/>
                          <a:srcRect/>
                          <a:stretch/>
                        </pic:blipFill>
                        <pic:spPr>
                          <a:xfrm>
                            <a:off x="0" y="0"/>
                            <a:ext cx="3266440" cy="3170555"/>
                          </a:xfrm>
                          <a:prstGeom prst="rect">
                            <a:avLst/>
                          </a:prstGeom>
                        </pic:spPr>
                      </pic:pic>
                    </a:graphicData>
                  </a:graphic>
                </wp:inline>
              </w:drawing>
            </w:r>
          </w:p>
        </w:tc>
        <w:tc>
          <w:tcPr>
            <w:tcW w:w="5400" w:type="dxa"/>
          </w:tcPr>
          <w:p w14:paraId="49F0217F" w14:textId="77777777" w:rsidR="00D5657D" w:rsidRDefault="00032C7A">
            <w:pPr>
              <w:ind w:right="1229"/>
            </w:pPr>
            <w:r>
              <w:rPr>
                <w:noProof/>
              </w:rPr>
              <w:drawing>
                <wp:inline distT="0" distB="0" distL="0" distR="0" wp14:anchorId="7E2CD973" wp14:editId="199F0B96">
                  <wp:extent cx="3343275" cy="3158490"/>
                  <wp:effectExtent l="0" t="0" r="0" b="3810"/>
                  <wp:docPr id="1163"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91"/>
                          <pic:cNvPicPr/>
                        </pic:nvPicPr>
                        <pic:blipFill>
                          <a:blip r:embed="rId69" cstate="print"/>
                          <a:srcRect/>
                          <a:stretch/>
                        </pic:blipFill>
                        <pic:spPr>
                          <a:xfrm>
                            <a:off x="0" y="0"/>
                            <a:ext cx="3343275" cy="3158490"/>
                          </a:xfrm>
                          <a:prstGeom prst="rect">
                            <a:avLst/>
                          </a:prstGeom>
                        </pic:spPr>
                      </pic:pic>
                    </a:graphicData>
                  </a:graphic>
                </wp:inline>
              </w:drawing>
            </w:r>
          </w:p>
        </w:tc>
      </w:tr>
      <w:tr w:rsidR="00D5657D" w14:paraId="62FC9F2E" w14:textId="77777777">
        <w:trPr>
          <w:trHeight w:val="263"/>
        </w:trPr>
        <w:tc>
          <w:tcPr>
            <w:tcW w:w="5310" w:type="dxa"/>
          </w:tcPr>
          <w:p w14:paraId="25AC7326"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Impact of coating type on local bond stress – slip relationship for gloss paint to 12mm mild steel rebar.</w:t>
            </w:r>
          </w:p>
        </w:tc>
        <w:tc>
          <w:tcPr>
            <w:tcW w:w="5400" w:type="dxa"/>
          </w:tcPr>
          <w:p w14:paraId="63CA4D19" w14:textId="77777777" w:rsidR="00D5657D" w:rsidRDefault="00032C7A">
            <w:pPr>
              <w:rPr>
                <w:sz w:val="20"/>
                <w:szCs w:val="20"/>
              </w:rPr>
            </w:pPr>
            <w:r>
              <w:rPr>
                <w:rFonts w:ascii="Times New Roman" w:hAnsi="Times New Roman" w:cs="Times New Roman"/>
                <w:sz w:val="20"/>
                <w:szCs w:val="20"/>
              </w:rPr>
              <w:t>(b): Impact of coating type on local bond stress – slip relationship for matt paint to 12mm mild steel rebar.</w:t>
            </w:r>
          </w:p>
        </w:tc>
      </w:tr>
      <w:tr w:rsidR="00D5657D" w14:paraId="3463E91A" w14:textId="77777777">
        <w:trPr>
          <w:trHeight w:val="4922"/>
        </w:trPr>
        <w:tc>
          <w:tcPr>
            <w:tcW w:w="5310" w:type="dxa"/>
          </w:tcPr>
          <w:p w14:paraId="1073A585" w14:textId="77777777" w:rsidR="00D5657D" w:rsidRDefault="00032C7A">
            <w:r>
              <w:rPr>
                <w:noProof/>
              </w:rPr>
              <w:drawing>
                <wp:inline distT="0" distB="0" distL="0" distR="0" wp14:anchorId="058C483F" wp14:editId="71BC48B0">
                  <wp:extent cx="3307715" cy="3105150"/>
                  <wp:effectExtent l="0" t="0" r="6985" b="0"/>
                  <wp:docPr id="1164"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93"/>
                          <pic:cNvPicPr/>
                        </pic:nvPicPr>
                        <pic:blipFill>
                          <a:blip r:embed="rId70" cstate="print"/>
                          <a:srcRect/>
                          <a:stretch/>
                        </pic:blipFill>
                        <pic:spPr>
                          <a:xfrm>
                            <a:off x="0" y="0"/>
                            <a:ext cx="3307715" cy="3105150"/>
                          </a:xfrm>
                          <a:prstGeom prst="rect">
                            <a:avLst/>
                          </a:prstGeom>
                        </pic:spPr>
                      </pic:pic>
                    </a:graphicData>
                  </a:graphic>
                </wp:inline>
              </w:drawing>
            </w:r>
          </w:p>
        </w:tc>
        <w:tc>
          <w:tcPr>
            <w:tcW w:w="5400" w:type="dxa"/>
          </w:tcPr>
          <w:p w14:paraId="3FA191D2" w14:textId="77777777" w:rsidR="00D5657D" w:rsidRDefault="00032C7A">
            <w:r>
              <w:rPr>
                <w:noProof/>
              </w:rPr>
              <w:drawing>
                <wp:inline distT="0" distB="0" distL="0" distR="0" wp14:anchorId="5F3D83CB" wp14:editId="55F5E653">
                  <wp:extent cx="3337560" cy="3069590"/>
                  <wp:effectExtent l="0" t="0" r="0" b="0"/>
                  <wp:docPr id="1165"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8"/>
                          <pic:cNvPicPr/>
                        </pic:nvPicPr>
                        <pic:blipFill>
                          <a:blip r:embed="rId71" cstate="print"/>
                          <a:srcRect/>
                          <a:stretch/>
                        </pic:blipFill>
                        <pic:spPr>
                          <a:xfrm>
                            <a:off x="0" y="0"/>
                            <a:ext cx="3337560" cy="3069590"/>
                          </a:xfrm>
                          <a:prstGeom prst="rect">
                            <a:avLst/>
                          </a:prstGeom>
                        </pic:spPr>
                      </pic:pic>
                    </a:graphicData>
                  </a:graphic>
                </wp:inline>
              </w:drawing>
            </w:r>
          </w:p>
        </w:tc>
      </w:tr>
      <w:tr w:rsidR="00D5657D" w14:paraId="0601E3B6" w14:textId="77777777">
        <w:trPr>
          <w:trHeight w:val="263"/>
        </w:trPr>
        <w:tc>
          <w:tcPr>
            <w:tcW w:w="5310" w:type="dxa"/>
          </w:tcPr>
          <w:p w14:paraId="77F24CAE"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Impact of coating type on local bond stress – slip relationship for red-oxide paint to 12mm high yield steel rebar.</w:t>
            </w:r>
          </w:p>
        </w:tc>
        <w:tc>
          <w:tcPr>
            <w:tcW w:w="5400" w:type="dxa"/>
          </w:tcPr>
          <w:p w14:paraId="25749EEE"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Impact of coating type on local bond stress – slip relationship for zero paint to 12mm high yield steel rebar.</w:t>
            </w:r>
          </w:p>
        </w:tc>
      </w:tr>
      <w:tr w:rsidR="00D5657D" w14:paraId="5F8EF5F3" w14:textId="77777777">
        <w:trPr>
          <w:trHeight w:val="263"/>
        </w:trPr>
        <w:tc>
          <w:tcPr>
            <w:tcW w:w="10710" w:type="dxa"/>
            <w:gridSpan w:val="2"/>
          </w:tcPr>
          <w:p w14:paraId="11896907" w14:textId="77777777" w:rsidR="00D5657D" w:rsidRDefault="00032C7A" w:rsidP="0079008D">
            <w:pPr>
              <w:ind w:right="-720"/>
              <w:jc w:val="center"/>
              <w:rPr>
                <w:rFonts w:ascii="Times New Roman" w:hAnsi="Times New Roman" w:cs="Times New Roman"/>
              </w:rPr>
            </w:pPr>
            <w:r>
              <w:rPr>
                <w:rFonts w:ascii="Times New Roman" w:hAnsi="Times New Roman" w:cs="Times New Roman"/>
              </w:rPr>
              <w:t>Fig. 19: Rebar coating type and l</w:t>
            </w:r>
            <w:r>
              <w:rPr>
                <w:rFonts w:ascii="Times New Roman" w:hAnsi="Times New Roman" w:cs="Times New Roman"/>
                <w:sz w:val="20"/>
                <w:szCs w:val="20"/>
              </w:rPr>
              <w:t>ocal bond stress – slip relationship for paint coated high yield steel rebars</w:t>
            </w:r>
            <w:r>
              <w:rPr>
                <w:rFonts w:ascii="Times New Roman" w:hAnsi="Times New Roman" w:cs="Times New Roman"/>
              </w:rPr>
              <w:t>.</w:t>
            </w:r>
          </w:p>
        </w:tc>
      </w:tr>
    </w:tbl>
    <w:p w14:paraId="0A7E6544" w14:textId="77777777" w:rsidR="00D5657D" w:rsidRDefault="00D5657D">
      <w:pPr>
        <w:spacing w:line="360" w:lineRule="auto"/>
        <w:jc w:val="both"/>
        <w:rPr>
          <w:rFonts w:ascii="Times New Roman" w:hAnsi="Times New Roman" w:cs="Times New Roman"/>
          <w:b/>
          <w:bCs/>
          <w:sz w:val="24"/>
          <w:szCs w:val="24"/>
        </w:rPr>
      </w:pPr>
    </w:p>
    <w:tbl>
      <w:tblPr>
        <w:tblW w:w="10710" w:type="dxa"/>
        <w:tblInd w:w="-185" w:type="dxa"/>
        <w:tblLayout w:type="fixed"/>
        <w:tblLook w:val="04A0" w:firstRow="1" w:lastRow="0" w:firstColumn="1" w:lastColumn="0" w:noHBand="0" w:noVBand="1"/>
      </w:tblPr>
      <w:tblGrid>
        <w:gridCol w:w="5310"/>
        <w:gridCol w:w="5400"/>
      </w:tblGrid>
      <w:tr w:rsidR="00D5657D" w14:paraId="17406C2D" w14:textId="77777777">
        <w:trPr>
          <w:trHeight w:val="5030"/>
        </w:trPr>
        <w:tc>
          <w:tcPr>
            <w:tcW w:w="5310" w:type="dxa"/>
          </w:tcPr>
          <w:p w14:paraId="2DFF8A17" w14:textId="77777777" w:rsidR="00D5657D" w:rsidRDefault="00032C7A">
            <w:r>
              <w:rPr>
                <w:noProof/>
              </w:rPr>
              <w:lastRenderedPageBreak/>
              <w:drawing>
                <wp:inline distT="0" distB="0" distL="0" distR="0" wp14:anchorId="5591E75A" wp14:editId="5965426F">
                  <wp:extent cx="3289300" cy="3181985"/>
                  <wp:effectExtent l="0" t="0" r="6350" b="0"/>
                  <wp:docPr id="1166"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3"/>
                          <pic:cNvPicPr/>
                        </pic:nvPicPr>
                        <pic:blipFill>
                          <a:blip r:embed="rId72" cstate="print"/>
                          <a:srcRect/>
                          <a:stretch/>
                        </pic:blipFill>
                        <pic:spPr>
                          <a:xfrm>
                            <a:off x="0" y="0"/>
                            <a:ext cx="3289300" cy="3181985"/>
                          </a:xfrm>
                          <a:prstGeom prst="rect">
                            <a:avLst/>
                          </a:prstGeom>
                        </pic:spPr>
                      </pic:pic>
                    </a:graphicData>
                  </a:graphic>
                </wp:inline>
              </w:drawing>
            </w:r>
          </w:p>
        </w:tc>
        <w:tc>
          <w:tcPr>
            <w:tcW w:w="5400" w:type="dxa"/>
          </w:tcPr>
          <w:p w14:paraId="3F616A86" w14:textId="77777777" w:rsidR="00D5657D" w:rsidRDefault="00032C7A">
            <w:pPr>
              <w:ind w:right="1229"/>
            </w:pPr>
            <w:r>
              <w:rPr>
                <w:noProof/>
              </w:rPr>
              <w:drawing>
                <wp:inline distT="0" distB="0" distL="0" distR="0" wp14:anchorId="1CB274E4" wp14:editId="053B1D22">
                  <wp:extent cx="3363595" cy="3211830"/>
                  <wp:effectExtent l="0" t="0" r="8255" b="7620"/>
                  <wp:docPr id="1167"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4"/>
                          <pic:cNvPicPr/>
                        </pic:nvPicPr>
                        <pic:blipFill>
                          <a:blip r:embed="rId73" cstate="print"/>
                          <a:srcRect/>
                          <a:stretch/>
                        </pic:blipFill>
                        <pic:spPr>
                          <a:xfrm>
                            <a:off x="0" y="0"/>
                            <a:ext cx="3363595" cy="3211830"/>
                          </a:xfrm>
                          <a:prstGeom prst="rect">
                            <a:avLst/>
                          </a:prstGeom>
                        </pic:spPr>
                      </pic:pic>
                    </a:graphicData>
                  </a:graphic>
                </wp:inline>
              </w:drawing>
            </w:r>
          </w:p>
        </w:tc>
      </w:tr>
      <w:tr w:rsidR="00D5657D" w14:paraId="5CAC2A70" w14:textId="77777777">
        <w:trPr>
          <w:trHeight w:val="263"/>
        </w:trPr>
        <w:tc>
          <w:tcPr>
            <w:tcW w:w="5310" w:type="dxa"/>
          </w:tcPr>
          <w:p w14:paraId="1D82B77E"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(a): Impact of coating type on local bond stress – slip relationship for gloss paint to 16mm mild steel rebar.</w:t>
            </w:r>
          </w:p>
        </w:tc>
        <w:tc>
          <w:tcPr>
            <w:tcW w:w="5400" w:type="dxa"/>
          </w:tcPr>
          <w:p w14:paraId="3AC618A4" w14:textId="77777777" w:rsidR="00D5657D" w:rsidRDefault="00032C7A">
            <w:pPr>
              <w:rPr>
                <w:sz w:val="20"/>
                <w:szCs w:val="20"/>
              </w:rPr>
            </w:pPr>
            <w:r>
              <w:rPr>
                <w:rFonts w:ascii="Times New Roman" w:hAnsi="Times New Roman" w:cs="Times New Roman"/>
                <w:sz w:val="20"/>
                <w:szCs w:val="20"/>
              </w:rPr>
              <w:t>(b): Impact of coating type on local bond stress – slip relationship for matt paint to 16mm mild steel rebar.</w:t>
            </w:r>
          </w:p>
        </w:tc>
      </w:tr>
      <w:tr w:rsidR="00D5657D" w14:paraId="5AEF8C46" w14:textId="77777777">
        <w:trPr>
          <w:trHeight w:val="4922"/>
        </w:trPr>
        <w:tc>
          <w:tcPr>
            <w:tcW w:w="5310" w:type="dxa"/>
          </w:tcPr>
          <w:p w14:paraId="53E4E2E1" w14:textId="77777777" w:rsidR="00D5657D" w:rsidRDefault="00032C7A">
            <w:r>
              <w:rPr>
                <w:noProof/>
              </w:rPr>
              <w:drawing>
                <wp:inline distT="0" distB="0" distL="0" distR="0" wp14:anchorId="47D94DB5" wp14:editId="768706F8">
                  <wp:extent cx="3278505" cy="3081020"/>
                  <wp:effectExtent l="0" t="0" r="0" b="5080"/>
                  <wp:docPr id="1168"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05"/>
                          <pic:cNvPicPr/>
                        </pic:nvPicPr>
                        <pic:blipFill>
                          <a:blip r:embed="rId74" cstate="print"/>
                          <a:srcRect/>
                          <a:stretch/>
                        </pic:blipFill>
                        <pic:spPr>
                          <a:xfrm>
                            <a:off x="0" y="0"/>
                            <a:ext cx="3278505" cy="3081020"/>
                          </a:xfrm>
                          <a:prstGeom prst="rect">
                            <a:avLst/>
                          </a:prstGeom>
                        </pic:spPr>
                      </pic:pic>
                    </a:graphicData>
                  </a:graphic>
                </wp:inline>
              </w:drawing>
            </w:r>
          </w:p>
        </w:tc>
        <w:tc>
          <w:tcPr>
            <w:tcW w:w="5400" w:type="dxa"/>
          </w:tcPr>
          <w:p w14:paraId="0EE0A390" w14:textId="77777777" w:rsidR="00D5657D" w:rsidRDefault="00032C7A">
            <w:r>
              <w:rPr>
                <w:noProof/>
              </w:rPr>
              <w:drawing>
                <wp:inline distT="0" distB="0" distL="0" distR="0" wp14:anchorId="35235FB7" wp14:editId="291BC0A1">
                  <wp:extent cx="3288665" cy="3105150"/>
                  <wp:effectExtent l="0" t="0" r="6985" b="0"/>
                  <wp:docPr id="1169"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06"/>
                          <pic:cNvPicPr/>
                        </pic:nvPicPr>
                        <pic:blipFill>
                          <a:blip r:embed="rId75" cstate="print"/>
                          <a:srcRect/>
                          <a:stretch/>
                        </pic:blipFill>
                        <pic:spPr>
                          <a:xfrm>
                            <a:off x="0" y="0"/>
                            <a:ext cx="3288665" cy="3105150"/>
                          </a:xfrm>
                          <a:prstGeom prst="rect">
                            <a:avLst/>
                          </a:prstGeom>
                        </pic:spPr>
                      </pic:pic>
                    </a:graphicData>
                  </a:graphic>
                </wp:inline>
              </w:drawing>
            </w:r>
          </w:p>
        </w:tc>
      </w:tr>
      <w:tr w:rsidR="00D5657D" w14:paraId="020EEA0C" w14:textId="77777777">
        <w:trPr>
          <w:trHeight w:val="263"/>
        </w:trPr>
        <w:tc>
          <w:tcPr>
            <w:tcW w:w="5310" w:type="dxa"/>
          </w:tcPr>
          <w:p w14:paraId="32E545C7"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(c): Impact of coating type on local bond stress – slip relationship for red-oxide paint to 16mm high yield steel rebar.</w:t>
            </w:r>
          </w:p>
        </w:tc>
        <w:tc>
          <w:tcPr>
            <w:tcW w:w="5400" w:type="dxa"/>
          </w:tcPr>
          <w:p w14:paraId="20B2AFCC"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(d): Impact of coating type on local bond stress – slip relationship for zero paint to 16mm high yield steel rebar.</w:t>
            </w:r>
          </w:p>
        </w:tc>
      </w:tr>
      <w:tr w:rsidR="00D5657D" w14:paraId="4D63B92C" w14:textId="77777777">
        <w:trPr>
          <w:trHeight w:val="263"/>
        </w:trPr>
        <w:tc>
          <w:tcPr>
            <w:tcW w:w="10710" w:type="dxa"/>
            <w:gridSpan w:val="2"/>
          </w:tcPr>
          <w:p w14:paraId="11358609" w14:textId="77777777" w:rsidR="00D5657D" w:rsidRDefault="00032C7A">
            <w:pPr>
              <w:ind w:right="-720"/>
              <w:jc w:val="center"/>
              <w:rPr>
                <w:rFonts w:ascii="Times New Roman" w:hAnsi="Times New Roman" w:cs="Times New Roman"/>
              </w:rPr>
            </w:pPr>
            <w:r>
              <w:rPr>
                <w:rFonts w:ascii="Times New Roman" w:hAnsi="Times New Roman" w:cs="Times New Roman"/>
              </w:rPr>
              <w:t>Fig. 20: Rebar coating type and l</w:t>
            </w:r>
            <w:r>
              <w:rPr>
                <w:rFonts w:ascii="Times New Roman" w:hAnsi="Times New Roman" w:cs="Times New Roman"/>
                <w:sz w:val="20"/>
                <w:szCs w:val="20"/>
              </w:rPr>
              <w:t>ocal bond stress – slip relationship for paint coated high yield steel rebars</w:t>
            </w:r>
            <w:r>
              <w:rPr>
                <w:rFonts w:ascii="Times New Roman" w:hAnsi="Times New Roman" w:cs="Times New Roman"/>
              </w:rPr>
              <w:t>.</w:t>
            </w:r>
          </w:p>
        </w:tc>
      </w:tr>
    </w:tbl>
    <w:p w14:paraId="05C3BCC8" w14:textId="77777777" w:rsidR="00D5657D" w:rsidRDefault="00D5657D">
      <w:pPr>
        <w:spacing w:line="360" w:lineRule="auto"/>
        <w:jc w:val="both"/>
        <w:rPr>
          <w:rFonts w:ascii="Times New Roman" w:hAnsi="Times New Roman" w:cs="Times New Roman"/>
          <w:b/>
          <w:bCs/>
          <w:sz w:val="24"/>
          <w:szCs w:val="24"/>
        </w:rPr>
      </w:pPr>
    </w:p>
    <w:p w14:paraId="412DF86F" w14:textId="77777777" w:rsidR="00D5657D" w:rsidRDefault="00D5657D">
      <w:pPr>
        <w:spacing w:line="360" w:lineRule="auto"/>
        <w:jc w:val="both"/>
        <w:rPr>
          <w:rFonts w:ascii="Times New Roman" w:hAnsi="Times New Roman" w:cs="Times New Roman"/>
          <w:sz w:val="24"/>
          <w:szCs w:val="24"/>
        </w:rPr>
      </w:pPr>
    </w:p>
    <w:p w14:paraId="1BA08182" w14:textId="77777777" w:rsidR="00D5657D" w:rsidRDefault="00032C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4.0</w:t>
      </w:r>
      <w:r>
        <w:rPr>
          <w:rFonts w:ascii="Times New Roman" w:hAnsi="Times New Roman" w:cs="Times New Roman"/>
          <w:b/>
          <w:bCs/>
          <w:sz w:val="24"/>
          <w:szCs w:val="24"/>
        </w:rPr>
        <w:tab/>
        <w:t>Observation on bond specimens</w:t>
      </w:r>
    </w:p>
    <w:p w14:paraId="77952121" w14:textId="77777777" w:rsidR="00D5657D" w:rsidRDefault="00032C7A">
      <w:pPr>
        <w:spacing w:line="360" w:lineRule="auto"/>
        <w:jc w:val="both"/>
        <w:rPr>
          <w:rFonts w:ascii="Times New Roman" w:hAnsi="Times New Roman" w:cs="Times New Roman"/>
          <w:sz w:val="24"/>
          <w:szCs w:val="24"/>
        </w:rPr>
      </w:pPr>
      <w:r w:rsidRPr="001419EE">
        <w:rPr>
          <w:rFonts w:ascii="Times New Roman" w:hAnsi="Times New Roman" w:cs="Times New Roman"/>
          <w:sz w:val="24"/>
          <w:szCs w:val="24"/>
        </w:rPr>
        <w:t xml:space="preserve">Under low applied tension axial with relatively elastic characterization, the rebar diameter reduces in a minute to macro loss in bond while promoting shear. Hence, as the rebar slipped with shear, the bond tended to increase again, which </w:t>
      </w:r>
      <w:r>
        <w:rPr>
          <w:rFonts w:ascii="Times New Roman" w:hAnsi="Times New Roman" w:cs="Times New Roman"/>
          <w:sz w:val="24"/>
          <w:szCs w:val="24"/>
        </w:rPr>
        <w:t xml:space="preserve">might be due to clogging of sheared concrete, paint in the rib spaces resisting slip. In a few cases where there was a specimen failure during the pull, the concrete split vertically in the direction of the tensile pull towards the center of the specimen. The crack also started from the pulling side where the rebar was in contact with the concrete. In a few cases where it was tested to failure, there was sign of shear concrete stack in the corner of the ribs or within the rib spaces. There was some sign of micro pealing of the coating stain sticking to the concrete. This shows how the coated rebars bonded with the concrete. The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was not different from that of the uncoated rebars. It also shows that at a strong pull which is beyond the bond strength between the coated rebar and the concrete, the coats if not properly cured could pill easily. The sign of coat sticking to concrete seen could also be due to reaction between the concrete and the paint coat. See pictures in Fig. 21.</w:t>
      </w:r>
    </w:p>
    <w:p w14:paraId="5F7BB059" w14:textId="77777777" w:rsidR="006B5849" w:rsidRDefault="006B5849">
      <w:pPr>
        <w:spacing w:line="360" w:lineRule="auto"/>
        <w:jc w:val="both"/>
        <w:rPr>
          <w:rFonts w:ascii="Times New Roman" w:hAnsi="Times New Roman" w:cs="Times New Roman"/>
          <w:sz w:val="24"/>
          <w:szCs w:val="24"/>
        </w:rPr>
      </w:pPr>
    </w:p>
    <w:p w14:paraId="1E626E41" w14:textId="4AD63359" w:rsidR="006B5849" w:rsidRDefault="006B5849">
      <w:pPr>
        <w:spacing w:line="360" w:lineRule="auto"/>
        <w:jc w:val="both"/>
        <w:rPr>
          <w:rFonts w:ascii="Times New Roman" w:hAnsi="Times New Roman" w:cs="Times New Roman"/>
          <w:sz w:val="24"/>
          <w:szCs w:val="24"/>
        </w:rPr>
      </w:pPr>
      <w:r>
        <w:rPr>
          <w:noProof/>
          <w14:ligatures w14:val="none"/>
        </w:rPr>
        <w:lastRenderedPageBreak/>
        <w:drawing>
          <wp:inline distT="0" distB="0" distL="0" distR="0" wp14:anchorId="167CC975" wp14:editId="4C49451A">
            <wp:extent cx="4762500" cy="4114800"/>
            <wp:effectExtent l="0" t="0" r="0" b="0"/>
            <wp:docPr id="1079196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96203" name=""/>
                    <pic:cNvPicPr/>
                  </pic:nvPicPr>
                  <pic:blipFill>
                    <a:blip r:embed="rId76"/>
                    <a:stretch>
                      <a:fillRect/>
                    </a:stretch>
                  </pic:blipFill>
                  <pic:spPr>
                    <a:xfrm>
                      <a:off x="0" y="0"/>
                      <a:ext cx="4762500" cy="4114800"/>
                    </a:xfrm>
                    <a:prstGeom prst="rect">
                      <a:avLst/>
                    </a:prstGeom>
                  </pic:spPr>
                </pic:pic>
              </a:graphicData>
            </a:graphic>
          </wp:inline>
        </w:drawing>
      </w:r>
    </w:p>
    <w:p w14:paraId="78F6B3E6" w14:textId="138A3C6E" w:rsidR="006B5849" w:rsidRDefault="006B5849">
      <w:pPr>
        <w:rPr>
          <w:rFonts w:ascii="Times New Roman" w:hAnsi="Times New Roman" w:cs="Times New Roman"/>
          <w:b/>
          <w:bCs/>
          <w:sz w:val="24"/>
          <w:szCs w:val="24"/>
        </w:rPr>
      </w:pPr>
      <w:r w:rsidRPr="006B5849">
        <w:rPr>
          <w:rFonts w:ascii="Times New Roman" w:hAnsi="Times New Roman" w:cs="Times New Roman"/>
          <w:b/>
          <w:bCs/>
          <w:sz w:val="24"/>
          <w:szCs w:val="24"/>
        </w:rPr>
        <w:t>Fig. 21: Bond failure observation in prism double pull-out test.</w:t>
      </w:r>
    </w:p>
    <w:p w14:paraId="2F842EE1" w14:textId="77777777" w:rsidR="006B5849" w:rsidRDefault="006B5849">
      <w:pPr>
        <w:rPr>
          <w:rFonts w:ascii="Times New Roman" w:hAnsi="Times New Roman" w:cs="Times New Roman"/>
          <w:b/>
          <w:bCs/>
          <w:sz w:val="24"/>
          <w:szCs w:val="24"/>
        </w:rPr>
      </w:pPr>
    </w:p>
    <w:p w14:paraId="4F5A17EE" w14:textId="2B607C10" w:rsidR="00D5657D" w:rsidRDefault="00032C7A">
      <w:pPr>
        <w:rPr>
          <w:rFonts w:ascii="Times New Roman" w:hAnsi="Times New Roman" w:cs="Times New Roman"/>
          <w:b/>
          <w:bCs/>
          <w:sz w:val="24"/>
          <w:szCs w:val="24"/>
        </w:rPr>
      </w:pPr>
      <w:r>
        <w:rPr>
          <w:rFonts w:ascii="Times New Roman" w:hAnsi="Times New Roman" w:cs="Times New Roman"/>
          <w:b/>
          <w:bCs/>
          <w:sz w:val="24"/>
          <w:szCs w:val="24"/>
        </w:rPr>
        <w:t>Statistical Analysis of Local Bond strength and Slip</w:t>
      </w:r>
    </w:p>
    <w:p w14:paraId="4E54DA21"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The above discussed results relied on facial judgment on parameter/variable based on the bond – slip graphs. Hence the one-way ANOVA was run on the data to confirm or dispute the outcome, in order that cause and effect could be attributed. The first considers influence of the paint coat - gloss, mat and red-oxide as against no paint coating on local bond. The results are captured in Tables 1-7 and figures 22 - 24.</w:t>
      </w:r>
    </w:p>
    <w:p w14:paraId="28410792" w14:textId="77777777" w:rsidR="00D5657D" w:rsidRDefault="00D5657D">
      <w:pPr>
        <w:spacing w:line="360" w:lineRule="auto"/>
        <w:jc w:val="both"/>
        <w:rPr>
          <w:rFonts w:ascii="Times New Roman" w:hAnsi="Times New Roman" w:cs="Times New Roman"/>
          <w:sz w:val="24"/>
          <w:szCs w:val="24"/>
        </w:rPr>
      </w:pPr>
    </w:p>
    <w:p w14:paraId="61CC2EE0" w14:textId="77777777" w:rsidR="00D5657D" w:rsidRDefault="00D5657D">
      <w:pPr>
        <w:spacing w:line="360" w:lineRule="auto"/>
        <w:jc w:val="both"/>
        <w:rPr>
          <w:rFonts w:ascii="Times New Roman" w:hAnsi="Times New Roman" w:cs="Times New Roman"/>
          <w:b/>
          <w:sz w:val="24"/>
          <w:szCs w:val="24"/>
        </w:rPr>
      </w:pPr>
    </w:p>
    <w:p w14:paraId="712F221C" w14:textId="77777777" w:rsidR="00D5657D" w:rsidRDefault="00032C7A">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1a: Mean and standard deviation of local bond strength for paint type on rebar</w:t>
      </w:r>
    </w:p>
    <w:tbl>
      <w:tblPr>
        <w:tblW w:w="5418" w:type="dxa"/>
        <w:jc w:val="center"/>
        <w:tblBorders>
          <w:top w:val="single" w:sz="4" w:space="0" w:color="auto"/>
          <w:bottom w:val="single" w:sz="4" w:space="0" w:color="auto"/>
        </w:tblBorders>
        <w:tblLayout w:type="fixed"/>
        <w:tblLook w:val="04A0" w:firstRow="1" w:lastRow="0" w:firstColumn="1" w:lastColumn="0" w:noHBand="0" w:noVBand="1"/>
      </w:tblPr>
      <w:tblGrid>
        <w:gridCol w:w="1585"/>
        <w:gridCol w:w="596"/>
        <w:gridCol w:w="1797"/>
        <w:gridCol w:w="1440"/>
      </w:tblGrid>
      <w:tr w:rsidR="00D5657D" w14:paraId="3827DC48" w14:textId="77777777">
        <w:trPr>
          <w:jc w:val="center"/>
        </w:trPr>
        <w:tc>
          <w:tcPr>
            <w:tcW w:w="1585" w:type="dxa"/>
            <w:tcBorders>
              <w:top w:val="single" w:sz="4" w:space="0" w:color="auto"/>
              <w:bottom w:val="single" w:sz="4" w:space="0" w:color="auto"/>
            </w:tcBorders>
            <w:shd w:val="clear" w:color="auto" w:fill="auto"/>
          </w:tcPr>
          <w:p w14:paraId="383C8B1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Group</w:t>
            </w:r>
          </w:p>
        </w:tc>
        <w:tc>
          <w:tcPr>
            <w:tcW w:w="596" w:type="dxa"/>
            <w:tcBorders>
              <w:top w:val="single" w:sz="4" w:space="0" w:color="auto"/>
              <w:bottom w:val="single" w:sz="4" w:space="0" w:color="auto"/>
            </w:tcBorders>
            <w:shd w:val="clear" w:color="auto" w:fill="auto"/>
          </w:tcPr>
          <w:p w14:paraId="05B132E6"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97" w:type="dxa"/>
            <w:tcBorders>
              <w:top w:val="single" w:sz="4" w:space="0" w:color="auto"/>
              <w:bottom w:val="single" w:sz="4" w:space="0" w:color="auto"/>
            </w:tcBorders>
            <w:shd w:val="clear" w:color="auto" w:fill="auto"/>
          </w:tcPr>
          <w:p w14:paraId="79FA5BD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440" w:type="dxa"/>
            <w:tcBorders>
              <w:top w:val="single" w:sz="4" w:space="0" w:color="auto"/>
              <w:bottom w:val="single" w:sz="4" w:space="0" w:color="auto"/>
            </w:tcBorders>
            <w:shd w:val="clear" w:color="auto" w:fill="auto"/>
          </w:tcPr>
          <w:p w14:paraId="14A279D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4CF5C3DC" w14:textId="77777777">
        <w:trPr>
          <w:trHeight w:val="161"/>
          <w:jc w:val="center"/>
        </w:trPr>
        <w:tc>
          <w:tcPr>
            <w:tcW w:w="1585" w:type="dxa"/>
            <w:tcBorders>
              <w:top w:val="single" w:sz="4" w:space="0" w:color="auto"/>
            </w:tcBorders>
            <w:shd w:val="clear" w:color="auto" w:fill="auto"/>
          </w:tcPr>
          <w:p w14:paraId="6C3A8714"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No-Paint</w:t>
            </w:r>
          </w:p>
        </w:tc>
        <w:tc>
          <w:tcPr>
            <w:tcW w:w="596" w:type="dxa"/>
            <w:tcBorders>
              <w:top w:val="single" w:sz="4" w:space="0" w:color="auto"/>
            </w:tcBorders>
            <w:shd w:val="clear" w:color="auto" w:fill="auto"/>
          </w:tcPr>
          <w:p w14:paraId="1C5CEAB3" w14:textId="77777777" w:rsidR="00D5657D" w:rsidRDefault="00032C7A">
            <w:pPr>
              <w:spacing w:line="240" w:lineRule="auto"/>
              <w:rPr>
                <w:rFonts w:ascii="Times New Roman" w:hAnsi="Times New Roman" w:cs="Times New Roman"/>
              </w:rPr>
            </w:pPr>
            <w:r>
              <w:rPr>
                <w:rFonts w:ascii="Times New Roman" w:hAnsi="Times New Roman" w:cs="Times New Roman"/>
              </w:rPr>
              <w:t>24</w:t>
            </w:r>
          </w:p>
        </w:tc>
        <w:tc>
          <w:tcPr>
            <w:tcW w:w="1797" w:type="dxa"/>
            <w:tcBorders>
              <w:top w:val="single" w:sz="4" w:space="0" w:color="auto"/>
            </w:tcBorders>
            <w:shd w:val="clear" w:color="auto" w:fill="auto"/>
          </w:tcPr>
          <w:p w14:paraId="33A4A62D"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10.07</w:t>
            </w:r>
          </w:p>
        </w:tc>
        <w:tc>
          <w:tcPr>
            <w:tcW w:w="1440" w:type="dxa"/>
            <w:tcBorders>
              <w:top w:val="single" w:sz="4" w:space="0" w:color="auto"/>
            </w:tcBorders>
            <w:shd w:val="clear" w:color="auto" w:fill="auto"/>
          </w:tcPr>
          <w:p w14:paraId="4E87DB52"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2.92</w:t>
            </w:r>
          </w:p>
        </w:tc>
      </w:tr>
      <w:tr w:rsidR="00D5657D" w14:paraId="624EAC89" w14:textId="77777777">
        <w:trPr>
          <w:jc w:val="center"/>
        </w:trPr>
        <w:tc>
          <w:tcPr>
            <w:tcW w:w="1585" w:type="dxa"/>
            <w:shd w:val="clear" w:color="auto" w:fill="auto"/>
          </w:tcPr>
          <w:p w14:paraId="0B67BE6B"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lastRenderedPageBreak/>
              <w:t>Red-oxide</w:t>
            </w:r>
          </w:p>
        </w:tc>
        <w:tc>
          <w:tcPr>
            <w:tcW w:w="596" w:type="dxa"/>
            <w:shd w:val="clear" w:color="auto" w:fill="auto"/>
          </w:tcPr>
          <w:p w14:paraId="2600CD23" w14:textId="77777777" w:rsidR="00D5657D" w:rsidRDefault="00032C7A">
            <w:pPr>
              <w:spacing w:line="240" w:lineRule="auto"/>
              <w:rPr>
                <w:rFonts w:ascii="Times New Roman" w:hAnsi="Times New Roman" w:cs="Times New Roman"/>
              </w:rPr>
            </w:pPr>
            <w:r>
              <w:rPr>
                <w:rFonts w:ascii="Times New Roman" w:hAnsi="Times New Roman" w:cs="Times New Roman"/>
              </w:rPr>
              <w:t>72</w:t>
            </w:r>
          </w:p>
        </w:tc>
        <w:tc>
          <w:tcPr>
            <w:tcW w:w="1797" w:type="dxa"/>
            <w:shd w:val="clear" w:color="auto" w:fill="auto"/>
          </w:tcPr>
          <w:p w14:paraId="07CA8F62"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10.64</w:t>
            </w:r>
          </w:p>
        </w:tc>
        <w:tc>
          <w:tcPr>
            <w:tcW w:w="1440" w:type="dxa"/>
            <w:shd w:val="clear" w:color="auto" w:fill="auto"/>
          </w:tcPr>
          <w:p w14:paraId="00EB6A03"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3.09</w:t>
            </w:r>
          </w:p>
        </w:tc>
      </w:tr>
      <w:tr w:rsidR="00D5657D" w14:paraId="6B94B232" w14:textId="77777777">
        <w:trPr>
          <w:jc w:val="center"/>
        </w:trPr>
        <w:tc>
          <w:tcPr>
            <w:tcW w:w="1585" w:type="dxa"/>
            <w:shd w:val="clear" w:color="auto" w:fill="auto"/>
          </w:tcPr>
          <w:p w14:paraId="7F3DED7E"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Matt</w:t>
            </w:r>
          </w:p>
        </w:tc>
        <w:tc>
          <w:tcPr>
            <w:tcW w:w="596" w:type="dxa"/>
            <w:shd w:val="clear" w:color="auto" w:fill="auto"/>
          </w:tcPr>
          <w:p w14:paraId="05CCEB65" w14:textId="77777777" w:rsidR="00D5657D" w:rsidRDefault="00032C7A">
            <w:pPr>
              <w:spacing w:line="240" w:lineRule="auto"/>
              <w:rPr>
                <w:rFonts w:ascii="Times New Roman" w:hAnsi="Times New Roman" w:cs="Times New Roman"/>
              </w:rPr>
            </w:pPr>
            <w:r>
              <w:rPr>
                <w:rFonts w:ascii="Times New Roman" w:hAnsi="Times New Roman" w:cs="Times New Roman"/>
              </w:rPr>
              <w:t>72</w:t>
            </w:r>
          </w:p>
        </w:tc>
        <w:tc>
          <w:tcPr>
            <w:tcW w:w="1797" w:type="dxa"/>
            <w:shd w:val="clear" w:color="auto" w:fill="auto"/>
          </w:tcPr>
          <w:p w14:paraId="216F3578"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9.61</w:t>
            </w:r>
          </w:p>
        </w:tc>
        <w:tc>
          <w:tcPr>
            <w:tcW w:w="1440" w:type="dxa"/>
            <w:shd w:val="clear" w:color="auto" w:fill="auto"/>
          </w:tcPr>
          <w:p w14:paraId="426303C7"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2.70</w:t>
            </w:r>
          </w:p>
        </w:tc>
      </w:tr>
      <w:tr w:rsidR="00D5657D" w14:paraId="0E3682A1" w14:textId="77777777">
        <w:trPr>
          <w:trHeight w:val="270"/>
          <w:jc w:val="center"/>
        </w:trPr>
        <w:tc>
          <w:tcPr>
            <w:tcW w:w="1585" w:type="dxa"/>
            <w:tcBorders>
              <w:bottom w:val="single" w:sz="4" w:space="0" w:color="auto"/>
            </w:tcBorders>
            <w:shd w:val="clear" w:color="auto" w:fill="auto"/>
          </w:tcPr>
          <w:p w14:paraId="42851E4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Gloss</w:t>
            </w:r>
          </w:p>
        </w:tc>
        <w:tc>
          <w:tcPr>
            <w:tcW w:w="596" w:type="dxa"/>
            <w:tcBorders>
              <w:bottom w:val="single" w:sz="4" w:space="0" w:color="auto"/>
            </w:tcBorders>
            <w:shd w:val="clear" w:color="auto" w:fill="auto"/>
          </w:tcPr>
          <w:p w14:paraId="07E66148" w14:textId="77777777" w:rsidR="00D5657D" w:rsidRDefault="00032C7A">
            <w:pPr>
              <w:spacing w:line="240" w:lineRule="auto"/>
              <w:rPr>
                <w:rFonts w:ascii="Times New Roman" w:hAnsi="Times New Roman" w:cs="Times New Roman"/>
              </w:rPr>
            </w:pPr>
            <w:r>
              <w:rPr>
                <w:rFonts w:ascii="Times New Roman" w:hAnsi="Times New Roman" w:cs="Times New Roman"/>
              </w:rPr>
              <w:t>72</w:t>
            </w:r>
          </w:p>
        </w:tc>
        <w:tc>
          <w:tcPr>
            <w:tcW w:w="1797" w:type="dxa"/>
            <w:tcBorders>
              <w:bottom w:val="single" w:sz="4" w:space="0" w:color="auto"/>
            </w:tcBorders>
            <w:shd w:val="clear" w:color="auto" w:fill="auto"/>
          </w:tcPr>
          <w:p w14:paraId="2C2ECD71"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10.00</w:t>
            </w:r>
          </w:p>
        </w:tc>
        <w:tc>
          <w:tcPr>
            <w:tcW w:w="1440" w:type="dxa"/>
            <w:tcBorders>
              <w:bottom w:val="single" w:sz="4" w:space="0" w:color="auto"/>
            </w:tcBorders>
            <w:shd w:val="clear" w:color="auto" w:fill="auto"/>
          </w:tcPr>
          <w:p w14:paraId="1A8C2A11"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3.21</w:t>
            </w:r>
          </w:p>
        </w:tc>
      </w:tr>
      <w:tr w:rsidR="00D5657D" w14:paraId="40BC0665" w14:textId="77777777">
        <w:trPr>
          <w:trHeight w:val="206"/>
          <w:jc w:val="center"/>
        </w:trPr>
        <w:tc>
          <w:tcPr>
            <w:tcW w:w="1585" w:type="dxa"/>
            <w:tcBorders>
              <w:top w:val="single" w:sz="4" w:space="0" w:color="auto"/>
              <w:bottom w:val="single" w:sz="4" w:space="0" w:color="auto"/>
            </w:tcBorders>
            <w:shd w:val="clear" w:color="auto" w:fill="auto"/>
          </w:tcPr>
          <w:p w14:paraId="5C3E13A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rPr>
              <w:t>Total</w:t>
            </w:r>
          </w:p>
        </w:tc>
        <w:tc>
          <w:tcPr>
            <w:tcW w:w="596" w:type="dxa"/>
            <w:tcBorders>
              <w:top w:val="single" w:sz="4" w:space="0" w:color="auto"/>
              <w:bottom w:val="single" w:sz="4" w:space="0" w:color="auto"/>
            </w:tcBorders>
            <w:shd w:val="clear" w:color="auto" w:fill="auto"/>
          </w:tcPr>
          <w:p w14:paraId="54850493" w14:textId="77777777" w:rsidR="00D5657D" w:rsidRDefault="00032C7A">
            <w:pPr>
              <w:spacing w:line="240" w:lineRule="auto"/>
              <w:rPr>
                <w:rFonts w:ascii="Times New Roman" w:hAnsi="Times New Roman" w:cs="Times New Roman"/>
              </w:rPr>
            </w:pPr>
            <w:r>
              <w:rPr>
                <w:rFonts w:ascii="Times New Roman" w:hAnsi="Times New Roman" w:cs="Times New Roman"/>
              </w:rPr>
              <w:t>240</w:t>
            </w:r>
          </w:p>
        </w:tc>
        <w:tc>
          <w:tcPr>
            <w:tcW w:w="1797" w:type="dxa"/>
            <w:tcBorders>
              <w:top w:val="single" w:sz="4" w:space="0" w:color="auto"/>
              <w:bottom w:val="single" w:sz="4" w:space="0" w:color="auto"/>
            </w:tcBorders>
            <w:shd w:val="clear" w:color="auto" w:fill="auto"/>
          </w:tcPr>
          <w:p w14:paraId="0E0D4E80"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10.08</w:t>
            </w:r>
          </w:p>
        </w:tc>
        <w:tc>
          <w:tcPr>
            <w:tcW w:w="1440" w:type="dxa"/>
            <w:tcBorders>
              <w:top w:val="single" w:sz="4" w:space="0" w:color="auto"/>
              <w:bottom w:val="single" w:sz="4" w:space="0" w:color="auto"/>
            </w:tcBorders>
            <w:shd w:val="clear" w:color="auto" w:fill="auto"/>
          </w:tcPr>
          <w:p w14:paraId="2F8948D6"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3.01</w:t>
            </w:r>
          </w:p>
        </w:tc>
      </w:tr>
    </w:tbl>
    <w:p w14:paraId="084E2391" w14:textId="77777777" w:rsidR="00D5657D" w:rsidRDefault="00032C7A">
      <w:pPr>
        <w:tabs>
          <w:tab w:val="left" w:pos="490"/>
          <w:tab w:val="left" w:pos="2129"/>
        </w:tabs>
        <w:spacing w:line="360" w:lineRule="auto"/>
        <w:jc w:val="center"/>
        <w:rPr>
          <w:rFonts w:ascii="Times New Roman" w:hAnsi="Times New Roman" w:cs="Times New Roman"/>
          <w:sz w:val="16"/>
          <w:szCs w:val="16"/>
        </w:rPr>
      </w:pPr>
      <w:r>
        <w:rPr>
          <w:rFonts w:ascii="Times New Roman" w:hAnsi="Times New Roman" w:cs="Times New Roman"/>
          <w:i/>
          <w:sz w:val="16"/>
          <w:szCs w:val="16"/>
        </w:rPr>
        <w:t xml:space="preserve">Source: Lab result 2024      </w:t>
      </w:r>
      <w:proofErr w:type="spellStart"/>
      <w:r>
        <w:rPr>
          <w:rFonts w:ascii="Times New Roman" w:hAnsi="Times New Roman" w:cs="Times New Roman"/>
          <w:i/>
          <w:sz w:val="16"/>
          <w:szCs w:val="16"/>
        </w:rPr>
        <w:t>sd</w:t>
      </w:r>
      <w:proofErr w:type="spellEnd"/>
      <w:r>
        <w:rPr>
          <w:rFonts w:ascii="Times New Roman" w:hAnsi="Times New Roman" w:cs="Times New Roman"/>
          <w:i/>
          <w:sz w:val="16"/>
          <w:szCs w:val="16"/>
        </w:rPr>
        <w:t xml:space="preserve"> = standard deviation</w:t>
      </w:r>
    </w:p>
    <w:p w14:paraId="38B7211B"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Table 1a, the means of values derived from local bond stress test for the various paint type coat to reinforcing steel bars are presented. The local bond strength for red-oxide, No-Paint, gloss and matt paint coats are shown. The values vary, but look close in magnitude. Thus, </w:t>
      </w:r>
      <w:proofErr w:type="gramStart"/>
      <w:r>
        <w:rPr>
          <w:rFonts w:ascii="Times New Roman" w:hAnsi="Times New Roman" w:cs="Times New Roman"/>
          <w:sz w:val="24"/>
          <w:szCs w:val="24"/>
        </w:rPr>
        <w:t>M</w:t>
      </w:r>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72)</w:t>
      </w:r>
      <w:r>
        <w:rPr>
          <w:rFonts w:ascii="Times New Roman" w:hAnsi="Times New Roman" w:cs="Times New Roman"/>
          <w:sz w:val="24"/>
          <w:szCs w:val="24"/>
        </w:rPr>
        <w:t xml:space="preserve"> = 10.64 &gt; M</w:t>
      </w:r>
      <w:r>
        <w:rPr>
          <w:rFonts w:ascii="Times New Roman" w:hAnsi="Times New Roman" w:cs="Times New Roman"/>
          <w:sz w:val="24"/>
          <w:szCs w:val="24"/>
          <w:vertAlign w:val="subscript"/>
        </w:rPr>
        <w:t>(24)</w:t>
      </w:r>
      <w:r>
        <w:rPr>
          <w:rFonts w:ascii="Times New Roman" w:hAnsi="Times New Roman" w:cs="Times New Roman"/>
          <w:sz w:val="24"/>
          <w:szCs w:val="24"/>
        </w:rPr>
        <w:t xml:space="preserve"> = 10.07 &gt; M</w:t>
      </w:r>
      <w:r>
        <w:rPr>
          <w:rFonts w:ascii="Times New Roman" w:hAnsi="Times New Roman" w:cs="Times New Roman"/>
          <w:sz w:val="24"/>
          <w:szCs w:val="24"/>
          <w:vertAlign w:val="subscript"/>
        </w:rPr>
        <w:t>(72)</w:t>
      </w:r>
      <w:r>
        <w:rPr>
          <w:rFonts w:ascii="Times New Roman" w:hAnsi="Times New Roman" w:cs="Times New Roman"/>
          <w:sz w:val="24"/>
          <w:szCs w:val="24"/>
        </w:rPr>
        <w:t xml:space="preserve"> = 10.00 &gt; 9.61 respectively. Table 1b ascertains whether the differences between the means are significant or not.</w:t>
      </w:r>
    </w:p>
    <w:p w14:paraId="647DE1D2" w14:textId="77777777" w:rsidR="00D5657D" w:rsidRDefault="00032C7A">
      <w:pPr>
        <w:tabs>
          <w:tab w:val="left" w:pos="490"/>
          <w:tab w:val="left" w:pos="2129"/>
        </w:tabs>
        <w:spacing w:line="360" w:lineRule="auto"/>
        <w:jc w:val="both"/>
        <w:rPr>
          <w:rFonts w:ascii="Times New Roman" w:hAnsi="Times New Roman" w:cs="Times New Roman"/>
          <w:b/>
          <w:sz w:val="24"/>
          <w:szCs w:val="24"/>
        </w:rPr>
      </w:pPr>
      <w:r>
        <w:rPr>
          <w:rFonts w:ascii="Times New Roman" w:hAnsi="Times New Roman" w:cs="Times New Roman"/>
          <w:b/>
          <w:sz w:val="24"/>
          <w:szCs w:val="24"/>
        </w:rPr>
        <w:t>Table 1b: One-way ANOVA summary of local bond strength for paint types on rebar</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2"/>
        <w:gridCol w:w="1820"/>
        <w:gridCol w:w="546"/>
        <w:gridCol w:w="1585"/>
        <w:gridCol w:w="820"/>
        <w:gridCol w:w="1193"/>
        <w:gridCol w:w="1154"/>
      </w:tblGrid>
      <w:tr w:rsidR="00D5657D" w14:paraId="32303ECB" w14:textId="77777777">
        <w:tc>
          <w:tcPr>
            <w:tcW w:w="1880" w:type="dxa"/>
            <w:tcBorders>
              <w:top w:val="single" w:sz="4" w:space="0" w:color="auto"/>
              <w:bottom w:val="single" w:sz="4" w:space="0" w:color="auto"/>
            </w:tcBorders>
            <w:shd w:val="clear" w:color="auto" w:fill="auto"/>
          </w:tcPr>
          <w:p w14:paraId="4C4D2D66"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Group</w:t>
            </w:r>
          </w:p>
        </w:tc>
        <w:tc>
          <w:tcPr>
            <w:tcW w:w="1828" w:type="dxa"/>
            <w:tcBorders>
              <w:top w:val="single" w:sz="4" w:space="0" w:color="auto"/>
              <w:bottom w:val="single" w:sz="4" w:space="0" w:color="auto"/>
            </w:tcBorders>
            <w:shd w:val="clear" w:color="auto" w:fill="auto"/>
          </w:tcPr>
          <w:p w14:paraId="47D3826A"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Sum of squares</w:t>
            </w:r>
          </w:p>
        </w:tc>
        <w:tc>
          <w:tcPr>
            <w:tcW w:w="514" w:type="dxa"/>
            <w:tcBorders>
              <w:top w:val="single" w:sz="4" w:space="0" w:color="auto"/>
              <w:bottom w:val="single" w:sz="4" w:space="0" w:color="auto"/>
            </w:tcBorders>
            <w:shd w:val="clear" w:color="auto" w:fill="auto"/>
          </w:tcPr>
          <w:p w14:paraId="183EE69D"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df</w:t>
            </w:r>
          </w:p>
        </w:tc>
        <w:tc>
          <w:tcPr>
            <w:tcW w:w="1592" w:type="dxa"/>
            <w:tcBorders>
              <w:top w:val="single" w:sz="4" w:space="0" w:color="auto"/>
              <w:bottom w:val="single" w:sz="4" w:space="0" w:color="auto"/>
            </w:tcBorders>
            <w:shd w:val="clear" w:color="auto" w:fill="auto"/>
          </w:tcPr>
          <w:p w14:paraId="4021E12A"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Mean square</w:t>
            </w:r>
          </w:p>
        </w:tc>
        <w:tc>
          <w:tcPr>
            <w:tcW w:w="821" w:type="dxa"/>
            <w:tcBorders>
              <w:top w:val="single" w:sz="4" w:space="0" w:color="auto"/>
              <w:bottom w:val="single" w:sz="4" w:space="0" w:color="auto"/>
            </w:tcBorders>
            <w:shd w:val="clear" w:color="auto" w:fill="auto"/>
          </w:tcPr>
          <w:p w14:paraId="6EC7D0B6"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F</w:t>
            </w:r>
          </w:p>
        </w:tc>
        <w:tc>
          <w:tcPr>
            <w:tcW w:w="1197" w:type="dxa"/>
            <w:tcBorders>
              <w:top w:val="single" w:sz="4" w:space="0" w:color="auto"/>
              <w:bottom w:val="single" w:sz="4" w:space="0" w:color="auto"/>
            </w:tcBorders>
            <w:shd w:val="clear" w:color="auto" w:fill="auto"/>
          </w:tcPr>
          <w:p w14:paraId="029EC8C3"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p-value</w:t>
            </w:r>
          </w:p>
        </w:tc>
        <w:tc>
          <w:tcPr>
            <w:tcW w:w="1158" w:type="dxa"/>
            <w:tcBorders>
              <w:top w:val="single" w:sz="4" w:space="0" w:color="auto"/>
              <w:bottom w:val="single" w:sz="4" w:space="0" w:color="auto"/>
            </w:tcBorders>
            <w:shd w:val="clear" w:color="auto" w:fill="auto"/>
          </w:tcPr>
          <w:p w14:paraId="20889105" w14:textId="77777777" w:rsidR="00D5657D" w:rsidRDefault="00032C7A">
            <w:pPr>
              <w:spacing w:after="0" w:line="240" w:lineRule="auto"/>
              <w:jc w:val="center"/>
              <w:rPr>
                <w:rFonts w:ascii="Times New Roman" w:hAnsi="Times New Roman" w:cs="Times New Roman"/>
                <w:b/>
              </w:rPr>
            </w:pPr>
            <w:r>
              <w:rPr>
                <w:rFonts w:ascii="Times New Roman" w:hAnsi="Times New Roman" w:cs="Times New Roman"/>
                <w:b/>
              </w:rPr>
              <w:t>p</w:t>
            </w:r>
          </w:p>
        </w:tc>
      </w:tr>
      <w:tr w:rsidR="00D5657D" w14:paraId="7085559B" w14:textId="77777777">
        <w:tc>
          <w:tcPr>
            <w:tcW w:w="1880" w:type="dxa"/>
            <w:tcBorders>
              <w:top w:val="single" w:sz="4" w:space="0" w:color="auto"/>
            </w:tcBorders>
            <w:shd w:val="clear" w:color="auto" w:fill="auto"/>
          </w:tcPr>
          <w:p w14:paraId="7FE5B148" w14:textId="77777777" w:rsidR="00D5657D" w:rsidRDefault="00032C7A">
            <w:pPr>
              <w:spacing w:after="0" w:line="240" w:lineRule="auto"/>
              <w:jc w:val="both"/>
              <w:rPr>
                <w:rFonts w:ascii="Times New Roman" w:hAnsi="Times New Roman" w:cs="Times New Roman"/>
              </w:rPr>
            </w:pPr>
            <w:r>
              <w:rPr>
                <w:rFonts w:ascii="Times New Roman" w:hAnsi="Times New Roman" w:cs="Times New Roman"/>
              </w:rPr>
              <w:t>Between Groups</w:t>
            </w:r>
          </w:p>
        </w:tc>
        <w:tc>
          <w:tcPr>
            <w:tcW w:w="1828" w:type="dxa"/>
            <w:tcBorders>
              <w:top w:val="single" w:sz="4" w:space="0" w:color="auto"/>
            </w:tcBorders>
            <w:shd w:val="clear" w:color="auto" w:fill="auto"/>
          </w:tcPr>
          <w:p w14:paraId="29CF188F" w14:textId="77777777" w:rsidR="00D5657D" w:rsidRDefault="00032C7A">
            <w:pPr>
              <w:jc w:val="center"/>
              <w:rPr>
                <w:rFonts w:ascii="Times New Roman" w:hAnsi="Times New Roman" w:cs="Times New Roman"/>
              </w:rPr>
            </w:pPr>
            <w:r>
              <w:rPr>
                <w:rFonts w:ascii="Times New Roman" w:hAnsi="Times New Roman" w:cs="Times New Roman"/>
              </w:rPr>
              <w:t>38.80</w:t>
            </w:r>
          </w:p>
        </w:tc>
        <w:tc>
          <w:tcPr>
            <w:tcW w:w="514" w:type="dxa"/>
            <w:tcBorders>
              <w:top w:val="single" w:sz="4" w:space="0" w:color="auto"/>
            </w:tcBorders>
            <w:shd w:val="clear" w:color="auto" w:fill="auto"/>
          </w:tcPr>
          <w:p w14:paraId="08EDF41A"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92" w:type="dxa"/>
            <w:tcBorders>
              <w:top w:val="single" w:sz="4" w:space="0" w:color="auto"/>
            </w:tcBorders>
            <w:shd w:val="clear" w:color="auto" w:fill="auto"/>
          </w:tcPr>
          <w:p w14:paraId="2BBA4E3B" w14:textId="77777777" w:rsidR="00D5657D" w:rsidRDefault="00032C7A">
            <w:pPr>
              <w:jc w:val="center"/>
              <w:rPr>
                <w:rFonts w:ascii="Times New Roman" w:hAnsi="Times New Roman" w:cs="Times New Roman"/>
              </w:rPr>
            </w:pPr>
            <w:r>
              <w:rPr>
                <w:rFonts w:ascii="Times New Roman" w:hAnsi="Times New Roman" w:cs="Times New Roman"/>
              </w:rPr>
              <w:t>12.93</w:t>
            </w:r>
          </w:p>
        </w:tc>
        <w:tc>
          <w:tcPr>
            <w:tcW w:w="821" w:type="dxa"/>
            <w:tcBorders>
              <w:top w:val="single" w:sz="4" w:space="0" w:color="auto"/>
            </w:tcBorders>
            <w:shd w:val="clear" w:color="auto" w:fill="auto"/>
          </w:tcPr>
          <w:p w14:paraId="2557FD89" w14:textId="77777777" w:rsidR="00D5657D" w:rsidRDefault="00032C7A">
            <w:pPr>
              <w:tabs>
                <w:tab w:val="center" w:pos="301"/>
              </w:tabs>
              <w:rPr>
                <w:rFonts w:ascii="Times New Roman" w:hAnsi="Times New Roman" w:cs="Times New Roman"/>
              </w:rPr>
            </w:pPr>
            <w:r>
              <w:rPr>
                <w:rFonts w:ascii="Times New Roman" w:hAnsi="Times New Roman" w:cs="Times New Roman"/>
              </w:rPr>
              <w:tab/>
              <w:t>1.44</w:t>
            </w:r>
          </w:p>
        </w:tc>
        <w:tc>
          <w:tcPr>
            <w:tcW w:w="1197" w:type="dxa"/>
            <w:tcBorders>
              <w:top w:val="single" w:sz="4" w:space="0" w:color="auto"/>
            </w:tcBorders>
            <w:shd w:val="clear" w:color="auto" w:fill="auto"/>
          </w:tcPr>
          <w:p w14:paraId="3BA62AEA" w14:textId="77777777" w:rsidR="00D5657D" w:rsidRDefault="00032C7A">
            <w:pPr>
              <w:tabs>
                <w:tab w:val="left" w:pos="286"/>
                <w:tab w:val="center" w:pos="488"/>
              </w:tabs>
              <w:rPr>
                <w:rFonts w:ascii="Times New Roman" w:hAnsi="Times New Roman" w:cs="Times New Roman"/>
              </w:rPr>
            </w:pPr>
            <w:r>
              <w:rPr>
                <w:rFonts w:ascii="Times New Roman" w:hAnsi="Times New Roman" w:cs="Times New Roman"/>
              </w:rPr>
              <w:tab/>
              <w:t>0</w:t>
            </w:r>
            <w:r>
              <w:rPr>
                <w:rFonts w:ascii="Times New Roman" w:hAnsi="Times New Roman" w:cs="Times New Roman"/>
              </w:rPr>
              <w:tab/>
              <w:t>.23</w:t>
            </w:r>
          </w:p>
        </w:tc>
        <w:tc>
          <w:tcPr>
            <w:tcW w:w="1158" w:type="dxa"/>
            <w:tcBorders>
              <w:top w:val="single" w:sz="4" w:space="0" w:color="auto"/>
            </w:tcBorders>
            <w:shd w:val="clear" w:color="auto" w:fill="auto"/>
          </w:tcPr>
          <w:p w14:paraId="70C92B0C" w14:textId="77777777" w:rsidR="00D5657D" w:rsidRDefault="00032C7A">
            <w:pPr>
              <w:spacing w:after="0" w:line="240" w:lineRule="auto"/>
              <w:jc w:val="center"/>
              <w:rPr>
                <w:rFonts w:ascii="Times New Roman" w:hAnsi="Times New Roman" w:cs="Times New Roman"/>
              </w:rPr>
            </w:pPr>
            <w:r>
              <w:rPr>
                <w:rFonts w:ascii="Times New Roman" w:hAnsi="Times New Roman" w:cs="Times New Roman"/>
              </w:rPr>
              <w:t>&gt;0.05</w:t>
            </w:r>
          </w:p>
        </w:tc>
      </w:tr>
      <w:tr w:rsidR="00D5657D" w14:paraId="48A60139" w14:textId="77777777">
        <w:tc>
          <w:tcPr>
            <w:tcW w:w="1880" w:type="dxa"/>
            <w:shd w:val="clear" w:color="auto" w:fill="auto"/>
          </w:tcPr>
          <w:p w14:paraId="46320B07" w14:textId="77777777" w:rsidR="00D5657D" w:rsidRDefault="00032C7A">
            <w:pPr>
              <w:spacing w:after="0" w:line="240" w:lineRule="auto"/>
              <w:jc w:val="both"/>
              <w:rPr>
                <w:rFonts w:ascii="Times New Roman" w:hAnsi="Times New Roman" w:cs="Times New Roman"/>
              </w:rPr>
            </w:pPr>
            <w:r>
              <w:rPr>
                <w:rFonts w:ascii="Times New Roman" w:hAnsi="Times New Roman" w:cs="Times New Roman"/>
              </w:rPr>
              <w:t>Within Groups</w:t>
            </w:r>
          </w:p>
        </w:tc>
        <w:tc>
          <w:tcPr>
            <w:tcW w:w="1828" w:type="dxa"/>
            <w:shd w:val="clear" w:color="auto" w:fill="auto"/>
          </w:tcPr>
          <w:p w14:paraId="08DDDECB" w14:textId="77777777" w:rsidR="00D5657D" w:rsidRDefault="00032C7A">
            <w:pPr>
              <w:jc w:val="center"/>
              <w:rPr>
                <w:rFonts w:ascii="Times New Roman" w:hAnsi="Times New Roman" w:cs="Times New Roman"/>
              </w:rPr>
            </w:pPr>
            <w:r>
              <w:rPr>
                <w:rFonts w:ascii="Times New Roman" w:hAnsi="Times New Roman" w:cs="Times New Roman"/>
              </w:rPr>
              <w:t>2125.37</w:t>
            </w:r>
          </w:p>
        </w:tc>
        <w:tc>
          <w:tcPr>
            <w:tcW w:w="514" w:type="dxa"/>
            <w:shd w:val="clear" w:color="auto" w:fill="auto"/>
          </w:tcPr>
          <w:p w14:paraId="42B8BDA7" w14:textId="77777777" w:rsidR="00D5657D" w:rsidRDefault="00032C7A">
            <w:pPr>
              <w:jc w:val="center"/>
              <w:rPr>
                <w:rFonts w:ascii="Times New Roman" w:hAnsi="Times New Roman" w:cs="Times New Roman"/>
              </w:rPr>
            </w:pPr>
            <w:r>
              <w:rPr>
                <w:rFonts w:ascii="Times New Roman" w:hAnsi="Times New Roman" w:cs="Times New Roman"/>
              </w:rPr>
              <w:t>236</w:t>
            </w:r>
          </w:p>
        </w:tc>
        <w:tc>
          <w:tcPr>
            <w:tcW w:w="1592" w:type="dxa"/>
            <w:shd w:val="clear" w:color="auto" w:fill="auto"/>
          </w:tcPr>
          <w:p w14:paraId="44509A71" w14:textId="77777777" w:rsidR="00D5657D" w:rsidRDefault="00032C7A">
            <w:pPr>
              <w:jc w:val="center"/>
              <w:rPr>
                <w:rFonts w:ascii="Times New Roman" w:hAnsi="Times New Roman" w:cs="Times New Roman"/>
              </w:rPr>
            </w:pPr>
            <w:r>
              <w:rPr>
                <w:rFonts w:ascii="Times New Roman" w:hAnsi="Times New Roman" w:cs="Times New Roman"/>
              </w:rPr>
              <w:t>9.01</w:t>
            </w:r>
          </w:p>
        </w:tc>
        <w:tc>
          <w:tcPr>
            <w:tcW w:w="821" w:type="dxa"/>
            <w:shd w:val="clear" w:color="auto" w:fill="auto"/>
          </w:tcPr>
          <w:p w14:paraId="6341B4AB" w14:textId="77777777" w:rsidR="00D5657D" w:rsidRDefault="00D5657D">
            <w:pPr>
              <w:jc w:val="center"/>
              <w:rPr>
                <w:rFonts w:ascii="Times New Roman" w:hAnsi="Times New Roman" w:cs="Times New Roman"/>
              </w:rPr>
            </w:pPr>
          </w:p>
        </w:tc>
        <w:tc>
          <w:tcPr>
            <w:tcW w:w="1197" w:type="dxa"/>
            <w:shd w:val="clear" w:color="auto" w:fill="auto"/>
          </w:tcPr>
          <w:p w14:paraId="6ABCF93B" w14:textId="77777777" w:rsidR="00D5657D" w:rsidRDefault="00D5657D">
            <w:pPr>
              <w:jc w:val="center"/>
              <w:rPr>
                <w:rFonts w:ascii="Times New Roman" w:hAnsi="Times New Roman" w:cs="Times New Roman"/>
              </w:rPr>
            </w:pPr>
          </w:p>
        </w:tc>
        <w:tc>
          <w:tcPr>
            <w:tcW w:w="1158" w:type="dxa"/>
            <w:shd w:val="clear" w:color="auto" w:fill="auto"/>
          </w:tcPr>
          <w:p w14:paraId="6EB248F6" w14:textId="77777777" w:rsidR="00D5657D" w:rsidRDefault="00D5657D">
            <w:pPr>
              <w:spacing w:after="0" w:line="240" w:lineRule="auto"/>
              <w:jc w:val="center"/>
              <w:rPr>
                <w:rFonts w:ascii="Times New Roman" w:hAnsi="Times New Roman" w:cs="Times New Roman"/>
              </w:rPr>
            </w:pPr>
          </w:p>
        </w:tc>
      </w:tr>
      <w:tr w:rsidR="00D5657D" w14:paraId="1D8DE944" w14:textId="77777777">
        <w:tc>
          <w:tcPr>
            <w:tcW w:w="1880" w:type="dxa"/>
            <w:shd w:val="clear" w:color="auto" w:fill="auto"/>
          </w:tcPr>
          <w:p w14:paraId="2389CB4A" w14:textId="77777777" w:rsidR="00D5657D" w:rsidRDefault="00032C7A">
            <w:pPr>
              <w:spacing w:after="0" w:line="240" w:lineRule="auto"/>
              <w:jc w:val="both"/>
              <w:rPr>
                <w:rFonts w:ascii="Times New Roman" w:hAnsi="Times New Roman" w:cs="Times New Roman"/>
                <w:b/>
              </w:rPr>
            </w:pPr>
            <w:r>
              <w:rPr>
                <w:rFonts w:ascii="Times New Roman" w:hAnsi="Times New Roman" w:cs="Times New Roman"/>
                <w:b/>
              </w:rPr>
              <w:t>Total</w:t>
            </w:r>
          </w:p>
        </w:tc>
        <w:tc>
          <w:tcPr>
            <w:tcW w:w="1828" w:type="dxa"/>
            <w:shd w:val="clear" w:color="auto" w:fill="auto"/>
          </w:tcPr>
          <w:p w14:paraId="784898B7" w14:textId="77777777" w:rsidR="00D5657D" w:rsidRDefault="00032C7A">
            <w:pPr>
              <w:jc w:val="center"/>
              <w:rPr>
                <w:rFonts w:ascii="Times New Roman" w:hAnsi="Times New Roman" w:cs="Times New Roman"/>
              </w:rPr>
            </w:pPr>
            <w:r>
              <w:rPr>
                <w:rFonts w:ascii="Times New Roman" w:hAnsi="Times New Roman" w:cs="Times New Roman"/>
              </w:rPr>
              <w:t>2164.18</w:t>
            </w:r>
          </w:p>
        </w:tc>
        <w:tc>
          <w:tcPr>
            <w:tcW w:w="514" w:type="dxa"/>
            <w:shd w:val="clear" w:color="auto" w:fill="auto"/>
          </w:tcPr>
          <w:p w14:paraId="1417A596" w14:textId="77777777" w:rsidR="00D5657D" w:rsidRDefault="00032C7A">
            <w:pPr>
              <w:jc w:val="center"/>
              <w:rPr>
                <w:rFonts w:ascii="Times New Roman" w:hAnsi="Times New Roman" w:cs="Times New Roman"/>
              </w:rPr>
            </w:pPr>
            <w:r>
              <w:rPr>
                <w:rFonts w:ascii="Times New Roman" w:hAnsi="Times New Roman" w:cs="Times New Roman"/>
              </w:rPr>
              <w:t>239</w:t>
            </w:r>
          </w:p>
        </w:tc>
        <w:tc>
          <w:tcPr>
            <w:tcW w:w="1592" w:type="dxa"/>
            <w:shd w:val="clear" w:color="auto" w:fill="auto"/>
          </w:tcPr>
          <w:p w14:paraId="6A381DC4" w14:textId="77777777" w:rsidR="00D5657D" w:rsidRDefault="00D5657D">
            <w:pPr>
              <w:jc w:val="center"/>
              <w:rPr>
                <w:rFonts w:ascii="Times New Roman" w:hAnsi="Times New Roman" w:cs="Times New Roman"/>
              </w:rPr>
            </w:pPr>
          </w:p>
        </w:tc>
        <w:tc>
          <w:tcPr>
            <w:tcW w:w="821" w:type="dxa"/>
            <w:shd w:val="clear" w:color="auto" w:fill="auto"/>
          </w:tcPr>
          <w:p w14:paraId="05DAE3D7" w14:textId="77777777" w:rsidR="00D5657D" w:rsidRDefault="00D5657D">
            <w:pPr>
              <w:jc w:val="center"/>
              <w:rPr>
                <w:rFonts w:ascii="Times New Roman" w:hAnsi="Times New Roman" w:cs="Times New Roman"/>
              </w:rPr>
            </w:pPr>
          </w:p>
        </w:tc>
        <w:tc>
          <w:tcPr>
            <w:tcW w:w="1197" w:type="dxa"/>
            <w:shd w:val="clear" w:color="auto" w:fill="auto"/>
          </w:tcPr>
          <w:p w14:paraId="39635758" w14:textId="77777777" w:rsidR="00D5657D" w:rsidRDefault="00D5657D">
            <w:pPr>
              <w:jc w:val="center"/>
              <w:rPr>
                <w:rFonts w:ascii="Times New Roman" w:hAnsi="Times New Roman" w:cs="Times New Roman"/>
              </w:rPr>
            </w:pPr>
          </w:p>
        </w:tc>
        <w:tc>
          <w:tcPr>
            <w:tcW w:w="1158" w:type="dxa"/>
            <w:shd w:val="clear" w:color="auto" w:fill="auto"/>
          </w:tcPr>
          <w:p w14:paraId="331A9333" w14:textId="77777777" w:rsidR="00D5657D" w:rsidRDefault="00D5657D">
            <w:pPr>
              <w:spacing w:after="0" w:line="240" w:lineRule="auto"/>
              <w:jc w:val="center"/>
              <w:rPr>
                <w:rFonts w:ascii="Times New Roman" w:hAnsi="Times New Roman" w:cs="Times New Roman"/>
              </w:rPr>
            </w:pPr>
          </w:p>
        </w:tc>
      </w:tr>
    </w:tbl>
    <w:p w14:paraId="683A9218"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i/>
          <w:sz w:val="16"/>
          <w:szCs w:val="16"/>
        </w:rPr>
        <w:t>Source: Lab result 2024</w:t>
      </w:r>
    </w:p>
    <w:p w14:paraId="2A038BFF"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shown in Table 1b, the result F </w:t>
      </w:r>
      <w:r>
        <w:rPr>
          <w:rFonts w:ascii="Times New Roman" w:hAnsi="Times New Roman" w:cs="Times New Roman"/>
          <w:sz w:val="24"/>
          <w:szCs w:val="24"/>
          <w:vertAlign w:val="subscript"/>
        </w:rPr>
        <w:t>(3, 239)</w:t>
      </w:r>
      <w:r>
        <w:rPr>
          <w:rFonts w:ascii="Times New Roman" w:hAnsi="Times New Roman" w:cs="Times New Roman"/>
          <w:sz w:val="24"/>
          <w:szCs w:val="24"/>
        </w:rPr>
        <w:t xml:space="preserve"> = 1.44, P &gt; 0.05 indicates that no significant difference exists between at least two of the means of the paint coated reinforcing steel bars and the control specimens tested on local bond strength, at 0.05 level of significance. Nonetheless, it can be seen from the post hoc analysis in Table 1c that the mean difference in values Md = - 0.57, P &gt; 0.05</w:t>
      </w:r>
    </w:p>
    <w:p w14:paraId="651E70FA" w14:textId="77777777" w:rsidR="00D5657D" w:rsidRDefault="00032C7A">
      <w:pPr>
        <w:tabs>
          <w:tab w:val="left" w:pos="490"/>
          <w:tab w:val="left" w:pos="2129"/>
        </w:tabs>
        <w:spacing w:line="360" w:lineRule="auto"/>
        <w:jc w:val="both"/>
        <w:rPr>
          <w:rFonts w:ascii="Times New Roman" w:hAnsi="Times New Roman" w:cs="Times New Roman"/>
          <w:b/>
          <w:sz w:val="24"/>
          <w:szCs w:val="24"/>
        </w:rPr>
      </w:pPr>
      <w:r>
        <w:rPr>
          <w:rFonts w:ascii="Times New Roman" w:hAnsi="Times New Roman" w:cs="Times New Roman"/>
          <w:b/>
          <w:sz w:val="24"/>
          <w:szCs w:val="24"/>
        </w:rPr>
        <w:t>Table 1c: Post hoc summary of local bond strength for paint types steel bar</w:t>
      </w:r>
    </w:p>
    <w:tbl>
      <w:tblPr>
        <w:tblpPr w:leftFromText="180" w:rightFromText="180" w:vertAnchor="text" w:tblpXSpec="center" w:tblpY="1"/>
        <w:tblOverlap w:val="never"/>
        <w:tblW w:w="7000" w:type="dxa"/>
        <w:tblBorders>
          <w:top w:val="single" w:sz="4" w:space="0" w:color="auto"/>
          <w:bottom w:val="single" w:sz="4" w:space="0" w:color="auto"/>
        </w:tblBorders>
        <w:tblLook w:val="04A0" w:firstRow="1" w:lastRow="0" w:firstColumn="1" w:lastColumn="0" w:noHBand="0" w:noVBand="1"/>
      </w:tblPr>
      <w:tblGrid>
        <w:gridCol w:w="2117"/>
        <w:gridCol w:w="1451"/>
        <w:gridCol w:w="1170"/>
        <w:gridCol w:w="1131"/>
        <w:gridCol w:w="1131"/>
      </w:tblGrid>
      <w:tr w:rsidR="00D5657D" w14:paraId="74C6AC4B" w14:textId="77777777">
        <w:trPr>
          <w:trHeight w:val="258"/>
        </w:trPr>
        <w:tc>
          <w:tcPr>
            <w:tcW w:w="2117" w:type="dxa"/>
            <w:shd w:val="clear" w:color="auto" w:fill="auto"/>
          </w:tcPr>
          <w:p w14:paraId="5BE121A0"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Paint Type</w:t>
            </w:r>
          </w:p>
        </w:tc>
        <w:tc>
          <w:tcPr>
            <w:tcW w:w="1451" w:type="dxa"/>
            <w:shd w:val="clear" w:color="auto" w:fill="auto"/>
          </w:tcPr>
          <w:p w14:paraId="66D3EC29" w14:textId="77777777" w:rsidR="00D5657D" w:rsidRDefault="00032C7A">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170" w:type="dxa"/>
            <w:shd w:val="clear" w:color="auto" w:fill="auto"/>
          </w:tcPr>
          <w:p w14:paraId="6B17D674" w14:textId="77777777" w:rsidR="00D5657D" w:rsidRDefault="00032C7A">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0C8B201F"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p>
        </w:tc>
        <w:tc>
          <w:tcPr>
            <w:tcW w:w="1131" w:type="dxa"/>
          </w:tcPr>
          <w:p w14:paraId="505C0207"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r>
      <w:tr w:rsidR="00D5657D" w14:paraId="58F681BE" w14:textId="77777777">
        <w:trPr>
          <w:trHeight w:val="273"/>
        </w:trPr>
        <w:tc>
          <w:tcPr>
            <w:tcW w:w="2117" w:type="dxa"/>
            <w:shd w:val="clear" w:color="auto" w:fill="auto"/>
          </w:tcPr>
          <w:p w14:paraId="04CCACB7"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Paint</w:t>
            </w:r>
          </w:p>
        </w:tc>
        <w:tc>
          <w:tcPr>
            <w:tcW w:w="1451" w:type="dxa"/>
            <w:shd w:val="clear" w:color="auto" w:fill="auto"/>
          </w:tcPr>
          <w:p w14:paraId="3B0A9883" w14:textId="77777777" w:rsidR="00D5657D" w:rsidRDefault="00D5657D">
            <w:pPr>
              <w:spacing w:after="0" w:line="240" w:lineRule="auto"/>
              <w:jc w:val="both"/>
              <w:rPr>
                <w:rFonts w:ascii="Times New Roman" w:hAnsi="Times New Roman" w:cs="Times New Roman"/>
                <w:sz w:val="24"/>
                <w:szCs w:val="24"/>
              </w:rPr>
            </w:pPr>
          </w:p>
        </w:tc>
        <w:tc>
          <w:tcPr>
            <w:tcW w:w="1170" w:type="dxa"/>
            <w:shd w:val="clear" w:color="auto" w:fill="auto"/>
          </w:tcPr>
          <w:p w14:paraId="20899DA1" w14:textId="77777777" w:rsidR="00D5657D" w:rsidRDefault="00D5657D">
            <w:pPr>
              <w:spacing w:after="0" w:line="240" w:lineRule="auto"/>
              <w:jc w:val="both"/>
              <w:rPr>
                <w:rFonts w:ascii="Times New Roman" w:hAnsi="Times New Roman" w:cs="Times New Roman"/>
                <w:sz w:val="24"/>
                <w:szCs w:val="24"/>
              </w:rPr>
            </w:pPr>
          </w:p>
        </w:tc>
        <w:tc>
          <w:tcPr>
            <w:tcW w:w="1131" w:type="dxa"/>
            <w:shd w:val="clear" w:color="auto" w:fill="auto"/>
          </w:tcPr>
          <w:p w14:paraId="5A70DA44" w14:textId="77777777" w:rsidR="00D5657D" w:rsidRDefault="00D5657D">
            <w:pPr>
              <w:spacing w:after="0" w:line="240" w:lineRule="auto"/>
              <w:jc w:val="both"/>
              <w:rPr>
                <w:rFonts w:ascii="Times New Roman" w:hAnsi="Times New Roman" w:cs="Times New Roman"/>
                <w:sz w:val="24"/>
                <w:szCs w:val="24"/>
              </w:rPr>
            </w:pPr>
          </w:p>
        </w:tc>
        <w:tc>
          <w:tcPr>
            <w:tcW w:w="1131" w:type="dxa"/>
          </w:tcPr>
          <w:p w14:paraId="3672460F" w14:textId="77777777" w:rsidR="00D5657D" w:rsidRDefault="00D5657D"/>
        </w:tc>
      </w:tr>
      <w:tr w:rsidR="00D5657D" w14:paraId="5744D30B" w14:textId="77777777">
        <w:trPr>
          <w:trHeight w:val="326"/>
        </w:trPr>
        <w:tc>
          <w:tcPr>
            <w:tcW w:w="2117" w:type="dxa"/>
            <w:shd w:val="clear" w:color="auto" w:fill="auto"/>
          </w:tcPr>
          <w:p w14:paraId="03DC3D2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Red-oxide</w:t>
            </w:r>
          </w:p>
        </w:tc>
        <w:tc>
          <w:tcPr>
            <w:tcW w:w="1451" w:type="dxa"/>
            <w:shd w:val="clear" w:color="auto" w:fill="auto"/>
          </w:tcPr>
          <w:p w14:paraId="3321CC1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- 0.57</w:t>
            </w:r>
          </w:p>
        </w:tc>
        <w:tc>
          <w:tcPr>
            <w:tcW w:w="1170" w:type="dxa"/>
            <w:shd w:val="clear" w:color="auto" w:fill="auto"/>
          </w:tcPr>
          <w:p w14:paraId="329E810B" w14:textId="77777777" w:rsidR="00D5657D" w:rsidRDefault="00D5657D">
            <w:pPr>
              <w:spacing w:after="0" w:line="240" w:lineRule="auto"/>
              <w:jc w:val="both"/>
              <w:rPr>
                <w:rFonts w:ascii="Times New Roman" w:hAnsi="Times New Roman" w:cs="Times New Roman"/>
                <w:sz w:val="24"/>
                <w:szCs w:val="24"/>
              </w:rPr>
            </w:pPr>
          </w:p>
        </w:tc>
        <w:tc>
          <w:tcPr>
            <w:tcW w:w="1131" w:type="dxa"/>
            <w:shd w:val="clear" w:color="auto" w:fill="auto"/>
          </w:tcPr>
          <w:p w14:paraId="05C946CF" w14:textId="77777777" w:rsidR="00D5657D" w:rsidRDefault="00D5657D">
            <w:pPr>
              <w:spacing w:after="0" w:line="240" w:lineRule="auto"/>
              <w:jc w:val="both"/>
              <w:rPr>
                <w:rFonts w:ascii="Times New Roman" w:hAnsi="Times New Roman" w:cs="Times New Roman"/>
                <w:sz w:val="24"/>
                <w:szCs w:val="24"/>
              </w:rPr>
            </w:pPr>
          </w:p>
        </w:tc>
        <w:tc>
          <w:tcPr>
            <w:tcW w:w="1131" w:type="dxa"/>
          </w:tcPr>
          <w:p w14:paraId="15AE3570" w14:textId="77777777" w:rsidR="00D5657D" w:rsidRDefault="00D5657D"/>
        </w:tc>
      </w:tr>
      <w:tr w:rsidR="00D5657D" w14:paraId="2DB8CE73" w14:textId="77777777">
        <w:trPr>
          <w:trHeight w:val="272"/>
        </w:trPr>
        <w:tc>
          <w:tcPr>
            <w:tcW w:w="2117" w:type="dxa"/>
            <w:shd w:val="clear" w:color="auto" w:fill="auto"/>
          </w:tcPr>
          <w:p w14:paraId="0661202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Mat</w:t>
            </w:r>
          </w:p>
        </w:tc>
        <w:tc>
          <w:tcPr>
            <w:tcW w:w="1451" w:type="dxa"/>
            <w:shd w:val="clear" w:color="auto" w:fill="auto"/>
          </w:tcPr>
          <w:p w14:paraId="571BDCE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0.46</w:t>
            </w:r>
          </w:p>
        </w:tc>
        <w:tc>
          <w:tcPr>
            <w:tcW w:w="1170" w:type="dxa"/>
            <w:shd w:val="clear" w:color="auto" w:fill="auto"/>
          </w:tcPr>
          <w:p w14:paraId="62F738A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1.03</w:t>
            </w:r>
          </w:p>
        </w:tc>
        <w:tc>
          <w:tcPr>
            <w:tcW w:w="1131" w:type="dxa"/>
            <w:shd w:val="clear" w:color="auto" w:fill="auto"/>
          </w:tcPr>
          <w:p w14:paraId="41444BBC" w14:textId="77777777" w:rsidR="00D5657D" w:rsidRDefault="00D5657D">
            <w:pPr>
              <w:spacing w:after="0" w:line="240" w:lineRule="auto"/>
              <w:jc w:val="both"/>
              <w:rPr>
                <w:rFonts w:ascii="Times New Roman" w:hAnsi="Times New Roman" w:cs="Times New Roman"/>
                <w:sz w:val="24"/>
                <w:szCs w:val="24"/>
              </w:rPr>
            </w:pPr>
          </w:p>
        </w:tc>
        <w:tc>
          <w:tcPr>
            <w:tcW w:w="1131" w:type="dxa"/>
          </w:tcPr>
          <w:p w14:paraId="741A3D91" w14:textId="77777777" w:rsidR="00D5657D" w:rsidRDefault="00D5657D"/>
        </w:tc>
      </w:tr>
      <w:tr w:rsidR="00D5657D" w14:paraId="416B19FE" w14:textId="77777777">
        <w:trPr>
          <w:trHeight w:val="57"/>
        </w:trPr>
        <w:tc>
          <w:tcPr>
            <w:tcW w:w="2117" w:type="dxa"/>
            <w:shd w:val="clear" w:color="auto" w:fill="auto"/>
          </w:tcPr>
          <w:p w14:paraId="25D4E579"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Gloss</w:t>
            </w:r>
          </w:p>
        </w:tc>
        <w:tc>
          <w:tcPr>
            <w:tcW w:w="1451" w:type="dxa"/>
            <w:shd w:val="clear" w:color="auto" w:fill="auto"/>
          </w:tcPr>
          <w:p w14:paraId="737428A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0.07</w:t>
            </w:r>
          </w:p>
        </w:tc>
        <w:tc>
          <w:tcPr>
            <w:tcW w:w="1170" w:type="dxa"/>
            <w:shd w:val="clear" w:color="auto" w:fill="auto"/>
          </w:tcPr>
          <w:p w14:paraId="4A4946E5"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0.64</w:t>
            </w:r>
          </w:p>
        </w:tc>
        <w:tc>
          <w:tcPr>
            <w:tcW w:w="1131" w:type="dxa"/>
            <w:shd w:val="clear" w:color="auto" w:fill="auto"/>
          </w:tcPr>
          <w:p w14:paraId="78319522"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- 0.39</w:t>
            </w:r>
          </w:p>
        </w:tc>
        <w:tc>
          <w:tcPr>
            <w:tcW w:w="1131" w:type="dxa"/>
          </w:tcPr>
          <w:p w14:paraId="2133204E" w14:textId="77777777" w:rsidR="00D5657D" w:rsidRDefault="00D5657D"/>
        </w:tc>
      </w:tr>
    </w:tbl>
    <w:p w14:paraId="44D0EDF4" w14:textId="77777777" w:rsidR="00D5657D" w:rsidRDefault="00032C7A">
      <w:pPr>
        <w:tabs>
          <w:tab w:val="left" w:pos="490"/>
          <w:tab w:val="left" w:pos="2129"/>
        </w:tabs>
        <w:spacing w:line="36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1E458AD3"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between coated rebars (red-oxide) and the control or uncoated rebars and other coated rebars indicate generally no significant difference in local bond strength within coated and between </w:t>
      </w:r>
      <w:r>
        <w:rPr>
          <w:rFonts w:ascii="Times New Roman" w:hAnsi="Times New Roman" w:cs="Times New Roman"/>
          <w:sz w:val="24"/>
          <w:szCs w:val="24"/>
        </w:rPr>
        <w:lastRenderedPageBreak/>
        <w:t>uncoated specimens at 0.05 level of significance. Therefore, the differences seen between the means could be due to chance. Hence, they were about the same in local bond strength whether coated or not, and the assumption that variation might exist between the local bond strength of coated and uncoated rebars used in the study was not confirmed. See Fig. 22a for the graphical presentation. This did not support (</w:t>
      </w:r>
      <w:proofErr w:type="spellStart"/>
      <w:r>
        <w:rPr>
          <w:rFonts w:ascii="Times New Roman" w:hAnsi="Times New Roman" w:cs="Times New Roman"/>
          <w:sz w:val="24"/>
          <w:szCs w:val="24"/>
        </w:rPr>
        <w:t>Treece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Jirsa</w:t>
      </w:r>
      <w:proofErr w:type="spellEnd"/>
      <w:r>
        <w:rPr>
          <w:rFonts w:ascii="Times New Roman" w:hAnsi="Times New Roman" w:cs="Times New Roman"/>
          <w:sz w:val="24"/>
          <w:szCs w:val="24"/>
        </w:rPr>
        <w:t xml:space="preserve">, 1989; </w:t>
      </w:r>
      <w:proofErr w:type="spellStart"/>
      <w:r>
        <w:rPr>
          <w:rFonts w:ascii="Times New Roman" w:hAnsi="Times New Roman" w:cs="Times New Roman"/>
          <w:sz w:val="24"/>
          <w:szCs w:val="24"/>
        </w:rPr>
        <w:t>Shunmuga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Vembu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Ammasi</w:t>
      </w:r>
      <w:proofErr w:type="spellEnd"/>
      <w:r>
        <w:rPr>
          <w:rFonts w:ascii="Times New Roman" w:hAnsi="Times New Roman" w:cs="Times New Roman"/>
          <w:sz w:val="24"/>
          <w:szCs w:val="24"/>
        </w:rPr>
        <w:t>, 2023) in the case of epoxy coated. It means that the selected coating materials used in the current study have special features that promoted bonding effect.</w:t>
      </w:r>
    </w:p>
    <w:p w14:paraId="6CEB8AAE" w14:textId="728EB27D" w:rsidR="00D5657D" w:rsidRDefault="00032C7A">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6B5849">
        <w:rPr>
          <w:noProof/>
          <w14:ligatures w14:val="none"/>
        </w:rPr>
        <w:drawing>
          <wp:inline distT="0" distB="0" distL="0" distR="0" wp14:anchorId="676255BA" wp14:editId="14189C79">
            <wp:extent cx="5943600" cy="2931795"/>
            <wp:effectExtent l="0" t="0" r="0" b="1905"/>
            <wp:docPr id="168222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28225" name=""/>
                    <pic:cNvPicPr/>
                  </pic:nvPicPr>
                  <pic:blipFill>
                    <a:blip r:embed="rId77"/>
                    <a:stretch>
                      <a:fillRect/>
                    </a:stretch>
                  </pic:blipFill>
                  <pic:spPr>
                    <a:xfrm>
                      <a:off x="0" y="0"/>
                      <a:ext cx="5943600" cy="2931795"/>
                    </a:xfrm>
                    <a:prstGeom prst="rect">
                      <a:avLst/>
                    </a:prstGeom>
                  </pic:spPr>
                </pic:pic>
              </a:graphicData>
            </a:graphic>
          </wp:inline>
        </w:drawing>
      </w:r>
    </w:p>
    <w:p w14:paraId="233420BC" w14:textId="77777777" w:rsidR="00D5657D" w:rsidRDefault="00032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Fig. 22a: Average local bond strength for paint types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0"/>
          <w:szCs w:val="20"/>
        </w:rPr>
        <w:t>Fig. 22b:  Average local slip for paint types</w:t>
      </w:r>
    </w:p>
    <w:p w14:paraId="21D898F3" w14:textId="77777777" w:rsidR="00D5657D" w:rsidRDefault="00032C7A">
      <w:pPr>
        <w:tabs>
          <w:tab w:val="left" w:pos="8832"/>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0D707527" w14:textId="77777777" w:rsidR="00D5657D" w:rsidRDefault="00D5657D">
      <w:pPr>
        <w:spacing w:line="360" w:lineRule="auto"/>
        <w:jc w:val="both"/>
        <w:rPr>
          <w:rFonts w:ascii="Times New Roman" w:hAnsi="Times New Roman" w:cs="Times New Roman"/>
          <w:sz w:val="24"/>
          <w:szCs w:val="24"/>
        </w:rPr>
      </w:pPr>
    </w:p>
    <w:p w14:paraId="2E4B0899" w14:textId="77777777" w:rsidR="00D5657D" w:rsidRDefault="00032C7A">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2a: </w:t>
      </w:r>
      <w:r>
        <w:rPr>
          <w:rFonts w:ascii="Times New Roman" w:hAnsi="Times New Roman" w:cs="Times New Roman"/>
          <w:b/>
        </w:rPr>
        <w:t>Mean and standard deviation of slip for paint type on rebar</w:t>
      </w:r>
    </w:p>
    <w:tbl>
      <w:tblPr>
        <w:tblW w:w="4950" w:type="dxa"/>
        <w:jc w:val="center"/>
        <w:tblBorders>
          <w:top w:val="single" w:sz="4" w:space="0" w:color="auto"/>
          <w:bottom w:val="single" w:sz="4" w:space="0" w:color="auto"/>
        </w:tblBorders>
        <w:tblLayout w:type="fixed"/>
        <w:tblLook w:val="04A0" w:firstRow="1" w:lastRow="0" w:firstColumn="1" w:lastColumn="0" w:noHBand="0" w:noVBand="1"/>
      </w:tblPr>
      <w:tblGrid>
        <w:gridCol w:w="1636"/>
        <w:gridCol w:w="589"/>
        <w:gridCol w:w="1375"/>
        <w:gridCol w:w="1350"/>
      </w:tblGrid>
      <w:tr w:rsidR="00D5657D" w14:paraId="0DB9788E" w14:textId="77777777">
        <w:trPr>
          <w:jc w:val="center"/>
        </w:trPr>
        <w:tc>
          <w:tcPr>
            <w:tcW w:w="1636" w:type="dxa"/>
            <w:tcBorders>
              <w:top w:val="single" w:sz="4" w:space="0" w:color="auto"/>
              <w:bottom w:val="single" w:sz="4" w:space="0" w:color="auto"/>
            </w:tcBorders>
            <w:shd w:val="clear" w:color="auto" w:fill="auto"/>
          </w:tcPr>
          <w:p w14:paraId="0F95AE9A"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589" w:type="dxa"/>
            <w:tcBorders>
              <w:top w:val="single" w:sz="4" w:space="0" w:color="auto"/>
              <w:bottom w:val="single" w:sz="4" w:space="0" w:color="auto"/>
            </w:tcBorders>
            <w:shd w:val="clear" w:color="auto" w:fill="auto"/>
          </w:tcPr>
          <w:p w14:paraId="7C57F553"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w:t>
            </w:r>
          </w:p>
        </w:tc>
        <w:tc>
          <w:tcPr>
            <w:tcW w:w="1375" w:type="dxa"/>
            <w:tcBorders>
              <w:top w:val="single" w:sz="4" w:space="0" w:color="auto"/>
              <w:bottom w:val="single" w:sz="4" w:space="0" w:color="auto"/>
            </w:tcBorders>
            <w:shd w:val="clear" w:color="auto" w:fill="auto"/>
          </w:tcPr>
          <w:p w14:paraId="556B77D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350" w:type="dxa"/>
            <w:tcBorders>
              <w:top w:val="single" w:sz="4" w:space="0" w:color="auto"/>
              <w:bottom w:val="single" w:sz="4" w:space="0" w:color="auto"/>
            </w:tcBorders>
            <w:shd w:val="clear" w:color="auto" w:fill="auto"/>
          </w:tcPr>
          <w:p w14:paraId="16E296A2"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3CB8D37D" w14:textId="77777777">
        <w:trPr>
          <w:jc w:val="center"/>
        </w:trPr>
        <w:tc>
          <w:tcPr>
            <w:tcW w:w="1636" w:type="dxa"/>
            <w:tcBorders>
              <w:top w:val="single" w:sz="4" w:space="0" w:color="auto"/>
            </w:tcBorders>
            <w:shd w:val="clear" w:color="auto" w:fill="auto"/>
          </w:tcPr>
          <w:p w14:paraId="1F529FCD"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No Paint</w:t>
            </w:r>
          </w:p>
        </w:tc>
        <w:tc>
          <w:tcPr>
            <w:tcW w:w="589" w:type="dxa"/>
            <w:tcBorders>
              <w:top w:val="single" w:sz="4" w:space="0" w:color="auto"/>
            </w:tcBorders>
            <w:shd w:val="clear" w:color="auto" w:fill="auto"/>
          </w:tcPr>
          <w:p w14:paraId="3FC94880" w14:textId="77777777" w:rsidR="00D5657D" w:rsidRDefault="00032C7A">
            <w:pPr>
              <w:rPr>
                <w:rFonts w:ascii="Times New Roman" w:hAnsi="Times New Roman" w:cs="Times New Roman"/>
              </w:rPr>
            </w:pPr>
            <w:r>
              <w:rPr>
                <w:rFonts w:ascii="Times New Roman" w:hAnsi="Times New Roman" w:cs="Times New Roman"/>
              </w:rPr>
              <w:t>24</w:t>
            </w:r>
          </w:p>
        </w:tc>
        <w:tc>
          <w:tcPr>
            <w:tcW w:w="1375" w:type="dxa"/>
            <w:tcBorders>
              <w:top w:val="single" w:sz="4" w:space="0" w:color="auto"/>
            </w:tcBorders>
            <w:shd w:val="clear" w:color="auto" w:fill="auto"/>
          </w:tcPr>
          <w:p w14:paraId="27EF25DA" w14:textId="77777777" w:rsidR="00D5657D" w:rsidRDefault="00032C7A">
            <w:pPr>
              <w:jc w:val="center"/>
              <w:rPr>
                <w:rFonts w:ascii="Times New Roman" w:hAnsi="Times New Roman" w:cs="Times New Roman"/>
              </w:rPr>
            </w:pPr>
            <w:r>
              <w:rPr>
                <w:rFonts w:ascii="Times New Roman" w:hAnsi="Times New Roman" w:cs="Times New Roman"/>
              </w:rPr>
              <w:t>0.27</w:t>
            </w:r>
          </w:p>
        </w:tc>
        <w:tc>
          <w:tcPr>
            <w:tcW w:w="1350" w:type="dxa"/>
            <w:tcBorders>
              <w:top w:val="single" w:sz="4" w:space="0" w:color="auto"/>
            </w:tcBorders>
            <w:shd w:val="clear" w:color="auto" w:fill="auto"/>
          </w:tcPr>
          <w:p w14:paraId="1C8BDD63" w14:textId="77777777" w:rsidR="00D5657D" w:rsidRDefault="00032C7A">
            <w:pPr>
              <w:jc w:val="center"/>
              <w:rPr>
                <w:rFonts w:ascii="Times New Roman" w:hAnsi="Times New Roman" w:cs="Times New Roman"/>
              </w:rPr>
            </w:pPr>
            <w:r>
              <w:rPr>
                <w:rFonts w:ascii="Times New Roman" w:hAnsi="Times New Roman" w:cs="Times New Roman"/>
              </w:rPr>
              <w:t>0.18</w:t>
            </w:r>
          </w:p>
        </w:tc>
      </w:tr>
      <w:tr w:rsidR="00D5657D" w14:paraId="7E676C4E" w14:textId="77777777">
        <w:trPr>
          <w:jc w:val="center"/>
        </w:trPr>
        <w:tc>
          <w:tcPr>
            <w:tcW w:w="1636" w:type="dxa"/>
            <w:shd w:val="clear" w:color="auto" w:fill="auto"/>
          </w:tcPr>
          <w:p w14:paraId="199648EA"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Red-oxide</w:t>
            </w:r>
          </w:p>
        </w:tc>
        <w:tc>
          <w:tcPr>
            <w:tcW w:w="589" w:type="dxa"/>
            <w:shd w:val="clear" w:color="auto" w:fill="auto"/>
          </w:tcPr>
          <w:p w14:paraId="3577FF11" w14:textId="77777777" w:rsidR="00D5657D" w:rsidRDefault="00032C7A">
            <w:pPr>
              <w:rPr>
                <w:rFonts w:ascii="Times New Roman" w:hAnsi="Times New Roman" w:cs="Times New Roman"/>
              </w:rPr>
            </w:pPr>
            <w:r>
              <w:rPr>
                <w:rFonts w:ascii="Times New Roman" w:hAnsi="Times New Roman" w:cs="Times New Roman"/>
              </w:rPr>
              <w:t>72</w:t>
            </w:r>
          </w:p>
        </w:tc>
        <w:tc>
          <w:tcPr>
            <w:tcW w:w="1375" w:type="dxa"/>
            <w:shd w:val="clear" w:color="auto" w:fill="auto"/>
          </w:tcPr>
          <w:p w14:paraId="578102A5" w14:textId="77777777" w:rsidR="00D5657D" w:rsidRDefault="00032C7A">
            <w:pPr>
              <w:jc w:val="center"/>
              <w:rPr>
                <w:rFonts w:ascii="Times New Roman" w:hAnsi="Times New Roman" w:cs="Times New Roman"/>
              </w:rPr>
            </w:pPr>
            <w:r>
              <w:rPr>
                <w:rFonts w:ascii="Times New Roman" w:hAnsi="Times New Roman" w:cs="Times New Roman"/>
              </w:rPr>
              <w:t>0.31</w:t>
            </w:r>
          </w:p>
        </w:tc>
        <w:tc>
          <w:tcPr>
            <w:tcW w:w="1350" w:type="dxa"/>
            <w:shd w:val="clear" w:color="auto" w:fill="auto"/>
          </w:tcPr>
          <w:p w14:paraId="0B4F5B1F" w14:textId="77777777" w:rsidR="00D5657D" w:rsidRDefault="00032C7A">
            <w:pPr>
              <w:jc w:val="center"/>
              <w:rPr>
                <w:rFonts w:ascii="Times New Roman" w:hAnsi="Times New Roman" w:cs="Times New Roman"/>
              </w:rPr>
            </w:pPr>
            <w:r>
              <w:rPr>
                <w:rFonts w:ascii="Times New Roman" w:hAnsi="Times New Roman" w:cs="Times New Roman"/>
              </w:rPr>
              <w:t>0.20</w:t>
            </w:r>
          </w:p>
        </w:tc>
      </w:tr>
      <w:tr w:rsidR="00D5657D" w14:paraId="16660C7A" w14:textId="77777777">
        <w:trPr>
          <w:jc w:val="center"/>
        </w:trPr>
        <w:tc>
          <w:tcPr>
            <w:tcW w:w="1636" w:type="dxa"/>
            <w:shd w:val="clear" w:color="auto" w:fill="auto"/>
          </w:tcPr>
          <w:p w14:paraId="60B2E77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Mat</w:t>
            </w:r>
          </w:p>
        </w:tc>
        <w:tc>
          <w:tcPr>
            <w:tcW w:w="589" w:type="dxa"/>
            <w:shd w:val="clear" w:color="auto" w:fill="auto"/>
          </w:tcPr>
          <w:p w14:paraId="4A65C4AC" w14:textId="77777777" w:rsidR="00D5657D" w:rsidRDefault="00032C7A">
            <w:pPr>
              <w:rPr>
                <w:rFonts w:ascii="Times New Roman" w:hAnsi="Times New Roman" w:cs="Times New Roman"/>
              </w:rPr>
            </w:pPr>
            <w:r>
              <w:rPr>
                <w:rFonts w:ascii="Times New Roman" w:hAnsi="Times New Roman" w:cs="Times New Roman"/>
              </w:rPr>
              <w:t>72</w:t>
            </w:r>
          </w:p>
        </w:tc>
        <w:tc>
          <w:tcPr>
            <w:tcW w:w="1375" w:type="dxa"/>
            <w:shd w:val="clear" w:color="auto" w:fill="auto"/>
          </w:tcPr>
          <w:p w14:paraId="3D36E688" w14:textId="77777777" w:rsidR="00D5657D" w:rsidRDefault="00032C7A">
            <w:pPr>
              <w:jc w:val="center"/>
              <w:rPr>
                <w:rFonts w:ascii="Times New Roman" w:hAnsi="Times New Roman" w:cs="Times New Roman"/>
              </w:rPr>
            </w:pPr>
            <w:r>
              <w:rPr>
                <w:rFonts w:ascii="Times New Roman" w:hAnsi="Times New Roman" w:cs="Times New Roman"/>
              </w:rPr>
              <w:t>0.25</w:t>
            </w:r>
          </w:p>
        </w:tc>
        <w:tc>
          <w:tcPr>
            <w:tcW w:w="1350" w:type="dxa"/>
            <w:shd w:val="clear" w:color="auto" w:fill="auto"/>
          </w:tcPr>
          <w:p w14:paraId="7E36C665" w14:textId="77777777" w:rsidR="00D5657D" w:rsidRDefault="00032C7A">
            <w:pPr>
              <w:jc w:val="center"/>
              <w:rPr>
                <w:rFonts w:ascii="Times New Roman" w:hAnsi="Times New Roman" w:cs="Times New Roman"/>
              </w:rPr>
            </w:pPr>
            <w:r>
              <w:rPr>
                <w:rFonts w:ascii="Times New Roman" w:hAnsi="Times New Roman" w:cs="Times New Roman"/>
              </w:rPr>
              <w:t>0.15</w:t>
            </w:r>
          </w:p>
        </w:tc>
      </w:tr>
      <w:tr w:rsidR="00D5657D" w14:paraId="7F593965" w14:textId="77777777">
        <w:trPr>
          <w:jc w:val="center"/>
        </w:trPr>
        <w:tc>
          <w:tcPr>
            <w:tcW w:w="1636" w:type="dxa"/>
            <w:tcBorders>
              <w:bottom w:val="single" w:sz="4" w:space="0" w:color="auto"/>
            </w:tcBorders>
            <w:shd w:val="clear" w:color="auto" w:fill="auto"/>
          </w:tcPr>
          <w:p w14:paraId="63F95A7E"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Gloss</w:t>
            </w:r>
          </w:p>
        </w:tc>
        <w:tc>
          <w:tcPr>
            <w:tcW w:w="589" w:type="dxa"/>
            <w:tcBorders>
              <w:bottom w:val="single" w:sz="4" w:space="0" w:color="auto"/>
            </w:tcBorders>
            <w:shd w:val="clear" w:color="auto" w:fill="auto"/>
          </w:tcPr>
          <w:p w14:paraId="70117A1F" w14:textId="77777777" w:rsidR="00D5657D" w:rsidRDefault="00032C7A">
            <w:pPr>
              <w:rPr>
                <w:rFonts w:ascii="Times New Roman" w:hAnsi="Times New Roman" w:cs="Times New Roman"/>
              </w:rPr>
            </w:pPr>
            <w:r>
              <w:rPr>
                <w:rFonts w:ascii="Times New Roman" w:hAnsi="Times New Roman" w:cs="Times New Roman"/>
              </w:rPr>
              <w:t>72</w:t>
            </w:r>
          </w:p>
        </w:tc>
        <w:tc>
          <w:tcPr>
            <w:tcW w:w="1375" w:type="dxa"/>
            <w:tcBorders>
              <w:bottom w:val="single" w:sz="4" w:space="0" w:color="auto"/>
            </w:tcBorders>
            <w:shd w:val="clear" w:color="auto" w:fill="auto"/>
          </w:tcPr>
          <w:p w14:paraId="6986FC1B" w14:textId="77777777" w:rsidR="00D5657D" w:rsidRDefault="00032C7A">
            <w:pPr>
              <w:jc w:val="center"/>
              <w:rPr>
                <w:rFonts w:ascii="Times New Roman" w:hAnsi="Times New Roman" w:cs="Times New Roman"/>
              </w:rPr>
            </w:pPr>
            <w:r>
              <w:rPr>
                <w:rFonts w:ascii="Times New Roman" w:hAnsi="Times New Roman" w:cs="Times New Roman"/>
              </w:rPr>
              <w:t>0.27</w:t>
            </w:r>
          </w:p>
        </w:tc>
        <w:tc>
          <w:tcPr>
            <w:tcW w:w="1350" w:type="dxa"/>
            <w:tcBorders>
              <w:bottom w:val="single" w:sz="4" w:space="0" w:color="auto"/>
            </w:tcBorders>
            <w:shd w:val="clear" w:color="auto" w:fill="auto"/>
          </w:tcPr>
          <w:p w14:paraId="7A8299F5" w14:textId="77777777" w:rsidR="00D5657D" w:rsidRDefault="00032C7A">
            <w:pPr>
              <w:jc w:val="center"/>
              <w:rPr>
                <w:rFonts w:ascii="Times New Roman" w:hAnsi="Times New Roman" w:cs="Times New Roman"/>
              </w:rPr>
            </w:pPr>
            <w:r>
              <w:rPr>
                <w:rFonts w:ascii="Times New Roman" w:hAnsi="Times New Roman" w:cs="Times New Roman"/>
              </w:rPr>
              <w:t>0.20</w:t>
            </w:r>
          </w:p>
        </w:tc>
      </w:tr>
      <w:tr w:rsidR="00D5657D" w14:paraId="1F0D24C2" w14:textId="77777777">
        <w:trPr>
          <w:trHeight w:val="224"/>
          <w:jc w:val="center"/>
        </w:trPr>
        <w:tc>
          <w:tcPr>
            <w:tcW w:w="1636" w:type="dxa"/>
            <w:tcBorders>
              <w:top w:val="single" w:sz="4" w:space="0" w:color="auto"/>
              <w:bottom w:val="single" w:sz="4" w:space="0" w:color="auto"/>
            </w:tcBorders>
            <w:shd w:val="clear" w:color="auto" w:fill="auto"/>
          </w:tcPr>
          <w:p w14:paraId="1CFBDF64"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589" w:type="dxa"/>
            <w:tcBorders>
              <w:top w:val="single" w:sz="4" w:space="0" w:color="auto"/>
              <w:bottom w:val="single" w:sz="4" w:space="0" w:color="auto"/>
            </w:tcBorders>
            <w:shd w:val="clear" w:color="auto" w:fill="auto"/>
          </w:tcPr>
          <w:p w14:paraId="05B5B102" w14:textId="77777777" w:rsidR="00D5657D" w:rsidRDefault="00032C7A">
            <w:pPr>
              <w:rPr>
                <w:rFonts w:ascii="Times New Roman" w:hAnsi="Times New Roman" w:cs="Times New Roman"/>
              </w:rPr>
            </w:pPr>
            <w:r>
              <w:rPr>
                <w:rFonts w:ascii="Times New Roman" w:hAnsi="Times New Roman" w:cs="Times New Roman"/>
              </w:rPr>
              <w:t>240</w:t>
            </w:r>
          </w:p>
        </w:tc>
        <w:tc>
          <w:tcPr>
            <w:tcW w:w="1375" w:type="dxa"/>
            <w:tcBorders>
              <w:top w:val="single" w:sz="4" w:space="0" w:color="auto"/>
              <w:bottom w:val="single" w:sz="4" w:space="0" w:color="auto"/>
            </w:tcBorders>
            <w:shd w:val="clear" w:color="auto" w:fill="auto"/>
          </w:tcPr>
          <w:p w14:paraId="26545D9D" w14:textId="77777777" w:rsidR="00D5657D" w:rsidRDefault="00032C7A">
            <w:pPr>
              <w:jc w:val="center"/>
              <w:rPr>
                <w:rFonts w:ascii="Times New Roman" w:hAnsi="Times New Roman" w:cs="Times New Roman"/>
              </w:rPr>
            </w:pPr>
            <w:r>
              <w:rPr>
                <w:rFonts w:ascii="Times New Roman" w:hAnsi="Times New Roman" w:cs="Times New Roman"/>
              </w:rPr>
              <w:t>0.28</w:t>
            </w:r>
          </w:p>
        </w:tc>
        <w:tc>
          <w:tcPr>
            <w:tcW w:w="1350" w:type="dxa"/>
            <w:tcBorders>
              <w:top w:val="single" w:sz="4" w:space="0" w:color="auto"/>
              <w:bottom w:val="single" w:sz="4" w:space="0" w:color="auto"/>
            </w:tcBorders>
            <w:shd w:val="clear" w:color="auto" w:fill="auto"/>
          </w:tcPr>
          <w:p w14:paraId="0D98193E" w14:textId="77777777" w:rsidR="00D5657D" w:rsidRDefault="00032C7A">
            <w:pPr>
              <w:jc w:val="center"/>
              <w:rPr>
                <w:rFonts w:ascii="Times New Roman" w:hAnsi="Times New Roman" w:cs="Times New Roman"/>
              </w:rPr>
            </w:pPr>
            <w:r>
              <w:rPr>
                <w:rFonts w:ascii="Times New Roman" w:hAnsi="Times New Roman" w:cs="Times New Roman"/>
              </w:rPr>
              <w:t>0.18</w:t>
            </w:r>
          </w:p>
        </w:tc>
      </w:tr>
    </w:tbl>
    <w:p w14:paraId="5647FA05"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224F7FF7"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From Table 2a, the statistical means for the various paint types vary superficially in face value for slip within concrete. Thus, </w:t>
      </w:r>
      <w:proofErr w:type="gramStart"/>
      <w:r>
        <w:rPr>
          <w:rFonts w:ascii="Times New Roman" w:hAnsi="Times New Roman" w:cs="Times New Roman"/>
          <w:sz w:val="24"/>
          <w:szCs w:val="24"/>
        </w:rPr>
        <w:t>M</w:t>
      </w:r>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72)</w:t>
      </w:r>
      <w:r>
        <w:rPr>
          <w:rFonts w:ascii="Times New Roman" w:hAnsi="Times New Roman" w:cs="Times New Roman"/>
          <w:sz w:val="24"/>
          <w:szCs w:val="24"/>
        </w:rPr>
        <w:t xml:space="preserve"> = </w:t>
      </w:r>
      <w:r>
        <w:rPr>
          <w:rFonts w:ascii="Times New Roman" w:hAnsi="Times New Roman" w:cs="Times New Roman"/>
        </w:rPr>
        <w:t xml:space="preserve">0.31 </w:t>
      </w:r>
      <w:r>
        <w:rPr>
          <w:rFonts w:ascii="Times New Roman" w:hAnsi="Times New Roman" w:cs="Times New Roman"/>
          <w:sz w:val="24"/>
          <w:szCs w:val="24"/>
        </w:rPr>
        <w:t>&gt; M</w:t>
      </w:r>
      <w:r>
        <w:rPr>
          <w:rFonts w:ascii="Times New Roman" w:hAnsi="Times New Roman" w:cs="Times New Roman"/>
          <w:sz w:val="24"/>
          <w:szCs w:val="24"/>
          <w:vertAlign w:val="subscript"/>
        </w:rPr>
        <w:t>(72)</w:t>
      </w:r>
      <w:r>
        <w:rPr>
          <w:rFonts w:ascii="Times New Roman" w:hAnsi="Times New Roman" w:cs="Times New Roman"/>
          <w:sz w:val="24"/>
          <w:szCs w:val="24"/>
        </w:rPr>
        <w:t xml:space="preserve"> = </w:t>
      </w:r>
      <w:r>
        <w:rPr>
          <w:rFonts w:ascii="Times New Roman" w:hAnsi="Times New Roman" w:cs="Times New Roman"/>
        </w:rPr>
        <w:t xml:space="preserve">0.27 </w:t>
      </w:r>
      <w:r>
        <w:rPr>
          <w:rFonts w:ascii="Times New Roman" w:hAnsi="Times New Roman" w:cs="Times New Roman"/>
          <w:sz w:val="24"/>
          <w:szCs w:val="24"/>
        </w:rPr>
        <w:t>= M</w:t>
      </w:r>
      <w:r>
        <w:rPr>
          <w:rFonts w:ascii="Times New Roman" w:hAnsi="Times New Roman" w:cs="Times New Roman"/>
          <w:sz w:val="24"/>
          <w:szCs w:val="24"/>
          <w:vertAlign w:val="subscript"/>
        </w:rPr>
        <w:t xml:space="preserve">(24) </w:t>
      </w:r>
      <w:r>
        <w:rPr>
          <w:rFonts w:ascii="Times New Roman" w:hAnsi="Times New Roman" w:cs="Times New Roman"/>
          <w:sz w:val="24"/>
          <w:szCs w:val="24"/>
        </w:rPr>
        <w:t xml:space="preserve">= </w:t>
      </w:r>
      <w:r>
        <w:rPr>
          <w:rFonts w:ascii="Times New Roman" w:hAnsi="Times New Roman" w:cs="Times New Roman"/>
        </w:rPr>
        <w:t>0.27</w:t>
      </w:r>
      <w:r>
        <w:rPr>
          <w:rFonts w:ascii="Times New Roman" w:hAnsi="Times New Roman" w:cs="Times New Roman"/>
          <w:sz w:val="24"/>
          <w:szCs w:val="24"/>
        </w:rPr>
        <w:t xml:space="preserve"> &gt; M</w:t>
      </w:r>
      <w:r>
        <w:rPr>
          <w:rFonts w:ascii="Times New Roman" w:hAnsi="Times New Roman" w:cs="Times New Roman"/>
          <w:sz w:val="24"/>
          <w:szCs w:val="24"/>
          <w:vertAlign w:val="subscript"/>
        </w:rPr>
        <w:t>(72)</w:t>
      </w:r>
      <w:r>
        <w:rPr>
          <w:rFonts w:ascii="Times New Roman" w:hAnsi="Times New Roman" w:cs="Times New Roman"/>
          <w:sz w:val="24"/>
          <w:szCs w:val="24"/>
        </w:rPr>
        <w:t xml:space="preserve"> = </w:t>
      </w:r>
      <w:r>
        <w:rPr>
          <w:rFonts w:ascii="Times New Roman" w:hAnsi="Times New Roman" w:cs="Times New Roman"/>
        </w:rPr>
        <w:t>0.25</w:t>
      </w:r>
      <w:r>
        <w:rPr>
          <w:rFonts w:ascii="Times New Roman" w:hAnsi="Times New Roman" w:cs="Times New Roman"/>
          <w:sz w:val="24"/>
          <w:szCs w:val="24"/>
        </w:rPr>
        <w:t>, for Red-oxide, Gloss, No-Paint (Control) and Mat paints respectively. Ascertaining whether these differences were not due to chance, the one-way ANOVA analysis in   Table 2b is presented for the discussion.</w:t>
      </w:r>
    </w:p>
    <w:p w14:paraId="5EECDAA7" w14:textId="77777777" w:rsidR="00D5657D" w:rsidRDefault="00D5657D">
      <w:pPr>
        <w:tabs>
          <w:tab w:val="left" w:pos="490"/>
          <w:tab w:val="left" w:pos="2129"/>
        </w:tabs>
        <w:spacing w:line="360" w:lineRule="auto"/>
        <w:jc w:val="both"/>
        <w:rPr>
          <w:rFonts w:ascii="Times New Roman" w:hAnsi="Times New Roman" w:cs="Times New Roman"/>
          <w:b/>
        </w:rPr>
      </w:pPr>
    </w:p>
    <w:p w14:paraId="3F8D3426" w14:textId="77777777" w:rsidR="00D5657D" w:rsidRDefault="00032C7A">
      <w:pPr>
        <w:tabs>
          <w:tab w:val="left" w:pos="490"/>
          <w:tab w:val="left" w:pos="2129"/>
        </w:tabs>
        <w:spacing w:line="360" w:lineRule="auto"/>
        <w:jc w:val="both"/>
        <w:rPr>
          <w:rFonts w:ascii="Times New Roman" w:hAnsi="Times New Roman" w:cs="Times New Roman"/>
          <w:b/>
        </w:rPr>
      </w:pPr>
      <w:r>
        <w:rPr>
          <w:rFonts w:ascii="Times New Roman" w:hAnsi="Times New Roman" w:cs="Times New Roman"/>
          <w:b/>
        </w:rPr>
        <w:t xml:space="preserve">Table 2b: One-way ANOVA summary of slip for </w:t>
      </w:r>
      <w:r>
        <w:rPr>
          <w:rFonts w:ascii="Times New Roman" w:hAnsi="Times New Roman" w:cs="Times New Roman"/>
          <w:b/>
          <w:sz w:val="24"/>
          <w:szCs w:val="24"/>
        </w:rPr>
        <w:t>paint type on steel bar</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1"/>
        <w:gridCol w:w="1821"/>
        <w:gridCol w:w="546"/>
        <w:gridCol w:w="1586"/>
        <w:gridCol w:w="1022"/>
        <w:gridCol w:w="990"/>
        <w:gridCol w:w="1154"/>
      </w:tblGrid>
      <w:tr w:rsidR="00D5657D" w14:paraId="55822368" w14:textId="77777777">
        <w:tc>
          <w:tcPr>
            <w:tcW w:w="1879" w:type="dxa"/>
            <w:tcBorders>
              <w:top w:val="single" w:sz="4" w:space="0" w:color="auto"/>
              <w:bottom w:val="single" w:sz="4" w:space="0" w:color="auto"/>
            </w:tcBorders>
            <w:shd w:val="clear" w:color="auto" w:fill="auto"/>
          </w:tcPr>
          <w:p w14:paraId="27167CD5"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9" w:type="dxa"/>
            <w:tcBorders>
              <w:top w:val="single" w:sz="4" w:space="0" w:color="auto"/>
              <w:bottom w:val="single" w:sz="4" w:space="0" w:color="auto"/>
            </w:tcBorders>
            <w:shd w:val="clear" w:color="auto" w:fill="auto"/>
          </w:tcPr>
          <w:p w14:paraId="24BFC7D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13" w:type="dxa"/>
            <w:tcBorders>
              <w:top w:val="single" w:sz="4" w:space="0" w:color="auto"/>
              <w:bottom w:val="single" w:sz="4" w:space="0" w:color="auto"/>
            </w:tcBorders>
            <w:shd w:val="clear" w:color="auto" w:fill="auto"/>
          </w:tcPr>
          <w:p w14:paraId="6C62D32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93" w:type="dxa"/>
            <w:tcBorders>
              <w:top w:val="single" w:sz="4" w:space="0" w:color="auto"/>
              <w:bottom w:val="single" w:sz="4" w:space="0" w:color="auto"/>
            </w:tcBorders>
            <w:shd w:val="clear" w:color="auto" w:fill="auto"/>
          </w:tcPr>
          <w:p w14:paraId="264C7583"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6" w:type="dxa"/>
            <w:tcBorders>
              <w:top w:val="single" w:sz="4" w:space="0" w:color="auto"/>
              <w:bottom w:val="single" w:sz="4" w:space="0" w:color="auto"/>
            </w:tcBorders>
            <w:shd w:val="clear" w:color="auto" w:fill="auto"/>
          </w:tcPr>
          <w:p w14:paraId="5E44E859"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2" w:type="dxa"/>
            <w:tcBorders>
              <w:top w:val="single" w:sz="4" w:space="0" w:color="auto"/>
              <w:bottom w:val="single" w:sz="4" w:space="0" w:color="auto"/>
            </w:tcBorders>
            <w:shd w:val="clear" w:color="auto" w:fill="auto"/>
          </w:tcPr>
          <w:p w14:paraId="14927C4C"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8" w:type="dxa"/>
            <w:tcBorders>
              <w:top w:val="single" w:sz="4" w:space="0" w:color="auto"/>
              <w:bottom w:val="single" w:sz="4" w:space="0" w:color="auto"/>
            </w:tcBorders>
            <w:shd w:val="clear" w:color="auto" w:fill="auto"/>
          </w:tcPr>
          <w:p w14:paraId="52B71A8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14412C49" w14:textId="77777777">
        <w:tc>
          <w:tcPr>
            <w:tcW w:w="1879" w:type="dxa"/>
            <w:tcBorders>
              <w:top w:val="single" w:sz="4" w:space="0" w:color="auto"/>
            </w:tcBorders>
            <w:shd w:val="clear" w:color="auto" w:fill="auto"/>
          </w:tcPr>
          <w:p w14:paraId="7C952F9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9" w:type="dxa"/>
            <w:tcBorders>
              <w:top w:val="single" w:sz="4" w:space="0" w:color="auto"/>
            </w:tcBorders>
            <w:shd w:val="clear" w:color="auto" w:fill="auto"/>
          </w:tcPr>
          <w:p w14:paraId="025063EB" w14:textId="77777777" w:rsidR="00D5657D" w:rsidRDefault="00032C7A">
            <w:pPr>
              <w:jc w:val="center"/>
              <w:rPr>
                <w:rFonts w:ascii="Times New Roman" w:hAnsi="Times New Roman" w:cs="Times New Roman"/>
              </w:rPr>
            </w:pPr>
            <w:r>
              <w:rPr>
                <w:rFonts w:ascii="Times New Roman" w:hAnsi="Times New Roman" w:cs="Times New Roman"/>
              </w:rPr>
              <w:t>0.12</w:t>
            </w:r>
          </w:p>
        </w:tc>
        <w:tc>
          <w:tcPr>
            <w:tcW w:w="513" w:type="dxa"/>
            <w:tcBorders>
              <w:top w:val="single" w:sz="4" w:space="0" w:color="auto"/>
            </w:tcBorders>
            <w:shd w:val="clear" w:color="auto" w:fill="auto"/>
          </w:tcPr>
          <w:p w14:paraId="6115E5BE"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93" w:type="dxa"/>
            <w:tcBorders>
              <w:top w:val="single" w:sz="4" w:space="0" w:color="auto"/>
            </w:tcBorders>
            <w:shd w:val="clear" w:color="auto" w:fill="auto"/>
          </w:tcPr>
          <w:p w14:paraId="201B8CC9" w14:textId="77777777" w:rsidR="00D5657D" w:rsidRDefault="00032C7A">
            <w:pPr>
              <w:jc w:val="center"/>
              <w:rPr>
                <w:rFonts w:ascii="Times New Roman" w:hAnsi="Times New Roman" w:cs="Times New Roman"/>
              </w:rPr>
            </w:pPr>
            <w:r>
              <w:rPr>
                <w:rFonts w:ascii="Times New Roman" w:hAnsi="Times New Roman" w:cs="Times New Roman"/>
              </w:rPr>
              <w:t>0.04</w:t>
            </w:r>
          </w:p>
        </w:tc>
        <w:tc>
          <w:tcPr>
            <w:tcW w:w="1026" w:type="dxa"/>
            <w:tcBorders>
              <w:top w:val="single" w:sz="4" w:space="0" w:color="auto"/>
            </w:tcBorders>
            <w:shd w:val="clear" w:color="auto" w:fill="auto"/>
          </w:tcPr>
          <w:p w14:paraId="5BF4AE92" w14:textId="77777777" w:rsidR="00D5657D" w:rsidRDefault="00032C7A">
            <w:pPr>
              <w:jc w:val="center"/>
              <w:rPr>
                <w:rFonts w:ascii="Times New Roman" w:hAnsi="Times New Roman" w:cs="Times New Roman"/>
              </w:rPr>
            </w:pPr>
            <w:r>
              <w:rPr>
                <w:rFonts w:ascii="Times New Roman" w:hAnsi="Times New Roman" w:cs="Times New Roman"/>
              </w:rPr>
              <w:t>1.23</w:t>
            </w:r>
          </w:p>
        </w:tc>
        <w:tc>
          <w:tcPr>
            <w:tcW w:w="992" w:type="dxa"/>
            <w:tcBorders>
              <w:top w:val="single" w:sz="4" w:space="0" w:color="auto"/>
            </w:tcBorders>
            <w:shd w:val="clear" w:color="auto" w:fill="auto"/>
          </w:tcPr>
          <w:p w14:paraId="54D9EFAE" w14:textId="77777777" w:rsidR="00D5657D" w:rsidRDefault="00032C7A">
            <w:pPr>
              <w:jc w:val="center"/>
              <w:rPr>
                <w:rFonts w:ascii="Times New Roman" w:hAnsi="Times New Roman" w:cs="Times New Roman"/>
              </w:rPr>
            </w:pPr>
            <w:r>
              <w:rPr>
                <w:rFonts w:ascii="Times New Roman" w:hAnsi="Times New Roman" w:cs="Times New Roman"/>
              </w:rPr>
              <w:t>0.3</w:t>
            </w:r>
          </w:p>
        </w:tc>
        <w:tc>
          <w:tcPr>
            <w:tcW w:w="1158" w:type="dxa"/>
            <w:tcBorders>
              <w:top w:val="single" w:sz="4" w:space="0" w:color="auto"/>
            </w:tcBorders>
            <w:shd w:val="clear" w:color="auto" w:fill="auto"/>
          </w:tcPr>
          <w:p w14:paraId="47CCBB7B"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&gt;0.05</w:t>
            </w:r>
          </w:p>
        </w:tc>
      </w:tr>
      <w:tr w:rsidR="00D5657D" w14:paraId="730F1A05" w14:textId="77777777">
        <w:trPr>
          <w:trHeight w:val="315"/>
        </w:trPr>
        <w:tc>
          <w:tcPr>
            <w:tcW w:w="1879" w:type="dxa"/>
            <w:shd w:val="clear" w:color="auto" w:fill="auto"/>
          </w:tcPr>
          <w:p w14:paraId="234CB4C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9" w:type="dxa"/>
            <w:shd w:val="clear" w:color="auto" w:fill="auto"/>
          </w:tcPr>
          <w:p w14:paraId="50BF077C" w14:textId="77777777" w:rsidR="00D5657D" w:rsidRDefault="00032C7A">
            <w:pPr>
              <w:jc w:val="center"/>
              <w:rPr>
                <w:rFonts w:ascii="Times New Roman" w:hAnsi="Times New Roman" w:cs="Times New Roman"/>
              </w:rPr>
            </w:pPr>
            <w:r>
              <w:rPr>
                <w:rFonts w:ascii="Times New Roman" w:hAnsi="Times New Roman" w:cs="Times New Roman"/>
              </w:rPr>
              <w:t>7.91</w:t>
            </w:r>
          </w:p>
        </w:tc>
        <w:tc>
          <w:tcPr>
            <w:tcW w:w="513" w:type="dxa"/>
            <w:shd w:val="clear" w:color="auto" w:fill="auto"/>
          </w:tcPr>
          <w:p w14:paraId="4B8F02CD" w14:textId="77777777" w:rsidR="00D5657D" w:rsidRDefault="00032C7A">
            <w:pPr>
              <w:jc w:val="center"/>
              <w:rPr>
                <w:rFonts w:ascii="Times New Roman" w:hAnsi="Times New Roman" w:cs="Times New Roman"/>
              </w:rPr>
            </w:pPr>
            <w:r>
              <w:rPr>
                <w:rFonts w:ascii="Times New Roman" w:hAnsi="Times New Roman" w:cs="Times New Roman"/>
              </w:rPr>
              <w:t>236</w:t>
            </w:r>
          </w:p>
        </w:tc>
        <w:tc>
          <w:tcPr>
            <w:tcW w:w="1593" w:type="dxa"/>
            <w:shd w:val="clear" w:color="auto" w:fill="auto"/>
          </w:tcPr>
          <w:p w14:paraId="486B5BBF" w14:textId="77777777" w:rsidR="00D5657D" w:rsidRDefault="00032C7A">
            <w:pPr>
              <w:jc w:val="center"/>
              <w:rPr>
                <w:rFonts w:ascii="Times New Roman" w:hAnsi="Times New Roman" w:cs="Times New Roman"/>
              </w:rPr>
            </w:pPr>
            <w:r>
              <w:rPr>
                <w:rFonts w:ascii="Times New Roman" w:hAnsi="Times New Roman" w:cs="Times New Roman"/>
              </w:rPr>
              <w:t>0.03</w:t>
            </w:r>
          </w:p>
        </w:tc>
        <w:tc>
          <w:tcPr>
            <w:tcW w:w="1026" w:type="dxa"/>
            <w:shd w:val="clear" w:color="auto" w:fill="auto"/>
          </w:tcPr>
          <w:p w14:paraId="59AB9018" w14:textId="77777777" w:rsidR="00D5657D" w:rsidRDefault="00D5657D">
            <w:pPr>
              <w:jc w:val="center"/>
              <w:rPr>
                <w:rFonts w:ascii="Times New Roman" w:hAnsi="Times New Roman" w:cs="Times New Roman"/>
              </w:rPr>
            </w:pPr>
          </w:p>
        </w:tc>
        <w:tc>
          <w:tcPr>
            <w:tcW w:w="992" w:type="dxa"/>
            <w:shd w:val="clear" w:color="auto" w:fill="auto"/>
          </w:tcPr>
          <w:p w14:paraId="25C3BD2A" w14:textId="77777777" w:rsidR="00D5657D" w:rsidRDefault="00D5657D">
            <w:pPr>
              <w:jc w:val="center"/>
              <w:rPr>
                <w:rFonts w:ascii="Times New Roman" w:hAnsi="Times New Roman" w:cs="Times New Roman"/>
              </w:rPr>
            </w:pPr>
          </w:p>
        </w:tc>
        <w:tc>
          <w:tcPr>
            <w:tcW w:w="1158" w:type="dxa"/>
            <w:shd w:val="clear" w:color="auto" w:fill="auto"/>
          </w:tcPr>
          <w:p w14:paraId="613CC2EE" w14:textId="77777777" w:rsidR="00D5657D" w:rsidRDefault="00D5657D">
            <w:pPr>
              <w:spacing w:after="0" w:line="240" w:lineRule="auto"/>
              <w:jc w:val="both"/>
              <w:rPr>
                <w:rFonts w:ascii="Times New Roman" w:hAnsi="Times New Roman" w:cs="Times New Roman"/>
                <w:sz w:val="24"/>
                <w:szCs w:val="24"/>
              </w:rPr>
            </w:pPr>
          </w:p>
        </w:tc>
      </w:tr>
      <w:tr w:rsidR="00D5657D" w14:paraId="6315ABFE" w14:textId="77777777">
        <w:trPr>
          <w:trHeight w:val="153"/>
        </w:trPr>
        <w:tc>
          <w:tcPr>
            <w:tcW w:w="1879" w:type="dxa"/>
            <w:shd w:val="clear" w:color="auto" w:fill="auto"/>
          </w:tcPr>
          <w:p w14:paraId="256631CC"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9" w:type="dxa"/>
            <w:shd w:val="clear" w:color="auto" w:fill="auto"/>
          </w:tcPr>
          <w:p w14:paraId="5C911BE0" w14:textId="77777777" w:rsidR="00D5657D" w:rsidRDefault="00032C7A">
            <w:pPr>
              <w:jc w:val="center"/>
              <w:rPr>
                <w:rFonts w:ascii="Times New Roman" w:hAnsi="Times New Roman" w:cs="Times New Roman"/>
              </w:rPr>
            </w:pPr>
            <w:r>
              <w:rPr>
                <w:rFonts w:ascii="Times New Roman" w:hAnsi="Times New Roman" w:cs="Times New Roman"/>
              </w:rPr>
              <w:t>8.03</w:t>
            </w:r>
          </w:p>
        </w:tc>
        <w:tc>
          <w:tcPr>
            <w:tcW w:w="513" w:type="dxa"/>
            <w:shd w:val="clear" w:color="auto" w:fill="auto"/>
          </w:tcPr>
          <w:p w14:paraId="45E74621" w14:textId="77777777" w:rsidR="00D5657D" w:rsidRDefault="00032C7A">
            <w:pPr>
              <w:jc w:val="center"/>
              <w:rPr>
                <w:rFonts w:ascii="Times New Roman" w:hAnsi="Times New Roman" w:cs="Times New Roman"/>
              </w:rPr>
            </w:pPr>
            <w:r>
              <w:rPr>
                <w:rFonts w:ascii="Times New Roman" w:hAnsi="Times New Roman" w:cs="Times New Roman"/>
              </w:rPr>
              <w:t>239</w:t>
            </w:r>
          </w:p>
        </w:tc>
        <w:tc>
          <w:tcPr>
            <w:tcW w:w="1593" w:type="dxa"/>
            <w:shd w:val="clear" w:color="auto" w:fill="auto"/>
          </w:tcPr>
          <w:p w14:paraId="547A2D17" w14:textId="77777777" w:rsidR="00D5657D" w:rsidRDefault="00D5657D">
            <w:pPr>
              <w:jc w:val="center"/>
              <w:rPr>
                <w:rFonts w:ascii="Times New Roman" w:hAnsi="Times New Roman" w:cs="Times New Roman"/>
              </w:rPr>
            </w:pPr>
          </w:p>
        </w:tc>
        <w:tc>
          <w:tcPr>
            <w:tcW w:w="1026" w:type="dxa"/>
            <w:shd w:val="clear" w:color="auto" w:fill="auto"/>
          </w:tcPr>
          <w:p w14:paraId="6E20A1AC" w14:textId="77777777" w:rsidR="00D5657D" w:rsidRDefault="00D5657D">
            <w:pPr>
              <w:jc w:val="center"/>
              <w:rPr>
                <w:rFonts w:ascii="Times New Roman" w:hAnsi="Times New Roman" w:cs="Times New Roman"/>
              </w:rPr>
            </w:pPr>
          </w:p>
        </w:tc>
        <w:tc>
          <w:tcPr>
            <w:tcW w:w="992" w:type="dxa"/>
            <w:shd w:val="clear" w:color="auto" w:fill="auto"/>
          </w:tcPr>
          <w:p w14:paraId="74E726E9" w14:textId="77777777" w:rsidR="00D5657D" w:rsidRDefault="00D5657D">
            <w:pPr>
              <w:jc w:val="center"/>
              <w:rPr>
                <w:rFonts w:ascii="Times New Roman" w:hAnsi="Times New Roman" w:cs="Times New Roman"/>
              </w:rPr>
            </w:pPr>
          </w:p>
        </w:tc>
        <w:tc>
          <w:tcPr>
            <w:tcW w:w="1158" w:type="dxa"/>
            <w:shd w:val="clear" w:color="auto" w:fill="auto"/>
          </w:tcPr>
          <w:p w14:paraId="62CCBA58" w14:textId="77777777" w:rsidR="00D5657D" w:rsidRDefault="00D5657D">
            <w:pPr>
              <w:spacing w:after="0" w:line="240" w:lineRule="auto"/>
              <w:jc w:val="both"/>
              <w:rPr>
                <w:rFonts w:ascii="Times New Roman" w:hAnsi="Times New Roman" w:cs="Times New Roman"/>
                <w:sz w:val="24"/>
                <w:szCs w:val="24"/>
              </w:rPr>
            </w:pPr>
          </w:p>
        </w:tc>
      </w:tr>
    </w:tbl>
    <w:p w14:paraId="517409F0"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6BAE0DC8"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 F </w:t>
      </w:r>
      <w:r>
        <w:rPr>
          <w:rFonts w:ascii="Times New Roman" w:hAnsi="Times New Roman" w:cs="Times New Roman"/>
          <w:sz w:val="24"/>
          <w:szCs w:val="24"/>
          <w:vertAlign w:val="subscript"/>
        </w:rPr>
        <w:t>(3, 239)</w:t>
      </w:r>
      <w:r>
        <w:rPr>
          <w:rFonts w:ascii="Times New Roman" w:hAnsi="Times New Roman" w:cs="Times New Roman"/>
          <w:sz w:val="24"/>
          <w:szCs w:val="24"/>
        </w:rPr>
        <w:t xml:space="preserve"> = 1.23, P &gt; 0.05 from Table 2b indicates that no significant difference exists between at least two of the means of the paint types used and the control on slip at 0.05 level of significance. The post hoc analysis presented in Table 2c identifies the degree of the differences facially seen.</w:t>
      </w:r>
    </w:p>
    <w:p w14:paraId="0F53AA72" w14:textId="77777777" w:rsidR="00D5657D" w:rsidRDefault="00032C7A">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2c: Post hoc summary of slip for paint type on steel bar</w:t>
      </w:r>
    </w:p>
    <w:tbl>
      <w:tblPr>
        <w:tblpPr w:leftFromText="180" w:rightFromText="180" w:vertAnchor="text" w:tblpXSpec="center" w:tblpY="1"/>
        <w:tblOverlap w:val="never"/>
        <w:tblW w:w="7000" w:type="dxa"/>
        <w:tblBorders>
          <w:top w:val="single" w:sz="4" w:space="0" w:color="auto"/>
          <w:bottom w:val="single" w:sz="4" w:space="0" w:color="auto"/>
        </w:tblBorders>
        <w:tblLook w:val="04A0" w:firstRow="1" w:lastRow="0" w:firstColumn="1" w:lastColumn="0" w:noHBand="0" w:noVBand="1"/>
      </w:tblPr>
      <w:tblGrid>
        <w:gridCol w:w="2117"/>
        <w:gridCol w:w="1451"/>
        <w:gridCol w:w="1170"/>
        <w:gridCol w:w="1131"/>
        <w:gridCol w:w="1131"/>
      </w:tblGrid>
      <w:tr w:rsidR="00D5657D" w14:paraId="4D3A4FBC" w14:textId="77777777">
        <w:tc>
          <w:tcPr>
            <w:tcW w:w="2117" w:type="dxa"/>
            <w:shd w:val="clear" w:color="auto" w:fill="auto"/>
          </w:tcPr>
          <w:p w14:paraId="17BE8366"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Paint Type</w:t>
            </w:r>
          </w:p>
        </w:tc>
        <w:tc>
          <w:tcPr>
            <w:tcW w:w="1451" w:type="dxa"/>
            <w:shd w:val="clear" w:color="auto" w:fill="auto"/>
          </w:tcPr>
          <w:p w14:paraId="02C3AB70" w14:textId="77777777" w:rsidR="00D5657D" w:rsidRDefault="00032C7A">
            <w:pPr>
              <w:tabs>
                <w:tab w:val="left" w:pos="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shd w:val="clear" w:color="auto" w:fill="auto"/>
          </w:tcPr>
          <w:p w14:paraId="279490D3"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0984BDC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1" w:type="dxa"/>
          </w:tcPr>
          <w:p w14:paraId="447164F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5657D" w14:paraId="51700DD7" w14:textId="77777777">
        <w:tc>
          <w:tcPr>
            <w:tcW w:w="2117" w:type="dxa"/>
            <w:shd w:val="clear" w:color="auto" w:fill="auto"/>
          </w:tcPr>
          <w:p w14:paraId="5111C58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Paint</w:t>
            </w:r>
          </w:p>
        </w:tc>
        <w:tc>
          <w:tcPr>
            <w:tcW w:w="1451" w:type="dxa"/>
            <w:shd w:val="clear" w:color="auto" w:fill="auto"/>
          </w:tcPr>
          <w:p w14:paraId="31D2900D" w14:textId="77777777" w:rsidR="00D5657D" w:rsidRDefault="00D5657D">
            <w:pPr>
              <w:spacing w:after="0" w:line="240" w:lineRule="auto"/>
              <w:jc w:val="center"/>
              <w:rPr>
                <w:rFonts w:ascii="Times New Roman" w:hAnsi="Times New Roman" w:cs="Times New Roman"/>
                <w:sz w:val="24"/>
                <w:szCs w:val="24"/>
              </w:rPr>
            </w:pPr>
          </w:p>
        </w:tc>
        <w:tc>
          <w:tcPr>
            <w:tcW w:w="1170" w:type="dxa"/>
            <w:shd w:val="clear" w:color="auto" w:fill="auto"/>
          </w:tcPr>
          <w:p w14:paraId="75ED0050"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2031E2BE"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34D4593B" w14:textId="77777777" w:rsidR="00D5657D" w:rsidRDefault="00D5657D">
            <w:pPr>
              <w:spacing w:after="0" w:line="240" w:lineRule="auto"/>
              <w:jc w:val="center"/>
              <w:rPr>
                <w:rFonts w:ascii="Times New Roman" w:hAnsi="Times New Roman" w:cs="Times New Roman"/>
                <w:sz w:val="24"/>
                <w:szCs w:val="24"/>
              </w:rPr>
            </w:pPr>
          </w:p>
        </w:tc>
      </w:tr>
      <w:tr w:rsidR="00D5657D" w14:paraId="3E6A54AF" w14:textId="77777777">
        <w:tc>
          <w:tcPr>
            <w:tcW w:w="2117" w:type="dxa"/>
            <w:shd w:val="clear" w:color="auto" w:fill="auto"/>
          </w:tcPr>
          <w:p w14:paraId="52CFD00A"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Red-oxide </w:t>
            </w:r>
          </w:p>
        </w:tc>
        <w:tc>
          <w:tcPr>
            <w:tcW w:w="1451" w:type="dxa"/>
            <w:shd w:val="clear" w:color="auto" w:fill="auto"/>
          </w:tcPr>
          <w:p w14:paraId="096CEEC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- 0.03</w:t>
            </w:r>
          </w:p>
        </w:tc>
        <w:tc>
          <w:tcPr>
            <w:tcW w:w="1170" w:type="dxa"/>
            <w:shd w:val="clear" w:color="auto" w:fill="auto"/>
          </w:tcPr>
          <w:p w14:paraId="3311AF73"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4884901D" w14:textId="77777777" w:rsidR="00D5657D" w:rsidRDefault="00D5657D">
            <w:pPr>
              <w:spacing w:after="0" w:line="240" w:lineRule="auto"/>
              <w:rPr>
                <w:rFonts w:ascii="Times New Roman" w:hAnsi="Times New Roman" w:cs="Times New Roman"/>
                <w:sz w:val="24"/>
                <w:szCs w:val="24"/>
              </w:rPr>
            </w:pPr>
          </w:p>
        </w:tc>
        <w:tc>
          <w:tcPr>
            <w:tcW w:w="1131" w:type="dxa"/>
          </w:tcPr>
          <w:p w14:paraId="2099915D" w14:textId="77777777" w:rsidR="00D5657D" w:rsidRDefault="00D5657D">
            <w:pPr>
              <w:spacing w:after="0" w:line="240" w:lineRule="auto"/>
              <w:jc w:val="center"/>
              <w:rPr>
                <w:rFonts w:ascii="Times New Roman" w:hAnsi="Times New Roman" w:cs="Times New Roman"/>
                <w:sz w:val="24"/>
                <w:szCs w:val="24"/>
              </w:rPr>
            </w:pPr>
          </w:p>
        </w:tc>
      </w:tr>
      <w:tr w:rsidR="00D5657D" w14:paraId="084901CC" w14:textId="77777777">
        <w:tc>
          <w:tcPr>
            <w:tcW w:w="2117" w:type="dxa"/>
            <w:shd w:val="clear" w:color="auto" w:fill="auto"/>
          </w:tcPr>
          <w:p w14:paraId="103F8462"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Mat</w:t>
            </w:r>
          </w:p>
        </w:tc>
        <w:tc>
          <w:tcPr>
            <w:tcW w:w="1451" w:type="dxa"/>
            <w:shd w:val="clear" w:color="auto" w:fill="auto"/>
          </w:tcPr>
          <w:p w14:paraId="6FC67007"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0.03</w:t>
            </w:r>
          </w:p>
        </w:tc>
        <w:tc>
          <w:tcPr>
            <w:tcW w:w="1170" w:type="dxa"/>
            <w:shd w:val="clear" w:color="auto" w:fill="auto"/>
          </w:tcPr>
          <w:p w14:paraId="2AC4A0E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0.06</w:t>
            </w:r>
          </w:p>
        </w:tc>
        <w:tc>
          <w:tcPr>
            <w:tcW w:w="1131" w:type="dxa"/>
            <w:shd w:val="clear" w:color="auto" w:fill="auto"/>
          </w:tcPr>
          <w:p w14:paraId="545C6D3E"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78D7C261" w14:textId="77777777" w:rsidR="00D5657D" w:rsidRDefault="00D5657D">
            <w:pPr>
              <w:spacing w:after="0" w:line="240" w:lineRule="auto"/>
              <w:jc w:val="center"/>
              <w:rPr>
                <w:rFonts w:ascii="Times New Roman" w:hAnsi="Times New Roman" w:cs="Times New Roman"/>
                <w:sz w:val="24"/>
                <w:szCs w:val="24"/>
              </w:rPr>
            </w:pPr>
          </w:p>
        </w:tc>
      </w:tr>
      <w:tr w:rsidR="00D5657D" w14:paraId="5812EDDD" w14:textId="77777777">
        <w:tc>
          <w:tcPr>
            <w:tcW w:w="2117" w:type="dxa"/>
            <w:shd w:val="clear" w:color="auto" w:fill="auto"/>
          </w:tcPr>
          <w:p w14:paraId="73D69AA4"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Gloss</w:t>
            </w:r>
          </w:p>
        </w:tc>
        <w:tc>
          <w:tcPr>
            <w:tcW w:w="1451" w:type="dxa"/>
            <w:shd w:val="clear" w:color="auto" w:fill="auto"/>
          </w:tcPr>
          <w:p w14:paraId="0AF773E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- 0.001</w:t>
            </w:r>
          </w:p>
        </w:tc>
        <w:tc>
          <w:tcPr>
            <w:tcW w:w="1170" w:type="dxa"/>
            <w:shd w:val="clear" w:color="auto" w:fill="auto"/>
          </w:tcPr>
          <w:p w14:paraId="52251A3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0.03</w:t>
            </w:r>
          </w:p>
        </w:tc>
        <w:tc>
          <w:tcPr>
            <w:tcW w:w="1131" w:type="dxa"/>
            <w:shd w:val="clear" w:color="auto" w:fill="auto"/>
          </w:tcPr>
          <w:p w14:paraId="746C6309"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- 0.03</w:t>
            </w:r>
          </w:p>
        </w:tc>
        <w:tc>
          <w:tcPr>
            <w:tcW w:w="1131" w:type="dxa"/>
          </w:tcPr>
          <w:p w14:paraId="7D20380B" w14:textId="77777777" w:rsidR="00D5657D" w:rsidRDefault="00D5657D">
            <w:pPr>
              <w:spacing w:after="0" w:line="240" w:lineRule="auto"/>
              <w:jc w:val="center"/>
              <w:rPr>
                <w:rFonts w:ascii="Times New Roman" w:hAnsi="Times New Roman" w:cs="Times New Roman"/>
                <w:sz w:val="24"/>
                <w:szCs w:val="24"/>
              </w:rPr>
            </w:pPr>
          </w:p>
        </w:tc>
      </w:tr>
    </w:tbl>
    <w:p w14:paraId="693C1877" w14:textId="77777777" w:rsidR="00D5657D" w:rsidRDefault="00032C7A">
      <w:pPr>
        <w:tabs>
          <w:tab w:val="left" w:pos="490"/>
          <w:tab w:val="left" w:pos="2129"/>
        </w:tabs>
        <w:spacing w:line="36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41837DA0"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the post hoc results in Table 2c, the mean differences,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-0.03, P &gt; 0.05;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0.03, P &gt; 0.05 and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-0.001, P &gt; 0.05 confirms that there is no significant difference between the mean of slip for No paint, Red-oxide, Mat and Gloss paints used at 0.05 level of significance. Therefore, the differences seen between their means were due to chance. Hence, they were about the same level of retarding slip within the concrete. This defeats the assumption that variation may exist in the slip retarding capacity of paint coated and uncoated rebars in concrete. The value 0.03 shows matt brand of the paints performed better in local slip retardation than the uncoated rebar, red-oxide and gloss paint coated rebars; followed by uncoated, gloss and red-oxide in that order; except that the differences were not significant. This shows that the paints used in the study have the </w:t>
      </w:r>
      <w:r>
        <w:rPr>
          <w:rFonts w:ascii="Times New Roman" w:hAnsi="Times New Roman" w:cs="Times New Roman"/>
          <w:sz w:val="24"/>
          <w:szCs w:val="24"/>
        </w:rPr>
        <w:lastRenderedPageBreak/>
        <w:t>capacity to retard bond slip within concrete when coated to rebars up to three coats for corrosion protection.   The mean plot for the slip between concrete and rebar whether coated or uncoated is also presented in Fig. 22b for further clarification graphically.</w:t>
      </w:r>
    </w:p>
    <w:p w14:paraId="6C772848"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The above did not consider the number of coats of protection to rebars. Table 3 and 4 concentrated on specifics to determine the effect of number of coats to rebar on local bond stress and slip.</w:t>
      </w:r>
    </w:p>
    <w:p w14:paraId="32514519" w14:textId="77777777" w:rsidR="00D5657D" w:rsidRDefault="00D5657D">
      <w:pPr>
        <w:tabs>
          <w:tab w:val="left" w:pos="490"/>
          <w:tab w:val="left" w:pos="2129"/>
        </w:tabs>
        <w:spacing w:line="360" w:lineRule="auto"/>
        <w:jc w:val="both"/>
        <w:rPr>
          <w:rFonts w:ascii="Times New Roman" w:hAnsi="Times New Roman" w:cs="Times New Roman"/>
          <w:sz w:val="24"/>
          <w:szCs w:val="24"/>
        </w:rPr>
      </w:pPr>
    </w:p>
    <w:p w14:paraId="72D49C22" w14:textId="77777777" w:rsidR="00D5657D" w:rsidRDefault="00032C7A">
      <w:pPr>
        <w:tabs>
          <w:tab w:val="left" w:pos="490"/>
          <w:tab w:val="left" w:pos="2129"/>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3a: </w:t>
      </w:r>
      <w:r>
        <w:rPr>
          <w:rFonts w:ascii="Times New Roman" w:hAnsi="Times New Roman" w:cs="Times New Roman"/>
          <w:b/>
        </w:rPr>
        <w:t xml:space="preserve">Mean and standard deviation of local bond strength for </w:t>
      </w:r>
      <w:r>
        <w:rPr>
          <w:rFonts w:ascii="Times New Roman" w:hAnsi="Times New Roman" w:cs="Times New Roman"/>
          <w:b/>
          <w:sz w:val="24"/>
          <w:szCs w:val="24"/>
        </w:rPr>
        <w:t>number of paint coats to rebar</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D5657D" w14:paraId="40871E2F" w14:textId="77777777">
        <w:trPr>
          <w:jc w:val="center"/>
        </w:trPr>
        <w:tc>
          <w:tcPr>
            <w:tcW w:w="1632" w:type="dxa"/>
            <w:tcBorders>
              <w:top w:val="single" w:sz="4" w:space="0" w:color="auto"/>
              <w:bottom w:val="single" w:sz="4" w:space="0" w:color="auto"/>
            </w:tcBorders>
            <w:shd w:val="clear" w:color="auto" w:fill="auto"/>
          </w:tcPr>
          <w:p w14:paraId="6176AC33"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20B9177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77C507A4"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5CC3044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37801602" w14:textId="77777777">
        <w:trPr>
          <w:jc w:val="center"/>
        </w:trPr>
        <w:tc>
          <w:tcPr>
            <w:tcW w:w="1632" w:type="dxa"/>
            <w:tcBorders>
              <w:top w:val="single" w:sz="4" w:space="0" w:color="auto"/>
            </w:tcBorders>
            <w:shd w:val="clear" w:color="auto" w:fill="auto"/>
          </w:tcPr>
          <w:p w14:paraId="1A9DD27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Zero-coat</w:t>
            </w:r>
          </w:p>
        </w:tc>
        <w:tc>
          <w:tcPr>
            <w:tcW w:w="588" w:type="dxa"/>
            <w:tcBorders>
              <w:top w:val="single" w:sz="4" w:space="0" w:color="auto"/>
            </w:tcBorders>
            <w:shd w:val="clear" w:color="auto" w:fill="auto"/>
          </w:tcPr>
          <w:p w14:paraId="33A0979E" w14:textId="77777777" w:rsidR="00D5657D" w:rsidRDefault="00032C7A">
            <w:pPr>
              <w:jc w:val="center"/>
              <w:rPr>
                <w:rFonts w:ascii="Times New Roman" w:hAnsi="Times New Roman" w:cs="Times New Roman"/>
              </w:rPr>
            </w:pPr>
            <w:r>
              <w:rPr>
                <w:rFonts w:ascii="Times New Roman" w:hAnsi="Times New Roman" w:cs="Times New Roman"/>
              </w:rPr>
              <w:t>24</w:t>
            </w:r>
          </w:p>
        </w:tc>
        <w:tc>
          <w:tcPr>
            <w:tcW w:w="1758" w:type="dxa"/>
            <w:tcBorders>
              <w:top w:val="single" w:sz="4" w:space="0" w:color="auto"/>
            </w:tcBorders>
            <w:shd w:val="clear" w:color="auto" w:fill="auto"/>
          </w:tcPr>
          <w:p w14:paraId="32E5678F" w14:textId="77777777" w:rsidR="00D5657D" w:rsidRDefault="00032C7A">
            <w:pPr>
              <w:jc w:val="center"/>
              <w:rPr>
                <w:rFonts w:ascii="Times New Roman" w:hAnsi="Times New Roman" w:cs="Times New Roman"/>
              </w:rPr>
            </w:pPr>
            <w:r>
              <w:rPr>
                <w:rFonts w:ascii="Times New Roman" w:hAnsi="Times New Roman" w:cs="Times New Roman"/>
              </w:rPr>
              <w:t>10.07</w:t>
            </w:r>
          </w:p>
        </w:tc>
        <w:tc>
          <w:tcPr>
            <w:tcW w:w="1530" w:type="dxa"/>
            <w:tcBorders>
              <w:top w:val="single" w:sz="4" w:space="0" w:color="auto"/>
            </w:tcBorders>
            <w:shd w:val="clear" w:color="auto" w:fill="auto"/>
          </w:tcPr>
          <w:p w14:paraId="25C2A6A7" w14:textId="77777777" w:rsidR="00D5657D" w:rsidRDefault="00032C7A">
            <w:pPr>
              <w:jc w:val="center"/>
              <w:rPr>
                <w:rFonts w:ascii="Times New Roman" w:hAnsi="Times New Roman" w:cs="Times New Roman"/>
              </w:rPr>
            </w:pPr>
            <w:r>
              <w:rPr>
                <w:rFonts w:ascii="Times New Roman" w:hAnsi="Times New Roman" w:cs="Times New Roman"/>
              </w:rPr>
              <w:t>2.92</w:t>
            </w:r>
          </w:p>
        </w:tc>
      </w:tr>
      <w:tr w:rsidR="00D5657D" w14:paraId="04EDE4D3" w14:textId="77777777">
        <w:trPr>
          <w:jc w:val="center"/>
        </w:trPr>
        <w:tc>
          <w:tcPr>
            <w:tcW w:w="1632" w:type="dxa"/>
            <w:shd w:val="clear" w:color="auto" w:fill="auto"/>
          </w:tcPr>
          <w:p w14:paraId="47D90D3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One-coat</w:t>
            </w:r>
          </w:p>
        </w:tc>
        <w:tc>
          <w:tcPr>
            <w:tcW w:w="588" w:type="dxa"/>
            <w:shd w:val="clear" w:color="auto" w:fill="auto"/>
          </w:tcPr>
          <w:p w14:paraId="6CDBC8B2"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shd w:val="clear" w:color="auto" w:fill="auto"/>
          </w:tcPr>
          <w:p w14:paraId="46AF41D6" w14:textId="77777777" w:rsidR="00D5657D" w:rsidRDefault="00032C7A">
            <w:pPr>
              <w:jc w:val="center"/>
              <w:rPr>
                <w:rFonts w:ascii="Times New Roman" w:hAnsi="Times New Roman" w:cs="Times New Roman"/>
              </w:rPr>
            </w:pPr>
            <w:r>
              <w:rPr>
                <w:rFonts w:ascii="Times New Roman" w:hAnsi="Times New Roman" w:cs="Times New Roman"/>
              </w:rPr>
              <w:t>11.86</w:t>
            </w:r>
          </w:p>
        </w:tc>
        <w:tc>
          <w:tcPr>
            <w:tcW w:w="1530" w:type="dxa"/>
            <w:shd w:val="clear" w:color="auto" w:fill="auto"/>
          </w:tcPr>
          <w:p w14:paraId="4C7D7B3E" w14:textId="77777777" w:rsidR="00D5657D" w:rsidRDefault="00032C7A">
            <w:pPr>
              <w:jc w:val="center"/>
              <w:rPr>
                <w:rFonts w:ascii="Times New Roman" w:hAnsi="Times New Roman" w:cs="Times New Roman"/>
              </w:rPr>
            </w:pPr>
            <w:r>
              <w:rPr>
                <w:rFonts w:ascii="Times New Roman" w:hAnsi="Times New Roman" w:cs="Times New Roman"/>
              </w:rPr>
              <w:t>3.50</w:t>
            </w:r>
          </w:p>
        </w:tc>
      </w:tr>
      <w:tr w:rsidR="00D5657D" w14:paraId="4009D34E" w14:textId="77777777">
        <w:trPr>
          <w:jc w:val="center"/>
        </w:trPr>
        <w:tc>
          <w:tcPr>
            <w:tcW w:w="1632" w:type="dxa"/>
            <w:shd w:val="clear" w:color="auto" w:fill="auto"/>
          </w:tcPr>
          <w:p w14:paraId="35702A53"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Two-coats</w:t>
            </w:r>
          </w:p>
        </w:tc>
        <w:tc>
          <w:tcPr>
            <w:tcW w:w="588" w:type="dxa"/>
            <w:shd w:val="clear" w:color="auto" w:fill="auto"/>
          </w:tcPr>
          <w:p w14:paraId="2B148A6B"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shd w:val="clear" w:color="auto" w:fill="auto"/>
          </w:tcPr>
          <w:p w14:paraId="4E0F03A9" w14:textId="77777777" w:rsidR="00D5657D" w:rsidRDefault="00032C7A">
            <w:pPr>
              <w:jc w:val="center"/>
              <w:rPr>
                <w:rFonts w:ascii="Times New Roman" w:hAnsi="Times New Roman" w:cs="Times New Roman"/>
              </w:rPr>
            </w:pPr>
            <w:r>
              <w:rPr>
                <w:rFonts w:ascii="Times New Roman" w:hAnsi="Times New Roman" w:cs="Times New Roman"/>
              </w:rPr>
              <w:t>9.18</w:t>
            </w:r>
          </w:p>
        </w:tc>
        <w:tc>
          <w:tcPr>
            <w:tcW w:w="1530" w:type="dxa"/>
            <w:shd w:val="clear" w:color="auto" w:fill="auto"/>
          </w:tcPr>
          <w:p w14:paraId="310C4D9A" w14:textId="77777777" w:rsidR="00D5657D" w:rsidRDefault="00032C7A">
            <w:pPr>
              <w:jc w:val="center"/>
              <w:rPr>
                <w:rFonts w:ascii="Times New Roman" w:hAnsi="Times New Roman" w:cs="Times New Roman"/>
              </w:rPr>
            </w:pPr>
            <w:r>
              <w:rPr>
                <w:rFonts w:ascii="Times New Roman" w:hAnsi="Times New Roman" w:cs="Times New Roman"/>
              </w:rPr>
              <w:t>2.57</w:t>
            </w:r>
          </w:p>
        </w:tc>
      </w:tr>
      <w:tr w:rsidR="00D5657D" w14:paraId="49C44569" w14:textId="77777777">
        <w:trPr>
          <w:jc w:val="center"/>
        </w:trPr>
        <w:tc>
          <w:tcPr>
            <w:tcW w:w="1632" w:type="dxa"/>
            <w:tcBorders>
              <w:bottom w:val="single" w:sz="4" w:space="0" w:color="auto"/>
            </w:tcBorders>
            <w:shd w:val="clear" w:color="auto" w:fill="auto"/>
          </w:tcPr>
          <w:p w14:paraId="53FC205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Three-coats</w:t>
            </w:r>
          </w:p>
        </w:tc>
        <w:tc>
          <w:tcPr>
            <w:tcW w:w="588" w:type="dxa"/>
            <w:tcBorders>
              <w:bottom w:val="single" w:sz="4" w:space="0" w:color="auto"/>
            </w:tcBorders>
            <w:shd w:val="clear" w:color="auto" w:fill="auto"/>
          </w:tcPr>
          <w:p w14:paraId="0A709A1F"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tcBorders>
              <w:bottom w:val="single" w:sz="4" w:space="0" w:color="auto"/>
            </w:tcBorders>
            <w:shd w:val="clear" w:color="auto" w:fill="auto"/>
          </w:tcPr>
          <w:p w14:paraId="1CD550CF" w14:textId="77777777" w:rsidR="00D5657D" w:rsidRDefault="00032C7A">
            <w:pPr>
              <w:jc w:val="center"/>
              <w:rPr>
                <w:rFonts w:ascii="Times New Roman" w:hAnsi="Times New Roman" w:cs="Times New Roman"/>
              </w:rPr>
            </w:pPr>
            <w:r>
              <w:rPr>
                <w:rFonts w:ascii="Times New Roman" w:hAnsi="Times New Roman" w:cs="Times New Roman"/>
              </w:rPr>
              <w:t>9.21</w:t>
            </w:r>
          </w:p>
        </w:tc>
        <w:tc>
          <w:tcPr>
            <w:tcW w:w="1530" w:type="dxa"/>
            <w:tcBorders>
              <w:bottom w:val="single" w:sz="4" w:space="0" w:color="auto"/>
            </w:tcBorders>
            <w:shd w:val="clear" w:color="auto" w:fill="auto"/>
          </w:tcPr>
          <w:p w14:paraId="3E89DBDB" w14:textId="77777777" w:rsidR="00D5657D" w:rsidRDefault="00032C7A">
            <w:pPr>
              <w:jc w:val="center"/>
              <w:rPr>
                <w:rFonts w:ascii="Times New Roman" w:hAnsi="Times New Roman" w:cs="Times New Roman"/>
              </w:rPr>
            </w:pPr>
            <w:r>
              <w:rPr>
                <w:rFonts w:ascii="Times New Roman" w:hAnsi="Times New Roman" w:cs="Times New Roman"/>
              </w:rPr>
              <w:t>2.00</w:t>
            </w:r>
          </w:p>
        </w:tc>
      </w:tr>
      <w:tr w:rsidR="00D5657D" w14:paraId="6CF56FAF" w14:textId="77777777">
        <w:trPr>
          <w:jc w:val="center"/>
        </w:trPr>
        <w:tc>
          <w:tcPr>
            <w:tcW w:w="1632" w:type="dxa"/>
            <w:tcBorders>
              <w:top w:val="single" w:sz="4" w:space="0" w:color="auto"/>
              <w:bottom w:val="single" w:sz="4" w:space="0" w:color="auto"/>
            </w:tcBorders>
            <w:shd w:val="clear" w:color="auto" w:fill="auto"/>
          </w:tcPr>
          <w:p w14:paraId="09A7B9B8"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588" w:type="dxa"/>
            <w:tcBorders>
              <w:top w:val="single" w:sz="4" w:space="0" w:color="auto"/>
              <w:bottom w:val="single" w:sz="4" w:space="0" w:color="auto"/>
            </w:tcBorders>
            <w:shd w:val="clear" w:color="auto" w:fill="auto"/>
          </w:tcPr>
          <w:p w14:paraId="028C82E4" w14:textId="77777777" w:rsidR="00D5657D" w:rsidRDefault="00032C7A">
            <w:pPr>
              <w:jc w:val="center"/>
              <w:rPr>
                <w:rFonts w:ascii="Times New Roman" w:hAnsi="Times New Roman" w:cs="Times New Roman"/>
              </w:rPr>
            </w:pPr>
            <w:r>
              <w:rPr>
                <w:rFonts w:ascii="Times New Roman" w:hAnsi="Times New Roman" w:cs="Times New Roman"/>
              </w:rPr>
              <w:t>240</w:t>
            </w:r>
          </w:p>
        </w:tc>
        <w:tc>
          <w:tcPr>
            <w:tcW w:w="1758" w:type="dxa"/>
            <w:tcBorders>
              <w:top w:val="single" w:sz="4" w:space="0" w:color="auto"/>
              <w:bottom w:val="single" w:sz="4" w:space="0" w:color="auto"/>
            </w:tcBorders>
            <w:shd w:val="clear" w:color="auto" w:fill="auto"/>
          </w:tcPr>
          <w:p w14:paraId="63861D66" w14:textId="77777777" w:rsidR="00D5657D" w:rsidRDefault="00032C7A">
            <w:pPr>
              <w:jc w:val="center"/>
              <w:rPr>
                <w:rFonts w:ascii="Times New Roman" w:hAnsi="Times New Roman" w:cs="Times New Roman"/>
              </w:rPr>
            </w:pPr>
            <w:r>
              <w:rPr>
                <w:rFonts w:ascii="Times New Roman" w:hAnsi="Times New Roman" w:cs="Times New Roman"/>
              </w:rPr>
              <w:t>10.01</w:t>
            </w:r>
          </w:p>
        </w:tc>
        <w:tc>
          <w:tcPr>
            <w:tcW w:w="1530" w:type="dxa"/>
            <w:tcBorders>
              <w:top w:val="single" w:sz="4" w:space="0" w:color="auto"/>
              <w:bottom w:val="single" w:sz="4" w:space="0" w:color="auto"/>
            </w:tcBorders>
            <w:shd w:val="clear" w:color="auto" w:fill="auto"/>
          </w:tcPr>
          <w:p w14:paraId="2B22B138" w14:textId="77777777" w:rsidR="00D5657D" w:rsidRDefault="00032C7A">
            <w:pPr>
              <w:jc w:val="center"/>
              <w:rPr>
                <w:rFonts w:ascii="Times New Roman" w:hAnsi="Times New Roman" w:cs="Times New Roman"/>
              </w:rPr>
            </w:pPr>
            <w:r>
              <w:rPr>
                <w:rFonts w:ascii="Times New Roman" w:hAnsi="Times New Roman" w:cs="Times New Roman"/>
              </w:rPr>
              <w:t>3.01</w:t>
            </w:r>
          </w:p>
        </w:tc>
      </w:tr>
    </w:tbl>
    <w:p w14:paraId="1ECA6B36"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r>
        <w:rPr>
          <w:rFonts w:ascii="Times New Roman" w:hAnsi="Times New Roman" w:cs="Times New Roman"/>
          <w:sz w:val="24"/>
          <w:szCs w:val="24"/>
        </w:rPr>
        <w:tab/>
      </w:r>
    </w:p>
    <w:p w14:paraId="567FB9FA"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Table 3a and Fig.23a, the means values of local bond stresses for the various number of coats and uncoated rebars are presented. It shows that the two-coat rebar had the least bond stress of </w:t>
      </w:r>
      <w:proofErr w:type="gramStart"/>
      <w:r>
        <w:rPr>
          <w:rFonts w:ascii="Times New Roman" w:hAnsi="Times New Roman" w:cs="Times New Roman"/>
          <w:sz w:val="24"/>
          <w:szCs w:val="24"/>
        </w:rPr>
        <w:t>M</w:t>
      </w:r>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72)</w:t>
      </w:r>
      <w:r>
        <w:rPr>
          <w:rFonts w:ascii="Times New Roman" w:hAnsi="Times New Roman" w:cs="Times New Roman"/>
          <w:sz w:val="24"/>
          <w:szCs w:val="24"/>
        </w:rPr>
        <w:t xml:space="preserve"> = </w:t>
      </w:r>
      <w:r>
        <w:rPr>
          <w:rFonts w:ascii="Times New Roman" w:hAnsi="Times New Roman" w:cs="Times New Roman"/>
        </w:rPr>
        <w:t xml:space="preserve">9.18 &lt; </w:t>
      </w:r>
      <w:r>
        <w:rPr>
          <w:rFonts w:ascii="Times New Roman" w:hAnsi="Times New Roman" w:cs="Times New Roman"/>
          <w:sz w:val="24"/>
          <w:szCs w:val="24"/>
        </w:rPr>
        <w:t>M</w:t>
      </w:r>
      <w:r>
        <w:rPr>
          <w:rFonts w:ascii="Times New Roman" w:hAnsi="Times New Roman" w:cs="Times New Roman"/>
          <w:sz w:val="24"/>
          <w:szCs w:val="24"/>
          <w:vertAlign w:val="subscript"/>
        </w:rPr>
        <w:t>(72)</w:t>
      </w:r>
      <w:r>
        <w:rPr>
          <w:rFonts w:ascii="Times New Roman" w:hAnsi="Times New Roman" w:cs="Times New Roman"/>
          <w:sz w:val="24"/>
          <w:szCs w:val="24"/>
        </w:rPr>
        <w:t xml:space="preserve"> = 9.21 = M</w:t>
      </w:r>
      <w:r>
        <w:rPr>
          <w:rFonts w:ascii="Times New Roman" w:hAnsi="Times New Roman" w:cs="Times New Roman"/>
          <w:sz w:val="24"/>
          <w:szCs w:val="24"/>
          <w:vertAlign w:val="subscript"/>
        </w:rPr>
        <w:t xml:space="preserve">(24) </w:t>
      </w:r>
      <w:r>
        <w:rPr>
          <w:rFonts w:ascii="Times New Roman" w:hAnsi="Times New Roman" w:cs="Times New Roman"/>
          <w:sz w:val="24"/>
          <w:szCs w:val="24"/>
        </w:rPr>
        <w:t>= 10.07 = M</w:t>
      </w:r>
      <w:r>
        <w:rPr>
          <w:rFonts w:ascii="Times New Roman" w:hAnsi="Times New Roman" w:cs="Times New Roman"/>
          <w:sz w:val="24"/>
          <w:szCs w:val="24"/>
          <w:vertAlign w:val="subscript"/>
        </w:rPr>
        <w:t xml:space="preserve">(72) </w:t>
      </w:r>
      <w:r>
        <w:rPr>
          <w:rFonts w:ascii="Times New Roman" w:hAnsi="Times New Roman" w:cs="Times New Roman"/>
          <w:sz w:val="24"/>
          <w:szCs w:val="24"/>
        </w:rPr>
        <w:t>= 11.86, for two, three, zero and one coat respectively. This means that one paint coat shows higher local bond stress over zero and other coats. However, in order to ascertain whether the difference in local bond stress between the number of coats, the one-way ANOVA result from Table 3b is next presented for consideration.</w:t>
      </w:r>
    </w:p>
    <w:p w14:paraId="7D0E90F8" w14:textId="77777777" w:rsidR="001419EE" w:rsidRDefault="001419EE">
      <w:pPr>
        <w:tabs>
          <w:tab w:val="left" w:pos="490"/>
          <w:tab w:val="left" w:pos="2129"/>
        </w:tabs>
        <w:spacing w:line="360" w:lineRule="auto"/>
        <w:jc w:val="both"/>
        <w:rPr>
          <w:rFonts w:ascii="Times New Roman" w:hAnsi="Times New Roman" w:cs="Times New Roman"/>
          <w:sz w:val="24"/>
          <w:szCs w:val="24"/>
        </w:rPr>
      </w:pPr>
    </w:p>
    <w:p w14:paraId="32DC828A" w14:textId="77777777" w:rsidR="00D5657D" w:rsidRDefault="00032C7A">
      <w:pPr>
        <w:tabs>
          <w:tab w:val="left" w:pos="490"/>
          <w:tab w:val="left" w:pos="2129"/>
        </w:tabs>
        <w:spacing w:line="360" w:lineRule="auto"/>
        <w:jc w:val="both"/>
        <w:rPr>
          <w:rFonts w:ascii="Times New Roman" w:hAnsi="Times New Roman" w:cs="Times New Roman"/>
          <w:b/>
        </w:rPr>
      </w:pPr>
      <w:r>
        <w:rPr>
          <w:rFonts w:ascii="Times New Roman" w:hAnsi="Times New Roman" w:cs="Times New Roman"/>
          <w:b/>
        </w:rPr>
        <w:t>Table 3b: One-way ANOVA summary of local bond strength</w:t>
      </w:r>
      <w:r>
        <w:rPr>
          <w:rFonts w:ascii="Times New Roman" w:hAnsi="Times New Roman" w:cs="Times New Roman"/>
          <w:b/>
          <w:sz w:val="24"/>
          <w:szCs w:val="24"/>
        </w:rPr>
        <w:t xml:space="preserve"> </w:t>
      </w:r>
      <w:r>
        <w:rPr>
          <w:rFonts w:ascii="Times New Roman" w:hAnsi="Times New Roman" w:cs="Times New Roman"/>
          <w:b/>
        </w:rPr>
        <w:t xml:space="preserve">for </w:t>
      </w:r>
      <w:r>
        <w:rPr>
          <w:rFonts w:ascii="Times New Roman" w:hAnsi="Times New Roman" w:cs="Times New Roman"/>
          <w:b/>
          <w:sz w:val="24"/>
          <w:szCs w:val="24"/>
        </w:rPr>
        <w:t>number of paint coat to rebar</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6D4A38E7" w14:textId="77777777">
        <w:tc>
          <w:tcPr>
            <w:tcW w:w="1870" w:type="dxa"/>
            <w:tcBorders>
              <w:top w:val="single" w:sz="4" w:space="0" w:color="auto"/>
              <w:bottom w:val="single" w:sz="4" w:space="0" w:color="auto"/>
            </w:tcBorders>
            <w:shd w:val="clear" w:color="auto" w:fill="auto"/>
          </w:tcPr>
          <w:p w14:paraId="5088B921"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28330E64"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49BBDF4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47719589"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6B82947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0B858D9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1D94B75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36F63558" w14:textId="77777777">
        <w:tc>
          <w:tcPr>
            <w:tcW w:w="1870" w:type="dxa"/>
            <w:tcBorders>
              <w:top w:val="single" w:sz="4" w:space="0" w:color="auto"/>
            </w:tcBorders>
            <w:shd w:val="clear" w:color="auto" w:fill="auto"/>
          </w:tcPr>
          <w:p w14:paraId="5375EDE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6E33A33B" w14:textId="77777777" w:rsidR="00D5657D" w:rsidRDefault="00032C7A">
            <w:pPr>
              <w:jc w:val="center"/>
              <w:rPr>
                <w:rFonts w:ascii="Times New Roman" w:hAnsi="Times New Roman" w:cs="Times New Roman"/>
              </w:rPr>
            </w:pPr>
            <w:r>
              <w:rPr>
                <w:rFonts w:ascii="Times New Roman" w:hAnsi="Times New Roman" w:cs="Times New Roman"/>
              </w:rPr>
              <w:t>341.78</w:t>
            </w:r>
          </w:p>
        </w:tc>
        <w:tc>
          <w:tcPr>
            <w:tcW w:w="546" w:type="dxa"/>
            <w:tcBorders>
              <w:top w:val="single" w:sz="4" w:space="0" w:color="auto"/>
            </w:tcBorders>
            <w:shd w:val="clear" w:color="auto" w:fill="auto"/>
          </w:tcPr>
          <w:p w14:paraId="4E0A0E1C"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86" w:type="dxa"/>
            <w:tcBorders>
              <w:top w:val="single" w:sz="4" w:space="0" w:color="auto"/>
            </w:tcBorders>
            <w:shd w:val="clear" w:color="auto" w:fill="auto"/>
          </w:tcPr>
          <w:p w14:paraId="72CC35CA" w14:textId="77777777" w:rsidR="00D5657D" w:rsidRDefault="00032C7A">
            <w:pPr>
              <w:jc w:val="center"/>
              <w:rPr>
                <w:rFonts w:ascii="Times New Roman" w:hAnsi="Times New Roman" w:cs="Times New Roman"/>
              </w:rPr>
            </w:pPr>
            <w:r>
              <w:rPr>
                <w:rFonts w:ascii="Times New Roman" w:hAnsi="Times New Roman" w:cs="Times New Roman"/>
              </w:rPr>
              <w:t>113.93</w:t>
            </w:r>
          </w:p>
        </w:tc>
        <w:tc>
          <w:tcPr>
            <w:tcW w:w="1023" w:type="dxa"/>
            <w:tcBorders>
              <w:top w:val="single" w:sz="4" w:space="0" w:color="auto"/>
            </w:tcBorders>
            <w:shd w:val="clear" w:color="auto" w:fill="auto"/>
          </w:tcPr>
          <w:p w14:paraId="1F387C9F" w14:textId="77777777" w:rsidR="00D5657D" w:rsidRDefault="00032C7A">
            <w:pPr>
              <w:jc w:val="center"/>
              <w:rPr>
                <w:rFonts w:ascii="Times New Roman" w:hAnsi="Times New Roman" w:cs="Times New Roman"/>
              </w:rPr>
            </w:pPr>
            <w:r>
              <w:rPr>
                <w:rFonts w:ascii="Times New Roman" w:hAnsi="Times New Roman" w:cs="Times New Roman"/>
              </w:rPr>
              <w:t>14.75</w:t>
            </w:r>
          </w:p>
        </w:tc>
        <w:tc>
          <w:tcPr>
            <w:tcW w:w="990" w:type="dxa"/>
            <w:tcBorders>
              <w:top w:val="single" w:sz="4" w:space="0" w:color="auto"/>
            </w:tcBorders>
            <w:shd w:val="clear" w:color="auto" w:fill="auto"/>
          </w:tcPr>
          <w:p w14:paraId="5511AB83" w14:textId="77777777" w:rsidR="00D5657D" w:rsidRDefault="00032C7A">
            <w:pPr>
              <w:jc w:val="center"/>
              <w:rPr>
                <w:rFonts w:ascii="Times New Roman" w:hAnsi="Times New Roman" w:cs="Times New Roman"/>
              </w:rPr>
            </w:pPr>
            <w:r>
              <w:rPr>
                <w:rFonts w:ascii="Times New Roman" w:hAnsi="Times New Roman" w:cs="Times New Roman"/>
              </w:rPr>
              <w:t>0.00</w:t>
            </w:r>
          </w:p>
        </w:tc>
        <w:tc>
          <w:tcPr>
            <w:tcW w:w="1154" w:type="dxa"/>
            <w:tcBorders>
              <w:top w:val="single" w:sz="4" w:space="0" w:color="auto"/>
            </w:tcBorders>
            <w:shd w:val="clear" w:color="auto" w:fill="auto"/>
          </w:tcPr>
          <w:p w14:paraId="21EDB2EF"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&lt;0.05</w:t>
            </w:r>
          </w:p>
        </w:tc>
      </w:tr>
      <w:tr w:rsidR="00D5657D" w14:paraId="13D03BD9" w14:textId="77777777">
        <w:tc>
          <w:tcPr>
            <w:tcW w:w="1870" w:type="dxa"/>
            <w:shd w:val="clear" w:color="auto" w:fill="auto"/>
          </w:tcPr>
          <w:p w14:paraId="1E69457E"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479BA20E" w14:textId="77777777" w:rsidR="00D5657D" w:rsidRDefault="00032C7A">
            <w:pPr>
              <w:jc w:val="center"/>
              <w:rPr>
                <w:rFonts w:ascii="Times New Roman" w:hAnsi="Times New Roman" w:cs="Times New Roman"/>
              </w:rPr>
            </w:pPr>
            <w:r>
              <w:rPr>
                <w:rFonts w:ascii="Times New Roman" w:hAnsi="Times New Roman" w:cs="Times New Roman"/>
              </w:rPr>
              <w:t>1822.40</w:t>
            </w:r>
          </w:p>
        </w:tc>
        <w:tc>
          <w:tcPr>
            <w:tcW w:w="546" w:type="dxa"/>
            <w:shd w:val="clear" w:color="auto" w:fill="auto"/>
          </w:tcPr>
          <w:p w14:paraId="38A4BE2A" w14:textId="77777777" w:rsidR="00D5657D" w:rsidRDefault="00032C7A">
            <w:pPr>
              <w:jc w:val="center"/>
              <w:rPr>
                <w:rFonts w:ascii="Times New Roman" w:hAnsi="Times New Roman" w:cs="Times New Roman"/>
              </w:rPr>
            </w:pPr>
            <w:r>
              <w:rPr>
                <w:rFonts w:ascii="Times New Roman" w:hAnsi="Times New Roman" w:cs="Times New Roman"/>
              </w:rPr>
              <w:t>236</w:t>
            </w:r>
          </w:p>
        </w:tc>
        <w:tc>
          <w:tcPr>
            <w:tcW w:w="1586" w:type="dxa"/>
            <w:shd w:val="clear" w:color="auto" w:fill="auto"/>
          </w:tcPr>
          <w:p w14:paraId="23202B40" w14:textId="77777777" w:rsidR="00D5657D" w:rsidRDefault="00032C7A">
            <w:pPr>
              <w:jc w:val="center"/>
              <w:rPr>
                <w:rFonts w:ascii="Times New Roman" w:hAnsi="Times New Roman" w:cs="Times New Roman"/>
              </w:rPr>
            </w:pPr>
            <w:r>
              <w:rPr>
                <w:rFonts w:ascii="Times New Roman" w:hAnsi="Times New Roman" w:cs="Times New Roman"/>
              </w:rPr>
              <w:t>7.72</w:t>
            </w:r>
          </w:p>
        </w:tc>
        <w:tc>
          <w:tcPr>
            <w:tcW w:w="1023" w:type="dxa"/>
            <w:shd w:val="clear" w:color="auto" w:fill="auto"/>
          </w:tcPr>
          <w:p w14:paraId="2427EF7F" w14:textId="77777777" w:rsidR="00D5657D" w:rsidRDefault="00D5657D">
            <w:pPr>
              <w:jc w:val="center"/>
              <w:rPr>
                <w:rFonts w:ascii="Times New Roman" w:hAnsi="Times New Roman" w:cs="Times New Roman"/>
              </w:rPr>
            </w:pPr>
          </w:p>
        </w:tc>
        <w:tc>
          <w:tcPr>
            <w:tcW w:w="990" w:type="dxa"/>
            <w:shd w:val="clear" w:color="auto" w:fill="auto"/>
          </w:tcPr>
          <w:p w14:paraId="2B1BAC49" w14:textId="77777777" w:rsidR="00D5657D" w:rsidRDefault="00D5657D">
            <w:pPr>
              <w:jc w:val="center"/>
              <w:rPr>
                <w:rFonts w:ascii="Times New Roman" w:hAnsi="Times New Roman" w:cs="Times New Roman"/>
              </w:rPr>
            </w:pPr>
          </w:p>
        </w:tc>
        <w:tc>
          <w:tcPr>
            <w:tcW w:w="1154" w:type="dxa"/>
            <w:shd w:val="clear" w:color="auto" w:fill="auto"/>
          </w:tcPr>
          <w:p w14:paraId="5FAD3B7E" w14:textId="77777777" w:rsidR="00D5657D" w:rsidRDefault="00D5657D">
            <w:pPr>
              <w:spacing w:after="0" w:line="240" w:lineRule="auto"/>
              <w:jc w:val="both"/>
              <w:rPr>
                <w:rFonts w:ascii="Times New Roman" w:hAnsi="Times New Roman" w:cs="Times New Roman"/>
                <w:sz w:val="24"/>
                <w:szCs w:val="24"/>
              </w:rPr>
            </w:pPr>
          </w:p>
        </w:tc>
      </w:tr>
      <w:tr w:rsidR="00D5657D" w14:paraId="337F6CA8" w14:textId="77777777">
        <w:tc>
          <w:tcPr>
            <w:tcW w:w="1870" w:type="dxa"/>
            <w:shd w:val="clear" w:color="auto" w:fill="auto"/>
          </w:tcPr>
          <w:p w14:paraId="3694BCF7"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03220E00" w14:textId="77777777" w:rsidR="00D5657D" w:rsidRDefault="00032C7A">
            <w:pPr>
              <w:jc w:val="center"/>
              <w:rPr>
                <w:rFonts w:ascii="Times New Roman" w:hAnsi="Times New Roman" w:cs="Times New Roman"/>
              </w:rPr>
            </w:pPr>
            <w:r>
              <w:rPr>
                <w:rFonts w:ascii="Times New Roman" w:hAnsi="Times New Roman" w:cs="Times New Roman"/>
              </w:rPr>
              <w:t>2164.18</w:t>
            </w:r>
          </w:p>
        </w:tc>
        <w:tc>
          <w:tcPr>
            <w:tcW w:w="546" w:type="dxa"/>
            <w:shd w:val="clear" w:color="auto" w:fill="auto"/>
          </w:tcPr>
          <w:p w14:paraId="4C7FC74D" w14:textId="77777777" w:rsidR="00D5657D" w:rsidRDefault="00032C7A">
            <w:pPr>
              <w:jc w:val="center"/>
              <w:rPr>
                <w:rFonts w:ascii="Times New Roman" w:hAnsi="Times New Roman" w:cs="Times New Roman"/>
              </w:rPr>
            </w:pPr>
            <w:r>
              <w:rPr>
                <w:rFonts w:ascii="Times New Roman" w:hAnsi="Times New Roman" w:cs="Times New Roman"/>
              </w:rPr>
              <w:t>239</w:t>
            </w:r>
          </w:p>
        </w:tc>
        <w:tc>
          <w:tcPr>
            <w:tcW w:w="1586" w:type="dxa"/>
            <w:shd w:val="clear" w:color="auto" w:fill="auto"/>
          </w:tcPr>
          <w:p w14:paraId="5D0DC2BE" w14:textId="77777777" w:rsidR="00D5657D" w:rsidRDefault="00D5657D">
            <w:pPr>
              <w:jc w:val="center"/>
              <w:rPr>
                <w:rFonts w:ascii="Times New Roman" w:hAnsi="Times New Roman" w:cs="Times New Roman"/>
              </w:rPr>
            </w:pPr>
          </w:p>
        </w:tc>
        <w:tc>
          <w:tcPr>
            <w:tcW w:w="1023" w:type="dxa"/>
            <w:shd w:val="clear" w:color="auto" w:fill="auto"/>
          </w:tcPr>
          <w:p w14:paraId="73F4E7D5" w14:textId="77777777" w:rsidR="00D5657D" w:rsidRDefault="00D5657D">
            <w:pPr>
              <w:jc w:val="center"/>
              <w:rPr>
                <w:rFonts w:ascii="Times New Roman" w:hAnsi="Times New Roman" w:cs="Times New Roman"/>
              </w:rPr>
            </w:pPr>
          </w:p>
        </w:tc>
        <w:tc>
          <w:tcPr>
            <w:tcW w:w="990" w:type="dxa"/>
            <w:shd w:val="clear" w:color="auto" w:fill="auto"/>
          </w:tcPr>
          <w:p w14:paraId="156EDD67" w14:textId="77777777" w:rsidR="00D5657D" w:rsidRDefault="00D5657D">
            <w:pPr>
              <w:jc w:val="center"/>
              <w:rPr>
                <w:rFonts w:ascii="Times New Roman" w:hAnsi="Times New Roman" w:cs="Times New Roman"/>
              </w:rPr>
            </w:pPr>
          </w:p>
        </w:tc>
        <w:tc>
          <w:tcPr>
            <w:tcW w:w="1154" w:type="dxa"/>
            <w:shd w:val="clear" w:color="auto" w:fill="auto"/>
          </w:tcPr>
          <w:p w14:paraId="5930782E" w14:textId="77777777" w:rsidR="00D5657D" w:rsidRDefault="00D5657D">
            <w:pPr>
              <w:spacing w:after="0" w:line="240" w:lineRule="auto"/>
              <w:jc w:val="both"/>
              <w:rPr>
                <w:rFonts w:ascii="Times New Roman" w:hAnsi="Times New Roman" w:cs="Times New Roman"/>
                <w:sz w:val="24"/>
                <w:szCs w:val="24"/>
              </w:rPr>
            </w:pPr>
          </w:p>
        </w:tc>
      </w:tr>
    </w:tbl>
    <w:p w14:paraId="3A782ABE"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2F0CA054"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result F </w:t>
      </w:r>
      <w:r>
        <w:rPr>
          <w:rFonts w:ascii="Times New Roman" w:hAnsi="Times New Roman" w:cs="Times New Roman"/>
          <w:sz w:val="24"/>
          <w:szCs w:val="24"/>
          <w:vertAlign w:val="subscript"/>
        </w:rPr>
        <w:t>(3, 239)</w:t>
      </w:r>
      <w:r>
        <w:rPr>
          <w:rFonts w:ascii="Times New Roman" w:hAnsi="Times New Roman" w:cs="Times New Roman"/>
          <w:sz w:val="24"/>
          <w:szCs w:val="24"/>
        </w:rPr>
        <w:t xml:space="preserve"> = 14.75, P &lt; 0.05 from Table 3b indicates that significant difference exists between at least two of the means of the number of coats to the reinforcing steel bar on local bond at 0.05 level of significance. The post hoc analysis shows areas of existence of the difference in the result between the numbers of coats in Table 3c.</w:t>
      </w:r>
    </w:p>
    <w:p w14:paraId="126F802C" w14:textId="77777777" w:rsidR="00D5657D" w:rsidRDefault="00D5657D" w:rsidP="001419EE">
      <w:pPr>
        <w:tabs>
          <w:tab w:val="left" w:pos="490"/>
          <w:tab w:val="left" w:pos="2129"/>
        </w:tabs>
        <w:spacing w:line="360" w:lineRule="auto"/>
        <w:ind w:firstLine="720"/>
        <w:jc w:val="both"/>
        <w:rPr>
          <w:rFonts w:ascii="Times New Roman" w:hAnsi="Times New Roman" w:cs="Times New Roman"/>
          <w:sz w:val="24"/>
          <w:szCs w:val="24"/>
        </w:rPr>
      </w:pPr>
    </w:p>
    <w:p w14:paraId="5A94E0AA" w14:textId="77777777" w:rsidR="00D5657D" w:rsidRDefault="00032C7A">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3c: Post hoc summary of local bond strength for number of paint coats to rebar</w:t>
      </w:r>
    </w:p>
    <w:tbl>
      <w:tblPr>
        <w:tblpPr w:leftFromText="180" w:rightFromText="180" w:vertAnchor="text" w:tblpXSpec="center" w:tblpY="1"/>
        <w:tblOverlap w:val="never"/>
        <w:tblW w:w="7000" w:type="dxa"/>
        <w:tblBorders>
          <w:top w:val="single" w:sz="4" w:space="0" w:color="auto"/>
          <w:bottom w:val="single" w:sz="4" w:space="0" w:color="auto"/>
        </w:tblBorders>
        <w:tblLook w:val="04A0" w:firstRow="1" w:lastRow="0" w:firstColumn="1" w:lastColumn="0" w:noHBand="0" w:noVBand="1"/>
      </w:tblPr>
      <w:tblGrid>
        <w:gridCol w:w="2117"/>
        <w:gridCol w:w="1451"/>
        <w:gridCol w:w="1170"/>
        <w:gridCol w:w="1131"/>
        <w:gridCol w:w="1131"/>
      </w:tblGrid>
      <w:tr w:rsidR="00D5657D" w14:paraId="35E9328E" w14:textId="77777777">
        <w:tc>
          <w:tcPr>
            <w:tcW w:w="2117" w:type="dxa"/>
            <w:shd w:val="clear" w:color="auto" w:fill="auto"/>
          </w:tcPr>
          <w:p w14:paraId="1C7BBAF1"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Number of </w:t>
            </w:r>
            <w:proofErr w:type="gramStart"/>
            <w:r>
              <w:rPr>
                <w:rFonts w:ascii="Times New Roman" w:hAnsi="Times New Roman" w:cs="Times New Roman"/>
                <w:b/>
                <w:sz w:val="24"/>
                <w:szCs w:val="24"/>
              </w:rPr>
              <w:t>coat</w:t>
            </w:r>
            <w:proofErr w:type="gramEnd"/>
          </w:p>
        </w:tc>
        <w:tc>
          <w:tcPr>
            <w:tcW w:w="1451" w:type="dxa"/>
            <w:shd w:val="clear" w:color="auto" w:fill="auto"/>
          </w:tcPr>
          <w:p w14:paraId="51BF7994" w14:textId="77777777" w:rsidR="00D5657D" w:rsidRDefault="00032C7A">
            <w:pPr>
              <w:tabs>
                <w:tab w:val="left" w:pos="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shd w:val="clear" w:color="auto" w:fill="auto"/>
          </w:tcPr>
          <w:p w14:paraId="39A80E4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7F38F975"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1" w:type="dxa"/>
          </w:tcPr>
          <w:p w14:paraId="47C6EFC5"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5657D" w14:paraId="6EBEF4B5" w14:textId="77777777">
        <w:tc>
          <w:tcPr>
            <w:tcW w:w="2117" w:type="dxa"/>
            <w:shd w:val="clear" w:color="auto" w:fill="auto"/>
          </w:tcPr>
          <w:p w14:paraId="4E455132"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Zero-coat</w:t>
            </w:r>
          </w:p>
        </w:tc>
        <w:tc>
          <w:tcPr>
            <w:tcW w:w="1451" w:type="dxa"/>
            <w:shd w:val="clear" w:color="auto" w:fill="auto"/>
          </w:tcPr>
          <w:p w14:paraId="5448BC4F" w14:textId="77777777" w:rsidR="00D5657D" w:rsidRDefault="00D5657D">
            <w:pPr>
              <w:spacing w:after="0" w:line="240" w:lineRule="auto"/>
              <w:jc w:val="center"/>
              <w:rPr>
                <w:rFonts w:ascii="Times New Roman" w:hAnsi="Times New Roman" w:cs="Times New Roman"/>
                <w:sz w:val="24"/>
                <w:szCs w:val="24"/>
              </w:rPr>
            </w:pPr>
          </w:p>
        </w:tc>
        <w:tc>
          <w:tcPr>
            <w:tcW w:w="1170" w:type="dxa"/>
            <w:shd w:val="clear" w:color="auto" w:fill="auto"/>
          </w:tcPr>
          <w:p w14:paraId="056D180A"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453FFC58"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42C08519" w14:textId="77777777" w:rsidR="00D5657D" w:rsidRDefault="00D5657D">
            <w:pPr>
              <w:spacing w:after="0" w:line="240" w:lineRule="auto"/>
              <w:jc w:val="center"/>
              <w:rPr>
                <w:rFonts w:ascii="Times New Roman" w:hAnsi="Times New Roman" w:cs="Times New Roman"/>
                <w:sz w:val="24"/>
                <w:szCs w:val="24"/>
              </w:rPr>
            </w:pPr>
          </w:p>
        </w:tc>
      </w:tr>
      <w:tr w:rsidR="00D5657D" w14:paraId="7B116545" w14:textId="77777777">
        <w:tc>
          <w:tcPr>
            <w:tcW w:w="2117" w:type="dxa"/>
            <w:shd w:val="clear" w:color="auto" w:fill="auto"/>
          </w:tcPr>
          <w:p w14:paraId="2EBEC1C9"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One-coat</w:t>
            </w:r>
          </w:p>
        </w:tc>
        <w:tc>
          <w:tcPr>
            <w:tcW w:w="1451" w:type="dxa"/>
            <w:shd w:val="clear" w:color="auto" w:fill="auto"/>
          </w:tcPr>
          <w:p w14:paraId="671D0393" w14:textId="77777777" w:rsidR="00D5657D" w:rsidRDefault="00032C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-1.79*</w:t>
            </w:r>
          </w:p>
        </w:tc>
        <w:tc>
          <w:tcPr>
            <w:tcW w:w="1170" w:type="dxa"/>
            <w:shd w:val="clear" w:color="auto" w:fill="auto"/>
          </w:tcPr>
          <w:p w14:paraId="5F1F0A26"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44D53549"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426A176C" w14:textId="77777777" w:rsidR="00D5657D" w:rsidRDefault="00D5657D">
            <w:pPr>
              <w:spacing w:after="0" w:line="240" w:lineRule="auto"/>
              <w:jc w:val="center"/>
              <w:rPr>
                <w:rFonts w:ascii="Times New Roman" w:hAnsi="Times New Roman" w:cs="Times New Roman"/>
                <w:sz w:val="24"/>
                <w:szCs w:val="24"/>
              </w:rPr>
            </w:pPr>
          </w:p>
        </w:tc>
      </w:tr>
      <w:tr w:rsidR="00D5657D" w14:paraId="3241EF50" w14:textId="77777777">
        <w:tc>
          <w:tcPr>
            <w:tcW w:w="2117" w:type="dxa"/>
            <w:shd w:val="clear" w:color="auto" w:fill="auto"/>
          </w:tcPr>
          <w:p w14:paraId="6566FC8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Two-coat</w:t>
            </w:r>
          </w:p>
        </w:tc>
        <w:tc>
          <w:tcPr>
            <w:tcW w:w="1451" w:type="dxa"/>
            <w:shd w:val="clear" w:color="auto" w:fill="auto"/>
          </w:tcPr>
          <w:p w14:paraId="3AF1C531"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0.89</w:t>
            </w:r>
          </w:p>
        </w:tc>
        <w:tc>
          <w:tcPr>
            <w:tcW w:w="1170" w:type="dxa"/>
            <w:shd w:val="clear" w:color="auto" w:fill="auto"/>
          </w:tcPr>
          <w:p w14:paraId="6826CAF4"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131" w:type="dxa"/>
            <w:shd w:val="clear" w:color="auto" w:fill="auto"/>
          </w:tcPr>
          <w:p w14:paraId="3344F0E5"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76DA5D80" w14:textId="77777777" w:rsidR="00D5657D" w:rsidRDefault="00D5657D">
            <w:pPr>
              <w:spacing w:after="0" w:line="240" w:lineRule="auto"/>
              <w:jc w:val="center"/>
              <w:rPr>
                <w:rFonts w:ascii="Times New Roman" w:hAnsi="Times New Roman" w:cs="Times New Roman"/>
                <w:sz w:val="24"/>
                <w:szCs w:val="24"/>
              </w:rPr>
            </w:pPr>
          </w:p>
        </w:tc>
      </w:tr>
      <w:tr w:rsidR="00D5657D" w14:paraId="3D5CAA6F" w14:textId="77777777">
        <w:tc>
          <w:tcPr>
            <w:tcW w:w="2117" w:type="dxa"/>
            <w:shd w:val="clear" w:color="auto" w:fill="auto"/>
          </w:tcPr>
          <w:p w14:paraId="268694A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Three-coat </w:t>
            </w:r>
          </w:p>
        </w:tc>
        <w:tc>
          <w:tcPr>
            <w:tcW w:w="1451" w:type="dxa"/>
            <w:shd w:val="clear" w:color="auto" w:fill="auto"/>
          </w:tcPr>
          <w:p w14:paraId="14007952"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1170" w:type="dxa"/>
            <w:shd w:val="clear" w:color="auto" w:fill="auto"/>
          </w:tcPr>
          <w:p w14:paraId="713B054B"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2.65*</w:t>
            </w:r>
          </w:p>
        </w:tc>
        <w:tc>
          <w:tcPr>
            <w:tcW w:w="1131" w:type="dxa"/>
            <w:shd w:val="clear" w:color="auto" w:fill="auto"/>
          </w:tcPr>
          <w:p w14:paraId="00470B88"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-0.03</w:t>
            </w:r>
          </w:p>
        </w:tc>
        <w:tc>
          <w:tcPr>
            <w:tcW w:w="1131" w:type="dxa"/>
          </w:tcPr>
          <w:p w14:paraId="4092087E" w14:textId="77777777" w:rsidR="00D5657D" w:rsidRDefault="00D5657D">
            <w:pPr>
              <w:spacing w:after="0" w:line="240" w:lineRule="auto"/>
              <w:jc w:val="center"/>
              <w:rPr>
                <w:rFonts w:ascii="Times New Roman" w:hAnsi="Times New Roman" w:cs="Times New Roman"/>
                <w:sz w:val="24"/>
                <w:szCs w:val="24"/>
              </w:rPr>
            </w:pPr>
          </w:p>
        </w:tc>
      </w:tr>
    </w:tbl>
    <w:p w14:paraId="27033254" w14:textId="77777777" w:rsidR="00D5657D" w:rsidRDefault="00032C7A">
      <w:pPr>
        <w:tabs>
          <w:tab w:val="left" w:pos="490"/>
          <w:tab w:val="left" w:pos="2129"/>
        </w:tabs>
        <w:spacing w:line="24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40AE775D"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the post hoc results in Table 3c, the mean differences M</w:t>
      </w:r>
      <w:r>
        <w:rPr>
          <w:rFonts w:ascii="Times New Roman" w:hAnsi="Times New Roman" w:cs="Times New Roman"/>
          <w:sz w:val="24"/>
          <w:szCs w:val="24"/>
          <w:vertAlign w:val="subscript"/>
        </w:rPr>
        <w:t>d</w:t>
      </w:r>
      <w:r>
        <w:rPr>
          <w:rFonts w:ascii="Times New Roman" w:hAnsi="Times New Roman" w:cs="Times New Roman"/>
          <w:sz w:val="24"/>
          <w:szCs w:val="24"/>
        </w:rPr>
        <w:t xml:space="preserve"> = -1.79, P &lt; 0.05; shows that there is significant difference at 0.05 level of significance between the uncoated rebar and one-coat rebar specimens in </w:t>
      </w:r>
      <w:proofErr w:type="spellStart"/>
      <w:r>
        <w:rPr>
          <w:rFonts w:ascii="Times New Roman" w:hAnsi="Times New Roman" w:cs="Times New Roman"/>
          <w:sz w:val="24"/>
          <w:szCs w:val="24"/>
        </w:rPr>
        <w:t>favour</w:t>
      </w:r>
      <w:proofErr w:type="spellEnd"/>
      <w:r>
        <w:rPr>
          <w:rFonts w:ascii="Times New Roman" w:hAnsi="Times New Roman" w:cs="Times New Roman"/>
          <w:sz w:val="24"/>
          <w:szCs w:val="24"/>
        </w:rPr>
        <w:t xml:space="preserve"> of one-coat rebar; but no significant difference exists between two-coats and three-coats and zero (uncoated) rebar specimens as per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0.89, P &gt; 0.05 and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0.86, P &gt; 0.05 respectively. Similarly, M</w:t>
      </w:r>
      <w:r>
        <w:rPr>
          <w:rFonts w:ascii="Times New Roman" w:hAnsi="Times New Roman" w:cs="Times New Roman"/>
          <w:sz w:val="24"/>
          <w:szCs w:val="24"/>
          <w:vertAlign w:val="subscript"/>
        </w:rPr>
        <w:t>d</w:t>
      </w:r>
      <w:r>
        <w:rPr>
          <w:rFonts w:ascii="Times New Roman" w:hAnsi="Times New Roman" w:cs="Times New Roman"/>
          <w:sz w:val="24"/>
          <w:szCs w:val="24"/>
        </w:rPr>
        <w:t xml:space="preserve"> = 2.68, P &lt; 0.05 and M</w:t>
      </w:r>
      <w:r>
        <w:rPr>
          <w:rFonts w:ascii="Times New Roman" w:hAnsi="Times New Roman" w:cs="Times New Roman"/>
          <w:sz w:val="24"/>
          <w:szCs w:val="24"/>
          <w:vertAlign w:val="subscript"/>
        </w:rPr>
        <w:t>d</w:t>
      </w:r>
      <w:r>
        <w:rPr>
          <w:rFonts w:ascii="Times New Roman" w:hAnsi="Times New Roman" w:cs="Times New Roman"/>
          <w:sz w:val="24"/>
          <w:szCs w:val="24"/>
        </w:rPr>
        <w:t xml:space="preserve"> = 2.65, P &lt; 0.05 for two-coat and three-coat show that one-coat was superior in bond stress than two and three coats specimens at 0.05 level of significance. However,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-0.03, P &gt; 0.05 indicates that no significance difference exists between two-coat and three-coat specimens on bond stress performance. Though the number of coats affects bond</w:t>
      </w:r>
      <w:r>
        <w:rPr>
          <w:rFonts w:ascii="Times New Roman" w:hAnsi="Times New Roman" w:cs="Times New Roman"/>
          <w:b/>
          <w:sz w:val="24"/>
          <w:szCs w:val="24"/>
        </w:rPr>
        <w:t xml:space="preserve"> </w:t>
      </w:r>
      <w:r>
        <w:rPr>
          <w:rFonts w:ascii="Times New Roman" w:hAnsi="Times New Roman" w:cs="Times New Roman"/>
          <w:sz w:val="24"/>
          <w:szCs w:val="24"/>
        </w:rPr>
        <w:t>stress</w:t>
      </w:r>
      <w:r>
        <w:rPr>
          <w:rFonts w:ascii="Times New Roman" w:hAnsi="Times New Roman" w:cs="Times New Roman"/>
          <w:b/>
          <w:sz w:val="24"/>
          <w:szCs w:val="24"/>
        </w:rPr>
        <w:t xml:space="preserve"> </w:t>
      </w:r>
      <w:r>
        <w:rPr>
          <w:rFonts w:ascii="Times New Roman" w:hAnsi="Times New Roman" w:cs="Times New Roman"/>
          <w:sz w:val="24"/>
          <w:szCs w:val="24"/>
        </w:rPr>
        <w:t>(</w:t>
      </w:r>
      <w:r w:rsidR="001940BE">
        <w:rPr>
          <w:rFonts w:ascii="Times New Roman" w:hAnsi="Times New Roman" w:cs="Times New Roman"/>
          <w:sz w:val="24"/>
          <w:szCs w:val="24"/>
        </w:rPr>
        <w:t xml:space="preserve">Charles et al. </w:t>
      </w:r>
      <w:r w:rsidR="001940BE" w:rsidRPr="00994D5F">
        <w:rPr>
          <w:rFonts w:ascii="Times New Roman" w:hAnsi="Times New Roman" w:cs="Times New Roman"/>
          <w:sz w:val="24"/>
          <w:szCs w:val="24"/>
        </w:rPr>
        <w:t>(2018)</w:t>
      </w:r>
      <w:r w:rsidR="001940BE">
        <w:rPr>
          <w:rFonts w:ascii="Times New Roman" w:hAnsi="Times New Roman" w:cs="Times New Roman"/>
          <w:sz w:val="24"/>
          <w:szCs w:val="24"/>
        </w:rPr>
        <w:t xml:space="preserve">; </w:t>
      </w:r>
      <w:proofErr w:type="spellStart"/>
      <w:r>
        <w:rPr>
          <w:rFonts w:ascii="Times New Roman" w:hAnsi="Times New Roman" w:cs="Times New Roman"/>
          <w:sz w:val="24"/>
          <w:szCs w:val="24"/>
        </w:rPr>
        <w:t>Shunmuga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Vembu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Ammasi</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Yuanliang</w:t>
      </w:r>
      <w:proofErr w:type="spellEnd"/>
      <w:r>
        <w:rPr>
          <w:rFonts w:ascii="Times New Roman" w:hAnsi="Times New Roman" w:cs="Times New Roman"/>
          <w:sz w:val="24"/>
          <w:szCs w:val="24"/>
        </w:rPr>
        <w:t xml:space="preserve"> et al., 2016), cumulatively, looking at the specifics in terms of number of coats, all levels of paint coat show better or slightly about the same local bond stress in concrete compared to the uncoated rebars. This indicates that each number of paint coatings used in the study has the capacity to retard local bond stress depletion between concrete when used to protect rebar against corrosion (see Fig. 23a).</w:t>
      </w:r>
    </w:p>
    <w:p w14:paraId="00260321" w14:textId="5CB4369D" w:rsidR="00D5657D" w:rsidRDefault="00032C7A">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lastRenderedPageBreak/>
        <w:t xml:space="preserve"> </w:t>
      </w:r>
      <w:r w:rsidR="006B5849">
        <w:rPr>
          <w:noProof/>
          <w14:ligatures w14:val="none"/>
        </w:rPr>
        <w:drawing>
          <wp:inline distT="0" distB="0" distL="0" distR="0" wp14:anchorId="08A00A6B" wp14:editId="0DEE1352">
            <wp:extent cx="5943600" cy="2897505"/>
            <wp:effectExtent l="0" t="0" r="0" b="0"/>
            <wp:docPr id="208535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51926" name=""/>
                    <pic:cNvPicPr/>
                  </pic:nvPicPr>
                  <pic:blipFill>
                    <a:blip r:embed="rId78"/>
                    <a:stretch>
                      <a:fillRect/>
                    </a:stretch>
                  </pic:blipFill>
                  <pic:spPr>
                    <a:xfrm>
                      <a:off x="0" y="0"/>
                      <a:ext cx="5943600" cy="2897505"/>
                    </a:xfrm>
                    <a:prstGeom prst="rect">
                      <a:avLst/>
                    </a:prstGeom>
                  </pic:spPr>
                </pic:pic>
              </a:graphicData>
            </a:graphic>
          </wp:inline>
        </w:drawing>
      </w:r>
      <w:r>
        <w:rPr>
          <w:rFonts w:ascii="Times New Roman" w:hAnsi="Times New Roman" w:cs="Times New Roman"/>
          <w:sz w:val="24"/>
          <w:szCs w:val="24"/>
        </w:rPr>
        <w:tab/>
      </w:r>
    </w:p>
    <w:p w14:paraId="4D52C262" w14:textId="77777777" w:rsidR="00D5657D" w:rsidRDefault="00032C7A">
      <w:pPr>
        <w:rPr>
          <w:rFonts w:ascii="Times New Roman" w:hAnsi="Times New Roman" w:cs="Times New Roman"/>
          <w:sz w:val="20"/>
          <w:szCs w:val="20"/>
        </w:rPr>
      </w:pPr>
      <w:r>
        <w:rPr>
          <w:rFonts w:ascii="Times New Roman" w:hAnsi="Times New Roman" w:cs="Times New Roman"/>
          <w:sz w:val="20"/>
          <w:szCs w:val="20"/>
        </w:rPr>
        <w:t>Fig. 23a: Local bond strength plot for number of paint coating</w:t>
      </w:r>
      <w:r>
        <w:rPr>
          <w:rFonts w:ascii="Times New Roman" w:hAnsi="Times New Roman" w:cs="Times New Roman"/>
          <w:sz w:val="20"/>
          <w:szCs w:val="20"/>
        </w:rPr>
        <w:tab/>
        <w:t xml:space="preserve">   Fig.23b: Local slip plot for number of paint coating</w:t>
      </w:r>
    </w:p>
    <w:p w14:paraId="7AF808AF" w14:textId="77777777" w:rsidR="00D5657D" w:rsidRDefault="00D5657D">
      <w:pPr>
        <w:rPr>
          <w:rFonts w:ascii="Times New Roman" w:hAnsi="Times New Roman" w:cs="Times New Roman"/>
          <w:sz w:val="20"/>
          <w:szCs w:val="20"/>
        </w:rPr>
      </w:pPr>
    </w:p>
    <w:p w14:paraId="18721D0F"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The next analysis looks at the effect of coating levels on the corresponding slip between concrete and coated rebars. Table 4a presents the means and standard deviation of the bond slip for the various levels of coating – zero, one, two and three coats.</w:t>
      </w:r>
    </w:p>
    <w:p w14:paraId="6CD1891C" w14:textId="77777777" w:rsidR="00D5657D" w:rsidRDefault="00032C7A">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4a: </w:t>
      </w:r>
      <w:r>
        <w:rPr>
          <w:rFonts w:ascii="Times New Roman" w:hAnsi="Times New Roman" w:cs="Times New Roman"/>
          <w:b/>
        </w:rPr>
        <w:t xml:space="preserve">Mean and standard deviation of slip for </w:t>
      </w:r>
      <w:r>
        <w:rPr>
          <w:rFonts w:ascii="Times New Roman" w:hAnsi="Times New Roman" w:cs="Times New Roman"/>
          <w:b/>
          <w:sz w:val="24"/>
          <w:szCs w:val="24"/>
        </w:rPr>
        <w:t>number of paint coats to rebar</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D5657D" w14:paraId="274A5B5B" w14:textId="77777777">
        <w:trPr>
          <w:jc w:val="center"/>
        </w:trPr>
        <w:tc>
          <w:tcPr>
            <w:tcW w:w="1632" w:type="dxa"/>
            <w:tcBorders>
              <w:top w:val="single" w:sz="4" w:space="0" w:color="auto"/>
              <w:bottom w:val="single" w:sz="4" w:space="0" w:color="auto"/>
            </w:tcBorders>
            <w:shd w:val="clear" w:color="auto" w:fill="auto"/>
          </w:tcPr>
          <w:p w14:paraId="3D85EE02"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56089FDD"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23E9B2A9"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5777BAE9"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7AF012B8" w14:textId="77777777">
        <w:trPr>
          <w:jc w:val="center"/>
        </w:trPr>
        <w:tc>
          <w:tcPr>
            <w:tcW w:w="1632" w:type="dxa"/>
            <w:tcBorders>
              <w:top w:val="single" w:sz="4" w:space="0" w:color="auto"/>
            </w:tcBorders>
            <w:shd w:val="clear" w:color="auto" w:fill="auto"/>
          </w:tcPr>
          <w:p w14:paraId="6A9F7C4F"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Zero-coat</w:t>
            </w:r>
          </w:p>
        </w:tc>
        <w:tc>
          <w:tcPr>
            <w:tcW w:w="588" w:type="dxa"/>
            <w:tcBorders>
              <w:top w:val="single" w:sz="4" w:space="0" w:color="auto"/>
            </w:tcBorders>
            <w:shd w:val="clear" w:color="auto" w:fill="auto"/>
          </w:tcPr>
          <w:p w14:paraId="0370E321" w14:textId="77777777" w:rsidR="00D5657D" w:rsidRDefault="00032C7A">
            <w:pPr>
              <w:jc w:val="center"/>
              <w:rPr>
                <w:rFonts w:ascii="Times New Roman" w:hAnsi="Times New Roman" w:cs="Times New Roman"/>
              </w:rPr>
            </w:pPr>
            <w:r>
              <w:rPr>
                <w:rFonts w:ascii="Times New Roman" w:hAnsi="Times New Roman" w:cs="Times New Roman"/>
              </w:rPr>
              <w:t>24</w:t>
            </w:r>
          </w:p>
        </w:tc>
        <w:tc>
          <w:tcPr>
            <w:tcW w:w="1758" w:type="dxa"/>
            <w:tcBorders>
              <w:top w:val="single" w:sz="4" w:space="0" w:color="auto"/>
            </w:tcBorders>
            <w:shd w:val="clear" w:color="auto" w:fill="auto"/>
          </w:tcPr>
          <w:p w14:paraId="1CC62934" w14:textId="77777777" w:rsidR="00D5657D" w:rsidRDefault="00032C7A">
            <w:pPr>
              <w:jc w:val="center"/>
              <w:rPr>
                <w:rFonts w:ascii="Times New Roman" w:hAnsi="Times New Roman" w:cs="Times New Roman"/>
              </w:rPr>
            </w:pPr>
            <w:r>
              <w:rPr>
                <w:rFonts w:ascii="Times New Roman" w:hAnsi="Times New Roman" w:cs="Times New Roman"/>
              </w:rPr>
              <w:t>0.27</w:t>
            </w:r>
          </w:p>
        </w:tc>
        <w:tc>
          <w:tcPr>
            <w:tcW w:w="1530" w:type="dxa"/>
            <w:tcBorders>
              <w:top w:val="single" w:sz="4" w:space="0" w:color="auto"/>
            </w:tcBorders>
            <w:shd w:val="clear" w:color="auto" w:fill="auto"/>
          </w:tcPr>
          <w:p w14:paraId="79277CEA" w14:textId="77777777" w:rsidR="00D5657D" w:rsidRDefault="00032C7A">
            <w:pPr>
              <w:jc w:val="center"/>
              <w:rPr>
                <w:rFonts w:ascii="Times New Roman" w:hAnsi="Times New Roman" w:cs="Times New Roman"/>
              </w:rPr>
            </w:pPr>
            <w:r>
              <w:rPr>
                <w:rFonts w:ascii="Times New Roman" w:hAnsi="Times New Roman" w:cs="Times New Roman"/>
              </w:rPr>
              <w:t>0.18</w:t>
            </w:r>
          </w:p>
        </w:tc>
      </w:tr>
      <w:tr w:rsidR="00D5657D" w14:paraId="05CF38AC" w14:textId="77777777">
        <w:trPr>
          <w:jc w:val="center"/>
        </w:trPr>
        <w:tc>
          <w:tcPr>
            <w:tcW w:w="1632" w:type="dxa"/>
            <w:shd w:val="clear" w:color="auto" w:fill="auto"/>
          </w:tcPr>
          <w:p w14:paraId="670B0478"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One-coat</w:t>
            </w:r>
          </w:p>
        </w:tc>
        <w:tc>
          <w:tcPr>
            <w:tcW w:w="588" w:type="dxa"/>
            <w:shd w:val="clear" w:color="auto" w:fill="auto"/>
          </w:tcPr>
          <w:p w14:paraId="2CB75187"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shd w:val="clear" w:color="auto" w:fill="auto"/>
          </w:tcPr>
          <w:p w14:paraId="0FBF6B08" w14:textId="77777777" w:rsidR="00D5657D" w:rsidRDefault="00032C7A">
            <w:pPr>
              <w:jc w:val="center"/>
              <w:rPr>
                <w:rFonts w:ascii="Times New Roman" w:hAnsi="Times New Roman" w:cs="Times New Roman"/>
              </w:rPr>
            </w:pPr>
            <w:r>
              <w:rPr>
                <w:rFonts w:ascii="Times New Roman" w:hAnsi="Times New Roman" w:cs="Times New Roman"/>
              </w:rPr>
              <w:t>0.38</w:t>
            </w:r>
          </w:p>
        </w:tc>
        <w:tc>
          <w:tcPr>
            <w:tcW w:w="1530" w:type="dxa"/>
            <w:shd w:val="clear" w:color="auto" w:fill="auto"/>
          </w:tcPr>
          <w:p w14:paraId="3D79D438" w14:textId="77777777" w:rsidR="00D5657D" w:rsidRDefault="00032C7A">
            <w:pPr>
              <w:jc w:val="center"/>
              <w:rPr>
                <w:rFonts w:ascii="Times New Roman" w:hAnsi="Times New Roman" w:cs="Times New Roman"/>
              </w:rPr>
            </w:pPr>
            <w:r>
              <w:rPr>
                <w:rFonts w:ascii="Times New Roman" w:hAnsi="Times New Roman" w:cs="Times New Roman"/>
              </w:rPr>
              <w:t>0.23</w:t>
            </w:r>
          </w:p>
        </w:tc>
      </w:tr>
      <w:tr w:rsidR="00D5657D" w14:paraId="4F9A6CB8" w14:textId="77777777">
        <w:trPr>
          <w:jc w:val="center"/>
        </w:trPr>
        <w:tc>
          <w:tcPr>
            <w:tcW w:w="1632" w:type="dxa"/>
            <w:shd w:val="clear" w:color="auto" w:fill="auto"/>
          </w:tcPr>
          <w:p w14:paraId="79BDC72B"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Two-coats</w:t>
            </w:r>
          </w:p>
        </w:tc>
        <w:tc>
          <w:tcPr>
            <w:tcW w:w="588" w:type="dxa"/>
            <w:shd w:val="clear" w:color="auto" w:fill="auto"/>
          </w:tcPr>
          <w:p w14:paraId="008EAEAB"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shd w:val="clear" w:color="auto" w:fill="auto"/>
          </w:tcPr>
          <w:p w14:paraId="7CCF74EA" w14:textId="77777777" w:rsidR="00D5657D" w:rsidRDefault="00032C7A">
            <w:pPr>
              <w:jc w:val="center"/>
              <w:rPr>
                <w:rFonts w:ascii="Times New Roman" w:hAnsi="Times New Roman" w:cs="Times New Roman"/>
              </w:rPr>
            </w:pPr>
            <w:r>
              <w:rPr>
                <w:rFonts w:ascii="Times New Roman" w:hAnsi="Times New Roman" w:cs="Times New Roman"/>
              </w:rPr>
              <w:t>0.23</w:t>
            </w:r>
          </w:p>
        </w:tc>
        <w:tc>
          <w:tcPr>
            <w:tcW w:w="1530" w:type="dxa"/>
            <w:shd w:val="clear" w:color="auto" w:fill="auto"/>
          </w:tcPr>
          <w:p w14:paraId="3DC527F3" w14:textId="77777777" w:rsidR="00D5657D" w:rsidRDefault="00032C7A">
            <w:pPr>
              <w:jc w:val="center"/>
              <w:rPr>
                <w:rFonts w:ascii="Times New Roman" w:hAnsi="Times New Roman" w:cs="Times New Roman"/>
              </w:rPr>
            </w:pPr>
            <w:r>
              <w:rPr>
                <w:rFonts w:ascii="Times New Roman" w:hAnsi="Times New Roman" w:cs="Times New Roman"/>
              </w:rPr>
              <w:t>0.14</w:t>
            </w:r>
          </w:p>
        </w:tc>
      </w:tr>
      <w:tr w:rsidR="00D5657D" w14:paraId="7ED0E8A9" w14:textId="77777777">
        <w:trPr>
          <w:jc w:val="center"/>
        </w:trPr>
        <w:tc>
          <w:tcPr>
            <w:tcW w:w="1632" w:type="dxa"/>
            <w:tcBorders>
              <w:bottom w:val="single" w:sz="4" w:space="0" w:color="auto"/>
            </w:tcBorders>
            <w:shd w:val="clear" w:color="auto" w:fill="auto"/>
          </w:tcPr>
          <w:p w14:paraId="7249A7B5"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Three-coats</w:t>
            </w:r>
          </w:p>
        </w:tc>
        <w:tc>
          <w:tcPr>
            <w:tcW w:w="588" w:type="dxa"/>
            <w:tcBorders>
              <w:bottom w:val="single" w:sz="4" w:space="0" w:color="auto"/>
            </w:tcBorders>
            <w:shd w:val="clear" w:color="auto" w:fill="auto"/>
          </w:tcPr>
          <w:p w14:paraId="0EB3B4EE" w14:textId="77777777" w:rsidR="00D5657D" w:rsidRDefault="00032C7A">
            <w:pPr>
              <w:jc w:val="center"/>
              <w:rPr>
                <w:rFonts w:ascii="Times New Roman" w:hAnsi="Times New Roman" w:cs="Times New Roman"/>
              </w:rPr>
            </w:pPr>
            <w:r>
              <w:rPr>
                <w:rFonts w:ascii="Times New Roman" w:hAnsi="Times New Roman" w:cs="Times New Roman"/>
              </w:rPr>
              <w:t>72</w:t>
            </w:r>
          </w:p>
        </w:tc>
        <w:tc>
          <w:tcPr>
            <w:tcW w:w="1758" w:type="dxa"/>
            <w:tcBorders>
              <w:bottom w:val="single" w:sz="4" w:space="0" w:color="auto"/>
            </w:tcBorders>
            <w:shd w:val="clear" w:color="auto" w:fill="auto"/>
          </w:tcPr>
          <w:p w14:paraId="1F30D0C6" w14:textId="77777777" w:rsidR="00D5657D" w:rsidRDefault="00032C7A">
            <w:pPr>
              <w:jc w:val="center"/>
              <w:rPr>
                <w:rFonts w:ascii="Times New Roman" w:hAnsi="Times New Roman" w:cs="Times New Roman"/>
              </w:rPr>
            </w:pPr>
            <w:r>
              <w:rPr>
                <w:rFonts w:ascii="Times New Roman" w:hAnsi="Times New Roman" w:cs="Times New Roman"/>
              </w:rPr>
              <w:t>0.22</w:t>
            </w:r>
          </w:p>
        </w:tc>
        <w:tc>
          <w:tcPr>
            <w:tcW w:w="1530" w:type="dxa"/>
            <w:tcBorders>
              <w:bottom w:val="single" w:sz="4" w:space="0" w:color="auto"/>
            </w:tcBorders>
            <w:shd w:val="clear" w:color="auto" w:fill="auto"/>
          </w:tcPr>
          <w:p w14:paraId="2EC60C41" w14:textId="77777777" w:rsidR="00D5657D" w:rsidRDefault="00032C7A">
            <w:pPr>
              <w:jc w:val="center"/>
              <w:rPr>
                <w:rFonts w:ascii="Times New Roman" w:hAnsi="Times New Roman" w:cs="Times New Roman"/>
              </w:rPr>
            </w:pPr>
            <w:r>
              <w:rPr>
                <w:rFonts w:ascii="Times New Roman" w:hAnsi="Times New Roman" w:cs="Times New Roman"/>
              </w:rPr>
              <w:t>0.10</w:t>
            </w:r>
          </w:p>
        </w:tc>
      </w:tr>
      <w:tr w:rsidR="00D5657D" w14:paraId="71818545" w14:textId="77777777">
        <w:trPr>
          <w:jc w:val="center"/>
        </w:trPr>
        <w:tc>
          <w:tcPr>
            <w:tcW w:w="1632" w:type="dxa"/>
            <w:tcBorders>
              <w:top w:val="single" w:sz="4" w:space="0" w:color="auto"/>
              <w:bottom w:val="single" w:sz="4" w:space="0" w:color="auto"/>
            </w:tcBorders>
            <w:shd w:val="clear" w:color="auto" w:fill="auto"/>
          </w:tcPr>
          <w:p w14:paraId="2F7A8D70"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588" w:type="dxa"/>
            <w:tcBorders>
              <w:top w:val="single" w:sz="4" w:space="0" w:color="auto"/>
              <w:bottom w:val="single" w:sz="4" w:space="0" w:color="auto"/>
            </w:tcBorders>
            <w:shd w:val="clear" w:color="auto" w:fill="auto"/>
          </w:tcPr>
          <w:p w14:paraId="0B90C6DA" w14:textId="77777777" w:rsidR="00D5657D" w:rsidRDefault="00032C7A">
            <w:pPr>
              <w:jc w:val="center"/>
              <w:rPr>
                <w:rFonts w:ascii="Times New Roman" w:hAnsi="Times New Roman" w:cs="Times New Roman"/>
              </w:rPr>
            </w:pPr>
            <w:r>
              <w:rPr>
                <w:rFonts w:ascii="Times New Roman" w:hAnsi="Times New Roman" w:cs="Times New Roman"/>
              </w:rPr>
              <w:t>240</w:t>
            </w:r>
          </w:p>
        </w:tc>
        <w:tc>
          <w:tcPr>
            <w:tcW w:w="1758" w:type="dxa"/>
            <w:tcBorders>
              <w:top w:val="single" w:sz="4" w:space="0" w:color="auto"/>
              <w:bottom w:val="single" w:sz="4" w:space="0" w:color="auto"/>
            </w:tcBorders>
            <w:shd w:val="clear" w:color="auto" w:fill="auto"/>
          </w:tcPr>
          <w:p w14:paraId="4C293F69" w14:textId="77777777" w:rsidR="00D5657D" w:rsidRDefault="00032C7A">
            <w:pPr>
              <w:jc w:val="center"/>
              <w:rPr>
                <w:rFonts w:ascii="Times New Roman" w:hAnsi="Times New Roman" w:cs="Times New Roman"/>
              </w:rPr>
            </w:pPr>
            <w:r>
              <w:rPr>
                <w:rFonts w:ascii="Times New Roman" w:hAnsi="Times New Roman" w:cs="Times New Roman"/>
              </w:rPr>
              <w:t>0.28</w:t>
            </w:r>
          </w:p>
        </w:tc>
        <w:tc>
          <w:tcPr>
            <w:tcW w:w="1530" w:type="dxa"/>
            <w:tcBorders>
              <w:top w:val="single" w:sz="4" w:space="0" w:color="auto"/>
              <w:bottom w:val="single" w:sz="4" w:space="0" w:color="auto"/>
            </w:tcBorders>
            <w:shd w:val="clear" w:color="auto" w:fill="auto"/>
          </w:tcPr>
          <w:p w14:paraId="65726B0C" w14:textId="77777777" w:rsidR="00D5657D" w:rsidRDefault="00032C7A">
            <w:pPr>
              <w:jc w:val="center"/>
              <w:rPr>
                <w:rFonts w:ascii="Times New Roman" w:hAnsi="Times New Roman" w:cs="Times New Roman"/>
              </w:rPr>
            </w:pPr>
            <w:r>
              <w:rPr>
                <w:rFonts w:ascii="Times New Roman" w:hAnsi="Times New Roman" w:cs="Times New Roman"/>
              </w:rPr>
              <w:t>0.18</w:t>
            </w:r>
          </w:p>
        </w:tc>
      </w:tr>
    </w:tbl>
    <w:p w14:paraId="10E2A713"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623032E1" w14:textId="77777777" w:rsidR="00D5657D" w:rsidRDefault="00032C7A">
      <w:pPr>
        <w:tabs>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E1CDDAB"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Table 4a and Fig.23b, the means for the various number of coats vary superficially in slip value with the one coat showing the higher local slip followed by the uncoated steel bar. Thus </w:t>
      </w:r>
      <w:proofErr w:type="gramStart"/>
      <w:r>
        <w:rPr>
          <w:rFonts w:ascii="Times New Roman" w:hAnsi="Times New Roman" w:cs="Times New Roman"/>
          <w:sz w:val="24"/>
          <w:szCs w:val="24"/>
        </w:rPr>
        <w:t>M</w:t>
      </w:r>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72)</w:t>
      </w:r>
      <w:r>
        <w:rPr>
          <w:rFonts w:ascii="Times New Roman" w:hAnsi="Times New Roman" w:cs="Times New Roman"/>
          <w:sz w:val="24"/>
          <w:szCs w:val="24"/>
        </w:rPr>
        <w:t xml:space="preserve"> = 0.380</w:t>
      </w:r>
      <w:r>
        <w:rPr>
          <w:rFonts w:ascii="Times New Roman" w:hAnsi="Times New Roman" w:cs="Times New Roman"/>
        </w:rPr>
        <w:t xml:space="preserve"> </w:t>
      </w:r>
      <w:r>
        <w:rPr>
          <w:rFonts w:ascii="Times New Roman" w:hAnsi="Times New Roman" w:cs="Times New Roman"/>
          <w:sz w:val="24"/>
          <w:szCs w:val="24"/>
        </w:rPr>
        <w:t>&gt; M</w:t>
      </w:r>
      <w:r>
        <w:rPr>
          <w:rFonts w:ascii="Times New Roman" w:hAnsi="Times New Roman" w:cs="Times New Roman"/>
          <w:sz w:val="24"/>
          <w:szCs w:val="24"/>
          <w:vertAlign w:val="subscript"/>
        </w:rPr>
        <w:t>(24)</w:t>
      </w:r>
      <w:r>
        <w:rPr>
          <w:rFonts w:ascii="Times New Roman" w:hAnsi="Times New Roman" w:cs="Times New Roman"/>
          <w:sz w:val="24"/>
          <w:szCs w:val="24"/>
        </w:rPr>
        <w:t xml:space="preserve"> = 0.274</w:t>
      </w:r>
      <w:r>
        <w:rPr>
          <w:rFonts w:ascii="Times New Roman" w:hAnsi="Times New Roman" w:cs="Times New Roman"/>
        </w:rPr>
        <w:t xml:space="preserve"> &gt; </w:t>
      </w:r>
      <w:r>
        <w:rPr>
          <w:rFonts w:ascii="Times New Roman" w:hAnsi="Times New Roman" w:cs="Times New Roman"/>
          <w:sz w:val="24"/>
          <w:szCs w:val="24"/>
        </w:rPr>
        <w:t>M</w:t>
      </w:r>
      <w:r>
        <w:rPr>
          <w:rFonts w:ascii="Times New Roman" w:hAnsi="Times New Roman" w:cs="Times New Roman"/>
          <w:sz w:val="24"/>
          <w:szCs w:val="24"/>
          <w:vertAlign w:val="subscript"/>
        </w:rPr>
        <w:t>(72)</w:t>
      </w:r>
      <w:r>
        <w:rPr>
          <w:rFonts w:ascii="Times New Roman" w:hAnsi="Times New Roman" w:cs="Times New Roman"/>
          <w:sz w:val="24"/>
          <w:szCs w:val="24"/>
        </w:rPr>
        <w:t xml:space="preserve"> = 0.227</w:t>
      </w:r>
      <w:r>
        <w:rPr>
          <w:rFonts w:ascii="Times New Roman" w:hAnsi="Times New Roman" w:cs="Times New Roman"/>
        </w:rPr>
        <w:t xml:space="preserve"> </w:t>
      </w:r>
      <w:r>
        <w:rPr>
          <w:rFonts w:ascii="Times New Roman" w:hAnsi="Times New Roman" w:cs="Times New Roman"/>
          <w:sz w:val="24"/>
          <w:szCs w:val="24"/>
        </w:rPr>
        <w:t>&gt; M</w:t>
      </w:r>
      <w:r>
        <w:rPr>
          <w:rFonts w:ascii="Times New Roman" w:hAnsi="Times New Roman" w:cs="Times New Roman"/>
          <w:sz w:val="24"/>
          <w:szCs w:val="24"/>
          <w:vertAlign w:val="subscript"/>
        </w:rPr>
        <w:t xml:space="preserve">(72) </w:t>
      </w:r>
      <w:r>
        <w:rPr>
          <w:rFonts w:ascii="Times New Roman" w:hAnsi="Times New Roman" w:cs="Times New Roman"/>
          <w:sz w:val="24"/>
          <w:szCs w:val="24"/>
        </w:rPr>
        <w:t>= 0.222, respectively for one–coat, zero-coat, two-</w:t>
      </w:r>
      <w:r>
        <w:rPr>
          <w:rFonts w:ascii="Times New Roman" w:hAnsi="Times New Roman" w:cs="Times New Roman"/>
          <w:sz w:val="24"/>
          <w:szCs w:val="24"/>
        </w:rPr>
        <w:lastRenderedPageBreak/>
        <w:t>coats and three-coats. However, in order to ascertain whether these differences are not due to chance, the one-way ANOVA result from Table 4b is next presented for consideration.</w:t>
      </w:r>
    </w:p>
    <w:p w14:paraId="6470D398" w14:textId="77777777" w:rsidR="00D5657D" w:rsidRDefault="00032C7A">
      <w:pPr>
        <w:tabs>
          <w:tab w:val="left" w:pos="490"/>
          <w:tab w:val="left" w:pos="2129"/>
        </w:tabs>
        <w:spacing w:line="360" w:lineRule="auto"/>
        <w:jc w:val="center"/>
        <w:rPr>
          <w:rFonts w:ascii="Times New Roman" w:hAnsi="Times New Roman" w:cs="Times New Roman"/>
          <w:b/>
        </w:rPr>
      </w:pPr>
      <w:r>
        <w:rPr>
          <w:rFonts w:ascii="Times New Roman" w:hAnsi="Times New Roman" w:cs="Times New Roman"/>
          <w:b/>
        </w:rPr>
        <w:t>Table 4b: One-way ANOVA summary of slip</w:t>
      </w:r>
      <w:r>
        <w:rPr>
          <w:rFonts w:ascii="Times New Roman" w:hAnsi="Times New Roman" w:cs="Times New Roman"/>
          <w:b/>
          <w:sz w:val="24"/>
          <w:szCs w:val="24"/>
        </w:rPr>
        <w:t xml:space="preserve"> </w:t>
      </w:r>
      <w:r>
        <w:rPr>
          <w:rFonts w:ascii="Times New Roman" w:hAnsi="Times New Roman" w:cs="Times New Roman"/>
          <w:b/>
        </w:rPr>
        <w:t xml:space="preserve">for </w:t>
      </w:r>
      <w:r>
        <w:rPr>
          <w:rFonts w:ascii="Times New Roman" w:hAnsi="Times New Roman" w:cs="Times New Roman"/>
          <w:b/>
          <w:sz w:val="24"/>
          <w:szCs w:val="24"/>
        </w:rPr>
        <w:t>number of paint coats to rebar</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3A99E540" w14:textId="77777777">
        <w:tc>
          <w:tcPr>
            <w:tcW w:w="1870" w:type="dxa"/>
            <w:tcBorders>
              <w:top w:val="single" w:sz="4" w:space="0" w:color="auto"/>
              <w:bottom w:val="single" w:sz="4" w:space="0" w:color="auto"/>
            </w:tcBorders>
            <w:shd w:val="clear" w:color="auto" w:fill="auto"/>
          </w:tcPr>
          <w:p w14:paraId="57724C67"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56E9F19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67E7314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2B5B87A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716FF75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6F70D776"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5706CAA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29EAF911" w14:textId="77777777">
        <w:tc>
          <w:tcPr>
            <w:tcW w:w="1870" w:type="dxa"/>
            <w:tcBorders>
              <w:top w:val="single" w:sz="4" w:space="0" w:color="auto"/>
            </w:tcBorders>
            <w:shd w:val="clear" w:color="auto" w:fill="auto"/>
          </w:tcPr>
          <w:p w14:paraId="3CFCAE0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44AC2977" w14:textId="77777777" w:rsidR="00D5657D" w:rsidRDefault="00032C7A">
            <w:pPr>
              <w:jc w:val="center"/>
              <w:rPr>
                <w:rFonts w:ascii="Times New Roman" w:hAnsi="Times New Roman" w:cs="Times New Roman"/>
              </w:rPr>
            </w:pPr>
            <w:r>
              <w:rPr>
                <w:rFonts w:ascii="Times New Roman" w:hAnsi="Times New Roman" w:cs="Times New Roman"/>
              </w:rPr>
              <w:t>1.17</w:t>
            </w:r>
          </w:p>
        </w:tc>
        <w:tc>
          <w:tcPr>
            <w:tcW w:w="546" w:type="dxa"/>
            <w:tcBorders>
              <w:top w:val="single" w:sz="4" w:space="0" w:color="auto"/>
            </w:tcBorders>
            <w:shd w:val="clear" w:color="auto" w:fill="auto"/>
          </w:tcPr>
          <w:p w14:paraId="1BBF908D"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86" w:type="dxa"/>
            <w:tcBorders>
              <w:top w:val="single" w:sz="4" w:space="0" w:color="auto"/>
            </w:tcBorders>
            <w:shd w:val="clear" w:color="auto" w:fill="auto"/>
          </w:tcPr>
          <w:p w14:paraId="1F192E4B" w14:textId="77777777" w:rsidR="00D5657D" w:rsidRDefault="00032C7A">
            <w:pPr>
              <w:jc w:val="center"/>
              <w:rPr>
                <w:rFonts w:ascii="Times New Roman" w:hAnsi="Times New Roman" w:cs="Times New Roman"/>
              </w:rPr>
            </w:pPr>
            <w:r>
              <w:rPr>
                <w:rFonts w:ascii="Times New Roman" w:hAnsi="Times New Roman" w:cs="Times New Roman"/>
              </w:rPr>
              <w:t>0.39</w:t>
            </w:r>
          </w:p>
        </w:tc>
        <w:tc>
          <w:tcPr>
            <w:tcW w:w="1023" w:type="dxa"/>
            <w:tcBorders>
              <w:top w:val="single" w:sz="4" w:space="0" w:color="auto"/>
            </w:tcBorders>
            <w:shd w:val="clear" w:color="auto" w:fill="auto"/>
          </w:tcPr>
          <w:p w14:paraId="2411A826" w14:textId="77777777" w:rsidR="00D5657D" w:rsidRDefault="00032C7A">
            <w:pPr>
              <w:jc w:val="center"/>
              <w:rPr>
                <w:rFonts w:ascii="Times New Roman" w:hAnsi="Times New Roman" w:cs="Times New Roman"/>
              </w:rPr>
            </w:pPr>
            <w:r>
              <w:rPr>
                <w:rFonts w:ascii="Times New Roman" w:hAnsi="Times New Roman" w:cs="Times New Roman"/>
              </w:rPr>
              <w:t>13.39</w:t>
            </w:r>
          </w:p>
        </w:tc>
        <w:tc>
          <w:tcPr>
            <w:tcW w:w="990" w:type="dxa"/>
            <w:tcBorders>
              <w:top w:val="single" w:sz="4" w:space="0" w:color="auto"/>
            </w:tcBorders>
            <w:shd w:val="clear" w:color="auto" w:fill="auto"/>
          </w:tcPr>
          <w:p w14:paraId="546C766C" w14:textId="77777777" w:rsidR="00D5657D" w:rsidRDefault="00032C7A">
            <w:pPr>
              <w:jc w:val="center"/>
              <w:rPr>
                <w:rFonts w:ascii="Times New Roman" w:hAnsi="Times New Roman" w:cs="Times New Roman"/>
              </w:rPr>
            </w:pPr>
            <w:r>
              <w:rPr>
                <w:rFonts w:ascii="Times New Roman" w:hAnsi="Times New Roman" w:cs="Times New Roman"/>
              </w:rPr>
              <w:t>0.00</w:t>
            </w:r>
          </w:p>
        </w:tc>
        <w:tc>
          <w:tcPr>
            <w:tcW w:w="1154" w:type="dxa"/>
            <w:tcBorders>
              <w:top w:val="single" w:sz="4" w:space="0" w:color="auto"/>
            </w:tcBorders>
            <w:shd w:val="clear" w:color="auto" w:fill="auto"/>
          </w:tcPr>
          <w:p w14:paraId="6007E50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&lt;0.05</w:t>
            </w:r>
          </w:p>
        </w:tc>
      </w:tr>
      <w:tr w:rsidR="00D5657D" w14:paraId="720FE01D" w14:textId="77777777">
        <w:tc>
          <w:tcPr>
            <w:tcW w:w="1870" w:type="dxa"/>
            <w:shd w:val="clear" w:color="auto" w:fill="auto"/>
          </w:tcPr>
          <w:p w14:paraId="3661D6BF"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6278217F" w14:textId="77777777" w:rsidR="00D5657D" w:rsidRDefault="00032C7A">
            <w:pPr>
              <w:jc w:val="center"/>
              <w:rPr>
                <w:rFonts w:ascii="Times New Roman" w:hAnsi="Times New Roman" w:cs="Times New Roman"/>
              </w:rPr>
            </w:pPr>
            <w:r>
              <w:rPr>
                <w:rFonts w:ascii="Times New Roman" w:hAnsi="Times New Roman" w:cs="Times New Roman"/>
              </w:rPr>
              <w:t>6.86</w:t>
            </w:r>
          </w:p>
        </w:tc>
        <w:tc>
          <w:tcPr>
            <w:tcW w:w="546" w:type="dxa"/>
            <w:shd w:val="clear" w:color="auto" w:fill="auto"/>
          </w:tcPr>
          <w:p w14:paraId="35A9E33F" w14:textId="77777777" w:rsidR="00D5657D" w:rsidRDefault="00032C7A">
            <w:pPr>
              <w:jc w:val="center"/>
              <w:rPr>
                <w:rFonts w:ascii="Times New Roman" w:hAnsi="Times New Roman" w:cs="Times New Roman"/>
              </w:rPr>
            </w:pPr>
            <w:r>
              <w:rPr>
                <w:rFonts w:ascii="Times New Roman" w:hAnsi="Times New Roman" w:cs="Times New Roman"/>
              </w:rPr>
              <w:t>236</w:t>
            </w:r>
          </w:p>
        </w:tc>
        <w:tc>
          <w:tcPr>
            <w:tcW w:w="1586" w:type="dxa"/>
            <w:shd w:val="clear" w:color="auto" w:fill="auto"/>
          </w:tcPr>
          <w:p w14:paraId="517FC71F" w14:textId="77777777" w:rsidR="00D5657D" w:rsidRDefault="00032C7A">
            <w:pPr>
              <w:jc w:val="center"/>
              <w:rPr>
                <w:rFonts w:ascii="Times New Roman" w:hAnsi="Times New Roman" w:cs="Times New Roman"/>
              </w:rPr>
            </w:pPr>
            <w:r>
              <w:rPr>
                <w:rFonts w:ascii="Times New Roman" w:hAnsi="Times New Roman" w:cs="Times New Roman"/>
              </w:rPr>
              <w:t>0.03</w:t>
            </w:r>
          </w:p>
        </w:tc>
        <w:tc>
          <w:tcPr>
            <w:tcW w:w="1023" w:type="dxa"/>
            <w:shd w:val="clear" w:color="auto" w:fill="auto"/>
          </w:tcPr>
          <w:p w14:paraId="2E06C4EF" w14:textId="77777777" w:rsidR="00D5657D" w:rsidRDefault="00D5657D">
            <w:pPr>
              <w:jc w:val="center"/>
              <w:rPr>
                <w:rFonts w:ascii="Times New Roman" w:hAnsi="Times New Roman" w:cs="Times New Roman"/>
              </w:rPr>
            </w:pPr>
          </w:p>
        </w:tc>
        <w:tc>
          <w:tcPr>
            <w:tcW w:w="990" w:type="dxa"/>
            <w:shd w:val="clear" w:color="auto" w:fill="auto"/>
          </w:tcPr>
          <w:p w14:paraId="54BDC20A" w14:textId="77777777" w:rsidR="00D5657D" w:rsidRDefault="00D5657D">
            <w:pPr>
              <w:jc w:val="center"/>
              <w:rPr>
                <w:rFonts w:ascii="Times New Roman" w:hAnsi="Times New Roman" w:cs="Times New Roman"/>
              </w:rPr>
            </w:pPr>
          </w:p>
        </w:tc>
        <w:tc>
          <w:tcPr>
            <w:tcW w:w="1154" w:type="dxa"/>
            <w:shd w:val="clear" w:color="auto" w:fill="auto"/>
          </w:tcPr>
          <w:p w14:paraId="0EC9E2D6" w14:textId="77777777" w:rsidR="00D5657D" w:rsidRDefault="00D5657D">
            <w:pPr>
              <w:spacing w:after="0" w:line="240" w:lineRule="auto"/>
              <w:jc w:val="both"/>
              <w:rPr>
                <w:rFonts w:ascii="Times New Roman" w:hAnsi="Times New Roman" w:cs="Times New Roman"/>
                <w:sz w:val="24"/>
                <w:szCs w:val="24"/>
              </w:rPr>
            </w:pPr>
          </w:p>
        </w:tc>
      </w:tr>
      <w:tr w:rsidR="00D5657D" w14:paraId="0B5C8C66" w14:textId="77777777">
        <w:tc>
          <w:tcPr>
            <w:tcW w:w="1870" w:type="dxa"/>
            <w:shd w:val="clear" w:color="auto" w:fill="auto"/>
          </w:tcPr>
          <w:p w14:paraId="6615B776"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6A2C1EAE" w14:textId="77777777" w:rsidR="00D5657D" w:rsidRDefault="00032C7A">
            <w:pPr>
              <w:jc w:val="center"/>
              <w:rPr>
                <w:rFonts w:ascii="Times New Roman" w:hAnsi="Times New Roman" w:cs="Times New Roman"/>
              </w:rPr>
            </w:pPr>
            <w:r>
              <w:rPr>
                <w:rFonts w:ascii="Times New Roman" w:hAnsi="Times New Roman" w:cs="Times New Roman"/>
              </w:rPr>
              <w:t>8.03</w:t>
            </w:r>
          </w:p>
        </w:tc>
        <w:tc>
          <w:tcPr>
            <w:tcW w:w="546" w:type="dxa"/>
            <w:shd w:val="clear" w:color="auto" w:fill="auto"/>
          </w:tcPr>
          <w:p w14:paraId="39A1D9DF" w14:textId="77777777" w:rsidR="00D5657D" w:rsidRDefault="00032C7A">
            <w:pPr>
              <w:jc w:val="center"/>
              <w:rPr>
                <w:rFonts w:ascii="Times New Roman" w:hAnsi="Times New Roman" w:cs="Times New Roman"/>
              </w:rPr>
            </w:pPr>
            <w:r>
              <w:rPr>
                <w:rFonts w:ascii="Times New Roman" w:hAnsi="Times New Roman" w:cs="Times New Roman"/>
              </w:rPr>
              <w:t>239</w:t>
            </w:r>
          </w:p>
        </w:tc>
        <w:tc>
          <w:tcPr>
            <w:tcW w:w="1586" w:type="dxa"/>
            <w:shd w:val="clear" w:color="auto" w:fill="auto"/>
          </w:tcPr>
          <w:p w14:paraId="112FFFA1" w14:textId="77777777" w:rsidR="00D5657D" w:rsidRDefault="00D5657D">
            <w:pPr>
              <w:jc w:val="center"/>
              <w:rPr>
                <w:rFonts w:ascii="Times New Roman" w:hAnsi="Times New Roman" w:cs="Times New Roman"/>
              </w:rPr>
            </w:pPr>
          </w:p>
        </w:tc>
        <w:tc>
          <w:tcPr>
            <w:tcW w:w="1023" w:type="dxa"/>
            <w:shd w:val="clear" w:color="auto" w:fill="auto"/>
          </w:tcPr>
          <w:p w14:paraId="796E7F21" w14:textId="77777777" w:rsidR="00D5657D" w:rsidRDefault="00D5657D">
            <w:pPr>
              <w:jc w:val="center"/>
              <w:rPr>
                <w:rFonts w:ascii="Times New Roman" w:hAnsi="Times New Roman" w:cs="Times New Roman"/>
              </w:rPr>
            </w:pPr>
          </w:p>
        </w:tc>
        <w:tc>
          <w:tcPr>
            <w:tcW w:w="990" w:type="dxa"/>
            <w:shd w:val="clear" w:color="auto" w:fill="auto"/>
          </w:tcPr>
          <w:p w14:paraId="1F10054F" w14:textId="77777777" w:rsidR="00D5657D" w:rsidRDefault="00D5657D">
            <w:pPr>
              <w:jc w:val="center"/>
              <w:rPr>
                <w:rFonts w:ascii="Times New Roman" w:hAnsi="Times New Roman" w:cs="Times New Roman"/>
              </w:rPr>
            </w:pPr>
          </w:p>
        </w:tc>
        <w:tc>
          <w:tcPr>
            <w:tcW w:w="1154" w:type="dxa"/>
            <w:shd w:val="clear" w:color="auto" w:fill="auto"/>
          </w:tcPr>
          <w:p w14:paraId="44A865F7" w14:textId="77777777" w:rsidR="00D5657D" w:rsidRDefault="00D5657D">
            <w:pPr>
              <w:spacing w:after="0" w:line="240" w:lineRule="auto"/>
              <w:jc w:val="both"/>
              <w:rPr>
                <w:rFonts w:ascii="Times New Roman" w:hAnsi="Times New Roman" w:cs="Times New Roman"/>
                <w:sz w:val="24"/>
                <w:szCs w:val="24"/>
              </w:rPr>
            </w:pPr>
          </w:p>
        </w:tc>
      </w:tr>
    </w:tbl>
    <w:p w14:paraId="7882EC75"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51B648AD"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 F </w:t>
      </w:r>
      <w:r>
        <w:rPr>
          <w:rFonts w:ascii="Times New Roman" w:hAnsi="Times New Roman" w:cs="Times New Roman"/>
          <w:sz w:val="24"/>
          <w:szCs w:val="24"/>
          <w:vertAlign w:val="subscript"/>
        </w:rPr>
        <w:t>(3, 239)</w:t>
      </w:r>
      <w:r>
        <w:rPr>
          <w:rFonts w:ascii="Times New Roman" w:hAnsi="Times New Roman" w:cs="Times New Roman"/>
          <w:sz w:val="24"/>
          <w:szCs w:val="24"/>
        </w:rPr>
        <w:t xml:space="preserve"> = 13.39, P &lt; 0.05 from Table 4b indicates that significant difference exists between at least two of the means of the number of coats to the reinforcing steel bar on local slip within concrete at 0.05 level of significance. Post hoc analysis in Table 4c identifies the variables that shows the significant difference in slip.</w:t>
      </w:r>
    </w:p>
    <w:p w14:paraId="590EFE92" w14:textId="77777777" w:rsidR="00D5657D" w:rsidRDefault="00D5657D">
      <w:pPr>
        <w:tabs>
          <w:tab w:val="left" w:pos="490"/>
          <w:tab w:val="left" w:pos="2129"/>
        </w:tabs>
        <w:spacing w:line="360" w:lineRule="auto"/>
        <w:jc w:val="center"/>
        <w:rPr>
          <w:rFonts w:ascii="Times New Roman" w:hAnsi="Times New Roman" w:cs="Times New Roman"/>
          <w:b/>
          <w:sz w:val="24"/>
          <w:szCs w:val="24"/>
        </w:rPr>
      </w:pPr>
    </w:p>
    <w:p w14:paraId="2F490C32" w14:textId="77777777" w:rsidR="00D5657D" w:rsidRDefault="00032C7A">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4c: Post hoc summary of bond slip for number of paint coats to rebar</w:t>
      </w:r>
    </w:p>
    <w:tbl>
      <w:tblPr>
        <w:tblpPr w:leftFromText="180" w:rightFromText="180" w:vertAnchor="text" w:tblpXSpec="center" w:tblpY="1"/>
        <w:tblOverlap w:val="never"/>
        <w:tblW w:w="7000" w:type="dxa"/>
        <w:tblBorders>
          <w:top w:val="single" w:sz="4" w:space="0" w:color="auto"/>
          <w:bottom w:val="single" w:sz="4" w:space="0" w:color="auto"/>
        </w:tblBorders>
        <w:tblLook w:val="04A0" w:firstRow="1" w:lastRow="0" w:firstColumn="1" w:lastColumn="0" w:noHBand="0" w:noVBand="1"/>
      </w:tblPr>
      <w:tblGrid>
        <w:gridCol w:w="2117"/>
        <w:gridCol w:w="1451"/>
        <w:gridCol w:w="1170"/>
        <w:gridCol w:w="1131"/>
        <w:gridCol w:w="1131"/>
      </w:tblGrid>
      <w:tr w:rsidR="00D5657D" w14:paraId="6313C66F" w14:textId="77777777">
        <w:tc>
          <w:tcPr>
            <w:tcW w:w="2117" w:type="dxa"/>
            <w:shd w:val="clear" w:color="auto" w:fill="auto"/>
          </w:tcPr>
          <w:p w14:paraId="206595E2"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Number of </w:t>
            </w:r>
            <w:proofErr w:type="gramStart"/>
            <w:r>
              <w:rPr>
                <w:rFonts w:ascii="Times New Roman" w:hAnsi="Times New Roman" w:cs="Times New Roman"/>
                <w:b/>
                <w:sz w:val="24"/>
                <w:szCs w:val="24"/>
              </w:rPr>
              <w:t>coat</w:t>
            </w:r>
            <w:proofErr w:type="gramEnd"/>
          </w:p>
        </w:tc>
        <w:tc>
          <w:tcPr>
            <w:tcW w:w="1451" w:type="dxa"/>
            <w:shd w:val="clear" w:color="auto" w:fill="auto"/>
          </w:tcPr>
          <w:p w14:paraId="7433D005" w14:textId="77777777" w:rsidR="00D5657D" w:rsidRDefault="00032C7A">
            <w:pPr>
              <w:tabs>
                <w:tab w:val="left" w:pos="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shd w:val="clear" w:color="auto" w:fill="auto"/>
          </w:tcPr>
          <w:p w14:paraId="02C0569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27C7962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1" w:type="dxa"/>
          </w:tcPr>
          <w:p w14:paraId="2ED9580D"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5657D" w14:paraId="3A936810" w14:textId="77777777">
        <w:tc>
          <w:tcPr>
            <w:tcW w:w="2117" w:type="dxa"/>
            <w:shd w:val="clear" w:color="auto" w:fill="auto"/>
          </w:tcPr>
          <w:p w14:paraId="08B076C1"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zero-coat</w:t>
            </w:r>
          </w:p>
        </w:tc>
        <w:tc>
          <w:tcPr>
            <w:tcW w:w="1451" w:type="dxa"/>
            <w:shd w:val="clear" w:color="auto" w:fill="auto"/>
          </w:tcPr>
          <w:p w14:paraId="74C88933" w14:textId="77777777" w:rsidR="00D5657D" w:rsidRDefault="00D5657D">
            <w:pPr>
              <w:spacing w:after="0" w:line="240" w:lineRule="auto"/>
              <w:jc w:val="center"/>
              <w:rPr>
                <w:rFonts w:ascii="Times New Roman" w:hAnsi="Times New Roman" w:cs="Times New Roman"/>
                <w:sz w:val="24"/>
                <w:szCs w:val="24"/>
              </w:rPr>
            </w:pPr>
          </w:p>
        </w:tc>
        <w:tc>
          <w:tcPr>
            <w:tcW w:w="1170" w:type="dxa"/>
            <w:shd w:val="clear" w:color="auto" w:fill="auto"/>
          </w:tcPr>
          <w:p w14:paraId="4C44677B"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7742C08F"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56E216D9" w14:textId="77777777" w:rsidR="00D5657D" w:rsidRDefault="00D5657D">
            <w:pPr>
              <w:spacing w:after="0" w:line="240" w:lineRule="auto"/>
              <w:jc w:val="center"/>
              <w:rPr>
                <w:rFonts w:ascii="Times New Roman" w:hAnsi="Times New Roman" w:cs="Times New Roman"/>
                <w:sz w:val="24"/>
                <w:szCs w:val="24"/>
              </w:rPr>
            </w:pPr>
          </w:p>
        </w:tc>
      </w:tr>
      <w:tr w:rsidR="00D5657D" w14:paraId="69310385" w14:textId="77777777">
        <w:tc>
          <w:tcPr>
            <w:tcW w:w="2117" w:type="dxa"/>
            <w:shd w:val="clear" w:color="auto" w:fill="auto"/>
          </w:tcPr>
          <w:p w14:paraId="440BF08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One-coat</w:t>
            </w:r>
          </w:p>
        </w:tc>
        <w:tc>
          <w:tcPr>
            <w:tcW w:w="1451" w:type="dxa"/>
            <w:shd w:val="clear" w:color="auto" w:fill="auto"/>
          </w:tcPr>
          <w:p w14:paraId="19162B4E"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1170" w:type="dxa"/>
            <w:shd w:val="clear" w:color="auto" w:fill="auto"/>
          </w:tcPr>
          <w:p w14:paraId="028809C9"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37EC0B35"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7576CA04" w14:textId="77777777" w:rsidR="00D5657D" w:rsidRDefault="00D5657D">
            <w:pPr>
              <w:spacing w:after="0" w:line="240" w:lineRule="auto"/>
              <w:jc w:val="center"/>
              <w:rPr>
                <w:rFonts w:ascii="Times New Roman" w:hAnsi="Times New Roman" w:cs="Times New Roman"/>
                <w:sz w:val="24"/>
                <w:szCs w:val="24"/>
              </w:rPr>
            </w:pPr>
          </w:p>
        </w:tc>
      </w:tr>
      <w:tr w:rsidR="00D5657D" w14:paraId="57DEEBF2" w14:textId="77777777">
        <w:tc>
          <w:tcPr>
            <w:tcW w:w="2117" w:type="dxa"/>
            <w:shd w:val="clear" w:color="auto" w:fill="auto"/>
          </w:tcPr>
          <w:p w14:paraId="1861002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Two-coats</w:t>
            </w:r>
          </w:p>
        </w:tc>
        <w:tc>
          <w:tcPr>
            <w:tcW w:w="1451" w:type="dxa"/>
            <w:shd w:val="clear" w:color="auto" w:fill="auto"/>
          </w:tcPr>
          <w:p w14:paraId="5C4E9A4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1170" w:type="dxa"/>
            <w:shd w:val="clear" w:color="auto" w:fill="auto"/>
          </w:tcPr>
          <w:p w14:paraId="4E824B2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1131" w:type="dxa"/>
            <w:shd w:val="clear" w:color="auto" w:fill="auto"/>
          </w:tcPr>
          <w:p w14:paraId="778AB098"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1EA5C0B7" w14:textId="77777777" w:rsidR="00D5657D" w:rsidRDefault="00D5657D">
            <w:pPr>
              <w:spacing w:after="0" w:line="240" w:lineRule="auto"/>
              <w:jc w:val="center"/>
              <w:rPr>
                <w:rFonts w:ascii="Times New Roman" w:hAnsi="Times New Roman" w:cs="Times New Roman"/>
                <w:sz w:val="24"/>
                <w:szCs w:val="24"/>
              </w:rPr>
            </w:pPr>
          </w:p>
        </w:tc>
      </w:tr>
      <w:tr w:rsidR="00D5657D" w14:paraId="59CF0FE2" w14:textId="77777777">
        <w:tc>
          <w:tcPr>
            <w:tcW w:w="2117" w:type="dxa"/>
            <w:shd w:val="clear" w:color="auto" w:fill="auto"/>
          </w:tcPr>
          <w:p w14:paraId="1E0E76F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Three-coats </w:t>
            </w:r>
          </w:p>
        </w:tc>
        <w:tc>
          <w:tcPr>
            <w:tcW w:w="1451" w:type="dxa"/>
            <w:shd w:val="clear" w:color="auto" w:fill="auto"/>
          </w:tcPr>
          <w:p w14:paraId="2BF773BF"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1170" w:type="dxa"/>
            <w:shd w:val="clear" w:color="auto" w:fill="auto"/>
          </w:tcPr>
          <w:p w14:paraId="4F2023D4"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1131" w:type="dxa"/>
            <w:shd w:val="clear" w:color="auto" w:fill="auto"/>
          </w:tcPr>
          <w:p w14:paraId="1F0B53C2"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w:t>
            </w:r>
          </w:p>
        </w:tc>
        <w:tc>
          <w:tcPr>
            <w:tcW w:w="1131" w:type="dxa"/>
          </w:tcPr>
          <w:p w14:paraId="109907DB" w14:textId="77777777" w:rsidR="00D5657D" w:rsidRDefault="00D5657D">
            <w:pPr>
              <w:spacing w:after="0" w:line="240" w:lineRule="auto"/>
              <w:jc w:val="center"/>
              <w:rPr>
                <w:rFonts w:ascii="Times New Roman" w:hAnsi="Times New Roman" w:cs="Times New Roman"/>
                <w:sz w:val="24"/>
                <w:szCs w:val="24"/>
              </w:rPr>
            </w:pPr>
          </w:p>
        </w:tc>
      </w:tr>
    </w:tbl>
    <w:p w14:paraId="77A13B32" w14:textId="77777777" w:rsidR="00D5657D" w:rsidRDefault="00032C7A">
      <w:pPr>
        <w:tabs>
          <w:tab w:val="left" w:pos="490"/>
          <w:tab w:val="left" w:pos="2129"/>
        </w:tabs>
        <w:spacing w:line="24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7F68F528"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4c, the mean differences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-0.11, P &lt; 0.05; shows there is significant difference between the slip of zero-coat and one-coat, where one-coat displayed more slip than the zero-coat reinforcing steel bar, in line with </w:t>
      </w:r>
      <w:proofErr w:type="spellStart"/>
      <w:r>
        <w:rPr>
          <w:rFonts w:ascii="Times New Roman" w:hAnsi="Times New Roman" w:cs="Times New Roman"/>
          <w:sz w:val="24"/>
          <w:szCs w:val="24"/>
        </w:rPr>
        <w:t>Yuanliang</w:t>
      </w:r>
      <w:proofErr w:type="spellEnd"/>
      <w:r>
        <w:rPr>
          <w:rFonts w:ascii="Times New Roman" w:hAnsi="Times New Roman" w:cs="Times New Roman"/>
          <w:sz w:val="24"/>
          <w:szCs w:val="24"/>
        </w:rPr>
        <w:t xml:space="preserve"> et al. (2016). Similarly,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0.15, P &lt; 0.05 and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0.16, P &lt; 0.05 indicate that there is significant difference at 0.05 level of significance between the mean slip of one-coat and two-coats and three-coats. The positive difference means one-coat produced higher slip than two-coats and three-coats protected rebars. This is because the local bond increased with increased slip. On the other hand,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0.05, P &gt; 0.05;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0.05, P &gt; 0.05 ascertained that there were no significant differences between means for zero-coat, two-coat and three-coat rebars at 0.05 level of significance. Rather, the slight positive differences seen, though due to chance, were in </w:t>
      </w:r>
      <w:proofErr w:type="spellStart"/>
      <w:r>
        <w:rPr>
          <w:rFonts w:ascii="Times New Roman" w:hAnsi="Times New Roman" w:cs="Times New Roman"/>
          <w:sz w:val="24"/>
          <w:szCs w:val="24"/>
        </w:rPr>
        <w:t>favour</w:t>
      </w:r>
      <w:proofErr w:type="spellEnd"/>
      <w:r>
        <w:rPr>
          <w:rFonts w:ascii="Times New Roman" w:hAnsi="Times New Roman" w:cs="Times New Roman"/>
          <w:sz w:val="24"/>
          <w:szCs w:val="24"/>
        </w:rPr>
        <w:t xml:space="preserve"> of zero-coat as can be seen from Fig. 23b.  This means that zero-coat, two-coat and three-coat show better resistance to local slip within concrete compared to one-</w:t>
      </w:r>
      <w:r>
        <w:rPr>
          <w:rFonts w:ascii="Times New Roman" w:hAnsi="Times New Roman" w:cs="Times New Roman"/>
          <w:sz w:val="24"/>
          <w:szCs w:val="24"/>
        </w:rPr>
        <w:lastRenderedPageBreak/>
        <w:t>coat. The facial outlook from the graph portrayed three-coat to be the best in local slip resistance. The outcome hinges on the better local bond stress displayed over the uncoated rebars in concrete. Hence, the assumption that variation might exist between coated and uncoated rebars in their slip resistance was confirmed. Thus, either two-coat or three-coat of the paints used in the study has very high (more than 19%) local slip resistance over the uncoated rebar. This may be due to the cushion provided by the thickness of the film interlocking with sand particles or clogging, and thereby increasing resistance to local slip while promoting the local bond stress. This supports the trend shown by the bond-slip graphs on number of coating, where largely increased coat saw decreased local bond</w:t>
      </w:r>
      <w:r>
        <w:rPr>
          <w:rFonts w:ascii="Times New Roman" w:hAnsi="Times New Roman" w:cs="Times New Roman"/>
          <w:b/>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Shunmuga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Vembu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Ammasi</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Yuanliang</w:t>
      </w:r>
      <w:proofErr w:type="spellEnd"/>
      <w:r>
        <w:rPr>
          <w:rFonts w:ascii="Times New Roman" w:hAnsi="Times New Roman" w:cs="Times New Roman"/>
          <w:sz w:val="24"/>
          <w:szCs w:val="24"/>
        </w:rPr>
        <w:t xml:space="preserve"> et al., 2016).</w:t>
      </w:r>
    </w:p>
    <w:p w14:paraId="7891F371" w14:textId="77777777" w:rsidR="00D5657D" w:rsidRDefault="00032C7A" w:rsidP="0020284D">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also considered the type of steel bar coated – mild and high yield steel bars - to examine its effect on bond stress and slip. Tables 5a and 5b present the outcome of the results.</w:t>
      </w:r>
    </w:p>
    <w:p w14:paraId="12353642" w14:textId="77777777" w:rsidR="00D5657D" w:rsidRDefault="00D5657D" w:rsidP="001D10B0">
      <w:pPr>
        <w:tabs>
          <w:tab w:val="left" w:pos="490"/>
          <w:tab w:val="left" w:pos="2129"/>
        </w:tabs>
        <w:spacing w:line="360" w:lineRule="auto"/>
        <w:rPr>
          <w:rFonts w:ascii="Times New Roman" w:hAnsi="Times New Roman" w:cs="Times New Roman"/>
          <w:b/>
          <w:sz w:val="24"/>
          <w:szCs w:val="24"/>
        </w:rPr>
      </w:pPr>
    </w:p>
    <w:p w14:paraId="1E6F2D5D" w14:textId="77777777" w:rsidR="00D5657D" w:rsidRDefault="00032C7A">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5a: </w:t>
      </w:r>
      <w:r>
        <w:rPr>
          <w:rFonts w:ascii="Times New Roman" w:hAnsi="Times New Roman" w:cs="Times New Roman"/>
          <w:b/>
        </w:rPr>
        <w:t xml:space="preserve">Mean and standard deviation of local bond for coated </w:t>
      </w:r>
      <w:r>
        <w:rPr>
          <w:rFonts w:ascii="Times New Roman" w:hAnsi="Times New Roman" w:cs="Times New Roman"/>
          <w:b/>
          <w:sz w:val="24"/>
          <w:szCs w:val="24"/>
        </w:rPr>
        <w:t xml:space="preserve">steel type </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D5657D" w14:paraId="7345677F" w14:textId="77777777">
        <w:trPr>
          <w:jc w:val="center"/>
        </w:trPr>
        <w:tc>
          <w:tcPr>
            <w:tcW w:w="1632" w:type="dxa"/>
            <w:tcBorders>
              <w:top w:val="single" w:sz="4" w:space="0" w:color="auto"/>
              <w:bottom w:val="single" w:sz="4" w:space="0" w:color="auto"/>
            </w:tcBorders>
            <w:shd w:val="clear" w:color="auto" w:fill="auto"/>
          </w:tcPr>
          <w:p w14:paraId="2A2C02C8"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75737CC2"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6A8610F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3445C28D"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0A8016F5" w14:textId="77777777">
        <w:trPr>
          <w:jc w:val="center"/>
        </w:trPr>
        <w:tc>
          <w:tcPr>
            <w:tcW w:w="1632" w:type="dxa"/>
            <w:shd w:val="clear" w:color="auto" w:fill="auto"/>
          </w:tcPr>
          <w:p w14:paraId="48A06FE4"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Mild Steel</w:t>
            </w:r>
          </w:p>
        </w:tc>
        <w:tc>
          <w:tcPr>
            <w:tcW w:w="588" w:type="dxa"/>
            <w:shd w:val="clear" w:color="auto" w:fill="auto"/>
          </w:tcPr>
          <w:p w14:paraId="4DF1684D" w14:textId="77777777" w:rsidR="00D5657D" w:rsidRDefault="00032C7A">
            <w:pPr>
              <w:jc w:val="center"/>
              <w:rPr>
                <w:rFonts w:ascii="Times New Roman" w:hAnsi="Times New Roman" w:cs="Times New Roman"/>
              </w:rPr>
            </w:pPr>
            <w:r>
              <w:rPr>
                <w:rFonts w:ascii="Times New Roman" w:hAnsi="Times New Roman" w:cs="Times New Roman"/>
              </w:rPr>
              <w:t>108</w:t>
            </w:r>
          </w:p>
        </w:tc>
        <w:tc>
          <w:tcPr>
            <w:tcW w:w="1758" w:type="dxa"/>
            <w:shd w:val="clear" w:color="auto" w:fill="auto"/>
          </w:tcPr>
          <w:p w14:paraId="413B3015" w14:textId="77777777" w:rsidR="00D5657D" w:rsidRDefault="00032C7A">
            <w:pPr>
              <w:jc w:val="center"/>
              <w:rPr>
                <w:rFonts w:ascii="Times New Roman" w:hAnsi="Times New Roman" w:cs="Times New Roman"/>
              </w:rPr>
            </w:pPr>
            <w:r>
              <w:rPr>
                <w:rFonts w:ascii="Times New Roman" w:hAnsi="Times New Roman" w:cs="Times New Roman"/>
              </w:rPr>
              <w:t>9.86</w:t>
            </w:r>
          </w:p>
        </w:tc>
        <w:tc>
          <w:tcPr>
            <w:tcW w:w="1530" w:type="dxa"/>
            <w:shd w:val="clear" w:color="auto" w:fill="auto"/>
          </w:tcPr>
          <w:p w14:paraId="16B074DE" w14:textId="77777777" w:rsidR="00D5657D" w:rsidRDefault="00032C7A">
            <w:pPr>
              <w:jc w:val="center"/>
              <w:rPr>
                <w:rFonts w:ascii="Times New Roman" w:hAnsi="Times New Roman" w:cs="Times New Roman"/>
              </w:rPr>
            </w:pPr>
            <w:r>
              <w:rPr>
                <w:rFonts w:ascii="Times New Roman" w:hAnsi="Times New Roman" w:cs="Times New Roman"/>
              </w:rPr>
              <w:t>3.24</w:t>
            </w:r>
          </w:p>
        </w:tc>
      </w:tr>
      <w:tr w:rsidR="00D5657D" w14:paraId="64CD763C" w14:textId="77777777">
        <w:trPr>
          <w:jc w:val="center"/>
        </w:trPr>
        <w:tc>
          <w:tcPr>
            <w:tcW w:w="1632" w:type="dxa"/>
            <w:tcBorders>
              <w:bottom w:val="single" w:sz="4" w:space="0" w:color="auto"/>
            </w:tcBorders>
            <w:shd w:val="clear" w:color="auto" w:fill="auto"/>
          </w:tcPr>
          <w:p w14:paraId="6EFD7238"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High Yield steel</w:t>
            </w:r>
          </w:p>
        </w:tc>
        <w:tc>
          <w:tcPr>
            <w:tcW w:w="588" w:type="dxa"/>
            <w:tcBorders>
              <w:bottom w:val="single" w:sz="4" w:space="0" w:color="auto"/>
            </w:tcBorders>
            <w:shd w:val="clear" w:color="auto" w:fill="auto"/>
          </w:tcPr>
          <w:p w14:paraId="0C13B78C" w14:textId="77777777" w:rsidR="00D5657D" w:rsidRDefault="00032C7A">
            <w:pPr>
              <w:jc w:val="center"/>
              <w:rPr>
                <w:rFonts w:ascii="Times New Roman" w:hAnsi="Times New Roman" w:cs="Times New Roman"/>
              </w:rPr>
            </w:pPr>
            <w:r>
              <w:rPr>
                <w:rFonts w:ascii="Times New Roman" w:hAnsi="Times New Roman" w:cs="Times New Roman"/>
              </w:rPr>
              <w:t>108</w:t>
            </w:r>
          </w:p>
        </w:tc>
        <w:tc>
          <w:tcPr>
            <w:tcW w:w="1758" w:type="dxa"/>
            <w:tcBorders>
              <w:bottom w:val="single" w:sz="4" w:space="0" w:color="auto"/>
            </w:tcBorders>
            <w:shd w:val="clear" w:color="auto" w:fill="auto"/>
          </w:tcPr>
          <w:p w14:paraId="6B752A3B" w14:textId="77777777" w:rsidR="00D5657D" w:rsidRDefault="00032C7A">
            <w:pPr>
              <w:jc w:val="center"/>
              <w:rPr>
                <w:rFonts w:ascii="Times New Roman" w:hAnsi="Times New Roman" w:cs="Times New Roman"/>
              </w:rPr>
            </w:pPr>
            <w:r>
              <w:rPr>
                <w:rFonts w:ascii="Times New Roman" w:hAnsi="Times New Roman" w:cs="Times New Roman"/>
              </w:rPr>
              <w:t>10.30</w:t>
            </w:r>
          </w:p>
        </w:tc>
        <w:tc>
          <w:tcPr>
            <w:tcW w:w="1530" w:type="dxa"/>
            <w:tcBorders>
              <w:bottom w:val="single" w:sz="4" w:space="0" w:color="auto"/>
            </w:tcBorders>
            <w:shd w:val="clear" w:color="auto" w:fill="auto"/>
          </w:tcPr>
          <w:p w14:paraId="08E2185E" w14:textId="77777777" w:rsidR="00D5657D" w:rsidRDefault="00032C7A">
            <w:pPr>
              <w:jc w:val="center"/>
              <w:rPr>
                <w:rFonts w:ascii="Times New Roman" w:hAnsi="Times New Roman" w:cs="Times New Roman"/>
              </w:rPr>
            </w:pPr>
            <w:r>
              <w:rPr>
                <w:rFonts w:ascii="Times New Roman" w:hAnsi="Times New Roman" w:cs="Times New Roman"/>
              </w:rPr>
              <w:t>2.67</w:t>
            </w:r>
          </w:p>
        </w:tc>
      </w:tr>
      <w:tr w:rsidR="00D5657D" w14:paraId="58D6BC59" w14:textId="77777777">
        <w:trPr>
          <w:jc w:val="center"/>
        </w:trPr>
        <w:tc>
          <w:tcPr>
            <w:tcW w:w="1632" w:type="dxa"/>
            <w:tcBorders>
              <w:top w:val="single" w:sz="4" w:space="0" w:color="auto"/>
              <w:bottom w:val="single" w:sz="4" w:space="0" w:color="auto"/>
            </w:tcBorders>
            <w:shd w:val="clear" w:color="auto" w:fill="auto"/>
          </w:tcPr>
          <w:p w14:paraId="393DBC75" w14:textId="77777777" w:rsidR="00D5657D" w:rsidRDefault="00032C7A">
            <w:pPr>
              <w:tabs>
                <w:tab w:val="left" w:pos="1034"/>
              </w:tabs>
              <w:spacing w:after="0" w:line="240" w:lineRule="auto"/>
              <w:jc w:val="both"/>
              <w:rPr>
                <w:rFonts w:ascii="Times New Roman" w:hAnsi="Times New Roman" w:cs="Times New Roman"/>
                <w:b/>
                <w:sz w:val="24"/>
                <w:szCs w:val="24"/>
              </w:rPr>
            </w:pPr>
            <w:r>
              <w:rPr>
                <w:rFonts w:ascii="Times New Roman" w:hAnsi="Times New Roman" w:cs="Times New Roman"/>
                <w:b/>
              </w:rPr>
              <w:t>Total</w:t>
            </w:r>
            <w:r>
              <w:rPr>
                <w:rFonts w:ascii="Times New Roman" w:hAnsi="Times New Roman" w:cs="Times New Roman"/>
                <w:b/>
              </w:rPr>
              <w:tab/>
            </w:r>
          </w:p>
        </w:tc>
        <w:tc>
          <w:tcPr>
            <w:tcW w:w="588" w:type="dxa"/>
            <w:tcBorders>
              <w:top w:val="single" w:sz="4" w:space="0" w:color="auto"/>
              <w:bottom w:val="single" w:sz="4" w:space="0" w:color="auto"/>
            </w:tcBorders>
            <w:shd w:val="clear" w:color="auto" w:fill="auto"/>
          </w:tcPr>
          <w:p w14:paraId="1073941F" w14:textId="77777777" w:rsidR="00D5657D" w:rsidRDefault="00032C7A">
            <w:pPr>
              <w:jc w:val="center"/>
              <w:rPr>
                <w:rFonts w:ascii="Times New Roman" w:hAnsi="Times New Roman" w:cs="Times New Roman"/>
              </w:rPr>
            </w:pPr>
            <w:r>
              <w:rPr>
                <w:rFonts w:ascii="Times New Roman" w:hAnsi="Times New Roman" w:cs="Times New Roman"/>
              </w:rPr>
              <w:t>216</w:t>
            </w:r>
          </w:p>
        </w:tc>
        <w:tc>
          <w:tcPr>
            <w:tcW w:w="1758" w:type="dxa"/>
            <w:tcBorders>
              <w:top w:val="single" w:sz="4" w:space="0" w:color="auto"/>
              <w:bottom w:val="single" w:sz="4" w:space="0" w:color="auto"/>
            </w:tcBorders>
            <w:shd w:val="clear" w:color="auto" w:fill="auto"/>
          </w:tcPr>
          <w:p w14:paraId="3D0624E8" w14:textId="77777777" w:rsidR="00D5657D" w:rsidRDefault="00032C7A">
            <w:pPr>
              <w:jc w:val="center"/>
              <w:rPr>
                <w:rFonts w:ascii="Times New Roman" w:hAnsi="Times New Roman" w:cs="Times New Roman"/>
              </w:rPr>
            </w:pPr>
            <w:r>
              <w:rPr>
                <w:rFonts w:ascii="Times New Roman" w:hAnsi="Times New Roman" w:cs="Times New Roman"/>
              </w:rPr>
              <w:t>10.08</w:t>
            </w:r>
          </w:p>
        </w:tc>
        <w:tc>
          <w:tcPr>
            <w:tcW w:w="1530" w:type="dxa"/>
            <w:tcBorders>
              <w:top w:val="single" w:sz="4" w:space="0" w:color="auto"/>
              <w:bottom w:val="single" w:sz="4" w:space="0" w:color="auto"/>
            </w:tcBorders>
            <w:shd w:val="clear" w:color="auto" w:fill="auto"/>
          </w:tcPr>
          <w:p w14:paraId="2FC2A23D" w14:textId="77777777" w:rsidR="00D5657D" w:rsidRDefault="00032C7A">
            <w:pPr>
              <w:jc w:val="center"/>
              <w:rPr>
                <w:rFonts w:ascii="Times New Roman" w:hAnsi="Times New Roman" w:cs="Times New Roman"/>
              </w:rPr>
            </w:pPr>
            <w:r>
              <w:rPr>
                <w:rFonts w:ascii="Times New Roman" w:hAnsi="Times New Roman" w:cs="Times New Roman"/>
              </w:rPr>
              <w:t>3.03</w:t>
            </w:r>
          </w:p>
        </w:tc>
      </w:tr>
    </w:tbl>
    <w:p w14:paraId="41049965"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687D8338" w14:textId="77777777" w:rsidR="00D5657D" w:rsidRDefault="00032C7A">
      <w:pPr>
        <w:tabs>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321FD8C8"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5a, presents the means for mild and high yield steel bars coated for the experiment. It can be seen that the mean value of high yield steel bar is slightly greater than that of mild steel bar. Thus, </w:t>
      </w:r>
      <w:proofErr w:type="gramStart"/>
      <w:r>
        <w:rPr>
          <w:rFonts w:ascii="Times New Roman" w:hAnsi="Times New Roman" w:cs="Times New Roman"/>
          <w:sz w:val="24"/>
          <w:szCs w:val="24"/>
        </w:rPr>
        <w:t>M</w:t>
      </w:r>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108)</w:t>
      </w:r>
      <w:r>
        <w:rPr>
          <w:rFonts w:ascii="Times New Roman" w:hAnsi="Times New Roman" w:cs="Times New Roman"/>
          <w:sz w:val="24"/>
          <w:szCs w:val="24"/>
        </w:rPr>
        <w:t xml:space="preserve"> = </w:t>
      </w:r>
      <w:r>
        <w:rPr>
          <w:rFonts w:ascii="Times New Roman" w:hAnsi="Times New Roman" w:cs="Times New Roman"/>
        </w:rPr>
        <w:t xml:space="preserve">10.30 </w:t>
      </w:r>
      <w:r>
        <w:rPr>
          <w:rFonts w:ascii="Times New Roman" w:hAnsi="Times New Roman" w:cs="Times New Roman"/>
          <w:sz w:val="24"/>
          <w:szCs w:val="24"/>
        </w:rPr>
        <w:t>&gt; M</w:t>
      </w:r>
      <w:r>
        <w:rPr>
          <w:rFonts w:ascii="Times New Roman" w:hAnsi="Times New Roman" w:cs="Times New Roman"/>
          <w:sz w:val="24"/>
          <w:szCs w:val="24"/>
          <w:vertAlign w:val="subscript"/>
        </w:rPr>
        <w:t>(108)</w:t>
      </w:r>
      <w:r>
        <w:rPr>
          <w:rFonts w:ascii="Times New Roman" w:hAnsi="Times New Roman" w:cs="Times New Roman"/>
          <w:sz w:val="24"/>
          <w:szCs w:val="24"/>
        </w:rPr>
        <w:t xml:space="preserve"> = 9.86</w:t>
      </w:r>
      <w:r>
        <w:rPr>
          <w:rFonts w:ascii="Times New Roman" w:hAnsi="Times New Roman" w:cs="Times New Roman"/>
          <w:sz w:val="24"/>
          <w:szCs w:val="24"/>
          <w:vertAlign w:val="subscript"/>
        </w:rPr>
        <w:t xml:space="preserve">. </w:t>
      </w:r>
      <w:r>
        <w:rPr>
          <w:rFonts w:ascii="Times New Roman" w:hAnsi="Times New Roman" w:cs="Times New Roman"/>
          <w:sz w:val="24"/>
          <w:szCs w:val="24"/>
        </w:rPr>
        <w:t>The significance of the difference seen is ascertained by one-way ANOVA result from Table 5b.</w:t>
      </w:r>
    </w:p>
    <w:p w14:paraId="0ACC378B" w14:textId="77777777" w:rsidR="00D5657D" w:rsidRDefault="00032C7A">
      <w:pPr>
        <w:tabs>
          <w:tab w:val="left" w:pos="490"/>
          <w:tab w:val="left" w:pos="2129"/>
        </w:tabs>
        <w:spacing w:line="360" w:lineRule="auto"/>
        <w:jc w:val="both"/>
        <w:rPr>
          <w:rFonts w:ascii="Times New Roman" w:hAnsi="Times New Roman" w:cs="Times New Roman"/>
          <w:b/>
        </w:rPr>
      </w:pPr>
      <w:r>
        <w:rPr>
          <w:rFonts w:ascii="Times New Roman" w:hAnsi="Times New Roman" w:cs="Times New Roman"/>
          <w:b/>
        </w:rPr>
        <w:t>Table 5b: One-way ANOVA summary of local bond</w:t>
      </w:r>
      <w:r>
        <w:rPr>
          <w:rFonts w:ascii="Times New Roman" w:hAnsi="Times New Roman" w:cs="Times New Roman"/>
          <w:b/>
          <w:sz w:val="24"/>
          <w:szCs w:val="24"/>
        </w:rPr>
        <w:t xml:space="preserve"> </w:t>
      </w:r>
      <w:r>
        <w:rPr>
          <w:rFonts w:ascii="Times New Roman" w:hAnsi="Times New Roman" w:cs="Times New Roman"/>
          <w:b/>
        </w:rPr>
        <w:t xml:space="preserve">for </w:t>
      </w:r>
      <w:r>
        <w:rPr>
          <w:rFonts w:ascii="Times New Roman" w:hAnsi="Times New Roman" w:cs="Times New Roman"/>
          <w:b/>
          <w:sz w:val="24"/>
          <w:szCs w:val="24"/>
        </w:rPr>
        <w:t xml:space="preserve">coated steel type </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4AB8AB85" w14:textId="77777777">
        <w:tc>
          <w:tcPr>
            <w:tcW w:w="1870" w:type="dxa"/>
            <w:tcBorders>
              <w:top w:val="single" w:sz="4" w:space="0" w:color="auto"/>
              <w:bottom w:val="single" w:sz="4" w:space="0" w:color="auto"/>
            </w:tcBorders>
            <w:shd w:val="clear" w:color="auto" w:fill="auto"/>
          </w:tcPr>
          <w:p w14:paraId="577B7C87"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3765274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3E9FA4C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0D81610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3774114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7AC6979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2FB1954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54BB9D88" w14:textId="77777777">
        <w:tc>
          <w:tcPr>
            <w:tcW w:w="1870" w:type="dxa"/>
            <w:tcBorders>
              <w:top w:val="single" w:sz="4" w:space="0" w:color="auto"/>
            </w:tcBorders>
            <w:shd w:val="clear" w:color="auto" w:fill="auto"/>
          </w:tcPr>
          <w:p w14:paraId="2998E848"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6A13D943" w14:textId="77777777" w:rsidR="00D5657D" w:rsidRDefault="00032C7A">
            <w:pPr>
              <w:jc w:val="center"/>
              <w:rPr>
                <w:rFonts w:ascii="Times New Roman" w:hAnsi="Times New Roman" w:cs="Times New Roman"/>
              </w:rPr>
            </w:pPr>
            <w:r>
              <w:rPr>
                <w:rFonts w:ascii="Times New Roman" w:hAnsi="Times New Roman" w:cs="Times New Roman"/>
              </w:rPr>
              <w:t>10.39</w:t>
            </w:r>
          </w:p>
        </w:tc>
        <w:tc>
          <w:tcPr>
            <w:tcW w:w="546" w:type="dxa"/>
            <w:tcBorders>
              <w:top w:val="single" w:sz="4" w:space="0" w:color="auto"/>
            </w:tcBorders>
            <w:shd w:val="clear" w:color="auto" w:fill="auto"/>
          </w:tcPr>
          <w:p w14:paraId="1682C7A5" w14:textId="77777777" w:rsidR="00D5657D" w:rsidRDefault="00032C7A">
            <w:pPr>
              <w:jc w:val="center"/>
              <w:rPr>
                <w:rFonts w:ascii="Times New Roman" w:hAnsi="Times New Roman" w:cs="Times New Roman"/>
              </w:rPr>
            </w:pPr>
            <w:r>
              <w:rPr>
                <w:rFonts w:ascii="Times New Roman" w:hAnsi="Times New Roman" w:cs="Times New Roman"/>
              </w:rPr>
              <w:t>1</w:t>
            </w:r>
          </w:p>
        </w:tc>
        <w:tc>
          <w:tcPr>
            <w:tcW w:w="1586" w:type="dxa"/>
            <w:tcBorders>
              <w:top w:val="single" w:sz="4" w:space="0" w:color="auto"/>
            </w:tcBorders>
            <w:shd w:val="clear" w:color="auto" w:fill="auto"/>
          </w:tcPr>
          <w:p w14:paraId="3231B26D" w14:textId="77777777" w:rsidR="00D5657D" w:rsidRDefault="00032C7A">
            <w:pPr>
              <w:jc w:val="center"/>
              <w:rPr>
                <w:rFonts w:ascii="Times New Roman" w:hAnsi="Times New Roman" w:cs="Times New Roman"/>
              </w:rPr>
            </w:pPr>
            <w:r>
              <w:rPr>
                <w:rFonts w:ascii="Times New Roman" w:hAnsi="Times New Roman" w:cs="Times New Roman"/>
              </w:rPr>
              <w:t>10.39</w:t>
            </w:r>
          </w:p>
        </w:tc>
        <w:tc>
          <w:tcPr>
            <w:tcW w:w="1023" w:type="dxa"/>
            <w:tcBorders>
              <w:top w:val="single" w:sz="4" w:space="0" w:color="auto"/>
            </w:tcBorders>
            <w:shd w:val="clear" w:color="auto" w:fill="auto"/>
          </w:tcPr>
          <w:p w14:paraId="3796BCE4" w14:textId="77777777" w:rsidR="00D5657D" w:rsidRDefault="00032C7A">
            <w:pPr>
              <w:jc w:val="center"/>
              <w:rPr>
                <w:rFonts w:ascii="Times New Roman" w:hAnsi="Times New Roman" w:cs="Times New Roman"/>
              </w:rPr>
            </w:pPr>
            <w:r>
              <w:rPr>
                <w:rFonts w:ascii="Times New Roman" w:hAnsi="Times New Roman" w:cs="Times New Roman"/>
              </w:rPr>
              <w:t>1.14</w:t>
            </w:r>
          </w:p>
        </w:tc>
        <w:tc>
          <w:tcPr>
            <w:tcW w:w="990" w:type="dxa"/>
            <w:tcBorders>
              <w:top w:val="single" w:sz="4" w:space="0" w:color="auto"/>
            </w:tcBorders>
            <w:shd w:val="clear" w:color="auto" w:fill="auto"/>
          </w:tcPr>
          <w:p w14:paraId="2CD940A2" w14:textId="77777777" w:rsidR="00D5657D" w:rsidRDefault="00032C7A">
            <w:pPr>
              <w:jc w:val="center"/>
              <w:rPr>
                <w:rFonts w:ascii="Times New Roman" w:hAnsi="Times New Roman" w:cs="Times New Roman"/>
              </w:rPr>
            </w:pPr>
            <w:r>
              <w:rPr>
                <w:rFonts w:ascii="Times New Roman" w:hAnsi="Times New Roman" w:cs="Times New Roman"/>
              </w:rPr>
              <w:t>0.27</w:t>
            </w:r>
          </w:p>
        </w:tc>
        <w:tc>
          <w:tcPr>
            <w:tcW w:w="1154" w:type="dxa"/>
            <w:tcBorders>
              <w:top w:val="single" w:sz="4" w:space="0" w:color="auto"/>
            </w:tcBorders>
            <w:shd w:val="clear" w:color="auto" w:fill="auto"/>
          </w:tcPr>
          <w:p w14:paraId="25915D78"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&gt;0.05</w:t>
            </w:r>
          </w:p>
        </w:tc>
      </w:tr>
      <w:tr w:rsidR="00D5657D" w14:paraId="66F34AA8" w14:textId="77777777">
        <w:tc>
          <w:tcPr>
            <w:tcW w:w="1870" w:type="dxa"/>
            <w:shd w:val="clear" w:color="auto" w:fill="auto"/>
          </w:tcPr>
          <w:p w14:paraId="3C975B8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159FEE57" w14:textId="77777777" w:rsidR="00D5657D" w:rsidRDefault="00032C7A">
            <w:pPr>
              <w:jc w:val="center"/>
              <w:rPr>
                <w:rFonts w:ascii="Times New Roman" w:hAnsi="Times New Roman" w:cs="Times New Roman"/>
              </w:rPr>
            </w:pPr>
            <w:r>
              <w:rPr>
                <w:rFonts w:ascii="Times New Roman" w:hAnsi="Times New Roman" w:cs="Times New Roman"/>
              </w:rPr>
              <w:t>1957.23</w:t>
            </w:r>
          </w:p>
        </w:tc>
        <w:tc>
          <w:tcPr>
            <w:tcW w:w="546" w:type="dxa"/>
            <w:shd w:val="clear" w:color="auto" w:fill="auto"/>
          </w:tcPr>
          <w:p w14:paraId="33874956" w14:textId="77777777" w:rsidR="00D5657D" w:rsidRDefault="00032C7A">
            <w:pPr>
              <w:jc w:val="center"/>
              <w:rPr>
                <w:rFonts w:ascii="Times New Roman" w:hAnsi="Times New Roman" w:cs="Times New Roman"/>
              </w:rPr>
            </w:pPr>
            <w:r>
              <w:rPr>
                <w:rFonts w:ascii="Times New Roman" w:hAnsi="Times New Roman" w:cs="Times New Roman"/>
              </w:rPr>
              <w:t>214</w:t>
            </w:r>
          </w:p>
        </w:tc>
        <w:tc>
          <w:tcPr>
            <w:tcW w:w="1586" w:type="dxa"/>
            <w:shd w:val="clear" w:color="auto" w:fill="auto"/>
          </w:tcPr>
          <w:p w14:paraId="681537E4" w14:textId="77777777" w:rsidR="00D5657D" w:rsidRDefault="00032C7A">
            <w:pPr>
              <w:jc w:val="center"/>
              <w:rPr>
                <w:rFonts w:ascii="Times New Roman" w:hAnsi="Times New Roman" w:cs="Times New Roman"/>
              </w:rPr>
            </w:pPr>
            <w:r>
              <w:rPr>
                <w:rFonts w:ascii="Times New Roman" w:hAnsi="Times New Roman" w:cs="Times New Roman"/>
              </w:rPr>
              <w:t>9.15</w:t>
            </w:r>
          </w:p>
        </w:tc>
        <w:tc>
          <w:tcPr>
            <w:tcW w:w="1023" w:type="dxa"/>
            <w:shd w:val="clear" w:color="auto" w:fill="auto"/>
          </w:tcPr>
          <w:p w14:paraId="110E02E4" w14:textId="77777777" w:rsidR="00D5657D" w:rsidRDefault="00D5657D">
            <w:pPr>
              <w:jc w:val="center"/>
              <w:rPr>
                <w:rFonts w:ascii="Times New Roman" w:hAnsi="Times New Roman" w:cs="Times New Roman"/>
              </w:rPr>
            </w:pPr>
          </w:p>
        </w:tc>
        <w:tc>
          <w:tcPr>
            <w:tcW w:w="990" w:type="dxa"/>
            <w:shd w:val="clear" w:color="auto" w:fill="auto"/>
          </w:tcPr>
          <w:p w14:paraId="6191AF3B" w14:textId="77777777" w:rsidR="00D5657D" w:rsidRDefault="00D5657D">
            <w:pPr>
              <w:jc w:val="center"/>
              <w:rPr>
                <w:rFonts w:ascii="Times New Roman" w:hAnsi="Times New Roman" w:cs="Times New Roman"/>
              </w:rPr>
            </w:pPr>
          </w:p>
        </w:tc>
        <w:tc>
          <w:tcPr>
            <w:tcW w:w="1154" w:type="dxa"/>
            <w:shd w:val="clear" w:color="auto" w:fill="auto"/>
          </w:tcPr>
          <w:p w14:paraId="2CFC5270" w14:textId="77777777" w:rsidR="00D5657D" w:rsidRDefault="00D5657D">
            <w:pPr>
              <w:spacing w:after="0" w:line="240" w:lineRule="auto"/>
              <w:jc w:val="both"/>
              <w:rPr>
                <w:rFonts w:ascii="Times New Roman" w:hAnsi="Times New Roman" w:cs="Times New Roman"/>
                <w:sz w:val="24"/>
                <w:szCs w:val="24"/>
              </w:rPr>
            </w:pPr>
          </w:p>
        </w:tc>
      </w:tr>
      <w:tr w:rsidR="00D5657D" w14:paraId="23E980EA" w14:textId="77777777">
        <w:tc>
          <w:tcPr>
            <w:tcW w:w="1870" w:type="dxa"/>
            <w:shd w:val="clear" w:color="auto" w:fill="auto"/>
          </w:tcPr>
          <w:p w14:paraId="1E84032C"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497A774A" w14:textId="77777777" w:rsidR="00D5657D" w:rsidRDefault="00032C7A">
            <w:pPr>
              <w:jc w:val="center"/>
              <w:rPr>
                <w:rFonts w:ascii="Times New Roman" w:hAnsi="Times New Roman" w:cs="Times New Roman"/>
              </w:rPr>
            </w:pPr>
            <w:r>
              <w:rPr>
                <w:rFonts w:ascii="Times New Roman" w:hAnsi="Times New Roman" w:cs="Times New Roman"/>
              </w:rPr>
              <w:t>1967.63</w:t>
            </w:r>
          </w:p>
        </w:tc>
        <w:tc>
          <w:tcPr>
            <w:tcW w:w="546" w:type="dxa"/>
            <w:shd w:val="clear" w:color="auto" w:fill="auto"/>
          </w:tcPr>
          <w:p w14:paraId="7A3F3695" w14:textId="77777777" w:rsidR="00D5657D" w:rsidRDefault="00032C7A">
            <w:pPr>
              <w:jc w:val="center"/>
              <w:rPr>
                <w:rFonts w:ascii="Times New Roman" w:hAnsi="Times New Roman" w:cs="Times New Roman"/>
              </w:rPr>
            </w:pPr>
            <w:r>
              <w:rPr>
                <w:rFonts w:ascii="Times New Roman" w:hAnsi="Times New Roman" w:cs="Times New Roman"/>
              </w:rPr>
              <w:t>215</w:t>
            </w:r>
          </w:p>
        </w:tc>
        <w:tc>
          <w:tcPr>
            <w:tcW w:w="1586" w:type="dxa"/>
            <w:shd w:val="clear" w:color="auto" w:fill="auto"/>
          </w:tcPr>
          <w:p w14:paraId="661DF720" w14:textId="77777777" w:rsidR="00D5657D" w:rsidRDefault="00D5657D">
            <w:pPr>
              <w:jc w:val="center"/>
              <w:rPr>
                <w:rFonts w:ascii="Times New Roman" w:hAnsi="Times New Roman" w:cs="Times New Roman"/>
              </w:rPr>
            </w:pPr>
          </w:p>
        </w:tc>
        <w:tc>
          <w:tcPr>
            <w:tcW w:w="1023" w:type="dxa"/>
            <w:shd w:val="clear" w:color="auto" w:fill="auto"/>
          </w:tcPr>
          <w:p w14:paraId="269E705A" w14:textId="77777777" w:rsidR="00D5657D" w:rsidRDefault="00D5657D">
            <w:pPr>
              <w:jc w:val="center"/>
              <w:rPr>
                <w:rFonts w:ascii="Times New Roman" w:hAnsi="Times New Roman" w:cs="Times New Roman"/>
              </w:rPr>
            </w:pPr>
          </w:p>
        </w:tc>
        <w:tc>
          <w:tcPr>
            <w:tcW w:w="990" w:type="dxa"/>
            <w:shd w:val="clear" w:color="auto" w:fill="auto"/>
          </w:tcPr>
          <w:p w14:paraId="2748EB7D" w14:textId="77777777" w:rsidR="00D5657D" w:rsidRDefault="00D5657D">
            <w:pPr>
              <w:jc w:val="center"/>
              <w:rPr>
                <w:rFonts w:ascii="Times New Roman" w:hAnsi="Times New Roman" w:cs="Times New Roman"/>
              </w:rPr>
            </w:pPr>
          </w:p>
        </w:tc>
        <w:tc>
          <w:tcPr>
            <w:tcW w:w="1154" w:type="dxa"/>
            <w:shd w:val="clear" w:color="auto" w:fill="auto"/>
          </w:tcPr>
          <w:p w14:paraId="337ED621" w14:textId="77777777" w:rsidR="00D5657D" w:rsidRDefault="00D5657D">
            <w:pPr>
              <w:spacing w:after="0" w:line="240" w:lineRule="auto"/>
              <w:jc w:val="both"/>
              <w:rPr>
                <w:rFonts w:ascii="Times New Roman" w:hAnsi="Times New Roman" w:cs="Times New Roman"/>
                <w:sz w:val="24"/>
                <w:szCs w:val="24"/>
              </w:rPr>
            </w:pPr>
          </w:p>
        </w:tc>
      </w:tr>
    </w:tbl>
    <w:p w14:paraId="50034B14"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29640F57"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From Table 5b, the result F </w:t>
      </w:r>
      <w:r>
        <w:rPr>
          <w:rFonts w:ascii="Times New Roman" w:hAnsi="Times New Roman" w:cs="Times New Roman"/>
          <w:sz w:val="24"/>
          <w:szCs w:val="24"/>
          <w:vertAlign w:val="subscript"/>
        </w:rPr>
        <w:t>(1, 215)</w:t>
      </w:r>
      <w:r>
        <w:rPr>
          <w:rFonts w:ascii="Times New Roman" w:hAnsi="Times New Roman" w:cs="Times New Roman"/>
          <w:sz w:val="24"/>
          <w:szCs w:val="24"/>
        </w:rPr>
        <w:t xml:space="preserve"> = 1.14, P &gt; 0.05, indicates that no significant difference exists between local bond stress of coated high yield reinforcing steel bars and coated mild steel bars at 0.05 level of significance. It shows that the local bond stress of coated high yield steel bar was about the same for mild steel rebar. This may be due to enhance physical properties due to the coating film reducing the effect of the sharp edges of the ribs of the rebars, and thereby reducing the ability of the edge to scratch the surface of the concrete during the pull. The corresponding local slip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also shows no significant difference, due to the positive relation trend of local bond and slip. </w:t>
      </w:r>
    </w:p>
    <w:p w14:paraId="7EAD449C" w14:textId="77777777" w:rsidR="00D5657D" w:rsidRDefault="00032C7A">
      <w:pPr>
        <w:spacing w:line="360" w:lineRule="auto"/>
        <w:jc w:val="both"/>
        <w:rPr>
          <w:rFonts w:ascii="Times New Roman" w:hAnsi="Times New Roman" w:cs="Times New Roman"/>
          <w:sz w:val="24"/>
          <w:szCs w:val="24"/>
        </w:rPr>
      </w:pPr>
      <w:r>
        <w:rPr>
          <w:rFonts w:ascii="Times New Roman" w:hAnsi="Times New Roman" w:cs="Times New Roman"/>
          <w:sz w:val="24"/>
          <w:szCs w:val="24"/>
        </w:rPr>
        <w:t>However, when the control (uncoated) rebar counterparts were tested, it proved otherwise. Tables 5c and d present the results as follows.</w:t>
      </w:r>
    </w:p>
    <w:p w14:paraId="71469373" w14:textId="4A04E646" w:rsidR="00094E9B" w:rsidRDefault="00094E9B" w:rsidP="00094E9B">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5c: </w:t>
      </w:r>
      <w:r>
        <w:rPr>
          <w:rFonts w:ascii="Times New Roman" w:hAnsi="Times New Roman" w:cs="Times New Roman"/>
          <w:b/>
        </w:rPr>
        <w:t xml:space="preserve">Mean and standard deviation of local bond for </w:t>
      </w:r>
      <w:r>
        <w:rPr>
          <w:rFonts w:ascii="Times New Roman" w:hAnsi="Times New Roman" w:cs="Times New Roman"/>
          <w:b/>
          <w:sz w:val="24"/>
          <w:szCs w:val="24"/>
        </w:rPr>
        <w:t xml:space="preserve">uncoated steel type </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094E9B" w14:paraId="2E9A4BDD" w14:textId="77777777" w:rsidTr="004F5BFE">
        <w:trPr>
          <w:jc w:val="center"/>
        </w:trPr>
        <w:tc>
          <w:tcPr>
            <w:tcW w:w="1632" w:type="dxa"/>
            <w:tcBorders>
              <w:top w:val="single" w:sz="4" w:space="0" w:color="auto"/>
              <w:bottom w:val="single" w:sz="4" w:space="0" w:color="auto"/>
            </w:tcBorders>
            <w:shd w:val="clear" w:color="auto" w:fill="auto"/>
          </w:tcPr>
          <w:p w14:paraId="3B93865C" w14:textId="77777777" w:rsidR="00094E9B" w:rsidRDefault="00094E9B" w:rsidP="004F5B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25963A56" w14:textId="77777777" w:rsidR="00094E9B" w:rsidRDefault="00094E9B" w:rsidP="004F5B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0F48B097" w14:textId="77777777" w:rsidR="00094E9B" w:rsidRDefault="00094E9B" w:rsidP="004F5B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72AB3EEF" w14:textId="77777777" w:rsidR="00094E9B" w:rsidRDefault="00094E9B" w:rsidP="004F5B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094E9B" w14:paraId="0E333BF3" w14:textId="77777777" w:rsidTr="004F5BFE">
        <w:trPr>
          <w:jc w:val="center"/>
        </w:trPr>
        <w:tc>
          <w:tcPr>
            <w:tcW w:w="1632" w:type="dxa"/>
            <w:shd w:val="clear" w:color="auto" w:fill="auto"/>
          </w:tcPr>
          <w:p w14:paraId="705D2CA2" w14:textId="77777777" w:rsidR="00094E9B" w:rsidRDefault="00094E9B" w:rsidP="004F5BFE">
            <w:pPr>
              <w:spacing w:after="0" w:line="240" w:lineRule="auto"/>
              <w:jc w:val="both"/>
              <w:rPr>
                <w:rFonts w:ascii="Times New Roman" w:hAnsi="Times New Roman" w:cs="Times New Roman"/>
                <w:sz w:val="24"/>
                <w:szCs w:val="24"/>
              </w:rPr>
            </w:pPr>
            <w:r>
              <w:rPr>
                <w:rFonts w:ascii="Times New Roman" w:hAnsi="Times New Roman" w:cs="Times New Roman"/>
              </w:rPr>
              <w:t>Mild Steel</w:t>
            </w:r>
          </w:p>
        </w:tc>
        <w:tc>
          <w:tcPr>
            <w:tcW w:w="588" w:type="dxa"/>
            <w:shd w:val="clear" w:color="auto" w:fill="auto"/>
          </w:tcPr>
          <w:p w14:paraId="41862A67" w14:textId="77777777" w:rsidR="00094E9B" w:rsidRDefault="00094E9B" w:rsidP="004F5BFE">
            <w:pPr>
              <w:jc w:val="center"/>
              <w:rPr>
                <w:rFonts w:ascii="Times New Roman" w:hAnsi="Times New Roman" w:cs="Times New Roman"/>
              </w:rPr>
            </w:pPr>
            <w:r>
              <w:rPr>
                <w:rFonts w:ascii="Times New Roman" w:hAnsi="Times New Roman" w:cs="Times New Roman"/>
              </w:rPr>
              <w:t>12</w:t>
            </w:r>
          </w:p>
        </w:tc>
        <w:tc>
          <w:tcPr>
            <w:tcW w:w="1758" w:type="dxa"/>
            <w:shd w:val="clear" w:color="auto" w:fill="auto"/>
          </w:tcPr>
          <w:p w14:paraId="53158C74" w14:textId="77777777" w:rsidR="00094E9B" w:rsidRDefault="00094E9B" w:rsidP="004F5BFE">
            <w:pPr>
              <w:jc w:val="center"/>
              <w:rPr>
                <w:rFonts w:ascii="Times New Roman" w:hAnsi="Times New Roman" w:cs="Times New Roman"/>
              </w:rPr>
            </w:pPr>
            <w:r>
              <w:rPr>
                <w:rFonts w:ascii="Times New Roman" w:hAnsi="Times New Roman" w:cs="Times New Roman"/>
              </w:rPr>
              <w:t>7.96</w:t>
            </w:r>
          </w:p>
        </w:tc>
        <w:tc>
          <w:tcPr>
            <w:tcW w:w="1530" w:type="dxa"/>
            <w:shd w:val="clear" w:color="auto" w:fill="auto"/>
          </w:tcPr>
          <w:p w14:paraId="7CBA3293" w14:textId="77777777" w:rsidR="00094E9B" w:rsidRDefault="00094E9B" w:rsidP="004F5BFE">
            <w:pPr>
              <w:jc w:val="center"/>
              <w:rPr>
                <w:rFonts w:ascii="Times New Roman" w:hAnsi="Times New Roman" w:cs="Times New Roman"/>
              </w:rPr>
            </w:pPr>
            <w:r>
              <w:rPr>
                <w:rFonts w:ascii="Times New Roman" w:hAnsi="Times New Roman" w:cs="Times New Roman"/>
              </w:rPr>
              <w:t>0.66</w:t>
            </w:r>
          </w:p>
        </w:tc>
      </w:tr>
      <w:tr w:rsidR="00094E9B" w14:paraId="3B499E1C" w14:textId="77777777" w:rsidTr="004F5BFE">
        <w:trPr>
          <w:jc w:val="center"/>
        </w:trPr>
        <w:tc>
          <w:tcPr>
            <w:tcW w:w="1632" w:type="dxa"/>
            <w:tcBorders>
              <w:bottom w:val="single" w:sz="4" w:space="0" w:color="auto"/>
            </w:tcBorders>
            <w:shd w:val="clear" w:color="auto" w:fill="auto"/>
          </w:tcPr>
          <w:p w14:paraId="5E8F8735" w14:textId="77777777" w:rsidR="00094E9B" w:rsidRDefault="00094E9B" w:rsidP="004F5BFE">
            <w:pPr>
              <w:spacing w:after="0" w:line="240" w:lineRule="auto"/>
              <w:jc w:val="both"/>
              <w:rPr>
                <w:rFonts w:ascii="Times New Roman" w:hAnsi="Times New Roman" w:cs="Times New Roman"/>
                <w:sz w:val="24"/>
                <w:szCs w:val="24"/>
              </w:rPr>
            </w:pPr>
            <w:r>
              <w:rPr>
                <w:rFonts w:ascii="Times New Roman" w:hAnsi="Times New Roman" w:cs="Times New Roman"/>
              </w:rPr>
              <w:t>High Yield steel</w:t>
            </w:r>
          </w:p>
        </w:tc>
        <w:tc>
          <w:tcPr>
            <w:tcW w:w="588" w:type="dxa"/>
            <w:tcBorders>
              <w:bottom w:val="single" w:sz="4" w:space="0" w:color="auto"/>
            </w:tcBorders>
            <w:shd w:val="clear" w:color="auto" w:fill="auto"/>
          </w:tcPr>
          <w:p w14:paraId="4342E35B" w14:textId="77777777" w:rsidR="00094E9B" w:rsidRDefault="00094E9B" w:rsidP="004F5BFE">
            <w:pPr>
              <w:jc w:val="center"/>
              <w:rPr>
                <w:rFonts w:ascii="Times New Roman" w:hAnsi="Times New Roman" w:cs="Times New Roman"/>
              </w:rPr>
            </w:pPr>
            <w:r>
              <w:rPr>
                <w:rFonts w:ascii="Times New Roman" w:hAnsi="Times New Roman" w:cs="Times New Roman"/>
              </w:rPr>
              <w:t>12</w:t>
            </w:r>
          </w:p>
        </w:tc>
        <w:tc>
          <w:tcPr>
            <w:tcW w:w="1758" w:type="dxa"/>
            <w:tcBorders>
              <w:bottom w:val="single" w:sz="4" w:space="0" w:color="auto"/>
            </w:tcBorders>
            <w:shd w:val="clear" w:color="auto" w:fill="auto"/>
          </w:tcPr>
          <w:p w14:paraId="7818F17F" w14:textId="77777777" w:rsidR="00094E9B" w:rsidRDefault="00094E9B" w:rsidP="004F5BFE">
            <w:pPr>
              <w:jc w:val="center"/>
              <w:rPr>
                <w:rFonts w:ascii="Times New Roman" w:hAnsi="Times New Roman" w:cs="Times New Roman"/>
              </w:rPr>
            </w:pPr>
            <w:r>
              <w:rPr>
                <w:rFonts w:ascii="Times New Roman" w:hAnsi="Times New Roman" w:cs="Times New Roman"/>
              </w:rPr>
              <w:t>12.19</w:t>
            </w:r>
          </w:p>
        </w:tc>
        <w:tc>
          <w:tcPr>
            <w:tcW w:w="1530" w:type="dxa"/>
            <w:tcBorders>
              <w:bottom w:val="single" w:sz="4" w:space="0" w:color="auto"/>
            </w:tcBorders>
            <w:shd w:val="clear" w:color="auto" w:fill="auto"/>
          </w:tcPr>
          <w:p w14:paraId="6FF5945D" w14:textId="77777777" w:rsidR="00094E9B" w:rsidRDefault="00094E9B" w:rsidP="004F5BFE">
            <w:pPr>
              <w:jc w:val="center"/>
              <w:rPr>
                <w:rFonts w:ascii="Times New Roman" w:hAnsi="Times New Roman" w:cs="Times New Roman"/>
              </w:rPr>
            </w:pPr>
            <w:r>
              <w:rPr>
                <w:rFonts w:ascii="Times New Roman" w:hAnsi="Times New Roman" w:cs="Times New Roman"/>
              </w:rPr>
              <w:t>2.77</w:t>
            </w:r>
          </w:p>
        </w:tc>
      </w:tr>
      <w:tr w:rsidR="00094E9B" w14:paraId="65B7E8EA" w14:textId="77777777" w:rsidTr="004F5BFE">
        <w:trPr>
          <w:jc w:val="center"/>
        </w:trPr>
        <w:tc>
          <w:tcPr>
            <w:tcW w:w="1632" w:type="dxa"/>
            <w:tcBorders>
              <w:top w:val="single" w:sz="4" w:space="0" w:color="auto"/>
              <w:bottom w:val="single" w:sz="4" w:space="0" w:color="auto"/>
            </w:tcBorders>
            <w:shd w:val="clear" w:color="auto" w:fill="auto"/>
          </w:tcPr>
          <w:p w14:paraId="1243686C" w14:textId="77777777" w:rsidR="00094E9B" w:rsidRDefault="00094E9B" w:rsidP="004F5BFE">
            <w:pPr>
              <w:tabs>
                <w:tab w:val="left" w:pos="1034"/>
              </w:tabs>
              <w:spacing w:after="0" w:line="240" w:lineRule="auto"/>
              <w:jc w:val="both"/>
              <w:rPr>
                <w:rFonts w:ascii="Times New Roman" w:hAnsi="Times New Roman" w:cs="Times New Roman"/>
                <w:b/>
                <w:sz w:val="24"/>
                <w:szCs w:val="24"/>
              </w:rPr>
            </w:pPr>
            <w:r>
              <w:rPr>
                <w:rFonts w:ascii="Times New Roman" w:hAnsi="Times New Roman" w:cs="Times New Roman"/>
                <w:b/>
              </w:rPr>
              <w:t>Total</w:t>
            </w:r>
            <w:r>
              <w:rPr>
                <w:rFonts w:ascii="Times New Roman" w:hAnsi="Times New Roman" w:cs="Times New Roman"/>
                <w:b/>
              </w:rPr>
              <w:tab/>
            </w:r>
          </w:p>
        </w:tc>
        <w:tc>
          <w:tcPr>
            <w:tcW w:w="588" w:type="dxa"/>
            <w:tcBorders>
              <w:top w:val="single" w:sz="4" w:space="0" w:color="auto"/>
              <w:bottom w:val="single" w:sz="4" w:space="0" w:color="auto"/>
            </w:tcBorders>
            <w:shd w:val="clear" w:color="auto" w:fill="auto"/>
          </w:tcPr>
          <w:p w14:paraId="3F09BF51" w14:textId="77777777" w:rsidR="00094E9B" w:rsidRDefault="00094E9B" w:rsidP="004F5BFE">
            <w:pPr>
              <w:jc w:val="center"/>
              <w:rPr>
                <w:rFonts w:ascii="Times New Roman" w:hAnsi="Times New Roman" w:cs="Times New Roman"/>
              </w:rPr>
            </w:pPr>
            <w:r>
              <w:rPr>
                <w:rFonts w:ascii="Times New Roman" w:hAnsi="Times New Roman" w:cs="Times New Roman"/>
              </w:rPr>
              <w:t>24</w:t>
            </w:r>
          </w:p>
        </w:tc>
        <w:tc>
          <w:tcPr>
            <w:tcW w:w="1758" w:type="dxa"/>
            <w:tcBorders>
              <w:top w:val="single" w:sz="4" w:space="0" w:color="auto"/>
              <w:bottom w:val="single" w:sz="4" w:space="0" w:color="auto"/>
            </w:tcBorders>
            <w:shd w:val="clear" w:color="auto" w:fill="auto"/>
          </w:tcPr>
          <w:p w14:paraId="73FD5639" w14:textId="77777777" w:rsidR="00094E9B" w:rsidRDefault="00094E9B" w:rsidP="004F5BFE">
            <w:pPr>
              <w:jc w:val="center"/>
              <w:rPr>
                <w:rFonts w:ascii="Times New Roman" w:hAnsi="Times New Roman" w:cs="Times New Roman"/>
              </w:rPr>
            </w:pPr>
            <w:r>
              <w:rPr>
                <w:rFonts w:ascii="Times New Roman" w:hAnsi="Times New Roman" w:cs="Times New Roman"/>
              </w:rPr>
              <w:t>10.07</w:t>
            </w:r>
          </w:p>
        </w:tc>
        <w:tc>
          <w:tcPr>
            <w:tcW w:w="1530" w:type="dxa"/>
            <w:tcBorders>
              <w:top w:val="single" w:sz="4" w:space="0" w:color="auto"/>
              <w:bottom w:val="single" w:sz="4" w:space="0" w:color="auto"/>
            </w:tcBorders>
            <w:shd w:val="clear" w:color="auto" w:fill="auto"/>
          </w:tcPr>
          <w:p w14:paraId="58E1B3B4" w14:textId="77777777" w:rsidR="00094E9B" w:rsidRDefault="00094E9B" w:rsidP="004F5BFE">
            <w:pPr>
              <w:jc w:val="center"/>
              <w:rPr>
                <w:rFonts w:ascii="Times New Roman" w:hAnsi="Times New Roman" w:cs="Times New Roman"/>
              </w:rPr>
            </w:pPr>
            <w:r>
              <w:rPr>
                <w:rFonts w:ascii="Times New Roman" w:hAnsi="Times New Roman" w:cs="Times New Roman"/>
              </w:rPr>
              <w:t>2.92</w:t>
            </w:r>
          </w:p>
        </w:tc>
      </w:tr>
    </w:tbl>
    <w:p w14:paraId="5B6F41C2" w14:textId="77777777" w:rsidR="00094E9B" w:rsidRDefault="00094E9B" w:rsidP="00094E9B">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37A080C3" w14:textId="77777777" w:rsidR="00094E9B" w:rsidRDefault="00094E9B">
      <w:pPr>
        <w:spacing w:line="360" w:lineRule="auto"/>
        <w:jc w:val="both"/>
        <w:rPr>
          <w:rFonts w:ascii="Times New Roman" w:hAnsi="Times New Roman" w:cs="Times New Roman"/>
          <w:sz w:val="24"/>
          <w:szCs w:val="24"/>
        </w:rPr>
      </w:pPr>
    </w:p>
    <w:p w14:paraId="582E03DD" w14:textId="77777777" w:rsidR="00D5657D" w:rsidRDefault="00D5657D">
      <w:pPr>
        <w:spacing w:line="360" w:lineRule="auto"/>
        <w:jc w:val="both"/>
        <w:rPr>
          <w:rFonts w:ascii="Times New Roman" w:hAnsi="Times New Roman" w:cs="Times New Roman"/>
          <w:sz w:val="24"/>
          <w:szCs w:val="24"/>
        </w:rPr>
      </w:pPr>
    </w:p>
    <w:p w14:paraId="7882A186"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5c, presents the means for uncoated mild and high yield steel bars. It can be seen that the mean value of high yield steel is almost twice that of mild steel. Thus, </w:t>
      </w:r>
      <w:proofErr w:type="gramStart"/>
      <w:r>
        <w:rPr>
          <w:rFonts w:ascii="Times New Roman" w:hAnsi="Times New Roman" w:cs="Times New Roman"/>
          <w:sz w:val="24"/>
          <w:szCs w:val="24"/>
        </w:rPr>
        <w:t>M</w:t>
      </w:r>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12)</w:t>
      </w:r>
      <w:r>
        <w:rPr>
          <w:rFonts w:ascii="Times New Roman" w:hAnsi="Times New Roman" w:cs="Times New Roman"/>
          <w:sz w:val="24"/>
          <w:szCs w:val="24"/>
        </w:rPr>
        <w:t xml:space="preserve"> = </w:t>
      </w:r>
      <w:r>
        <w:rPr>
          <w:rFonts w:ascii="Times New Roman" w:hAnsi="Times New Roman" w:cs="Times New Roman"/>
        </w:rPr>
        <w:t xml:space="preserve">12.19 </w:t>
      </w:r>
      <w:r>
        <w:rPr>
          <w:rFonts w:ascii="Times New Roman" w:hAnsi="Times New Roman" w:cs="Times New Roman"/>
          <w:sz w:val="24"/>
          <w:szCs w:val="24"/>
        </w:rPr>
        <w:t>&gt; M</w:t>
      </w:r>
      <w:r>
        <w:rPr>
          <w:rFonts w:ascii="Times New Roman" w:hAnsi="Times New Roman" w:cs="Times New Roman"/>
          <w:sz w:val="24"/>
          <w:szCs w:val="24"/>
          <w:vertAlign w:val="subscript"/>
        </w:rPr>
        <w:t>(12)</w:t>
      </w:r>
      <w:r>
        <w:rPr>
          <w:rFonts w:ascii="Times New Roman" w:hAnsi="Times New Roman" w:cs="Times New Roman"/>
          <w:sz w:val="24"/>
          <w:szCs w:val="24"/>
        </w:rPr>
        <w:t xml:space="preserve"> = 7.96</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The difference seen is ascertained by one-way ANOVA result from Table 5d, </w:t>
      </w:r>
    </w:p>
    <w:p w14:paraId="467B8F8F" w14:textId="77777777" w:rsidR="00D5657D" w:rsidRDefault="00032C7A">
      <w:pPr>
        <w:tabs>
          <w:tab w:val="left" w:pos="490"/>
          <w:tab w:val="left" w:pos="2129"/>
        </w:tabs>
        <w:spacing w:line="360" w:lineRule="auto"/>
        <w:jc w:val="both"/>
        <w:rPr>
          <w:rFonts w:ascii="Times New Roman" w:hAnsi="Times New Roman" w:cs="Times New Roman"/>
          <w:b/>
        </w:rPr>
      </w:pPr>
      <w:r>
        <w:rPr>
          <w:rFonts w:ascii="Times New Roman" w:hAnsi="Times New Roman" w:cs="Times New Roman"/>
          <w:b/>
        </w:rPr>
        <w:t>Table 5d: One-way ANOVA summary of local bond</w:t>
      </w:r>
      <w:r>
        <w:rPr>
          <w:rFonts w:ascii="Times New Roman" w:hAnsi="Times New Roman" w:cs="Times New Roman"/>
          <w:b/>
          <w:sz w:val="24"/>
          <w:szCs w:val="24"/>
        </w:rPr>
        <w:t xml:space="preserve"> </w:t>
      </w:r>
      <w:r>
        <w:rPr>
          <w:rFonts w:ascii="Times New Roman" w:hAnsi="Times New Roman" w:cs="Times New Roman"/>
          <w:b/>
        </w:rPr>
        <w:t xml:space="preserve">for uncoated </w:t>
      </w:r>
      <w:r>
        <w:rPr>
          <w:rFonts w:ascii="Times New Roman" w:hAnsi="Times New Roman" w:cs="Times New Roman"/>
          <w:b/>
          <w:sz w:val="24"/>
          <w:szCs w:val="24"/>
        </w:rPr>
        <w:t>steel type</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1570C9DE" w14:textId="77777777">
        <w:tc>
          <w:tcPr>
            <w:tcW w:w="1870" w:type="dxa"/>
            <w:tcBorders>
              <w:top w:val="single" w:sz="4" w:space="0" w:color="auto"/>
              <w:bottom w:val="single" w:sz="4" w:space="0" w:color="auto"/>
            </w:tcBorders>
            <w:shd w:val="clear" w:color="auto" w:fill="auto"/>
          </w:tcPr>
          <w:p w14:paraId="0D3F40C9"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4EA51EB5"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2F97EEB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72AE41C4"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221DE122"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6F52A29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5034D233"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04F80B81" w14:textId="77777777">
        <w:tc>
          <w:tcPr>
            <w:tcW w:w="1870" w:type="dxa"/>
            <w:tcBorders>
              <w:top w:val="single" w:sz="4" w:space="0" w:color="auto"/>
            </w:tcBorders>
            <w:shd w:val="clear" w:color="auto" w:fill="auto"/>
          </w:tcPr>
          <w:p w14:paraId="22FD0D3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60F18A7D" w14:textId="77777777" w:rsidR="00D5657D" w:rsidRDefault="00032C7A">
            <w:pPr>
              <w:jc w:val="center"/>
              <w:rPr>
                <w:rFonts w:ascii="Times New Roman" w:hAnsi="Times New Roman" w:cs="Times New Roman"/>
              </w:rPr>
            </w:pPr>
            <w:r>
              <w:rPr>
                <w:rFonts w:ascii="Times New Roman" w:hAnsi="Times New Roman" w:cs="Times New Roman"/>
              </w:rPr>
              <w:t>107.56</w:t>
            </w:r>
          </w:p>
        </w:tc>
        <w:tc>
          <w:tcPr>
            <w:tcW w:w="546" w:type="dxa"/>
            <w:tcBorders>
              <w:top w:val="single" w:sz="4" w:space="0" w:color="auto"/>
            </w:tcBorders>
            <w:shd w:val="clear" w:color="auto" w:fill="auto"/>
          </w:tcPr>
          <w:p w14:paraId="2D5AD97E" w14:textId="77777777" w:rsidR="00D5657D" w:rsidRDefault="00032C7A">
            <w:pPr>
              <w:jc w:val="center"/>
              <w:rPr>
                <w:rFonts w:ascii="Times New Roman" w:hAnsi="Times New Roman" w:cs="Times New Roman"/>
              </w:rPr>
            </w:pPr>
            <w:r>
              <w:rPr>
                <w:rFonts w:ascii="Times New Roman" w:hAnsi="Times New Roman" w:cs="Times New Roman"/>
              </w:rPr>
              <w:t>1</w:t>
            </w:r>
          </w:p>
        </w:tc>
        <w:tc>
          <w:tcPr>
            <w:tcW w:w="1586" w:type="dxa"/>
            <w:tcBorders>
              <w:top w:val="single" w:sz="4" w:space="0" w:color="auto"/>
            </w:tcBorders>
            <w:shd w:val="clear" w:color="auto" w:fill="auto"/>
          </w:tcPr>
          <w:p w14:paraId="115688D3" w14:textId="77777777" w:rsidR="00D5657D" w:rsidRDefault="00032C7A">
            <w:pPr>
              <w:jc w:val="center"/>
              <w:rPr>
                <w:rFonts w:ascii="Times New Roman" w:hAnsi="Times New Roman" w:cs="Times New Roman"/>
              </w:rPr>
            </w:pPr>
            <w:r>
              <w:rPr>
                <w:rFonts w:ascii="Times New Roman" w:hAnsi="Times New Roman" w:cs="Times New Roman"/>
              </w:rPr>
              <w:t>107.56</w:t>
            </w:r>
          </w:p>
        </w:tc>
        <w:tc>
          <w:tcPr>
            <w:tcW w:w="1023" w:type="dxa"/>
            <w:tcBorders>
              <w:top w:val="single" w:sz="4" w:space="0" w:color="auto"/>
            </w:tcBorders>
            <w:shd w:val="clear" w:color="auto" w:fill="auto"/>
          </w:tcPr>
          <w:p w14:paraId="3FCBB628" w14:textId="77777777" w:rsidR="00D5657D" w:rsidRDefault="00032C7A">
            <w:pPr>
              <w:jc w:val="center"/>
              <w:rPr>
                <w:rFonts w:ascii="Times New Roman" w:hAnsi="Times New Roman" w:cs="Times New Roman"/>
              </w:rPr>
            </w:pPr>
            <w:r>
              <w:rPr>
                <w:rFonts w:ascii="Times New Roman" w:hAnsi="Times New Roman" w:cs="Times New Roman"/>
              </w:rPr>
              <w:t>26.59</w:t>
            </w:r>
          </w:p>
        </w:tc>
        <w:tc>
          <w:tcPr>
            <w:tcW w:w="990" w:type="dxa"/>
            <w:tcBorders>
              <w:top w:val="single" w:sz="4" w:space="0" w:color="auto"/>
            </w:tcBorders>
            <w:shd w:val="clear" w:color="auto" w:fill="auto"/>
          </w:tcPr>
          <w:p w14:paraId="0517FC85" w14:textId="77777777" w:rsidR="00D5657D" w:rsidRDefault="00032C7A">
            <w:pPr>
              <w:jc w:val="center"/>
              <w:rPr>
                <w:rFonts w:ascii="Times New Roman" w:hAnsi="Times New Roman" w:cs="Times New Roman"/>
              </w:rPr>
            </w:pPr>
            <w:r>
              <w:rPr>
                <w:rFonts w:ascii="Times New Roman" w:hAnsi="Times New Roman" w:cs="Times New Roman"/>
              </w:rPr>
              <w:t>0.00</w:t>
            </w:r>
          </w:p>
        </w:tc>
        <w:tc>
          <w:tcPr>
            <w:tcW w:w="1154" w:type="dxa"/>
            <w:tcBorders>
              <w:top w:val="single" w:sz="4" w:space="0" w:color="auto"/>
            </w:tcBorders>
            <w:shd w:val="clear" w:color="auto" w:fill="auto"/>
          </w:tcPr>
          <w:p w14:paraId="043F2195"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&lt;0.05</w:t>
            </w:r>
          </w:p>
        </w:tc>
      </w:tr>
      <w:tr w:rsidR="00D5657D" w14:paraId="757A5781" w14:textId="77777777">
        <w:tc>
          <w:tcPr>
            <w:tcW w:w="1870" w:type="dxa"/>
            <w:shd w:val="clear" w:color="auto" w:fill="auto"/>
          </w:tcPr>
          <w:p w14:paraId="3ADDF415"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6FE9A783" w14:textId="77777777" w:rsidR="00D5657D" w:rsidRDefault="00032C7A">
            <w:pPr>
              <w:jc w:val="center"/>
              <w:rPr>
                <w:rFonts w:ascii="Times New Roman" w:hAnsi="Times New Roman" w:cs="Times New Roman"/>
              </w:rPr>
            </w:pPr>
            <w:r>
              <w:rPr>
                <w:rFonts w:ascii="Times New Roman" w:hAnsi="Times New Roman" w:cs="Times New Roman"/>
              </w:rPr>
              <w:t>88.99</w:t>
            </w:r>
          </w:p>
        </w:tc>
        <w:tc>
          <w:tcPr>
            <w:tcW w:w="546" w:type="dxa"/>
            <w:shd w:val="clear" w:color="auto" w:fill="auto"/>
          </w:tcPr>
          <w:p w14:paraId="71CC3D47" w14:textId="77777777" w:rsidR="00D5657D" w:rsidRDefault="00032C7A">
            <w:pPr>
              <w:jc w:val="center"/>
              <w:rPr>
                <w:rFonts w:ascii="Times New Roman" w:hAnsi="Times New Roman" w:cs="Times New Roman"/>
              </w:rPr>
            </w:pPr>
            <w:r>
              <w:rPr>
                <w:rFonts w:ascii="Times New Roman" w:hAnsi="Times New Roman" w:cs="Times New Roman"/>
              </w:rPr>
              <w:t>22</w:t>
            </w:r>
          </w:p>
        </w:tc>
        <w:tc>
          <w:tcPr>
            <w:tcW w:w="1586" w:type="dxa"/>
            <w:shd w:val="clear" w:color="auto" w:fill="auto"/>
          </w:tcPr>
          <w:p w14:paraId="4357D430" w14:textId="77777777" w:rsidR="00D5657D" w:rsidRDefault="00032C7A">
            <w:pPr>
              <w:jc w:val="center"/>
              <w:rPr>
                <w:rFonts w:ascii="Times New Roman" w:hAnsi="Times New Roman" w:cs="Times New Roman"/>
              </w:rPr>
            </w:pPr>
            <w:r>
              <w:rPr>
                <w:rFonts w:ascii="Times New Roman" w:hAnsi="Times New Roman" w:cs="Times New Roman"/>
              </w:rPr>
              <w:t>4.05</w:t>
            </w:r>
          </w:p>
        </w:tc>
        <w:tc>
          <w:tcPr>
            <w:tcW w:w="1023" w:type="dxa"/>
            <w:shd w:val="clear" w:color="auto" w:fill="auto"/>
          </w:tcPr>
          <w:p w14:paraId="1B7417F9" w14:textId="77777777" w:rsidR="00D5657D" w:rsidRDefault="00D5657D">
            <w:pPr>
              <w:jc w:val="center"/>
              <w:rPr>
                <w:rFonts w:ascii="Times New Roman" w:hAnsi="Times New Roman" w:cs="Times New Roman"/>
              </w:rPr>
            </w:pPr>
          </w:p>
        </w:tc>
        <w:tc>
          <w:tcPr>
            <w:tcW w:w="990" w:type="dxa"/>
            <w:shd w:val="clear" w:color="auto" w:fill="auto"/>
          </w:tcPr>
          <w:p w14:paraId="4FC85976" w14:textId="77777777" w:rsidR="00D5657D" w:rsidRDefault="00D5657D">
            <w:pPr>
              <w:jc w:val="center"/>
              <w:rPr>
                <w:rFonts w:ascii="Times New Roman" w:hAnsi="Times New Roman" w:cs="Times New Roman"/>
              </w:rPr>
            </w:pPr>
          </w:p>
        </w:tc>
        <w:tc>
          <w:tcPr>
            <w:tcW w:w="1154" w:type="dxa"/>
            <w:shd w:val="clear" w:color="auto" w:fill="auto"/>
          </w:tcPr>
          <w:p w14:paraId="541CF1F0" w14:textId="77777777" w:rsidR="00D5657D" w:rsidRDefault="00D5657D">
            <w:pPr>
              <w:spacing w:after="0" w:line="240" w:lineRule="auto"/>
              <w:jc w:val="both"/>
              <w:rPr>
                <w:rFonts w:ascii="Times New Roman" w:hAnsi="Times New Roman" w:cs="Times New Roman"/>
                <w:sz w:val="24"/>
                <w:szCs w:val="24"/>
              </w:rPr>
            </w:pPr>
          </w:p>
        </w:tc>
      </w:tr>
      <w:tr w:rsidR="00D5657D" w14:paraId="1B4670E3" w14:textId="77777777">
        <w:tc>
          <w:tcPr>
            <w:tcW w:w="1870" w:type="dxa"/>
            <w:shd w:val="clear" w:color="auto" w:fill="auto"/>
          </w:tcPr>
          <w:p w14:paraId="717BEF77"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3A9E8EF5" w14:textId="77777777" w:rsidR="00D5657D" w:rsidRDefault="00032C7A">
            <w:pPr>
              <w:jc w:val="center"/>
              <w:rPr>
                <w:rFonts w:ascii="Times New Roman" w:hAnsi="Times New Roman" w:cs="Times New Roman"/>
              </w:rPr>
            </w:pPr>
            <w:r>
              <w:rPr>
                <w:rFonts w:ascii="Times New Roman" w:hAnsi="Times New Roman" w:cs="Times New Roman"/>
              </w:rPr>
              <w:t>196.55</w:t>
            </w:r>
          </w:p>
        </w:tc>
        <w:tc>
          <w:tcPr>
            <w:tcW w:w="546" w:type="dxa"/>
            <w:shd w:val="clear" w:color="auto" w:fill="auto"/>
          </w:tcPr>
          <w:p w14:paraId="6FDF280A" w14:textId="77777777" w:rsidR="00D5657D" w:rsidRDefault="00032C7A">
            <w:pPr>
              <w:jc w:val="center"/>
              <w:rPr>
                <w:rFonts w:ascii="Times New Roman" w:hAnsi="Times New Roman" w:cs="Times New Roman"/>
              </w:rPr>
            </w:pPr>
            <w:r>
              <w:rPr>
                <w:rFonts w:ascii="Times New Roman" w:hAnsi="Times New Roman" w:cs="Times New Roman"/>
              </w:rPr>
              <w:t>23</w:t>
            </w:r>
          </w:p>
        </w:tc>
        <w:tc>
          <w:tcPr>
            <w:tcW w:w="1586" w:type="dxa"/>
            <w:shd w:val="clear" w:color="auto" w:fill="auto"/>
          </w:tcPr>
          <w:p w14:paraId="5F0FFC12" w14:textId="77777777" w:rsidR="00D5657D" w:rsidRDefault="00D5657D">
            <w:pPr>
              <w:jc w:val="center"/>
              <w:rPr>
                <w:rFonts w:ascii="Times New Roman" w:hAnsi="Times New Roman" w:cs="Times New Roman"/>
              </w:rPr>
            </w:pPr>
          </w:p>
        </w:tc>
        <w:tc>
          <w:tcPr>
            <w:tcW w:w="1023" w:type="dxa"/>
            <w:shd w:val="clear" w:color="auto" w:fill="auto"/>
          </w:tcPr>
          <w:p w14:paraId="034622DF" w14:textId="77777777" w:rsidR="00D5657D" w:rsidRDefault="00D5657D">
            <w:pPr>
              <w:jc w:val="center"/>
              <w:rPr>
                <w:rFonts w:ascii="Times New Roman" w:hAnsi="Times New Roman" w:cs="Times New Roman"/>
              </w:rPr>
            </w:pPr>
          </w:p>
        </w:tc>
        <w:tc>
          <w:tcPr>
            <w:tcW w:w="990" w:type="dxa"/>
            <w:shd w:val="clear" w:color="auto" w:fill="auto"/>
          </w:tcPr>
          <w:p w14:paraId="34B480CE" w14:textId="77777777" w:rsidR="00D5657D" w:rsidRDefault="00D5657D">
            <w:pPr>
              <w:jc w:val="center"/>
              <w:rPr>
                <w:rFonts w:ascii="Times New Roman" w:hAnsi="Times New Roman" w:cs="Times New Roman"/>
              </w:rPr>
            </w:pPr>
          </w:p>
        </w:tc>
        <w:tc>
          <w:tcPr>
            <w:tcW w:w="1154" w:type="dxa"/>
            <w:shd w:val="clear" w:color="auto" w:fill="auto"/>
          </w:tcPr>
          <w:p w14:paraId="0BBE36BC" w14:textId="77777777" w:rsidR="00D5657D" w:rsidRDefault="00D5657D">
            <w:pPr>
              <w:spacing w:after="0" w:line="240" w:lineRule="auto"/>
              <w:jc w:val="both"/>
              <w:rPr>
                <w:rFonts w:ascii="Times New Roman" w:hAnsi="Times New Roman" w:cs="Times New Roman"/>
                <w:sz w:val="24"/>
                <w:szCs w:val="24"/>
              </w:rPr>
            </w:pPr>
          </w:p>
        </w:tc>
      </w:tr>
    </w:tbl>
    <w:p w14:paraId="78657CD8"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68735623"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Table 5b, the result F </w:t>
      </w:r>
      <w:r>
        <w:rPr>
          <w:rFonts w:ascii="Times New Roman" w:hAnsi="Times New Roman" w:cs="Times New Roman"/>
          <w:sz w:val="24"/>
          <w:szCs w:val="24"/>
          <w:vertAlign w:val="subscript"/>
        </w:rPr>
        <w:t>(1, 23)</w:t>
      </w:r>
      <w:r>
        <w:rPr>
          <w:rFonts w:ascii="Times New Roman" w:hAnsi="Times New Roman" w:cs="Times New Roman"/>
          <w:sz w:val="24"/>
          <w:szCs w:val="24"/>
        </w:rPr>
        <w:t xml:space="preserve"> = 26.59, P &lt; 0.05, indicates that a significant difference exists between local bond stress of uncoated high yield reinforcing steel bar and uncoated mild steel bar </w:t>
      </w:r>
      <w:r>
        <w:rPr>
          <w:rFonts w:ascii="Times New Roman" w:hAnsi="Times New Roman" w:cs="Times New Roman"/>
          <w:sz w:val="24"/>
          <w:szCs w:val="24"/>
        </w:rPr>
        <w:lastRenderedPageBreak/>
        <w:t>at 0.05 level of significance. It shows that the local bond stress of uncoated high yield steel bar was higher and better than that of uncoated mild steel bar.</w:t>
      </w:r>
      <w:r>
        <w:rPr>
          <w:rFonts w:ascii="Times New Roman" w:hAnsi="Times New Roman" w:cs="Times New Roman"/>
          <w:color w:val="FF0000"/>
          <w:sz w:val="24"/>
          <w:szCs w:val="24"/>
        </w:rPr>
        <w:t xml:space="preserve"> </w:t>
      </w:r>
      <w:r>
        <w:rPr>
          <w:rFonts w:ascii="Times New Roman" w:hAnsi="Times New Roman" w:cs="Times New Roman"/>
          <w:sz w:val="24"/>
          <w:szCs w:val="24"/>
        </w:rPr>
        <w:t>This may be due to the better physical properties, such as rib height and spacing that aided a better mechanical interlock</w:t>
      </w:r>
      <w:r w:rsidR="001D10B0">
        <w:rPr>
          <w:rFonts w:ascii="Times New Roman" w:hAnsi="Times New Roman" w:cs="Times New Roman"/>
          <w:sz w:val="24"/>
          <w:szCs w:val="24"/>
        </w:rPr>
        <w:t xml:space="preserve"> (</w:t>
      </w:r>
      <w:proofErr w:type="spellStart"/>
      <w:r w:rsidR="001D10B0">
        <w:rPr>
          <w:rFonts w:ascii="Times New Roman" w:hAnsi="Times New Roman" w:cs="Times New Roman"/>
          <w:sz w:val="24"/>
          <w:szCs w:val="24"/>
        </w:rPr>
        <w:t>Biney</w:t>
      </w:r>
      <w:proofErr w:type="spellEnd"/>
      <w:r w:rsidR="001D10B0">
        <w:rPr>
          <w:rFonts w:ascii="Times New Roman" w:hAnsi="Times New Roman" w:cs="Times New Roman"/>
          <w:sz w:val="24"/>
          <w:szCs w:val="24"/>
        </w:rPr>
        <w:t xml:space="preserve"> et al., 2024)</w:t>
      </w:r>
      <w:r>
        <w:rPr>
          <w:rFonts w:ascii="Times New Roman" w:hAnsi="Times New Roman" w:cs="Times New Roman"/>
          <w:sz w:val="24"/>
          <w:szCs w:val="24"/>
        </w:rPr>
        <w:t>. The corresponding slip equally showed significant difference between high yield and mild steer rebars following the local bond. Hence, it can be said that the coating had effect on the rebar types used, by improving the local bond of the mild steel bar to match with the local bond of high yield bar.</w:t>
      </w:r>
    </w:p>
    <w:p w14:paraId="2BBC7DAB" w14:textId="77777777" w:rsidR="00D5657D" w:rsidRPr="001D10B0" w:rsidRDefault="00032C7A" w:rsidP="001D10B0">
      <w:pPr>
        <w:spacing w:line="360" w:lineRule="auto"/>
        <w:jc w:val="both"/>
        <w:rPr>
          <w:rFonts w:ascii="Times New Roman" w:hAnsi="Times New Roman" w:cs="Times New Roman"/>
          <w:sz w:val="20"/>
          <w:szCs w:val="20"/>
        </w:rPr>
      </w:pPr>
      <w:r>
        <w:rPr>
          <w:rFonts w:ascii="Times New Roman" w:hAnsi="Times New Roman" w:cs="Times New Roman"/>
          <w:sz w:val="24"/>
          <w:szCs w:val="24"/>
        </w:rPr>
        <w:t>The next is to determine the effect of various reinforcing steel bar sizes and type on local bond and slip. Tables 6 and 7 as well as Fig. 24 present the outcome as follows.</w:t>
      </w:r>
    </w:p>
    <w:p w14:paraId="792DD3BF" w14:textId="77777777" w:rsidR="00D5657D" w:rsidRDefault="00D5657D">
      <w:pPr>
        <w:tabs>
          <w:tab w:val="left" w:pos="490"/>
          <w:tab w:val="left" w:pos="2129"/>
        </w:tabs>
        <w:spacing w:line="360" w:lineRule="auto"/>
        <w:jc w:val="center"/>
        <w:rPr>
          <w:rFonts w:ascii="Times New Roman" w:hAnsi="Times New Roman" w:cs="Times New Roman"/>
          <w:b/>
          <w:sz w:val="24"/>
          <w:szCs w:val="24"/>
        </w:rPr>
      </w:pPr>
    </w:p>
    <w:p w14:paraId="6E21434A" w14:textId="77777777" w:rsidR="00D5657D" w:rsidRDefault="00032C7A">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6a: </w:t>
      </w:r>
      <w:r>
        <w:rPr>
          <w:rFonts w:ascii="Times New Roman" w:hAnsi="Times New Roman" w:cs="Times New Roman"/>
          <w:b/>
        </w:rPr>
        <w:t xml:space="preserve">Mean and standard deviation of local bond strength for </w:t>
      </w:r>
      <w:r>
        <w:rPr>
          <w:rFonts w:ascii="Times New Roman" w:hAnsi="Times New Roman" w:cs="Times New Roman"/>
          <w:b/>
          <w:sz w:val="24"/>
          <w:szCs w:val="24"/>
        </w:rPr>
        <w:t xml:space="preserve">coated </w:t>
      </w:r>
      <w:r>
        <w:rPr>
          <w:rFonts w:ascii="Times New Roman" w:hAnsi="Times New Roman" w:cs="Times New Roman"/>
          <w:b/>
        </w:rPr>
        <w:t>steel bar size</w:t>
      </w:r>
      <w:r>
        <w:rPr>
          <w:rFonts w:ascii="Times New Roman" w:hAnsi="Times New Roman" w:cs="Times New Roman"/>
          <w:b/>
          <w:sz w:val="24"/>
          <w:szCs w:val="24"/>
        </w:rPr>
        <w:t xml:space="preserve"> </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D5657D" w14:paraId="2BFCDA7D" w14:textId="77777777">
        <w:trPr>
          <w:jc w:val="center"/>
        </w:trPr>
        <w:tc>
          <w:tcPr>
            <w:tcW w:w="1632" w:type="dxa"/>
            <w:tcBorders>
              <w:top w:val="single" w:sz="4" w:space="0" w:color="auto"/>
              <w:bottom w:val="single" w:sz="4" w:space="0" w:color="auto"/>
            </w:tcBorders>
            <w:shd w:val="clear" w:color="auto" w:fill="auto"/>
          </w:tcPr>
          <w:p w14:paraId="0D1F664C"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08A42131"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1B9A1564"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013366D6"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329E60B4" w14:textId="77777777">
        <w:trPr>
          <w:jc w:val="center"/>
        </w:trPr>
        <w:tc>
          <w:tcPr>
            <w:tcW w:w="1632" w:type="dxa"/>
            <w:tcBorders>
              <w:top w:val="single" w:sz="4" w:space="0" w:color="auto"/>
            </w:tcBorders>
            <w:shd w:val="clear" w:color="auto" w:fill="auto"/>
          </w:tcPr>
          <w:p w14:paraId="1E56B079"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R12</w:t>
            </w:r>
          </w:p>
        </w:tc>
        <w:tc>
          <w:tcPr>
            <w:tcW w:w="588" w:type="dxa"/>
            <w:tcBorders>
              <w:top w:val="single" w:sz="4" w:space="0" w:color="auto"/>
            </w:tcBorders>
            <w:shd w:val="clear" w:color="auto" w:fill="auto"/>
          </w:tcPr>
          <w:p w14:paraId="7EBCE6BC"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54</w:t>
            </w:r>
          </w:p>
        </w:tc>
        <w:tc>
          <w:tcPr>
            <w:tcW w:w="1758" w:type="dxa"/>
            <w:tcBorders>
              <w:top w:val="single" w:sz="4" w:space="0" w:color="auto"/>
            </w:tcBorders>
            <w:shd w:val="clear" w:color="auto" w:fill="auto"/>
          </w:tcPr>
          <w:p w14:paraId="2FECBB83"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10.58</w:t>
            </w:r>
          </w:p>
        </w:tc>
        <w:tc>
          <w:tcPr>
            <w:tcW w:w="1530" w:type="dxa"/>
            <w:tcBorders>
              <w:top w:val="single" w:sz="4" w:space="0" w:color="auto"/>
            </w:tcBorders>
            <w:shd w:val="clear" w:color="auto" w:fill="auto"/>
          </w:tcPr>
          <w:p w14:paraId="27E2608A"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3.99</w:t>
            </w:r>
          </w:p>
        </w:tc>
      </w:tr>
      <w:tr w:rsidR="00D5657D" w14:paraId="0594F4C0" w14:textId="77777777">
        <w:trPr>
          <w:trHeight w:val="144"/>
          <w:jc w:val="center"/>
        </w:trPr>
        <w:tc>
          <w:tcPr>
            <w:tcW w:w="1632" w:type="dxa"/>
            <w:shd w:val="clear" w:color="auto" w:fill="auto"/>
          </w:tcPr>
          <w:p w14:paraId="00F0B9AD"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R16</w:t>
            </w:r>
          </w:p>
        </w:tc>
        <w:tc>
          <w:tcPr>
            <w:tcW w:w="588" w:type="dxa"/>
            <w:shd w:val="clear" w:color="auto" w:fill="auto"/>
          </w:tcPr>
          <w:p w14:paraId="2E0FE4FC"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54</w:t>
            </w:r>
          </w:p>
        </w:tc>
        <w:tc>
          <w:tcPr>
            <w:tcW w:w="1758" w:type="dxa"/>
            <w:shd w:val="clear" w:color="auto" w:fill="auto"/>
          </w:tcPr>
          <w:p w14:paraId="32D067CC"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9.15</w:t>
            </w:r>
          </w:p>
        </w:tc>
        <w:tc>
          <w:tcPr>
            <w:tcW w:w="1530" w:type="dxa"/>
            <w:shd w:val="clear" w:color="auto" w:fill="auto"/>
          </w:tcPr>
          <w:p w14:paraId="002AD0B2"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2.36</w:t>
            </w:r>
          </w:p>
        </w:tc>
      </w:tr>
      <w:tr w:rsidR="00D5657D" w14:paraId="635B3A6D" w14:textId="77777777">
        <w:trPr>
          <w:trHeight w:val="243"/>
          <w:jc w:val="center"/>
        </w:trPr>
        <w:tc>
          <w:tcPr>
            <w:tcW w:w="1632" w:type="dxa"/>
            <w:shd w:val="clear" w:color="auto" w:fill="auto"/>
          </w:tcPr>
          <w:p w14:paraId="3E7E2EC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Y12</w:t>
            </w:r>
          </w:p>
        </w:tc>
        <w:tc>
          <w:tcPr>
            <w:tcW w:w="588" w:type="dxa"/>
            <w:shd w:val="clear" w:color="auto" w:fill="auto"/>
          </w:tcPr>
          <w:p w14:paraId="09D62BCB"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54</w:t>
            </w:r>
          </w:p>
        </w:tc>
        <w:tc>
          <w:tcPr>
            <w:tcW w:w="1758" w:type="dxa"/>
            <w:shd w:val="clear" w:color="auto" w:fill="auto"/>
          </w:tcPr>
          <w:p w14:paraId="785AADF6"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11.66</w:t>
            </w:r>
          </w:p>
        </w:tc>
        <w:tc>
          <w:tcPr>
            <w:tcW w:w="1530" w:type="dxa"/>
            <w:shd w:val="clear" w:color="auto" w:fill="auto"/>
          </w:tcPr>
          <w:p w14:paraId="49D09E71"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2.91</w:t>
            </w:r>
          </w:p>
        </w:tc>
      </w:tr>
      <w:tr w:rsidR="00D5657D" w14:paraId="1FB7CD6B" w14:textId="77777777">
        <w:trPr>
          <w:trHeight w:val="90"/>
          <w:jc w:val="center"/>
        </w:trPr>
        <w:tc>
          <w:tcPr>
            <w:tcW w:w="1632" w:type="dxa"/>
            <w:tcBorders>
              <w:bottom w:val="single" w:sz="4" w:space="0" w:color="auto"/>
            </w:tcBorders>
            <w:shd w:val="clear" w:color="auto" w:fill="auto"/>
          </w:tcPr>
          <w:p w14:paraId="3DDD5E96"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Y16</w:t>
            </w:r>
          </w:p>
        </w:tc>
        <w:tc>
          <w:tcPr>
            <w:tcW w:w="588" w:type="dxa"/>
            <w:tcBorders>
              <w:bottom w:val="single" w:sz="4" w:space="0" w:color="auto"/>
            </w:tcBorders>
            <w:shd w:val="clear" w:color="auto" w:fill="auto"/>
          </w:tcPr>
          <w:p w14:paraId="7082650D"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54</w:t>
            </w:r>
          </w:p>
        </w:tc>
        <w:tc>
          <w:tcPr>
            <w:tcW w:w="1758" w:type="dxa"/>
            <w:tcBorders>
              <w:bottom w:val="single" w:sz="4" w:space="0" w:color="auto"/>
            </w:tcBorders>
            <w:shd w:val="clear" w:color="auto" w:fill="auto"/>
          </w:tcPr>
          <w:p w14:paraId="556B8547"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8.94</w:t>
            </w:r>
          </w:p>
        </w:tc>
        <w:tc>
          <w:tcPr>
            <w:tcW w:w="1530" w:type="dxa"/>
            <w:tcBorders>
              <w:bottom w:val="single" w:sz="4" w:space="0" w:color="auto"/>
            </w:tcBorders>
            <w:shd w:val="clear" w:color="auto" w:fill="auto"/>
          </w:tcPr>
          <w:p w14:paraId="18E4E1D1"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1.45</w:t>
            </w:r>
          </w:p>
        </w:tc>
      </w:tr>
      <w:tr w:rsidR="00D5657D" w14:paraId="08F8FDC3" w14:textId="77777777">
        <w:trPr>
          <w:trHeight w:val="179"/>
          <w:jc w:val="center"/>
        </w:trPr>
        <w:tc>
          <w:tcPr>
            <w:tcW w:w="1632" w:type="dxa"/>
            <w:tcBorders>
              <w:top w:val="single" w:sz="4" w:space="0" w:color="auto"/>
              <w:bottom w:val="single" w:sz="4" w:space="0" w:color="auto"/>
            </w:tcBorders>
            <w:shd w:val="clear" w:color="auto" w:fill="auto"/>
          </w:tcPr>
          <w:p w14:paraId="69504814"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rPr>
              <w:t>Total</w:t>
            </w:r>
          </w:p>
        </w:tc>
        <w:tc>
          <w:tcPr>
            <w:tcW w:w="588" w:type="dxa"/>
            <w:tcBorders>
              <w:top w:val="single" w:sz="4" w:space="0" w:color="auto"/>
              <w:bottom w:val="single" w:sz="4" w:space="0" w:color="auto"/>
            </w:tcBorders>
            <w:shd w:val="clear" w:color="auto" w:fill="auto"/>
          </w:tcPr>
          <w:p w14:paraId="47EA08AC"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216</w:t>
            </w:r>
          </w:p>
        </w:tc>
        <w:tc>
          <w:tcPr>
            <w:tcW w:w="1758" w:type="dxa"/>
            <w:tcBorders>
              <w:top w:val="single" w:sz="4" w:space="0" w:color="auto"/>
              <w:bottom w:val="single" w:sz="4" w:space="0" w:color="auto"/>
            </w:tcBorders>
            <w:shd w:val="clear" w:color="auto" w:fill="auto"/>
          </w:tcPr>
          <w:p w14:paraId="785B8D6A"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10.08</w:t>
            </w:r>
          </w:p>
        </w:tc>
        <w:tc>
          <w:tcPr>
            <w:tcW w:w="1530" w:type="dxa"/>
            <w:tcBorders>
              <w:top w:val="single" w:sz="4" w:space="0" w:color="auto"/>
              <w:bottom w:val="single" w:sz="4" w:space="0" w:color="auto"/>
            </w:tcBorders>
            <w:shd w:val="clear" w:color="auto" w:fill="auto"/>
          </w:tcPr>
          <w:p w14:paraId="6B4D2107" w14:textId="77777777" w:rsidR="00D5657D" w:rsidRDefault="00032C7A">
            <w:pPr>
              <w:spacing w:line="240" w:lineRule="auto"/>
              <w:jc w:val="center"/>
              <w:rPr>
                <w:rFonts w:ascii="Times New Roman" w:hAnsi="Times New Roman" w:cs="Times New Roman"/>
              </w:rPr>
            </w:pPr>
            <w:r>
              <w:rPr>
                <w:rFonts w:ascii="Times New Roman" w:hAnsi="Times New Roman" w:cs="Times New Roman"/>
              </w:rPr>
              <w:t>3.03</w:t>
            </w:r>
          </w:p>
        </w:tc>
      </w:tr>
    </w:tbl>
    <w:p w14:paraId="532BCAD3"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      R= mild steel   Y = high yield steel</w:t>
      </w:r>
      <w:r>
        <w:rPr>
          <w:rFonts w:ascii="Times New Roman" w:hAnsi="Times New Roman" w:cs="Times New Roman"/>
          <w:sz w:val="24"/>
          <w:szCs w:val="24"/>
        </w:rPr>
        <w:tab/>
      </w:r>
    </w:p>
    <w:p w14:paraId="5210E834"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Table 6a and Fig. 24a, the means for the various steel sizes of coated rebars for the bond test are presented. It can be seen that the mean values vary on bond stress, with Y12 showing the highest bond stress. Thus, </w:t>
      </w:r>
      <w:proofErr w:type="gramStart"/>
      <w:r>
        <w:rPr>
          <w:rFonts w:ascii="Times New Roman" w:hAnsi="Times New Roman" w:cs="Times New Roman"/>
          <w:sz w:val="24"/>
          <w:szCs w:val="24"/>
        </w:rPr>
        <w:t>M</w:t>
      </w:r>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54)</w:t>
      </w:r>
      <w:r>
        <w:rPr>
          <w:rFonts w:ascii="Times New Roman" w:hAnsi="Times New Roman" w:cs="Times New Roman"/>
          <w:sz w:val="24"/>
          <w:szCs w:val="24"/>
        </w:rPr>
        <w:t xml:space="preserve"> = </w:t>
      </w:r>
      <w:r>
        <w:rPr>
          <w:rFonts w:ascii="Times New Roman" w:hAnsi="Times New Roman" w:cs="Times New Roman"/>
        </w:rPr>
        <w:t xml:space="preserve">11.66 </w:t>
      </w:r>
      <w:r>
        <w:rPr>
          <w:rFonts w:ascii="Times New Roman" w:hAnsi="Times New Roman" w:cs="Times New Roman"/>
          <w:sz w:val="24"/>
          <w:szCs w:val="24"/>
        </w:rPr>
        <w:t>&gt; M</w:t>
      </w:r>
      <w:r>
        <w:rPr>
          <w:rFonts w:ascii="Times New Roman" w:hAnsi="Times New Roman" w:cs="Times New Roman"/>
          <w:sz w:val="24"/>
          <w:szCs w:val="24"/>
          <w:vertAlign w:val="subscript"/>
        </w:rPr>
        <w:t>(54)</w:t>
      </w:r>
      <w:r>
        <w:rPr>
          <w:rFonts w:ascii="Times New Roman" w:hAnsi="Times New Roman" w:cs="Times New Roman"/>
          <w:sz w:val="24"/>
          <w:szCs w:val="24"/>
        </w:rPr>
        <w:t xml:space="preserve"> = 10.58</w:t>
      </w:r>
      <w:r>
        <w:rPr>
          <w:rFonts w:ascii="Times New Roman" w:hAnsi="Times New Roman" w:cs="Times New Roman"/>
        </w:rPr>
        <w:t xml:space="preserve"> &gt; </w:t>
      </w:r>
      <w:r>
        <w:rPr>
          <w:rFonts w:ascii="Times New Roman" w:hAnsi="Times New Roman" w:cs="Times New Roman"/>
          <w:sz w:val="24"/>
          <w:szCs w:val="24"/>
        </w:rPr>
        <w:t>M</w:t>
      </w:r>
      <w:r>
        <w:rPr>
          <w:rFonts w:ascii="Times New Roman" w:hAnsi="Times New Roman" w:cs="Times New Roman"/>
          <w:sz w:val="24"/>
          <w:szCs w:val="24"/>
          <w:vertAlign w:val="subscript"/>
        </w:rPr>
        <w:t>(54)</w:t>
      </w:r>
      <w:r>
        <w:rPr>
          <w:rFonts w:ascii="Times New Roman" w:hAnsi="Times New Roman" w:cs="Times New Roman"/>
          <w:sz w:val="24"/>
          <w:szCs w:val="24"/>
        </w:rPr>
        <w:t xml:space="preserve"> = 9.15</w:t>
      </w:r>
      <w:r>
        <w:rPr>
          <w:rFonts w:ascii="Times New Roman" w:hAnsi="Times New Roman" w:cs="Times New Roman"/>
        </w:rPr>
        <w:t xml:space="preserve"> </w:t>
      </w:r>
      <w:r>
        <w:rPr>
          <w:rFonts w:ascii="Times New Roman" w:hAnsi="Times New Roman" w:cs="Times New Roman"/>
          <w:sz w:val="24"/>
          <w:szCs w:val="24"/>
        </w:rPr>
        <w:t>&gt; M</w:t>
      </w:r>
      <w:r>
        <w:rPr>
          <w:rFonts w:ascii="Times New Roman" w:hAnsi="Times New Roman" w:cs="Times New Roman"/>
          <w:sz w:val="24"/>
          <w:szCs w:val="24"/>
          <w:vertAlign w:val="subscript"/>
        </w:rPr>
        <w:t xml:space="preserve">(54) </w:t>
      </w:r>
      <w:r>
        <w:rPr>
          <w:rFonts w:ascii="Times New Roman" w:hAnsi="Times New Roman" w:cs="Times New Roman"/>
          <w:sz w:val="24"/>
          <w:szCs w:val="24"/>
        </w:rPr>
        <w:t>= 8.94, for Y12, R12, R16, and Y16 respectively. The graphical presentation of the trend can be seen from Fig. 24a. These differences were analyzed with one-way ANOVA for significance check as portrayed in Table 6b.</w:t>
      </w:r>
    </w:p>
    <w:p w14:paraId="6DA8EDC7" w14:textId="77777777" w:rsidR="00D5657D" w:rsidRDefault="00032C7A">
      <w:pPr>
        <w:tabs>
          <w:tab w:val="left" w:pos="490"/>
          <w:tab w:val="left" w:pos="2129"/>
        </w:tabs>
        <w:spacing w:line="360" w:lineRule="auto"/>
        <w:jc w:val="both"/>
        <w:rPr>
          <w:rFonts w:ascii="Times New Roman" w:hAnsi="Times New Roman" w:cs="Times New Roman"/>
          <w:b/>
        </w:rPr>
      </w:pPr>
      <w:r>
        <w:rPr>
          <w:rFonts w:ascii="Times New Roman" w:hAnsi="Times New Roman" w:cs="Times New Roman"/>
          <w:b/>
        </w:rPr>
        <w:t>Table 6b: One-way ANOVA summary of local bond</w:t>
      </w:r>
      <w:r>
        <w:rPr>
          <w:rFonts w:ascii="Times New Roman" w:hAnsi="Times New Roman" w:cs="Times New Roman"/>
          <w:b/>
          <w:sz w:val="24"/>
          <w:szCs w:val="24"/>
        </w:rPr>
        <w:t xml:space="preserve"> strength </w:t>
      </w:r>
      <w:r>
        <w:rPr>
          <w:rFonts w:ascii="Times New Roman" w:hAnsi="Times New Roman" w:cs="Times New Roman"/>
          <w:b/>
        </w:rPr>
        <w:t xml:space="preserve">for </w:t>
      </w:r>
      <w:r>
        <w:rPr>
          <w:rFonts w:ascii="Times New Roman" w:hAnsi="Times New Roman" w:cs="Times New Roman"/>
          <w:b/>
          <w:sz w:val="24"/>
          <w:szCs w:val="24"/>
        </w:rPr>
        <w:t xml:space="preserve">coated </w:t>
      </w:r>
      <w:r>
        <w:rPr>
          <w:rFonts w:ascii="Times New Roman" w:hAnsi="Times New Roman" w:cs="Times New Roman"/>
          <w:b/>
        </w:rPr>
        <w:t>steel bar size</w:t>
      </w:r>
      <w:r>
        <w:rPr>
          <w:rFonts w:ascii="Times New Roman" w:hAnsi="Times New Roman" w:cs="Times New Roman"/>
          <w:b/>
          <w:sz w:val="24"/>
          <w:szCs w:val="24"/>
        </w:rPr>
        <w:t xml:space="preserve"> </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1DEB81B9" w14:textId="77777777">
        <w:tc>
          <w:tcPr>
            <w:tcW w:w="1870" w:type="dxa"/>
            <w:tcBorders>
              <w:top w:val="single" w:sz="4" w:space="0" w:color="auto"/>
              <w:bottom w:val="single" w:sz="4" w:space="0" w:color="auto"/>
            </w:tcBorders>
            <w:shd w:val="clear" w:color="auto" w:fill="auto"/>
          </w:tcPr>
          <w:p w14:paraId="04B6D1CC"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749B452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03B95618"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782897A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484FDA8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3A806C9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6BD322D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5CA2789B" w14:textId="77777777">
        <w:tc>
          <w:tcPr>
            <w:tcW w:w="1870" w:type="dxa"/>
            <w:tcBorders>
              <w:top w:val="single" w:sz="4" w:space="0" w:color="auto"/>
            </w:tcBorders>
            <w:shd w:val="clear" w:color="auto" w:fill="auto"/>
          </w:tcPr>
          <w:p w14:paraId="6EDC48EE"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13E6D18B" w14:textId="77777777" w:rsidR="00D5657D" w:rsidRDefault="00032C7A">
            <w:pPr>
              <w:jc w:val="center"/>
              <w:rPr>
                <w:rFonts w:ascii="Times New Roman" w:hAnsi="Times New Roman" w:cs="Times New Roman"/>
              </w:rPr>
            </w:pPr>
            <w:r>
              <w:rPr>
                <w:rFonts w:ascii="Times New Roman" w:hAnsi="Times New Roman" w:cs="Times New Roman"/>
              </w:rPr>
              <w:t>266.30</w:t>
            </w:r>
          </w:p>
        </w:tc>
        <w:tc>
          <w:tcPr>
            <w:tcW w:w="546" w:type="dxa"/>
            <w:tcBorders>
              <w:top w:val="single" w:sz="4" w:space="0" w:color="auto"/>
            </w:tcBorders>
            <w:shd w:val="clear" w:color="auto" w:fill="auto"/>
          </w:tcPr>
          <w:p w14:paraId="1901775F"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86" w:type="dxa"/>
            <w:tcBorders>
              <w:top w:val="single" w:sz="4" w:space="0" w:color="auto"/>
            </w:tcBorders>
            <w:shd w:val="clear" w:color="auto" w:fill="auto"/>
          </w:tcPr>
          <w:p w14:paraId="684D41FD" w14:textId="77777777" w:rsidR="00D5657D" w:rsidRDefault="00032C7A">
            <w:pPr>
              <w:jc w:val="center"/>
              <w:rPr>
                <w:rFonts w:ascii="Times New Roman" w:hAnsi="Times New Roman" w:cs="Times New Roman"/>
              </w:rPr>
            </w:pPr>
            <w:r>
              <w:rPr>
                <w:rFonts w:ascii="Times New Roman" w:hAnsi="Times New Roman" w:cs="Times New Roman"/>
              </w:rPr>
              <w:t>88.77</w:t>
            </w:r>
          </w:p>
        </w:tc>
        <w:tc>
          <w:tcPr>
            <w:tcW w:w="1023" w:type="dxa"/>
            <w:tcBorders>
              <w:top w:val="single" w:sz="4" w:space="0" w:color="auto"/>
            </w:tcBorders>
            <w:shd w:val="clear" w:color="auto" w:fill="auto"/>
          </w:tcPr>
          <w:p w14:paraId="76E975E0" w14:textId="77777777" w:rsidR="00D5657D" w:rsidRDefault="00032C7A">
            <w:pPr>
              <w:jc w:val="center"/>
              <w:rPr>
                <w:rFonts w:ascii="Times New Roman" w:hAnsi="Times New Roman" w:cs="Times New Roman"/>
              </w:rPr>
            </w:pPr>
            <w:r>
              <w:rPr>
                <w:rFonts w:ascii="Times New Roman" w:hAnsi="Times New Roman" w:cs="Times New Roman"/>
              </w:rPr>
              <w:t>11.06</w:t>
            </w:r>
          </w:p>
        </w:tc>
        <w:tc>
          <w:tcPr>
            <w:tcW w:w="990" w:type="dxa"/>
            <w:tcBorders>
              <w:top w:val="single" w:sz="4" w:space="0" w:color="auto"/>
            </w:tcBorders>
            <w:shd w:val="clear" w:color="auto" w:fill="auto"/>
          </w:tcPr>
          <w:p w14:paraId="755C12F3" w14:textId="77777777" w:rsidR="00D5657D" w:rsidRDefault="00032C7A">
            <w:pPr>
              <w:jc w:val="center"/>
              <w:rPr>
                <w:rFonts w:ascii="Times New Roman" w:hAnsi="Times New Roman" w:cs="Times New Roman"/>
              </w:rPr>
            </w:pPr>
            <w:r>
              <w:rPr>
                <w:rFonts w:ascii="Times New Roman" w:hAnsi="Times New Roman" w:cs="Times New Roman"/>
              </w:rPr>
              <w:t>0.00</w:t>
            </w:r>
          </w:p>
        </w:tc>
        <w:tc>
          <w:tcPr>
            <w:tcW w:w="1154" w:type="dxa"/>
            <w:tcBorders>
              <w:top w:val="single" w:sz="4" w:space="0" w:color="auto"/>
            </w:tcBorders>
            <w:shd w:val="clear" w:color="auto" w:fill="auto"/>
          </w:tcPr>
          <w:p w14:paraId="684FE8CA"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&lt;0.05</w:t>
            </w:r>
          </w:p>
        </w:tc>
      </w:tr>
      <w:tr w:rsidR="00D5657D" w14:paraId="71D3DC26" w14:textId="77777777">
        <w:tc>
          <w:tcPr>
            <w:tcW w:w="1870" w:type="dxa"/>
            <w:shd w:val="clear" w:color="auto" w:fill="auto"/>
          </w:tcPr>
          <w:p w14:paraId="5FF9A960"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07E3A444" w14:textId="77777777" w:rsidR="00D5657D" w:rsidRDefault="00032C7A">
            <w:pPr>
              <w:jc w:val="center"/>
              <w:rPr>
                <w:rFonts w:ascii="Times New Roman" w:hAnsi="Times New Roman" w:cs="Times New Roman"/>
              </w:rPr>
            </w:pPr>
            <w:r>
              <w:rPr>
                <w:rFonts w:ascii="Times New Roman" w:hAnsi="Times New Roman" w:cs="Times New Roman"/>
              </w:rPr>
              <w:t>1701.32</w:t>
            </w:r>
          </w:p>
        </w:tc>
        <w:tc>
          <w:tcPr>
            <w:tcW w:w="546" w:type="dxa"/>
            <w:shd w:val="clear" w:color="auto" w:fill="auto"/>
          </w:tcPr>
          <w:p w14:paraId="432176C1" w14:textId="77777777" w:rsidR="00D5657D" w:rsidRDefault="00032C7A">
            <w:pPr>
              <w:jc w:val="center"/>
              <w:rPr>
                <w:rFonts w:ascii="Times New Roman" w:hAnsi="Times New Roman" w:cs="Times New Roman"/>
              </w:rPr>
            </w:pPr>
            <w:r>
              <w:rPr>
                <w:rFonts w:ascii="Times New Roman" w:hAnsi="Times New Roman" w:cs="Times New Roman"/>
              </w:rPr>
              <w:t>212</w:t>
            </w:r>
          </w:p>
        </w:tc>
        <w:tc>
          <w:tcPr>
            <w:tcW w:w="1586" w:type="dxa"/>
            <w:shd w:val="clear" w:color="auto" w:fill="auto"/>
          </w:tcPr>
          <w:p w14:paraId="75D5B0D6" w14:textId="77777777" w:rsidR="00D5657D" w:rsidRDefault="00032C7A">
            <w:pPr>
              <w:jc w:val="center"/>
              <w:rPr>
                <w:rFonts w:ascii="Times New Roman" w:hAnsi="Times New Roman" w:cs="Times New Roman"/>
              </w:rPr>
            </w:pPr>
            <w:r>
              <w:rPr>
                <w:rFonts w:ascii="Times New Roman" w:hAnsi="Times New Roman" w:cs="Times New Roman"/>
              </w:rPr>
              <w:t>8.03</w:t>
            </w:r>
          </w:p>
        </w:tc>
        <w:tc>
          <w:tcPr>
            <w:tcW w:w="1023" w:type="dxa"/>
            <w:shd w:val="clear" w:color="auto" w:fill="auto"/>
          </w:tcPr>
          <w:p w14:paraId="21EE0312" w14:textId="77777777" w:rsidR="00D5657D" w:rsidRDefault="00D5657D">
            <w:pPr>
              <w:jc w:val="center"/>
              <w:rPr>
                <w:rFonts w:ascii="Times New Roman" w:hAnsi="Times New Roman" w:cs="Times New Roman"/>
              </w:rPr>
            </w:pPr>
          </w:p>
        </w:tc>
        <w:tc>
          <w:tcPr>
            <w:tcW w:w="990" w:type="dxa"/>
            <w:shd w:val="clear" w:color="auto" w:fill="auto"/>
          </w:tcPr>
          <w:p w14:paraId="42F890CC" w14:textId="77777777" w:rsidR="00D5657D" w:rsidRDefault="00D5657D">
            <w:pPr>
              <w:jc w:val="center"/>
              <w:rPr>
                <w:rFonts w:ascii="Times New Roman" w:hAnsi="Times New Roman" w:cs="Times New Roman"/>
              </w:rPr>
            </w:pPr>
          </w:p>
        </w:tc>
        <w:tc>
          <w:tcPr>
            <w:tcW w:w="1154" w:type="dxa"/>
            <w:shd w:val="clear" w:color="auto" w:fill="auto"/>
          </w:tcPr>
          <w:p w14:paraId="54D7B1FB" w14:textId="77777777" w:rsidR="00D5657D" w:rsidRDefault="00D5657D">
            <w:pPr>
              <w:spacing w:after="0" w:line="240" w:lineRule="auto"/>
              <w:jc w:val="both"/>
              <w:rPr>
                <w:rFonts w:ascii="Times New Roman" w:hAnsi="Times New Roman" w:cs="Times New Roman"/>
                <w:sz w:val="24"/>
                <w:szCs w:val="24"/>
              </w:rPr>
            </w:pPr>
          </w:p>
        </w:tc>
      </w:tr>
      <w:tr w:rsidR="00D5657D" w14:paraId="39D9774D" w14:textId="77777777">
        <w:tc>
          <w:tcPr>
            <w:tcW w:w="1870" w:type="dxa"/>
            <w:shd w:val="clear" w:color="auto" w:fill="auto"/>
          </w:tcPr>
          <w:p w14:paraId="67B18235"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1FDD1461" w14:textId="77777777" w:rsidR="00D5657D" w:rsidRDefault="00032C7A">
            <w:pPr>
              <w:jc w:val="center"/>
              <w:rPr>
                <w:rFonts w:ascii="Times New Roman" w:hAnsi="Times New Roman" w:cs="Times New Roman"/>
              </w:rPr>
            </w:pPr>
            <w:r>
              <w:rPr>
                <w:rFonts w:ascii="Times New Roman" w:hAnsi="Times New Roman" w:cs="Times New Roman"/>
              </w:rPr>
              <w:t>1967.63</w:t>
            </w:r>
          </w:p>
        </w:tc>
        <w:tc>
          <w:tcPr>
            <w:tcW w:w="546" w:type="dxa"/>
            <w:shd w:val="clear" w:color="auto" w:fill="auto"/>
          </w:tcPr>
          <w:p w14:paraId="7F63A101" w14:textId="77777777" w:rsidR="00D5657D" w:rsidRDefault="00032C7A">
            <w:pPr>
              <w:jc w:val="center"/>
              <w:rPr>
                <w:rFonts w:ascii="Times New Roman" w:hAnsi="Times New Roman" w:cs="Times New Roman"/>
              </w:rPr>
            </w:pPr>
            <w:r>
              <w:rPr>
                <w:rFonts w:ascii="Times New Roman" w:hAnsi="Times New Roman" w:cs="Times New Roman"/>
              </w:rPr>
              <w:t>215</w:t>
            </w:r>
          </w:p>
        </w:tc>
        <w:tc>
          <w:tcPr>
            <w:tcW w:w="1586" w:type="dxa"/>
            <w:shd w:val="clear" w:color="auto" w:fill="auto"/>
          </w:tcPr>
          <w:p w14:paraId="2C24A66A" w14:textId="77777777" w:rsidR="00D5657D" w:rsidRDefault="00D5657D">
            <w:pPr>
              <w:jc w:val="center"/>
              <w:rPr>
                <w:rFonts w:ascii="Times New Roman" w:hAnsi="Times New Roman" w:cs="Times New Roman"/>
              </w:rPr>
            </w:pPr>
          </w:p>
        </w:tc>
        <w:tc>
          <w:tcPr>
            <w:tcW w:w="1023" w:type="dxa"/>
            <w:shd w:val="clear" w:color="auto" w:fill="auto"/>
          </w:tcPr>
          <w:p w14:paraId="1510FE83" w14:textId="77777777" w:rsidR="00D5657D" w:rsidRDefault="00D5657D">
            <w:pPr>
              <w:jc w:val="center"/>
              <w:rPr>
                <w:rFonts w:ascii="Times New Roman" w:hAnsi="Times New Roman" w:cs="Times New Roman"/>
              </w:rPr>
            </w:pPr>
          </w:p>
        </w:tc>
        <w:tc>
          <w:tcPr>
            <w:tcW w:w="990" w:type="dxa"/>
            <w:shd w:val="clear" w:color="auto" w:fill="auto"/>
          </w:tcPr>
          <w:p w14:paraId="48009E70" w14:textId="77777777" w:rsidR="00D5657D" w:rsidRDefault="00D5657D">
            <w:pPr>
              <w:jc w:val="center"/>
              <w:rPr>
                <w:rFonts w:ascii="Times New Roman" w:hAnsi="Times New Roman" w:cs="Times New Roman"/>
              </w:rPr>
            </w:pPr>
          </w:p>
        </w:tc>
        <w:tc>
          <w:tcPr>
            <w:tcW w:w="1154" w:type="dxa"/>
            <w:shd w:val="clear" w:color="auto" w:fill="auto"/>
          </w:tcPr>
          <w:p w14:paraId="5ACB0707" w14:textId="77777777" w:rsidR="00D5657D" w:rsidRDefault="00D5657D">
            <w:pPr>
              <w:spacing w:after="0" w:line="240" w:lineRule="auto"/>
              <w:jc w:val="both"/>
              <w:rPr>
                <w:rFonts w:ascii="Times New Roman" w:hAnsi="Times New Roman" w:cs="Times New Roman"/>
                <w:sz w:val="24"/>
                <w:szCs w:val="24"/>
              </w:rPr>
            </w:pPr>
          </w:p>
        </w:tc>
      </w:tr>
    </w:tbl>
    <w:p w14:paraId="66C2A40E"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541C9A2E"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 F </w:t>
      </w:r>
      <w:r>
        <w:rPr>
          <w:rFonts w:ascii="Times New Roman" w:hAnsi="Times New Roman" w:cs="Times New Roman"/>
          <w:sz w:val="24"/>
          <w:szCs w:val="24"/>
          <w:vertAlign w:val="subscript"/>
        </w:rPr>
        <w:t>(3, 215)</w:t>
      </w:r>
      <w:r>
        <w:rPr>
          <w:rFonts w:ascii="Times New Roman" w:hAnsi="Times New Roman" w:cs="Times New Roman"/>
          <w:sz w:val="24"/>
          <w:szCs w:val="24"/>
        </w:rPr>
        <w:t xml:space="preserve"> = 11.06, P &lt; 0.05 from Table 6b indicates that a significant difference exists in the local bond stresses between at least two of the means of the sizes of the coated reinforcing steel bars used in the study at 0.05 level of significant. Post hoc analysis in Table 6c identifies the degree of the difference that exists between the local bond stresses of various rebar sizes. </w:t>
      </w:r>
    </w:p>
    <w:p w14:paraId="6853C288" w14:textId="77777777" w:rsidR="00D5657D" w:rsidRDefault="00032C7A">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6c: Post hoc summary of local bond strength for coated steel bar size </w:t>
      </w:r>
    </w:p>
    <w:tbl>
      <w:tblPr>
        <w:tblpPr w:leftFromText="180" w:rightFromText="180" w:vertAnchor="text" w:tblpXSpec="center" w:tblpY="1"/>
        <w:tblOverlap w:val="never"/>
        <w:tblW w:w="6786" w:type="dxa"/>
        <w:tblBorders>
          <w:top w:val="single" w:sz="4" w:space="0" w:color="auto"/>
          <w:bottom w:val="single" w:sz="4" w:space="0" w:color="auto"/>
        </w:tblBorders>
        <w:tblLook w:val="04A0" w:firstRow="1" w:lastRow="0" w:firstColumn="1" w:lastColumn="0" w:noHBand="0" w:noVBand="1"/>
      </w:tblPr>
      <w:tblGrid>
        <w:gridCol w:w="2117"/>
        <w:gridCol w:w="1451"/>
        <w:gridCol w:w="956"/>
        <w:gridCol w:w="1131"/>
        <w:gridCol w:w="1131"/>
      </w:tblGrid>
      <w:tr w:rsidR="00D5657D" w14:paraId="57734B49" w14:textId="77777777">
        <w:tc>
          <w:tcPr>
            <w:tcW w:w="2117" w:type="dxa"/>
            <w:shd w:val="clear" w:color="auto" w:fill="auto"/>
          </w:tcPr>
          <w:p w14:paraId="705AC3D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Steel Size</w:t>
            </w:r>
          </w:p>
        </w:tc>
        <w:tc>
          <w:tcPr>
            <w:tcW w:w="1451" w:type="dxa"/>
            <w:shd w:val="clear" w:color="auto" w:fill="auto"/>
          </w:tcPr>
          <w:p w14:paraId="65188A57" w14:textId="77777777" w:rsidR="00D5657D" w:rsidRDefault="00032C7A">
            <w:pPr>
              <w:tabs>
                <w:tab w:val="left" w:pos="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956" w:type="dxa"/>
            <w:shd w:val="clear" w:color="auto" w:fill="auto"/>
          </w:tcPr>
          <w:p w14:paraId="7980071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3F9CF53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1" w:type="dxa"/>
          </w:tcPr>
          <w:p w14:paraId="037916F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5657D" w14:paraId="4D263FCC" w14:textId="77777777">
        <w:tc>
          <w:tcPr>
            <w:tcW w:w="2117" w:type="dxa"/>
            <w:shd w:val="clear" w:color="auto" w:fill="auto"/>
          </w:tcPr>
          <w:p w14:paraId="7D1C20E2"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R12</w:t>
            </w:r>
          </w:p>
        </w:tc>
        <w:tc>
          <w:tcPr>
            <w:tcW w:w="1451" w:type="dxa"/>
            <w:shd w:val="clear" w:color="auto" w:fill="auto"/>
          </w:tcPr>
          <w:p w14:paraId="3B26777C" w14:textId="77777777" w:rsidR="00D5657D" w:rsidRDefault="00D5657D">
            <w:pPr>
              <w:spacing w:after="0" w:line="240" w:lineRule="auto"/>
              <w:jc w:val="center"/>
              <w:rPr>
                <w:rFonts w:ascii="Times New Roman" w:hAnsi="Times New Roman" w:cs="Times New Roman"/>
                <w:sz w:val="24"/>
                <w:szCs w:val="24"/>
              </w:rPr>
            </w:pPr>
          </w:p>
        </w:tc>
        <w:tc>
          <w:tcPr>
            <w:tcW w:w="956" w:type="dxa"/>
            <w:shd w:val="clear" w:color="auto" w:fill="auto"/>
          </w:tcPr>
          <w:p w14:paraId="4DC2B3C7"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4177AA11"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26C420AC" w14:textId="77777777" w:rsidR="00D5657D" w:rsidRDefault="00D5657D">
            <w:pPr>
              <w:spacing w:after="0" w:line="240" w:lineRule="auto"/>
              <w:jc w:val="center"/>
              <w:rPr>
                <w:rFonts w:ascii="Times New Roman" w:hAnsi="Times New Roman" w:cs="Times New Roman"/>
                <w:sz w:val="24"/>
                <w:szCs w:val="24"/>
              </w:rPr>
            </w:pPr>
          </w:p>
        </w:tc>
      </w:tr>
      <w:tr w:rsidR="00D5657D" w14:paraId="7A607F44" w14:textId="77777777">
        <w:tc>
          <w:tcPr>
            <w:tcW w:w="2117" w:type="dxa"/>
            <w:shd w:val="clear" w:color="auto" w:fill="auto"/>
          </w:tcPr>
          <w:p w14:paraId="4F6A62BB"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R16</w:t>
            </w:r>
          </w:p>
        </w:tc>
        <w:tc>
          <w:tcPr>
            <w:tcW w:w="1451" w:type="dxa"/>
            <w:shd w:val="clear" w:color="auto" w:fill="auto"/>
          </w:tcPr>
          <w:p w14:paraId="3F5A6FCF"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956" w:type="dxa"/>
            <w:shd w:val="clear" w:color="auto" w:fill="auto"/>
          </w:tcPr>
          <w:p w14:paraId="0B8023CE"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4DEA53E0"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31A0A180" w14:textId="77777777" w:rsidR="00D5657D" w:rsidRDefault="00D5657D">
            <w:pPr>
              <w:spacing w:after="0" w:line="240" w:lineRule="auto"/>
              <w:jc w:val="center"/>
              <w:rPr>
                <w:rFonts w:ascii="Times New Roman" w:hAnsi="Times New Roman" w:cs="Times New Roman"/>
                <w:sz w:val="24"/>
                <w:szCs w:val="24"/>
              </w:rPr>
            </w:pPr>
          </w:p>
        </w:tc>
      </w:tr>
      <w:tr w:rsidR="00D5657D" w14:paraId="3AD9C89A" w14:textId="77777777">
        <w:tc>
          <w:tcPr>
            <w:tcW w:w="2117" w:type="dxa"/>
            <w:shd w:val="clear" w:color="auto" w:fill="auto"/>
          </w:tcPr>
          <w:p w14:paraId="62FF56C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Y12</w:t>
            </w:r>
          </w:p>
        </w:tc>
        <w:tc>
          <w:tcPr>
            <w:tcW w:w="1451" w:type="dxa"/>
            <w:shd w:val="clear" w:color="auto" w:fill="auto"/>
          </w:tcPr>
          <w:p w14:paraId="78AFF81C"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956" w:type="dxa"/>
            <w:shd w:val="clear" w:color="auto" w:fill="auto"/>
          </w:tcPr>
          <w:p w14:paraId="11CE4DC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1131" w:type="dxa"/>
            <w:shd w:val="clear" w:color="auto" w:fill="auto"/>
          </w:tcPr>
          <w:p w14:paraId="328970BA"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5DB66F54" w14:textId="77777777" w:rsidR="00D5657D" w:rsidRDefault="00D5657D">
            <w:pPr>
              <w:spacing w:after="0" w:line="240" w:lineRule="auto"/>
              <w:jc w:val="center"/>
              <w:rPr>
                <w:rFonts w:ascii="Times New Roman" w:hAnsi="Times New Roman" w:cs="Times New Roman"/>
                <w:sz w:val="24"/>
                <w:szCs w:val="24"/>
              </w:rPr>
            </w:pPr>
          </w:p>
        </w:tc>
      </w:tr>
      <w:tr w:rsidR="00D5657D" w14:paraId="60516AB9" w14:textId="77777777">
        <w:tc>
          <w:tcPr>
            <w:tcW w:w="2117" w:type="dxa"/>
            <w:shd w:val="clear" w:color="auto" w:fill="auto"/>
          </w:tcPr>
          <w:p w14:paraId="4FF182AD"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Y16</w:t>
            </w:r>
          </w:p>
        </w:tc>
        <w:tc>
          <w:tcPr>
            <w:tcW w:w="1451" w:type="dxa"/>
            <w:shd w:val="clear" w:color="auto" w:fill="auto"/>
          </w:tcPr>
          <w:p w14:paraId="7F2F12AA"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1.64*</w:t>
            </w:r>
          </w:p>
        </w:tc>
        <w:tc>
          <w:tcPr>
            <w:tcW w:w="956" w:type="dxa"/>
            <w:shd w:val="clear" w:color="auto" w:fill="auto"/>
          </w:tcPr>
          <w:p w14:paraId="4BEC1292"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c>
          <w:tcPr>
            <w:tcW w:w="1131" w:type="dxa"/>
            <w:shd w:val="clear" w:color="auto" w:fill="auto"/>
          </w:tcPr>
          <w:p w14:paraId="3A914CF9"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2.72*</w:t>
            </w:r>
          </w:p>
        </w:tc>
        <w:tc>
          <w:tcPr>
            <w:tcW w:w="1131" w:type="dxa"/>
          </w:tcPr>
          <w:p w14:paraId="7342AF71" w14:textId="77777777" w:rsidR="00D5657D" w:rsidRDefault="00D5657D">
            <w:pPr>
              <w:spacing w:after="0" w:line="240" w:lineRule="auto"/>
              <w:jc w:val="center"/>
              <w:rPr>
                <w:rFonts w:ascii="Times New Roman" w:hAnsi="Times New Roman" w:cs="Times New Roman"/>
                <w:sz w:val="24"/>
                <w:szCs w:val="24"/>
              </w:rPr>
            </w:pPr>
          </w:p>
        </w:tc>
      </w:tr>
    </w:tbl>
    <w:p w14:paraId="2E7831F8" w14:textId="77777777" w:rsidR="00D5657D" w:rsidRDefault="00032C7A">
      <w:pPr>
        <w:tabs>
          <w:tab w:val="left" w:pos="490"/>
          <w:tab w:val="left" w:pos="2129"/>
        </w:tabs>
        <w:spacing w:line="24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5421CD1C" w14:textId="77777777" w:rsidR="00D5657D" w:rsidRDefault="00032C7A">
      <w:pPr>
        <w:spacing w:line="360" w:lineRule="auto"/>
        <w:jc w:val="both"/>
        <w:rPr>
          <w:rFonts w:ascii="Times New Roman" w:hAnsi="Times New Roman" w:cs="Times New Roman"/>
          <w:sz w:val="20"/>
          <w:szCs w:val="20"/>
        </w:rPr>
      </w:pPr>
      <w:r>
        <w:rPr>
          <w:rFonts w:ascii="Times New Roman" w:hAnsi="Times New Roman" w:cs="Times New Roman"/>
          <w:sz w:val="24"/>
          <w:szCs w:val="24"/>
        </w:rPr>
        <w:t>From Table 6c, the mean differences M</w:t>
      </w:r>
      <w:r>
        <w:rPr>
          <w:rFonts w:ascii="Times New Roman" w:hAnsi="Times New Roman" w:cs="Times New Roman"/>
          <w:sz w:val="24"/>
          <w:szCs w:val="24"/>
          <w:vertAlign w:val="subscript"/>
        </w:rPr>
        <w:t>d</w:t>
      </w:r>
      <w:r>
        <w:rPr>
          <w:rFonts w:ascii="Times New Roman" w:hAnsi="Times New Roman" w:cs="Times New Roman"/>
          <w:sz w:val="24"/>
          <w:szCs w:val="24"/>
        </w:rPr>
        <w:t xml:space="preserve"> = 1.44, P &lt; 0.05; M</w:t>
      </w:r>
      <w:r>
        <w:rPr>
          <w:rFonts w:ascii="Times New Roman" w:hAnsi="Times New Roman" w:cs="Times New Roman"/>
          <w:sz w:val="24"/>
          <w:szCs w:val="24"/>
          <w:vertAlign w:val="subscript"/>
        </w:rPr>
        <w:t>d</w:t>
      </w:r>
      <w:r>
        <w:rPr>
          <w:rFonts w:ascii="Times New Roman" w:hAnsi="Times New Roman" w:cs="Times New Roman"/>
          <w:sz w:val="24"/>
          <w:szCs w:val="24"/>
        </w:rPr>
        <w:t xml:space="preserve"> = -1.08, P &lt; 0.05 and M</w:t>
      </w:r>
      <w:r>
        <w:rPr>
          <w:rFonts w:ascii="Times New Roman" w:hAnsi="Times New Roman" w:cs="Times New Roman"/>
          <w:sz w:val="24"/>
          <w:szCs w:val="24"/>
          <w:vertAlign w:val="subscript"/>
        </w:rPr>
        <w:t>d</w:t>
      </w:r>
      <w:r>
        <w:rPr>
          <w:rFonts w:ascii="Times New Roman" w:hAnsi="Times New Roman" w:cs="Times New Roman"/>
          <w:sz w:val="24"/>
          <w:szCs w:val="24"/>
        </w:rPr>
        <w:t xml:space="preserve"> = 1.64, P &lt; 0.05 shows that there is significant difference at 0.05 level of significance between the means of R12, and, R16, Y12 and Y16 in that order. It implies that the difference seen between the means of the local bond stresses for the various coated rebar sizes was not due to chance. Again, the result M</w:t>
      </w:r>
      <w:r>
        <w:rPr>
          <w:rFonts w:ascii="Times New Roman" w:hAnsi="Times New Roman" w:cs="Times New Roman"/>
          <w:sz w:val="24"/>
          <w:szCs w:val="24"/>
          <w:vertAlign w:val="subscript"/>
        </w:rPr>
        <w:t>d</w:t>
      </w:r>
      <w:r>
        <w:rPr>
          <w:rFonts w:ascii="Times New Roman" w:hAnsi="Times New Roman" w:cs="Times New Roman"/>
          <w:sz w:val="24"/>
          <w:szCs w:val="24"/>
        </w:rPr>
        <w:t xml:space="preserve"> = -2.52*, and -2.72* indicated a significant difference between the local bond of coated R16, and, Y12 and Y16 respectively, but not between R16 and Y16 at 0.05 level of significance. This result shows the local bond stress capacity of Y12 and R12 rebars were better than R16 and Y16 though Y12 performed better compared to R12. The current result therefore follows earlier studies that found that the smaller the size of the rebar the better bond stress (Tang &amp; Cheng, 2020; </w:t>
      </w:r>
      <w:proofErr w:type="spellStart"/>
      <w:r>
        <w:rPr>
          <w:rFonts w:ascii="Times New Roman" w:hAnsi="Times New Roman" w:cs="Times New Roman"/>
          <w:sz w:val="24"/>
          <w:szCs w:val="24"/>
        </w:rPr>
        <w:t>Burdziński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Niedostatkiewicz</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Shunmuga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Vembu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Ammasi</w:t>
      </w:r>
      <w:proofErr w:type="spellEnd"/>
      <w:r>
        <w:rPr>
          <w:rFonts w:ascii="Times New Roman" w:hAnsi="Times New Roman" w:cs="Times New Roman"/>
          <w:sz w:val="24"/>
          <w:szCs w:val="24"/>
        </w:rPr>
        <w:t xml:space="preserve">, 2023). This means that attributes   of the surface area coated did not change the existing trend on bond properties of uncoated rebar. The corresponding slip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between concrete and the coated rebars by their sizes is next.</w:t>
      </w:r>
    </w:p>
    <w:p w14:paraId="2FC69918" w14:textId="2376B907" w:rsidR="00D5657D" w:rsidRDefault="00032C7A">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14:ligatures w14:val="none"/>
        </w:rPr>
        <w:lastRenderedPageBreak/>
        <w:t xml:space="preserve"> </w:t>
      </w:r>
      <w:r>
        <w:rPr>
          <w:rFonts w:ascii="Times New Roman" w:hAnsi="Times New Roman" w:cs="Times New Roman"/>
          <w:kern w:val="0"/>
          <w:sz w:val="24"/>
          <w:szCs w:val="24"/>
        </w:rPr>
        <w:t xml:space="preserve"> </w:t>
      </w:r>
      <w:r w:rsidR="006B5849">
        <w:rPr>
          <w:noProof/>
          <w14:ligatures w14:val="none"/>
        </w:rPr>
        <w:drawing>
          <wp:inline distT="0" distB="0" distL="0" distR="0" wp14:anchorId="1CA517DD" wp14:editId="5FF02F33">
            <wp:extent cx="5943600" cy="3098165"/>
            <wp:effectExtent l="0" t="0" r="0" b="6985"/>
            <wp:docPr id="117053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37083" name=""/>
                    <pic:cNvPicPr/>
                  </pic:nvPicPr>
                  <pic:blipFill>
                    <a:blip r:embed="rId79"/>
                    <a:stretch>
                      <a:fillRect/>
                    </a:stretch>
                  </pic:blipFill>
                  <pic:spPr>
                    <a:xfrm>
                      <a:off x="0" y="0"/>
                      <a:ext cx="5943600" cy="3098165"/>
                    </a:xfrm>
                    <a:prstGeom prst="rect">
                      <a:avLst/>
                    </a:prstGeom>
                  </pic:spPr>
                </pic:pic>
              </a:graphicData>
            </a:graphic>
          </wp:inline>
        </w:drawing>
      </w:r>
    </w:p>
    <w:p w14:paraId="70EBF31A" w14:textId="77777777" w:rsidR="00D5657D" w:rsidRDefault="00032C7A">
      <w:pPr>
        <w:autoSpaceDE w:val="0"/>
        <w:autoSpaceDN w:val="0"/>
        <w:adjustRightInd w:val="0"/>
        <w:spacing w:after="0" w:line="240" w:lineRule="auto"/>
        <w:rPr>
          <w:rFonts w:ascii="Times New Roman" w:hAnsi="Times New Roman" w:cs="Times New Roman"/>
          <w:kern w:val="0"/>
          <w:sz w:val="24"/>
          <w:szCs w:val="24"/>
          <w14:ligatures w14:val="none"/>
        </w:rPr>
      </w:pPr>
      <w:r>
        <w:rPr>
          <w:rFonts w:ascii="Times New Roman" w:hAnsi="Times New Roman" w:cs="Times New Roman"/>
          <w:sz w:val="24"/>
          <w:szCs w:val="24"/>
        </w:rPr>
        <w:tab/>
      </w:r>
    </w:p>
    <w:p w14:paraId="26DA0DEE" w14:textId="77777777" w:rsidR="00D5657D" w:rsidRDefault="00032C7A">
      <w:pPr>
        <w:jc w:val="center"/>
        <w:rPr>
          <w:rFonts w:ascii="Times New Roman" w:hAnsi="Times New Roman" w:cs="Times New Roman"/>
          <w:sz w:val="20"/>
          <w:szCs w:val="20"/>
        </w:rPr>
      </w:pPr>
      <w:r>
        <w:rPr>
          <w:rFonts w:ascii="Times New Roman" w:hAnsi="Times New Roman" w:cs="Times New Roman"/>
          <w:sz w:val="20"/>
          <w:szCs w:val="20"/>
        </w:rPr>
        <w:t>Fig. 24a: Local bond strength plot for bar sizes coated</w:t>
      </w:r>
      <w:r>
        <w:rPr>
          <w:rFonts w:ascii="Times New Roman" w:hAnsi="Times New Roman" w:cs="Times New Roman"/>
          <w:sz w:val="20"/>
          <w:szCs w:val="20"/>
        </w:rPr>
        <w:tab/>
        <w:t xml:space="preserve">       Fig. 24b: Local slip plot for steel bar sizes coated</w:t>
      </w:r>
    </w:p>
    <w:p w14:paraId="16552314" w14:textId="77777777" w:rsidR="00D5657D" w:rsidRDefault="00D5657D">
      <w:pPr>
        <w:tabs>
          <w:tab w:val="left" w:pos="490"/>
          <w:tab w:val="left" w:pos="2129"/>
        </w:tabs>
        <w:spacing w:line="360" w:lineRule="auto"/>
        <w:jc w:val="both"/>
        <w:rPr>
          <w:rFonts w:ascii="Times New Roman" w:hAnsi="Times New Roman" w:cs="Times New Roman"/>
          <w:sz w:val="20"/>
          <w:szCs w:val="20"/>
        </w:rPr>
      </w:pPr>
    </w:p>
    <w:p w14:paraId="5B2F71E8" w14:textId="77777777" w:rsidR="00D5657D" w:rsidRDefault="00032C7A">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7a: </w:t>
      </w:r>
      <w:r>
        <w:rPr>
          <w:rFonts w:ascii="Times New Roman" w:hAnsi="Times New Roman" w:cs="Times New Roman"/>
          <w:b/>
        </w:rPr>
        <w:t xml:space="preserve">Mean and standard deviation of slip for </w:t>
      </w:r>
      <w:r>
        <w:rPr>
          <w:rFonts w:ascii="Times New Roman" w:hAnsi="Times New Roman" w:cs="Times New Roman"/>
          <w:b/>
          <w:sz w:val="24"/>
          <w:szCs w:val="24"/>
        </w:rPr>
        <w:t xml:space="preserve">coated </w:t>
      </w:r>
      <w:r>
        <w:rPr>
          <w:rFonts w:ascii="Times New Roman" w:hAnsi="Times New Roman" w:cs="Times New Roman"/>
          <w:b/>
        </w:rPr>
        <w:t>steel bar sizes</w:t>
      </w:r>
      <w:r>
        <w:rPr>
          <w:rFonts w:ascii="Times New Roman" w:hAnsi="Times New Roman" w:cs="Times New Roman"/>
          <w:b/>
          <w:sz w:val="24"/>
          <w:szCs w:val="24"/>
        </w:rPr>
        <w:t xml:space="preserve"> </w:t>
      </w:r>
    </w:p>
    <w:tbl>
      <w:tblPr>
        <w:tblW w:w="5508" w:type="dxa"/>
        <w:jc w:val="center"/>
        <w:tblBorders>
          <w:top w:val="single" w:sz="4" w:space="0" w:color="auto"/>
          <w:bottom w:val="single" w:sz="4" w:space="0" w:color="auto"/>
        </w:tblBorders>
        <w:tblLayout w:type="fixed"/>
        <w:tblLook w:val="04A0" w:firstRow="1" w:lastRow="0" w:firstColumn="1" w:lastColumn="0" w:noHBand="0" w:noVBand="1"/>
      </w:tblPr>
      <w:tblGrid>
        <w:gridCol w:w="1632"/>
        <w:gridCol w:w="588"/>
        <w:gridCol w:w="1758"/>
        <w:gridCol w:w="1530"/>
      </w:tblGrid>
      <w:tr w:rsidR="00D5657D" w14:paraId="0A99BE94" w14:textId="77777777">
        <w:trPr>
          <w:jc w:val="center"/>
        </w:trPr>
        <w:tc>
          <w:tcPr>
            <w:tcW w:w="1632" w:type="dxa"/>
            <w:tcBorders>
              <w:top w:val="single" w:sz="4" w:space="0" w:color="auto"/>
              <w:bottom w:val="single" w:sz="4" w:space="0" w:color="auto"/>
            </w:tcBorders>
            <w:shd w:val="clear" w:color="auto" w:fill="auto"/>
          </w:tcPr>
          <w:p w14:paraId="4631C199"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Group</w:t>
            </w:r>
          </w:p>
        </w:tc>
        <w:tc>
          <w:tcPr>
            <w:tcW w:w="588" w:type="dxa"/>
            <w:tcBorders>
              <w:top w:val="single" w:sz="4" w:space="0" w:color="auto"/>
              <w:bottom w:val="single" w:sz="4" w:space="0" w:color="auto"/>
            </w:tcBorders>
            <w:shd w:val="clear" w:color="auto" w:fill="auto"/>
          </w:tcPr>
          <w:p w14:paraId="7DDCEF22"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758" w:type="dxa"/>
            <w:tcBorders>
              <w:top w:val="single" w:sz="4" w:space="0" w:color="auto"/>
              <w:bottom w:val="single" w:sz="4" w:space="0" w:color="auto"/>
            </w:tcBorders>
            <w:shd w:val="clear" w:color="auto" w:fill="auto"/>
          </w:tcPr>
          <w:p w14:paraId="1FCEE26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530" w:type="dxa"/>
            <w:tcBorders>
              <w:top w:val="single" w:sz="4" w:space="0" w:color="auto"/>
              <w:bottom w:val="single" w:sz="4" w:space="0" w:color="auto"/>
            </w:tcBorders>
            <w:shd w:val="clear" w:color="auto" w:fill="auto"/>
          </w:tcPr>
          <w:p w14:paraId="5ED0C81C"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Sd</w:t>
            </w:r>
          </w:p>
        </w:tc>
      </w:tr>
      <w:tr w:rsidR="00D5657D" w14:paraId="0B36A998" w14:textId="77777777">
        <w:trPr>
          <w:jc w:val="center"/>
        </w:trPr>
        <w:tc>
          <w:tcPr>
            <w:tcW w:w="1632" w:type="dxa"/>
            <w:tcBorders>
              <w:top w:val="single" w:sz="4" w:space="0" w:color="auto"/>
            </w:tcBorders>
            <w:shd w:val="clear" w:color="auto" w:fill="auto"/>
          </w:tcPr>
          <w:p w14:paraId="4730F687"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R12</w:t>
            </w:r>
          </w:p>
        </w:tc>
        <w:tc>
          <w:tcPr>
            <w:tcW w:w="588" w:type="dxa"/>
            <w:tcBorders>
              <w:top w:val="single" w:sz="4" w:space="0" w:color="auto"/>
            </w:tcBorders>
            <w:shd w:val="clear" w:color="auto" w:fill="auto"/>
          </w:tcPr>
          <w:p w14:paraId="3C6E6CD0" w14:textId="77777777" w:rsidR="00D5657D" w:rsidRDefault="00032C7A">
            <w:pPr>
              <w:jc w:val="center"/>
              <w:rPr>
                <w:rFonts w:ascii="Times New Roman" w:hAnsi="Times New Roman" w:cs="Times New Roman"/>
              </w:rPr>
            </w:pPr>
            <w:r>
              <w:rPr>
                <w:rFonts w:ascii="Times New Roman" w:hAnsi="Times New Roman" w:cs="Times New Roman"/>
              </w:rPr>
              <w:t>54</w:t>
            </w:r>
          </w:p>
        </w:tc>
        <w:tc>
          <w:tcPr>
            <w:tcW w:w="1758" w:type="dxa"/>
            <w:tcBorders>
              <w:top w:val="single" w:sz="4" w:space="0" w:color="auto"/>
            </w:tcBorders>
            <w:shd w:val="clear" w:color="auto" w:fill="auto"/>
          </w:tcPr>
          <w:p w14:paraId="7351443F" w14:textId="77777777" w:rsidR="00D5657D" w:rsidRDefault="00032C7A">
            <w:pPr>
              <w:jc w:val="center"/>
              <w:rPr>
                <w:rFonts w:ascii="Times New Roman" w:hAnsi="Times New Roman" w:cs="Times New Roman"/>
              </w:rPr>
            </w:pPr>
            <w:r>
              <w:rPr>
                <w:rFonts w:ascii="Times New Roman" w:hAnsi="Times New Roman" w:cs="Times New Roman"/>
              </w:rPr>
              <w:t>0.32</w:t>
            </w:r>
          </w:p>
        </w:tc>
        <w:tc>
          <w:tcPr>
            <w:tcW w:w="1530" w:type="dxa"/>
            <w:tcBorders>
              <w:top w:val="single" w:sz="4" w:space="0" w:color="auto"/>
            </w:tcBorders>
            <w:shd w:val="clear" w:color="auto" w:fill="auto"/>
          </w:tcPr>
          <w:p w14:paraId="0FB4192E" w14:textId="77777777" w:rsidR="00D5657D" w:rsidRDefault="00032C7A">
            <w:pPr>
              <w:jc w:val="center"/>
              <w:rPr>
                <w:rFonts w:ascii="Times New Roman" w:hAnsi="Times New Roman" w:cs="Times New Roman"/>
              </w:rPr>
            </w:pPr>
            <w:r>
              <w:rPr>
                <w:rFonts w:ascii="Times New Roman" w:hAnsi="Times New Roman" w:cs="Times New Roman"/>
              </w:rPr>
              <w:t>0.25</w:t>
            </w:r>
          </w:p>
        </w:tc>
      </w:tr>
      <w:tr w:rsidR="00D5657D" w14:paraId="399CFEEF" w14:textId="77777777">
        <w:trPr>
          <w:jc w:val="center"/>
        </w:trPr>
        <w:tc>
          <w:tcPr>
            <w:tcW w:w="1632" w:type="dxa"/>
            <w:shd w:val="clear" w:color="auto" w:fill="auto"/>
          </w:tcPr>
          <w:p w14:paraId="4B14E251"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R16</w:t>
            </w:r>
          </w:p>
        </w:tc>
        <w:tc>
          <w:tcPr>
            <w:tcW w:w="588" w:type="dxa"/>
            <w:shd w:val="clear" w:color="auto" w:fill="auto"/>
          </w:tcPr>
          <w:p w14:paraId="7B3B1CCE" w14:textId="77777777" w:rsidR="00D5657D" w:rsidRDefault="00032C7A">
            <w:pPr>
              <w:jc w:val="center"/>
              <w:rPr>
                <w:rFonts w:ascii="Times New Roman" w:hAnsi="Times New Roman" w:cs="Times New Roman"/>
              </w:rPr>
            </w:pPr>
            <w:r>
              <w:rPr>
                <w:rFonts w:ascii="Times New Roman" w:hAnsi="Times New Roman" w:cs="Times New Roman"/>
              </w:rPr>
              <w:t>54</w:t>
            </w:r>
          </w:p>
        </w:tc>
        <w:tc>
          <w:tcPr>
            <w:tcW w:w="1758" w:type="dxa"/>
            <w:shd w:val="clear" w:color="auto" w:fill="auto"/>
          </w:tcPr>
          <w:p w14:paraId="25CD13CF" w14:textId="77777777" w:rsidR="00D5657D" w:rsidRDefault="00032C7A">
            <w:pPr>
              <w:jc w:val="center"/>
              <w:rPr>
                <w:rFonts w:ascii="Times New Roman" w:hAnsi="Times New Roman" w:cs="Times New Roman"/>
              </w:rPr>
            </w:pPr>
            <w:r>
              <w:rPr>
                <w:rFonts w:ascii="Times New Roman" w:hAnsi="Times New Roman" w:cs="Times New Roman"/>
              </w:rPr>
              <w:t>0.22</w:t>
            </w:r>
          </w:p>
        </w:tc>
        <w:tc>
          <w:tcPr>
            <w:tcW w:w="1530" w:type="dxa"/>
            <w:shd w:val="clear" w:color="auto" w:fill="auto"/>
          </w:tcPr>
          <w:p w14:paraId="477DA12C" w14:textId="77777777" w:rsidR="00D5657D" w:rsidRDefault="00032C7A">
            <w:pPr>
              <w:jc w:val="center"/>
              <w:rPr>
                <w:rFonts w:ascii="Times New Roman" w:hAnsi="Times New Roman" w:cs="Times New Roman"/>
              </w:rPr>
            </w:pPr>
            <w:r>
              <w:rPr>
                <w:rFonts w:ascii="Times New Roman" w:hAnsi="Times New Roman" w:cs="Times New Roman"/>
              </w:rPr>
              <w:t>0.13</w:t>
            </w:r>
          </w:p>
        </w:tc>
      </w:tr>
      <w:tr w:rsidR="00D5657D" w14:paraId="2754333B" w14:textId="77777777">
        <w:trPr>
          <w:jc w:val="center"/>
        </w:trPr>
        <w:tc>
          <w:tcPr>
            <w:tcW w:w="1632" w:type="dxa"/>
            <w:shd w:val="clear" w:color="auto" w:fill="auto"/>
          </w:tcPr>
          <w:p w14:paraId="56ECEA85"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Y12</w:t>
            </w:r>
          </w:p>
        </w:tc>
        <w:tc>
          <w:tcPr>
            <w:tcW w:w="588" w:type="dxa"/>
            <w:shd w:val="clear" w:color="auto" w:fill="auto"/>
          </w:tcPr>
          <w:p w14:paraId="59EDC608" w14:textId="77777777" w:rsidR="00D5657D" w:rsidRDefault="00032C7A">
            <w:pPr>
              <w:jc w:val="center"/>
              <w:rPr>
                <w:rFonts w:ascii="Times New Roman" w:hAnsi="Times New Roman" w:cs="Times New Roman"/>
              </w:rPr>
            </w:pPr>
            <w:r>
              <w:rPr>
                <w:rFonts w:ascii="Times New Roman" w:hAnsi="Times New Roman" w:cs="Times New Roman"/>
              </w:rPr>
              <w:t>54</w:t>
            </w:r>
          </w:p>
        </w:tc>
        <w:tc>
          <w:tcPr>
            <w:tcW w:w="1758" w:type="dxa"/>
            <w:shd w:val="clear" w:color="auto" w:fill="auto"/>
          </w:tcPr>
          <w:p w14:paraId="11D31952" w14:textId="77777777" w:rsidR="00D5657D" w:rsidRDefault="00032C7A">
            <w:pPr>
              <w:jc w:val="center"/>
              <w:rPr>
                <w:rFonts w:ascii="Times New Roman" w:hAnsi="Times New Roman" w:cs="Times New Roman"/>
              </w:rPr>
            </w:pPr>
            <w:r>
              <w:rPr>
                <w:rFonts w:ascii="Times New Roman" w:hAnsi="Times New Roman" w:cs="Times New Roman"/>
              </w:rPr>
              <w:t>0.36</w:t>
            </w:r>
          </w:p>
        </w:tc>
        <w:tc>
          <w:tcPr>
            <w:tcW w:w="1530" w:type="dxa"/>
            <w:shd w:val="clear" w:color="auto" w:fill="auto"/>
          </w:tcPr>
          <w:p w14:paraId="6A7F0E4B" w14:textId="77777777" w:rsidR="00D5657D" w:rsidRDefault="00032C7A">
            <w:pPr>
              <w:jc w:val="center"/>
              <w:rPr>
                <w:rFonts w:ascii="Times New Roman" w:hAnsi="Times New Roman" w:cs="Times New Roman"/>
              </w:rPr>
            </w:pPr>
            <w:r>
              <w:rPr>
                <w:rFonts w:ascii="Times New Roman" w:hAnsi="Times New Roman" w:cs="Times New Roman"/>
              </w:rPr>
              <w:t>0.19</w:t>
            </w:r>
          </w:p>
        </w:tc>
      </w:tr>
      <w:tr w:rsidR="00D5657D" w14:paraId="031B48B4" w14:textId="77777777">
        <w:trPr>
          <w:jc w:val="center"/>
        </w:trPr>
        <w:tc>
          <w:tcPr>
            <w:tcW w:w="1632" w:type="dxa"/>
            <w:tcBorders>
              <w:bottom w:val="single" w:sz="4" w:space="0" w:color="auto"/>
            </w:tcBorders>
            <w:shd w:val="clear" w:color="auto" w:fill="auto"/>
          </w:tcPr>
          <w:p w14:paraId="643E2C0F"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Y16</w:t>
            </w:r>
          </w:p>
        </w:tc>
        <w:tc>
          <w:tcPr>
            <w:tcW w:w="588" w:type="dxa"/>
            <w:tcBorders>
              <w:bottom w:val="single" w:sz="4" w:space="0" w:color="auto"/>
            </w:tcBorders>
            <w:shd w:val="clear" w:color="auto" w:fill="auto"/>
          </w:tcPr>
          <w:p w14:paraId="402D1C2F" w14:textId="77777777" w:rsidR="00D5657D" w:rsidRDefault="00032C7A">
            <w:pPr>
              <w:jc w:val="center"/>
              <w:rPr>
                <w:rFonts w:ascii="Times New Roman" w:hAnsi="Times New Roman" w:cs="Times New Roman"/>
              </w:rPr>
            </w:pPr>
            <w:r>
              <w:rPr>
                <w:rFonts w:ascii="Times New Roman" w:hAnsi="Times New Roman" w:cs="Times New Roman"/>
              </w:rPr>
              <w:t>54</w:t>
            </w:r>
          </w:p>
        </w:tc>
        <w:tc>
          <w:tcPr>
            <w:tcW w:w="1758" w:type="dxa"/>
            <w:tcBorders>
              <w:bottom w:val="single" w:sz="4" w:space="0" w:color="auto"/>
            </w:tcBorders>
            <w:shd w:val="clear" w:color="auto" w:fill="auto"/>
          </w:tcPr>
          <w:p w14:paraId="1D9EFDA9" w14:textId="77777777" w:rsidR="00D5657D" w:rsidRDefault="00032C7A">
            <w:pPr>
              <w:jc w:val="center"/>
              <w:rPr>
                <w:rFonts w:ascii="Times New Roman" w:hAnsi="Times New Roman" w:cs="Times New Roman"/>
              </w:rPr>
            </w:pPr>
            <w:r>
              <w:rPr>
                <w:rFonts w:ascii="Times New Roman" w:hAnsi="Times New Roman" w:cs="Times New Roman"/>
              </w:rPr>
              <w:t>0.20</w:t>
            </w:r>
          </w:p>
        </w:tc>
        <w:tc>
          <w:tcPr>
            <w:tcW w:w="1530" w:type="dxa"/>
            <w:tcBorders>
              <w:bottom w:val="single" w:sz="4" w:space="0" w:color="auto"/>
            </w:tcBorders>
            <w:shd w:val="clear" w:color="auto" w:fill="auto"/>
          </w:tcPr>
          <w:p w14:paraId="7775F3EA" w14:textId="77777777" w:rsidR="00D5657D" w:rsidRDefault="00032C7A">
            <w:pPr>
              <w:jc w:val="center"/>
              <w:rPr>
                <w:rFonts w:ascii="Times New Roman" w:hAnsi="Times New Roman" w:cs="Times New Roman"/>
              </w:rPr>
            </w:pPr>
            <w:r>
              <w:rPr>
                <w:rFonts w:ascii="Times New Roman" w:hAnsi="Times New Roman" w:cs="Times New Roman"/>
              </w:rPr>
              <w:t>0.07</w:t>
            </w:r>
          </w:p>
        </w:tc>
      </w:tr>
      <w:tr w:rsidR="00D5657D" w14:paraId="30E929CC" w14:textId="77777777">
        <w:trPr>
          <w:jc w:val="center"/>
        </w:trPr>
        <w:tc>
          <w:tcPr>
            <w:tcW w:w="1632" w:type="dxa"/>
            <w:tcBorders>
              <w:top w:val="single" w:sz="4" w:space="0" w:color="auto"/>
              <w:bottom w:val="single" w:sz="4" w:space="0" w:color="auto"/>
            </w:tcBorders>
            <w:shd w:val="clear" w:color="auto" w:fill="auto"/>
          </w:tcPr>
          <w:p w14:paraId="48C0DC0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rPr>
              <w:t>Total</w:t>
            </w:r>
          </w:p>
        </w:tc>
        <w:tc>
          <w:tcPr>
            <w:tcW w:w="588" w:type="dxa"/>
            <w:tcBorders>
              <w:top w:val="single" w:sz="4" w:space="0" w:color="auto"/>
              <w:bottom w:val="single" w:sz="4" w:space="0" w:color="auto"/>
            </w:tcBorders>
            <w:shd w:val="clear" w:color="auto" w:fill="auto"/>
          </w:tcPr>
          <w:p w14:paraId="29C70DE9" w14:textId="77777777" w:rsidR="00D5657D" w:rsidRDefault="00032C7A">
            <w:pPr>
              <w:jc w:val="center"/>
              <w:rPr>
                <w:rFonts w:ascii="Times New Roman" w:hAnsi="Times New Roman" w:cs="Times New Roman"/>
              </w:rPr>
            </w:pPr>
            <w:r>
              <w:rPr>
                <w:rFonts w:ascii="Times New Roman" w:hAnsi="Times New Roman" w:cs="Times New Roman"/>
              </w:rPr>
              <w:t>216</w:t>
            </w:r>
          </w:p>
        </w:tc>
        <w:tc>
          <w:tcPr>
            <w:tcW w:w="1758" w:type="dxa"/>
            <w:tcBorders>
              <w:top w:val="single" w:sz="4" w:space="0" w:color="auto"/>
              <w:bottom w:val="single" w:sz="4" w:space="0" w:color="auto"/>
            </w:tcBorders>
            <w:shd w:val="clear" w:color="auto" w:fill="auto"/>
          </w:tcPr>
          <w:p w14:paraId="546D61AF" w14:textId="77777777" w:rsidR="00D5657D" w:rsidRDefault="00032C7A">
            <w:pPr>
              <w:jc w:val="center"/>
              <w:rPr>
                <w:rFonts w:ascii="Times New Roman" w:hAnsi="Times New Roman" w:cs="Times New Roman"/>
              </w:rPr>
            </w:pPr>
            <w:r>
              <w:rPr>
                <w:rFonts w:ascii="Times New Roman" w:hAnsi="Times New Roman" w:cs="Times New Roman"/>
              </w:rPr>
              <w:t>0.28</w:t>
            </w:r>
          </w:p>
        </w:tc>
        <w:tc>
          <w:tcPr>
            <w:tcW w:w="1530" w:type="dxa"/>
            <w:tcBorders>
              <w:top w:val="single" w:sz="4" w:space="0" w:color="auto"/>
              <w:bottom w:val="single" w:sz="4" w:space="0" w:color="auto"/>
            </w:tcBorders>
            <w:shd w:val="clear" w:color="auto" w:fill="auto"/>
          </w:tcPr>
          <w:p w14:paraId="03495FB4" w14:textId="77777777" w:rsidR="00D5657D" w:rsidRDefault="00032C7A">
            <w:pPr>
              <w:jc w:val="center"/>
              <w:rPr>
                <w:rFonts w:ascii="Times New Roman" w:hAnsi="Times New Roman" w:cs="Times New Roman"/>
              </w:rPr>
            </w:pPr>
            <w:r>
              <w:rPr>
                <w:rFonts w:ascii="Times New Roman" w:hAnsi="Times New Roman" w:cs="Times New Roman"/>
              </w:rPr>
              <w:t>0.18</w:t>
            </w:r>
          </w:p>
        </w:tc>
      </w:tr>
    </w:tbl>
    <w:p w14:paraId="7BF553CB"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0D9C9E0B"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p>
    <w:p w14:paraId="4C67B2E2"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Table 7a and Fig. 24b, the means for slip of various sizes and types of rebar up to three coats. The means </w:t>
      </w:r>
      <w:proofErr w:type="gramStart"/>
      <w:r>
        <w:rPr>
          <w:rFonts w:ascii="Times New Roman" w:hAnsi="Times New Roman" w:cs="Times New Roman"/>
          <w:sz w:val="24"/>
          <w:szCs w:val="24"/>
        </w:rPr>
        <w:t>M</w:t>
      </w:r>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54)</w:t>
      </w:r>
      <w:r>
        <w:rPr>
          <w:rFonts w:ascii="Times New Roman" w:hAnsi="Times New Roman" w:cs="Times New Roman"/>
          <w:sz w:val="24"/>
          <w:szCs w:val="24"/>
        </w:rPr>
        <w:t xml:space="preserve"> = </w:t>
      </w:r>
      <w:r>
        <w:rPr>
          <w:rFonts w:ascii="Times New Roman" w:hAnsi="Times New Roman" w:cs="Times New Roman"/>
        </w:rPr>
        <w:t xml:space="preserve">0.36 </w:t>
      </w:r>
      <w:r>
        <w:rPr>
          <w:rFonts w:ascii="Times New Roman" w:hAnsi="Times New Roman" w:cs="Times New Roman"/>
          <w:sz w:val="24"/>
          <w:szCs w:val="24"/>
        </w:rPr>
        <w:t>&gt; M</w:t>
      </w:r>
      <w:r>
        <w:rPr>
          <w:rFonts w:ascii="Times New Roman" w:hAnsi="Times New Roman" w:cs="Times New Roman"/>
          <w:sz w:val="24"/>
          <w:szCs w:val="24"/>
          <w:vertAlign w:val="subscript"/>
        </w:rPr>
        <w:t>(54)</w:t>
      </w:r>
      <w:r>
        <w:rPr>
          <w:rFonts w:ascii="Times New Roman" w:hAnsi="Times New Roman" w:cs="Times New Roman"/>
          <w:sz w:val="24"/>
          <w:szCs w:val="24"/>
        </w:rPr>
        <w:t xml:space="preserve"> = 0.32</w:t>
      </w:r>
      <w:r>
        <w:rPr>
          <w:rFonts w:ascii="Times New Roman" w:hAnsi="Times New Roman" w:cs="Times New Roman"/>
        </w:rPr>
        <w:t xml:space="preserve"> &gt; </w:t>
      </w:r>
      <w:r>
        <w:rPr>
          <w:rFonts w:ascii="Times New Roman" w:hAnsi="Times New Roman" w:cs="Times New Roman"/>
          <w:sz w:val="24"/>
          <w:szCs w:val="24"/>
        </w:rPr>
        <w:t>M</w:t>
      </w:r>
      <w:r>
        <w:rPr>
          <w:rFonts w:ascii="Times New Roman" w:hAnsi="Times New Roman" w:cs="Times New Roman"/>
          <w:sz w:val="24"/>
          <w:szCs w:val="24"/>
          <w:vertAlign w:val="subscript"/>
        </w:rPr>
        <w:t>(54)</w:t>
      </w:r>
      <w:r>
        <w:rPr>
          <w:rFonts w:ascii="Times New Roman" w:hAnsi="Times New Roman" w:cs="Times New Roman"/>
          <w:sz w:val="24"/>
          <w:szCs w:val="24"/>
        </w:rPr>
        <w:t xml:space="preserve"> = 0.22</w:t>
      </w:r>
      <w:r>
        <w:rPr>
          <w:rFonts w:ascii="Times New Roman" w:hAnsi="Times New Roman" w:cs="Times New Roman"/>
        </w:rPr>
        <w:t xml:space="preserve"> </w:t>
      </w:r>
      <w:r>
        <w:rPr>
          <w:rFonts w:ascii="Times New Roman" w:hAnsi="Times New Roman" w:cs="Times New Roman"/>
          <w:sz w:val="24"/>
          <w:szCs w:val="24"/>
        </w:rPr>
        <w:t>&gt; M</w:t>
      </w:r>
      <w:r>
        <w:rPr>
          <w:rFonts w:ascii="Times New Roman" w:hAnsi="Times New Roman" w:cs="Times New Roman"/>
          <w:sz w:val="24"/>
          <w:szCs w:val="24"/>
          <w:vertAlign w:val="subscript"/>
        </w:rPr>
        <w:t xml:space="preserve">(54) </w:t>
      </w:r>
      <w:r>
        <w:rPr>
          <w:rFonts w:ascii="Times New Roman" w:hAnsi="Times New Roman" w:cs="Times New Roman"/>
          <w:sz w:val="24"/>
          <w:szCs w:val="24"/>
        </w:rPr>
        <w:t>= 0.20, are respectively slip for Y12, R12, R16 and Y16 rebars. This is also displayed graphically in Fig. 24b. The one-way ANOVA result from Table 7b informs if the differences were significant.</w:t>
      </w:r>
    </w:p>
    <w:p w14:paraId="41466C5B" w14:textId="77777777" w:rsidR="00D5657D" w:rsidRDefault="00D5657D">
      <w:pPr>
        <w:tabs>
          <w:tab w:val="left" w:pos="490"/>
          <w:tab w:val="left" w:pos="2129"/>
        </w:tabs>
        <w:spacing w:line="360" w:lineRule="auto"/>
        <w:jc w:val="both"/>
        <w:rPr>
          <w:rFonts w:ascii="Times New Roman" w:hAnsi="Times New Roman" w:cs="Times New Roman"/>
          <w:sz w:val="24"/>
          <w:szCs w:val="24"/>
        </w:rPr>
      </w:pPr>
    </w:p>
    <w:p w14:paraId="45B7BA3F" w14:textId="77777777" w:rsidR="001419EE" w:rsidRDefault="001419EE">
      <w:pPr>
        <w:tabs>
          <w:tab w:val="left" w:pos="490"/>
          <w:tab w:val="left" w:pos="2129"/>
        </w:tabs>
        <w:spacing w:line="360" w:lineRule="auto"/>
        <w:jc w:val="both"/>
        <w:rPr>
          <w:rFonts w:ascii="Times New Roman" w:hAnsi="Times New Roman" w:cs="Times New Roman"/>
          <w:sz w:val="24"/>
          <w:szCs w:val="24"/>
        </w:rPr>
      </w:pPr>
    </w:p>
    <w:p w14:paraId="3470DEE6" w14:textId="77777777" w:rsidR="00D5657D" w:rsidRDefault="00032C7A">
      <w:pPr>
        <w:tabs>
          <w:tab w:val="left" w:pos="490"/>
          <w:tab w:val="left" w:pos="2129"/>
        </w:tabs>
        <w:spacing w:line="360" w:lineRule="auto"/>
        <w:jc w:val="center"/>
        <w:rPr>
          <w:rFonts w:ascii="Times New Roman" w:hAnsi="Times New Roman" w:cs="Times New Roman"/>
          <w:b/>
        </w:rPr>
      </w:pPr>
      <w:r>
        <w:rPr>
          <w:rFonts w:ascii="Times New Roman" w:hAnsi="Times New Roman" w:cs="Times New Roman"/>
          <w:b/>
        </w:rPr>
        <w:lastRenderedPageBreak/>
        <w:t>Table 7b: One-way ANOVA summary of slip</w:t>
      </w:r>
      <w:r>
        <w:rPr>
          <w:rFonts w:ascii="Times New Roman" w:hAnsi="Times New Roman" w:cs="Times New Roman"/>
          <w:b/>
          <w:sz w:val="24"/>
          <w:szCs w:val="24"/>
        </w:rPr>
        <w:t xml:space="preserve"> </w:t>
      </w:r>
      <w:r>
        <w:rPr>
          <w:rFonts w:ascii="Times New Roman" w:hAnsi="Times New Roman" w:cs="Times New Roman"/>
          <w:b/>
        </w:rPr>
        <w:t xml:space="preserve">for </w:t>
      </w:r>
      <w:r>
        <w:rPr>
          <w:rFonts w:ascii="Times New Roman" w:hAnsi="Times New Roman" w:cs="Times New Roman"/>
          <w:b/>
          <w:sz w:val="24"/>
          <w:szCs w:val="24"/>
        </w:rPr>
        <w:t xml:space="preserve">coated </w:t>
      </w:r>
      <w:r>
        <w:rPr>
          <w:rFonts w:ascii="Times New Roman" w:hAnsi="Times New Roman" w:cs="Times New Roman"/>
          <w:b/>
        </w:rPr>
        <w:t>steel bar size</w:t>
      </w:r>
      <w:r>
        <w:rPr>
          <w:rFonts w:ascii="Times New Roman" w:hAnsi="Times New Roman" w:cs="Times New Roman"/>
          <w:b/>
          <w:sz w:val="24"/>
          <w:szCs w:val="24"/>
        </w:rPr>
        <w:t xml:space="preserve"> </w:t>
      </w:r>
    </w:p>
    <w:tbl>
      <w:tblPr>
        <w:tblW w:w="8990" w:type="dxa"/>
        <w:tblInd w:w="360" w:type="dxa"/>
        <w:tblBorders>
          <w:top w:val="single" w:sz="4" w:space="0" w:color="auto"/>
          <w:bottom w:val="single" w:sz="4" w:space="0" w:color="auto"/>
        </w:tblBorders>
        <w:tblLook w:val="04A0" w:firstRow="1" w:lastRow="0" w:firstColumn="1" w:lastColumn="0" w:noHBand="0" w:noVBand="1"/>
      </w:tblPr>
      <w:tblGrid>
        <w:gridCol w:w="1870"/>
        <w:gridCol w:w="1821"/>
        <w:gridCol w:w="546"/>
        <w:gridCol w:w="1586"/>
        <w:gridCol w:w="1023"/>
        <w:gridCol w:w="990"/>
        <w:gridCol w:w="1154"/>
      </w:tblGrid>
      <w:tr w:rsidR="00D5657D" w14:paraId="16B8F76E" w14:textId="77777777">
        <w:tc>
          <w:tcPr>
            <w:tcW w:w="1870" w:type="dxa"/>
            <w:tcBorders>
              <w:top w:val="single" w:sz="4" w:space="0" w:color="auto"/>
              <w:bottom w:val="single" w:sz="4" w:space="0" w:color="auto"/>
            </w:tcBorders>
            <w:shd w:val="clear" w:color="auto" w:fill="auto"/>
          </w:tcPr>
          <w:p w14:paraId="6923F97D"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Group</w:t>
            </w:r>
          </w:p>
        </w:tc>
        <w:tc>
          <w:tcPr>
            <w:tcW w:w="1821" w:type="dxa"/>
            <w:tcBorders>
              <w:top w:val="single" w:sz="4" w:space="0" w:color="auto"/>
              <w:bottom w:val="single" w:sz="4" w:space="0" w:color="auto"/>
            </w:tcBorders>
            <w:shd w:val="clear" w:color="auto" w:fill="auto"/>
          </w:tcPr>
          <w:p w14:paraId="24272BB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 of squares</w:t>
            </w:r>
          </w:p>
        </w:tc>
        <w:tc>
          <w:tcPr>
            <w:tcW w:w="546" w:type="dxa"/>
            <w:tcBorders>
              <w:top w:val="single" w:sz="4" w:space="0" w:color="auto"/>
              <w:bottom w:val="single" w:sz="4" w:space="0" w:color="auto"/>
            </w:tcBorders>
            <w:shd w:val="clear" w:color="auto" w:fill="auto"/>
          </w:tcPr>
          <w:p w14:paraId="0DC5F11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df</w:t>
            </w:r>
          </w:p>
        </w:tc>
        <w:tc>
          <w:tcPr>
            <w:tcW w:w="1586" w:type="dxa"/>
            <w:tcBorders>
              <w:top w:val="single" w:sz="4" w:space="0" w:color="auto"/>
              <w:bottom w:val="single" w:sz="4" w:space="0" w:color="auto"/>
            </w:tcBorders>
            <w:shd w:val="clear" w:color="auto" w:fill="auto"/>
          </w:tcPr>
          <w:p w14:paraId="7DBFBE3F"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Mean square</w:t>
            </w:r>
          </w:p>
        </w:tc>
        <w:tc>
          <w:tcPr>
            <w:tcW w:w="1023" w:type="dxa"/>
            <w:tcBorders>
              <w:top w:val="single" w:sz="4" w:space="0" w:color="auto"/>
              <w:bottom w:val="single" w:sz="4" w:space="0" w:color="auto"/>
            </w:tcBorders>
            <w:shd w:val="clear" w:color="auto" w:fill="auto"/>
          </w:tcPr>
          <w:p w14:paraId="3FF2797D"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990" w:type="dxa"/>
            <w:tcBorders>
              <w:top w:val="single" w:sz="4" w:space="0" w:color="auto"/>
              <w:bottom w:val="single" w:sz="4" w:space="0" w:color="auto"/>
            </w:tcBorders>
            <w:shd w:val="clear" w:color="auto" w:fill="auto"/>
          </w:tcPr>
          <w:p w14:paraId="542B7AF7"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p-value</w:t>
            </w:r>
          </w:p>
        </w:tc>
        <w:tc>
          <w:tcPr>
            <w:tcW w:w="1154" w:type="dxa"/>
            <w:tcBorders>
              <w:top w:val="single" w:sz="4" w:space="0" w:color="auto"/>
              <w:bottom w:val="single" w:sz="4" w:space="0" w:color="auto"/>
            </w:tcBorders>
            <w:shd w:val="clear" w:color="auto" w:fill="auto"/>
          </w:tcPr>
          <w:p w14:paraId="2319254E"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D5657D" w14:paraId="6082F8DE" w14:textId="77777777">
        <w:tc>
          <w:tcPr>
            <w:tcW w:w="1870" w:type="dxa"/>
            <w:tcBorders>
              <w:top w:val="single" w:sz="4" w:space="0" w:color="auto"/>
            </w:tcBorders>
            <w:shd w:val="clear" w:color="auto" w:fill="auto"/>
          </w:tcPr>
          <w:p w14:paraId="50F9057C"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Between Groups</w:t>
            </w:r>
          </w:p>
        </w:tc>
        <w:tc>
          <w:tcPr>
            <w:tcW w:w="1821" w:type="dxa"/>
            <w:tcBorders>
              <w:top w:val="single" w:sz="4" w:space="0" w:color="auto"/>
            </w:tcBorders>
            <w:shd w:val="clear" w:color="auto" w:fill="auto"/>
          </w:tcPr>
          <w:p w14:paraId="7C544DAB" w14:textId="77777777" w:rsidR="00D5657D" w:rsidRDefault="00032C7A">
            <w:pPr>
              <w:jc w:val="center"/>
              <w:rPr>
                <w:rFonts w:ascii="Times New Roman" w:hAnsi="Times New Roman" w:cs="Times New Roman"/>
              </w:rPr>
            </w:pPr>
            <w:r>
              <w:rPr>
                <w:rFonts w:ascii="Times New Roman" w:hAnsi="Times New Roman" w:cs="Times New Roman"/>
              </w:rPr>
              <w:t>0.90</w:t>
            </w:r>
          </w:p>
        </w:tc>
        <w:tc>
          <w:tcPr>
            <w:tcW w:w="546" w:type="dxa"/>
            <w:tcBorders>
              <w:top w:val="single" w:sz="4" w:space="0" w:color="auto"/>
            </w:tcBorders>
            <w:shd w:val="clear" w:color="auto" w:fill="auto"/>
          </w:tcPr>
          <w:p w14:paraId="4934A157" w14:textId="77777777" w:rsidR="00D5657D" w:rsidRDefault="00032C7A">
            <w:pPr>
              <w:jc w:val="center"/>
              <w:rPr>
                <w:rFonts w:ascii="Times New Roman" w:hAnsi="Times New Roman" w:cs="Times New Roman"/>
              </w:rPr>
            </w:pPr>
            <w:r>
              <w:rPr>
                <w:rFonts w:ascii="Times New Roman" w:hAnsi="Times New Roman" w:cs="Times New Roman"/>
              </w:rPr>
              <w:t>3</w:t>
            </w:r>
          </w:p>
        </w:tc>
        <w:tc>
          <w:tcPr>
            <w:tcW w:w="1586" w:type="dxa"/>
            <w:tcBorders>
              <w:top w:val="single" w:sz="4" w:space="0" w:color="auto"/>
            </w:tcBorders>
            <w:shd w:val="clear" w:color="auto" w:fill="auto"/>
          </w:tcPr>
          <w:p w14:paraId="031E6924" w14:textId="77777777" w:rsidR="00D5657D" w:rsidRDefault="00032C7A">
            <w:pPr>
              <w:jc w:val="center"/>
              <w:rPr>
                <w:rFonts w:ascii="Times New Roman" w:hAnsi="Times New Roman" w:cs="Times New Roman"/>
              </w:rPr>
            </w:pPr>
            <w:r>
              <w:rPr>
                <w:rFonts w:ascii="Times New Roman" w:hAnsi="Times New Roman" w:cs="Times New Roman"/>
              </w:rPr>
              <w:t>0.30</w:t>
            </w:r>
          </w:p>
        </w:tc>
        <w:tc>
          <w:tcPr>
            <w:tcW w:w="1023" w:type="dxa"/>
            <w:tcBorders>
              <w:top w:val="single" w:sz="4" w:space="0" w:color="auto"/>
            </w:tcBorders>
            <w:shd w:val="clear" w:color="auto" w:fill="auto"/>
          </w:tcPr>
          <w:p w14:paraId="40B43816" w14:textId="77777777" w:rsidR="00D5657D" w:rsidRDefault="00032C7A">
            <w:pPr>
              <w:jc w:val="center"/>
              <w:rPr>
                <w:rFonts w:ascii="Times New Roman" w:hAnsi="Times New Roman" w:cs="Times New Roman"/>
              </w:rPr>
            </w:pPr>
            <w:r>
              <w:rPr>
                <w:rFonts w:ascii="Times New Roman" w:hAnsi="Times New Roman" w:cs="Times New Roman"/>
              </w:rPr>
              <w:t>9.99</w:t>
            </w:r>
          </w:p>
        </w:tc>
        <w:tc>
          <w:tcPr>
            <w:tcW w:w="990" w:type="dxa"/>
            <w:tcBorders>
              <w:top w:val="single" w:sz="4" w:space="0" w:color="auto"/>
            </w:tcBorders>
            <w:shd w:val="clear" w:color="auto" w:fill="auto"/>
          </w:tcPr>
          <w:p w14:paraId="5CD86BB3" w14:textId="77777777" w:rsidR="00D5657D" w:rsidRDefault="00032C7A">
            <w:pPr>
              <w:jc w:val="center"/>
              <w:rPr>
                <w:rFonts w:ascii="Times New Roman" w:hAnsi="Times New Roman" w:cs="Times New Roman"/>
              </w:rPr>
            </w:pPr>
            <w:r>
              <w:rPr>
                <w:rFonts w:ascii="Times New Roman" w:hAnsi="Times New Roman" w:cs="Times New Roman"/>
              </w:rPr>
              <w:t>0.00</w:t>
            </w:r>
          </w:p>
        </w:tc>
        <w:tc>
          <w:tcPr>
            <w:tcW w:w="1154" w:type="dxa"/>
            <w:tcBorders>
              <w:top w:val="single" w:sz="4" w:space="0" w:color="auto"/>
            </w:tcBorders>
            <w:shd w:val="clear" w:color="auto" w:fill="auto"/>
          </w:tcPr>
          <w:p w14:paraId="75A89C59"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&lt;0.05</w:t>
            </w:r>
          </w:p>
        </w:tc>
      </w:tr>
      <w:tr w:rsidR="00D5657D" w14:paraId="728390E0" w14:textId="77777777">
        <w:tc>
          <w:tcPr>
            <w:tcW w:w="1870" w:type="dxa"/>
            <w:shd w:val="clear" w:color="auto" w:fill="auto"/>
          </w:tcPr>
          <w:p w14:paraId="1B924447" w14:textId="77777777" w:rsidR="00D5657D" w:rsidRDefault="00032C7A">
            <w:pPr>
              <w:spacing w:after="0" w:line="240" w:lineRule="auto"/>
              <w:jc w:val="both"/>
              <w:rPr>
                <w:rFonts w:ascii="Times New Roman" w:hAnsi="Times New Roman" w:cs="Times New Roman"/>
                <w:sz w:val="24"/>
                <w:szCs w:val="24"/>
              </w:rPr>
            </w:pPr>
            <w:r>
              <w:rPr>
                <w:rFonts w:ascii="Times New Roman" w:hAnsi="Times New Roman" w:cs="Times New Roman"/>
              </w:rPr>
              <w:t>Within Groups</w:t>
            </w:r>
          </w:p>
        </w:tc>
        <w:tc>
          <w:tcPr>
            <w:tcW w:w="1821" w:type="dxa"/>
            <w:shd w:val="clear" w:color="auto" w:fill="auto"/>
          </w:tcPr>
          <w:p w14:paraId="55521349" w14:textId="77777777" w:rsidR="00D5657D" w:rsidRDefault="00032C7A">
            <w:pPr>
              <w:jc w:val="center"/>
              <w:rPr>
                <w:rFonts w:ascii="Times New Roman" w:hAnsi="Times New Roman" w:cs="Times New Roman"/>
              </w:rPr>
            </w:pPr>
            <w:r>
              <w:rPr>
                <w:rFonts w:ascii="Times New Roman" w:hAnsi="Times New Roman" w:cs="Times New Roman"/>
              </w:rPr>
              <w:t>6.39</w:t>
            </w:r>
          </w:p>
        </w:tc>
        <w:tc>
          <w:tcPr>
            <w:tcW w:w="546" w:type="dxa"/>
            <w:shd w:val="clear" w:color="auto" w:fill="auto"/>
          </w:tcPr>
          <w:p w14:paraId="48BAB9E6" w14:textId="77777777" w:rsidR="00D5657D" w:rsidRDefault="00032C7A">
            <w:pPr>
              <w:jc w:val="center"/>
              <w:rPr>
                <w:rFonts w:ascii="Times New Roman" w:hAnsi="Times New Roman" w:cs="Times New Roman"/>
              </w:rPr>
            </w:pPr>
            <w:r>
              <w:rPr>
                <w:rFonts w:ascii="Times New Roman" w:hAnsi="Times New Roman" w:cs="Times New Roman"/>
              </w:rPr>
              <w:t>212</w:t>
            </w:r>
          </w:p>
        </w:tc>
        <w:tc>
          <w:tcPr>
            <w:tcW w:w="1586" w:type="dxa"/>
            <w:shd w:val="clear" w:color="auto" w:fill="auto"/>
          </w:tcPr>
          <w:p w14:paraId="3E7A995A" w14:textId="77777777" w:rsidR="00D5657D" w:rsidRDefault="00032C7A">
            <w:pPr>
              <w:jc w:val="center"/>
              <w:rPr>
                <w:rFonts w:ascii="Times New Roman" w:hAnsi="Times New Roman" w:cs="Times New Roman"/>
              </w:rPr>
            </w:pPr>
            <w:r>
              <w:rPr>
                <w:rFonts w:ascii="Times New Roman" w:hAnsi="Times New Roman" w:cs="Times New Roman"/>
              </w:rPr>
              <w:t>0.03</w:t>
            </w:r>
          </w:p>
        </w:tc>
        <w:tc>
          <w:tcPr>
            <w:tcW w:w="1023" w:type="dxa"/>
            <w:shd w:val="clear" w:color="auto" w:fill="auto"/>
          </w:tcPr>
          <w:p w14:paraId="0059E1A6" w14:textId="77777777" w:rsidR="00D5657D" w:rsidRDefault="00D5657D">
            <w:pPr>
              <w:jc w:val="center"/>
              <w:rPr>
                <w:rFonts w:ascii="Times New Roman" w:hAnsi="Times New Roman" w:cs="Times New Roman"/>
              </w:rPr>
            </w:pPr>
          </w:p>
        </w:tc>
        <w:tc>
          <w:tcPr>
            <w:tcW w:w="990" w:type="dxa"/>
            <w:shd w:val="clear" w:color="auto" w:fill="auto"/>
          </w:tcPr>
          <w:p w14:paraId="13324984" w14:textId="77777777" w:rsidR="00D5657D" w:rsidRDefault="00D5657D">
            <w:pPr>
              <w:jc w:val="center"/>
              <w:rPr>
                <w:rFonts w:ascii="Times New Roman" w:hAnsi="Times New Roman" w:cs="Times New Roman"/>
              </w:rPr>
            </w:pPr>
          </w:p>
        </w:tc>
        <w:tc>
          <w:tcPr>
            <w:tcW w:w="1154" w:type="dxa"/>
            <w:shd w:val="clear" w:color="auto" w:fill="auto"/>
          </w:tcPr>
          <w:p w14:paraId="0B3B06E1" w14:textId="77777777" w:rsidR="00D5657D" w:rsidRDefault="00D5657D">
            <w:pPr>
              <w:spacing w:after="0" w:line="240" w:lineRule="auto"/>
              <w:jc w:val="both"/>
              <w:rPr>
                <w:rFonts w:ascii="Times New Roman" w:hAnsi="Times New Roman" w:cs="Times New Roman"/>
                <w:sz w:val="24"/>
                <w:szCs w:val="24"/>
              </w:rPr>
            </w:pPr>
          </w:p>
        </w:tc>
      </w:tr>
      <w:tr w:rsidR="00D5657D" w14:paraId="2CAE9B34" w14:textId="77777777">
        <w:tc>
          <w:tcPr>
            <w:tcW w:w="1870" w:type="dxa"/>
            <w:shd w:val="clear" w:color="auto" w:fill="auto"/>
          </w:tcPr>
          <w:p w14:paraId="3C59DB0A" w14:textId="77777777" w:rsidR="00D5657D" w:rsidRDefault="00032C7A">
            <w:pPr>
              <w:spacing w:after="0" w:line="240" w:lineRule="auto"/>
              <w:jc w:val="both"/>
              <w:rPr>
                <w:rFonts w:ascii="Times New Roman" w:hAnsi="Times New Roman" w:cs="Times New Roman"/>
                <w:b/>
                <w:sz w:val="24"/>
                <w:szCs w:val="24"/>
              </w:rPr>
            </w:pPr>
            <w:r>
              <w:rPr>
                <w:rFonts w:ascii="Times New Roman" w:hAnsi="Times New Roman" w:cs="Times New Roman"/>
                <w:b/>
              </w:rPr>
              <w:t>Total</w:t>
            </w:r>
          </w:p>
        </w:tc>
        <w:tc>
          <w:tcPr>
            <w:tcW w:w="1821" w:type="dxa"/>
            <w:shd w:val="clear" w:color="auto" w:fill="auto"/>
          </w:tcPr>
          <w:p w14:paraId="5E34EFD0" w14:textId="77777777" w:rsidR="00D5657D" w:rsidRDefault="00032C7A">
            <w:pPr>
              <w:jc w:val="center"/>
              <w:rPr>
                <w:rFonts w:ascii="Times New Roman" w:hAnsi="Times New Roman" w:cs="Times New Roman"/>
              </w:rPr>
            </w:pPr>
            <w:r>
              <w:rPr>
                <w:rFonts w:ascii="Times New Roman" w:hAnsi="Times New Roman" w:cs="Times New Roman"/>
              </w:rPr>
              <w:t>7.30</w:t>
            </w:r>
          </w:p>
        </w:tc>
        <w:tc>
          <w:tcPr>
            <w:tcW w:w="546" w:type="dxa"/>
            <w:shd w:val="clear" w:color="auto" w:fill="auto"/>
          </w:tcPr>
          <w:p w14:paraId="2FE0EEF5" w14:textId="77777777" w:rsidR="00D5657D" w:rsidRDefault="00032C7A">
            <w:pPr>
              <w:jc w:val="center"/>
              <w:rPr>
                <w:rFonts w:ascii="Times New Roman" w:hAnsi="Times New Roman" w:cs="Times New Roman"/>
              </w:rPr>
            </w:pPr>
            <w:r>
              <w:rPr>
                <w:rFonts w:ascii="Times New Roman" w:hAnsi="Times New Roman" w:cs="Times New Roman"/>
              </w:rPr>
              <w:t>215</w:t>
            </w:r>
          </w:p>
        </w:tc>
        <w:tc>
          <w:tcPr>
            <w:tcW w:w="1586" w:type="dxa"/>
            <w:shd w:val="clear" w:color="auto" w:fill="auto"/>
          </w:tcPr>
          <w:p w14:paraId="633BF229" w14:textId="77777777" w:rsidR="00D5657D" w:rsidRDefault="00D5657D">
            <w:pPr>
              <w:jc w:val="center"/>
              <w:rPr>
                <w:rFonts w:ascii="Times New Roman" w:hAnsi="Times New Roman" w:cs="Times New Roman"/>
              </w:rPr>
            </w:pPr>
          </w:p>
        </w:tc>
        <w:tc>
          <w:tcPr>
            <w:tcW w:w="1023" w:type="dxa"/>
            <w:shd w:val="clear" w:color="auto" w:fill="auto"/>
          </w:tcPr>
          <w:p w14:paraId="0DC601D7" w14:textId="77777777" w:rsidR="00D5657D" w:rsidRDefault="00D5657D">
            <w:pPr>
              <w:jc w:val="center"/>
              <w:rPr>
                <w:rFonts w:ascii="Times New Roman" w:hAnsi="Times New Roman" w:cs="Times New Roman"/>
              </w:rPr>
            </w:pPr>
          </w:p>
        </w:tc>
        <w:tc>
          <w:tcPr>
            <w:tcW w:w="990" w:type="dxa"/>
            <w:shd w:val="clear" w:color="auto" w:fill="auto"/>
          </w:tcPr>
          <w:p w14:paraId="00413AA6" w14:textId="77777777" w:rsidR="00D5657D" w:rsidRDefault="00D5657D">
            <w:pPr>
              <w:jc w:val="center"/>
              <w:rPr>
                <w:rFonts w:ascii="Times New Roman" w:hAnsi="Times New Roman" w:cs="Times New Roman"/>
              </w:rPr>
            </w:pPr>
          </w:p>
        </w:tc>
        <w:tc>
          <w:tcPr>
            <w:tcW w:w="1154" w:type="dxa"/>
            <w:shd w:val="clear" w:color="auto" w:fill="auto"/>
          </w:tcPr>
          <w:p w14:paraId="6173A5DB" w14:textId="77777777" w:rsidR="00D5657D" w:rsidRDefault="00D5657D">
            <w:pPr>
              <w:spacing w:after="0" w:line="240" w:lineRule="auto"/>
              <w:jc w:val="both"/>
              <w:rPr>
                <w:rFonts w:ascii="Times New Roman" w:hAnsi="Times New Roman" w:cs="Times New Roman"/>
                <w:sz w:val="24"/>
                <w:szCs w:val="24"/>
              </w:rPr>
            </w:pPr>
          </w:p>
        </w:tc>
      </w:tr>
    </w:tbl>
    <w:p w14:paraId="4184D72F" w14:textId="77777777" w:rsidR="00D5657D" w:rsidRDefault="00032C7A">
      <w:pPr>
        <w:tabs>
          <w:tab w:val="left" w:pos="490"/>
          <w:tab w:val="left" w:pos="2129"/>
        </w:tabs>
        <w:spacing w:line="36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Source: Lab result 2024</w:t>
      </w:r>
    </w:p>
    <w:p w14:paraId="203FEFE1" w14:textId="77777777" w:rsidR="00D5657D" w:rsidRDefault="00032C7A">
      <w:pPr>
        <w:tabs>
          <w:tab w:val="left" w:pos="490"/>
          <w:tab w:val="left" w:pos="2129"/>
        </w:tabs>
        <w:spacing w:line="360" w:lineRule="auto"/>
        <w:rPr>
          <w:rFonts w:ascii="Times New Roman" w:hAnsi="Times New Roman" w:cs="Times New Roman"/>
          <w:sz w:val="24"/>
          <w:szCs w:val="24"/>
        </w:rPr>
      </w:pPr>
      <w:r>
        <w:rPr>
          <w:rFonts w:ascii="Times New Roman" w:hAnsi="Times New Roman" w:cs="Times New Roman"/>
          <w:sz w:val="24"/>
          <w:szCs w:val="24"/>
        </w:rPr>
        <w:t xml:space="preserve">The result F </w:t>
      </w:r>
      <w:r>
        <w:rPr>
          <w:rFonts w:ascii="Times New Roman" w:hAnsi="Times New Roman" w:cs="Times New Roman"/>
          <w:sz w:val="24"/>
          <w:szCs w:val="24"/>
          <w:vertAlign w:val="subscript"/>
        </w:rPr>
        <w:t>(3, 215)</w:t>
      </w:r>
      <w:r>
        <w:rPr>
          <w:rFonts w:ascii="Times New Roman" w:hAnsi="Times New Roman" w:cs="Times New Roman"/>
          <w:sz w:val="24"/>
          <w:szCs w:val="24"/>
        </w:rPr>
        <w:t xml:space="preserve"> = 9.99, P &lt; 0.05 from Table 7b indicates that a significant difference exists between at least two of the means of the local slip of the coated rebars by their various sizes and types at 0.05 level of significance. Post hoc analysis in Table 10c isolates where significant difference occurred between the various sizes.</w:t>
      </w:r>
    </w:p>
    <w:p w14:paraId="4FE2615B" w14:textId="77777777" w:rsidR="00D5657D" w:rsidRDefault="00032C7A">
      <w:pPr>
        <w:tabs>
          <w:tab w:val="left" w:pos="490"/>
          <w:tab w:val="left" w:pos="212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7c: Post hoc summary of slip for coated steel bar sizes </w:t>
      </w:r>
    </w:p>
    <w:tbl>
      <w:tblPr>
        <w:tblpPr w:leftFromText="180" w:rightFromText="180" w:vertAnchor="text" w:tblpXSpec="center" w:tblpY="1"/>
        <w:tblOverlap w:val="never"/>
        <w:tblW w:w="7000" w:type="dxa"/>
        <w:tblBorders>
          <w:top w:val="single" w:sz="4" w:space="0" w:color="auto"/>
          <w:bottom w:val="single" w:sz="4" w:space="0" w:color="auto"/>
        </w:tblBorders>
        <w:tblLook w:val="04A0" w:firstRow="1" w:lastRow="0" w:firstColumn="1" w:lastColumn="0" w:noHBand="0" w:noVBand="1"/>
      </w:tblPr>
      <w:tblGrid>
        <w:gridCol w:w="2117"/>
        <w:gridCol w:w="1451"/>
        <w:gridCol w:w="1170"/>
        <w:gridCol w:w="1131"/>
        <w:gridCol w:w="1131"/>
      </w:tblGrid>
      <w:tr w:rsidR="00D5657D" w14:paraId="6F0ED40E" w14:textId="77777777">
        <w:tc>
          <w:tcPr>
            <w:tcW w:w="2117" w:type="dxa"/>
            <w:shd w:val="clear" w:color="auto" w:fill="auto"/>
          </w:tcPr>
          <w:p w14:paraId="3ABDB900"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Steel Size</w:t>
            </w:r>
          </w:p>
        </w:tc>
        <w:tc>
          <w:tcPr>
            <w:tcW w:w="1451" w:type="dxa"/>
            <w:shd w:val="clear" w:color="auto" w:fill="auto"/>
          </w:tcPr>
          <w:p w14:paraId="1B6EFFC8" w14:textId="77777777" w:rsidR="00D5657D" w:rsidRDefault="00032C7A">
            <w:pPr>
              <w:tabs>
                <w:tab w:val="left" w:pos="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shd w:val="clear" w:color="auto" w:fill="auto"/>
          </w:tcPr>
          <w:p w14:paraId="0C5759C6"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dxa"/>
            <w:shd w:val="clear" w:color="auto" w:fill="auto"/>
          </w:tcPr>
          <w:p w14:paraId="0E1BCAAA"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1" w:type="dxa"/>
          </w:tcPr>
          <w:p w14:paraId="5B3A850B" w14:textId="77777777" w:rsidR="00D5657D" w:rsidRDefault="00032C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5657D" w14:paraId="483E6B28" w14:textId="77777777">
        <w:tc>
          <w:tcPr>
            <w:tcW w:w="2117" w:type="dxa"/>
            <w:shd w:val="clear" w:color="auto" w:fill="auto"/>
          </w:tcPr>
          <w:p w14:paraId="26EA0DDB"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R12</w:t>
            </w:r>
          </w:p>
        </w:tc>
        <w:tc>
          <w:tcPr>
            <w:tcW w:w="1451" w:type="dxa"/>
            <w:shd w:val="clear" w:color="auto" w:fill="auto"/>
          </w:tcPr>
          <w:p w14:paraId="7C224C44" w14:textId="77777777" w:rsidR="00D5657D" w:rsidRDefault="00D5657D">
            <w:pPr>
              <w:spacing w:after="0" w:line="240" w:lineRule="auto"/>
              <w:jc w:val="center"/>
              <w:rPr>
                <w:rFonts w:ascii="Times New Roman" w:hAnsi="Times New Roman" w:cs="Times New Roman"/>
                <w:sz w:val="24"/>
                <w:szCs w:val="24"/>
              </w:rPr>
            </w:pPr>
          </w:p>
        </w:tc>
        <w:tc>
          <w:tcPr>
            <w:tcW w:w="1170" w:type="dxa"/>
            <w:shd w:val="clear" w:color="auto" w:fill="auto"/>
          </w:tcPr>
          <w:p w14:paraId="4AD4D85E"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627D7E2A"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035E004E" w14:textId="77777777" w:rsidR="00D5657D" w:rsidRDefault="00D5657D">
            <w:pPr>
              <w:spacing w:after="0" w:line="240" w:lineRule="auto"/>
              <w:jc w:val="center"/>
              <w:rPr>
                <w:rFonts w:ascii="Times New Roman" w:hAnsi="Times New Roman" w:cs="Times New Roman"/>
                <w:sz w:val="24"/>
                <w:szCs w:val="24"/>
              </w:rPr>
            </w:pPr>
          </w:p>
        </w:tc>
      </w:tr>
      <w:tr w:rsidR="00D5657D" w14:paraId="240556B2" w14:textId="77777777">
        <w:tc>
          <w:tcPr>
            <w:tcW w:w="2117" w:type="dxa"/>
            <w:shd w:val="clear" w:color="auto" w:fill="auto"/>
          </w:tcPr>
          <w:p w14:paraId="1DA1A79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R16</w:t>
            </w:r>
          </w:p>
        </w:tc>
        <w:tc>
          <w:tcPr>
            <w:tcW w:w="1451" w:type="dxa"/>
            <w:shd w:val="clear" w:color="auto" w:fill="auto"/>
          </w:tcPr>
          <w:p w14:paraId="5DA60478" w14:textId="77777777" w:rsidR="00D5657D" w:rsidRDefault="00032C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0.09*</w:t>
            </w:r>
          </w:p>
        </w:tc>
        <w:tc>
          <w:tcPr>
            <w:tcW w:w="1170" w:type="dxa"/>
            <w:shd w:val="clear" w:color="auto" w:fill="auto"/>
          </w:tcPr>
          <w:p w14:paraId="45066289" w14:textId="77777777" w:rsidR="00D5657D" w:rsidRDefault="00D5657D">
            <w:pPr>
              <w:spacing w:after="0" w:line="240" w:lineRule="auto"/>
              <w:jc w:val="center"/>
              <w:rPr>
                <w:rFonts w:ascii="Times New Roman" w:hAnsi="Times New Roman" w:cs="Times New Roman"/>
                <w:sz w:val="24"/>
                <w:szCs w:val="24"/>
              </w:rPr>
            </w:pPr>
          </w:p>
        </w:tc>
        <w:tc>
          <w:tcPr>
            <w:tcW w:w="1131" w:type="dxa"/>
            <w:shd w:val="clear" w:color="auto" w:fill="auto"/>
          </w:tcPr>
          <w:p w14:paraId="20FEEDAD"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6EF0B965" w14:textId="77777777" w:rsidR="00D5657D" w:rsidRDefault="00D5657D">
            <w:pPr>
              <w:spacing w:after="0" w:line="240" w:lineRule="auto"/>
              <w:jc w:val="center"/>
              <w:rPr>
                <w:rFonts w:ascii="Times New Roman" w:hAnsi="Times New Roman" w:cs="Times New Roman"/>
                <w:sz w:val="24"/>
                <w:szCs w:val="24"/>
              </w:rPr>
            </w:pPr>
          </w:p>
        </w:tc>
      </w:tr>
      <w:tr w:rsidR="00D5657D" w14:paraId="4B6E8E73" w14:textId="77777777">
        <w:tc>
          <w:tcPr>
            <w:tcW w:w="2117" w:type="dxa"/>
            <w:shd w:val="clear" w:color="auto" w:fill="auto"/>
          </w:tcPr>
          <w:p w14:paraId="7BDBC001"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Y12</w:t>
            </w:r>
          </w:p>
        </w:tc>
        <w:tc>
          <w:tcPr>
            <w:tcW w:w="1451" w:type="dxa"/>
            <w:shd w:val="clear" w:color="auto" w:fill="auto"/>
          </w:tcPr>
          <w:p w14:paraId="3861E24C" w14:textId="77777777" w:rsidR="00D5657D" w:rsidRDefault="00032C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- 0.04</w:t>
            </w:r>
          </w:p>
        </w:tc>
        <w:tc>
          <w:tcPr>
            <w:tcW w:w="1170" w:type="dxa"/>
            <w:shd w:val="clear" w:color="auto" w:fill="auto"/>
          </w:tcPr>
          <w:p w14:paraId="1E3341DF"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1131" w:type="dxa"/>
            <w:shd w:val="clear" w:color="auto" w:fill="auto"/>
          </w:tcPr>
          <w:p w14:paraId="2F72CDB2" w14:textId="77777777" w:rsidR="00D5657D" w:rsidRDefault="00D5657D">
            <w:pPr>
              <w:spacing w:after="0" w:line="240" w:lineRule="auto"/>
              <w:jc w:val="center"/>
              <w:rPr>
                <w:rFonts w:ascii="Times New Roman" w:hAnsi="Times New Roman" w:cs="Times New Roman"/>
                <w:sz w:val="24"/>
                <w:szCs w:val="24"/>
              </w:rPr>
            </w:pPr>
          </w:p>
        </w:tc>
        <w:tc>
          <w:tcPr>
            <w:tcW w:w="1131" w:type="dxa"/>
          </w:tcPr>
          <w:p w14:paraId="6249FCA7" w14:textId="77777777" w:rsidR="00D5657D" w:rsidRDefault="00D5657D">
            <w:pPr>
              <w:spacing w:after="0" w:line="240" w:lineRule="auto"/>
              <w:jc w:val="center"/>
              <w:rPr>
                <w:rFonts w:ascii="Times New Roman" w:hAnsi="Times New Roman" w:cs="Times New Roman"/>
                <w:sz w:val="24"/>
                <w:szCs w:val="24"/>
              </w:rPr>
            </w:pPr>
          </w:p>
        </w:tc>
      </w:tr>
      <w:tr w:rsidR="00D5657D" w14:paraId="0BA5A70F" w14:textId="77777777">
        <w:tc>
          <w:tcPr>
            <w:tcW w:w="2117" w:type="dxa"/>
            <w:shd w:val="clear" w:color="auto" w:fill="auto"/>
          </w:tcPr>
          <w:p w14:paraId="6B5BAE50"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rPr>
              <w:t>Y16</w:t>
            </w:r>
          </w:p>
        </w:tc>
        <w:tc>
          <w:tcPr>
            <w:tcW w:w="1451" w:type="dxa"/>
            <w:shd w:val="clear" w:color="auto" w:fill="auto"/>
          </w:tcPr>
          <w:p w14:paraId="373B196A"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1170" w:type="dxa"/>
            <w:shd w:val="clear" w:color="auto" w:fill="auto"/>
          </w:tcPr>
          <w:p w14:paraId="714AD624"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131" w:type="dxa"/>
            <w:shd w:val="clear" w:color="auto" w:fill="auto"/>
          </w:tcPr>
          <w:p w14:paraId="5F060CBA" w14:textId="77777777" w:rsidR="00D5657D" w:rsidRDefault="00032C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1131" w:type="dxa"/>
          </w:tcPr>
          <w:p w14:paraId="062319E9" w14:textId="77777777" w:rsidR="00D5657D" w:rsidRDefault="00D5657D">
            <w:pPr>
              <w:spacing w:after="0" w:line="240" w:lineRule="auto"/>
              <w:jc w:val="center"/>
              <w:rPr>
                <w:rFonts w:ascii="Times New Roman" w:hAnsi="Times New Roman" w:cs="Times New Roman"/>
                <w:sz w:val="24"/>
                <w:szCs w:val="24"/>
              </w:rPr>
            </w:pPr>
          </w:p>
        </w:tc>
      </w:tr>
    </w:tbl>
    <w:p w14:paraId="6D06B2C1" w14:textId="77777777" w:rsidR="00D5657D" w:rsidRDefault="00032C7A">
      <w:pPr>
        <w:tabs>
          <w:tab w:val="left" w:pos="490"/>
          <w:tab w:val="left" w:pos="2129"/>
        </w:tabs>
        <w:spacing w:line="240" w:lineRule="auto"/>
        <w:jc w:val="both"/>
        <w:rPr>
          <w:rFonts w:ascii="Times New Roman" w:hAnsi="Times New Roman" w:cs="Times New Roman"/>
          <w:i/>
          <w:sz w:val="16"/>
          <w:szCs w:val="16"/>
        </w:rPr>
      </w:pPr>
      <w:r>
        <w:rPr>
          <w:rFonts w:ascii="Times New Roman" w:hAnsi="Times New Roman" w:cs="Times New Roman"/>
          <w:sz w:val="24"/>
          <w:szCs w:val="24"/>
        </w:rPr>
        <w:br w:type="textWrapping" w:clear="all"/>
      </w: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16"/>
          <w:szCs w:val="16"/>
        </w:rPr>
        <w:t>Source: Lab result 2024</w:t>
      </w:r>
      <w:r>
        <w:rPr>
          <w:rFonts w:ascii="Times New Roman" w:hAnsi="Times New Roman" w:cs="Times New Roman"/>
          <w:sz w:val="16"/>
          <w:szCs w:val="16"/>
        </w:rPr>
        <w:tab/>
      </w:r>
      <w:r>
        <w:rPr>
          <w:rFonts w:ascii="Times New Roman" w:hAnsi="Times New Roman" w:cs="Times New Roman"/>
          <w:sz w:val="16"/>
          <w:szCs w:val="16"/>
        </w:rPr>
        <w:tab/>
        <w:t xml:space="preserve">       </w:t>
      </w:r>
      <w:r>
        <w:rPr>
          <w:rFonts w:ascii="Times New Roman" w:hAnsi="Times New Roman" w:cs="Times New Roman"/>
          <w:i/>
          <w:sz w:val="16"/>
          <w:szCs w:val="16"/>
        </w:rPr>
        <w:t>* means significant at 0.05</w:t>
      </w:r>
    </w:p>
    <w:p w14:paraId="35047AD1" w14:textId="77777777" w:rsidR="00D5657D" w:rsidRDefault="00032C7A">
      <w:pPr>
        <w:tabs>
          <w:tab w:val="left" w:pos="1634"/>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From Table 7c, the mean differences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-0.09, P &lt; 0.05; and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0.11, P &lt; 0.05 show that the slip difference seen between R12 and R16 and Y16 respectively, is significant at 0.05 level of significance. Similarly, the result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-014* and 0.16* indicated a significant difference between the bond slip of R16 and Y12, and, Y12 and Y16 respectively at 0.05 level of significance, all in </w:t>
      </w:r>
      <w:proofErr w:type="spellStart"/>
      <w:r>
        <w:rPr>
          <w:rFonts w:ascii="Times New Roman" w:hAnsi="Times New Roman" w:cs="Times New Roman"/>
          <w:sz w:val="24"/>
          <w:szCs w:val="24"/>
        </w:rPr>
        <w:t>favour</w:t>
      </w:r>
      <w:proofErr w:type="spellEnd"/>
      <w:r>
        <w:rPr>
          <w:rFonts w:ascii="Times New Roman" w:hAnsi="Times New Roman" w:cs="Times New Roman"/>
          <w:sz w:val="24"/>
          <w:szCs w:val="24"/>
        </w:rPr>
        <w:t xml:space="preserve"> of Y12. It shows that the differences seen between the means of the slip for the various coated rebar sizes were not due to chance.  But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-0.04 &gt; 0.05; and M</w:t>
      </w:r>
      <w:r>
        <w:rPr>
          <w:rFonts w:ascii="Times New Roman" w:hAnsi="Times New Roman" w:cs="Times New Roman"/>
          <w:sz w:val="24"/>
          <w:szCs w:val="24"/>
          <w:vertAlign w:val="subscript"/>
        </w:rPr>
        <w:t>d</w:t>
      </w:r>
      <w:r>
        <w:rPr>
          <w:rFonts w:ascii="Times New Roman" w:hAnsi="Times New Roman" w:cs="Times New Roman"/>
          <w:sz w:val="24"/>
          <w:szCs w:val="24"/>
        </w:rPr>
        <w:t xml:space="preserve"> = -0.02 &gt; 0.05 indicated that the bond slip differences between R12 and Y12; and, R16 and Y16 were not significant at 0.05 level of significance. Hence, the differences seen were due to chance. It corresponds to the trend of local bond stress of the various coated rebar sizes discussed above, except that R12 and Y12 did not differ on slip significantly.</w:t>
      </w:r>
    </w:p>
    <w:p w14:paraId="0914359B" w14:textId="77777777" w:rsidR="009C6E77" w:rsidRDefault="009C6E77">
      <w:pPr>
        <w:tabs>
          <w:tab w:val="left" w:pos="1634"/>
          <w:tab w:val="left" w:pos="2129"/>
        </w:tabs>
        <w:spacing w:line="360" w:lineRule="auto"/>
        <w:jc w:val="both"/>
        <w:rPr>
          <w:rFonts w:ascii="Times New Roman" w:hAnsi="Times New Roman" w:cs="Times New Roman"/>
          <w:sz w:val="24"/>
          <w:szCs w:val="24"/>
        </w:rPr>
      </w:pPr>
    </w:p>
    <w:p w14:paraId="07E88290" w14:textId="77777777" w:rsidR="001419EE" w:rsidRDefault="001419EE">
      <w:pPr>
        <w:tabs>
          <w:tab w:val="left" w:pos="490"/>
          <w:tab w:val="left" w:pos="2129"/>
        </w:tabs>
        <w:spacing w:line="360" w:lineRule="auto"/>
        <w:jc w:val="both"/>
        <w:rPr>
          <w:rFonts w:ascii="Times New Roman" w:hAnsi="Times New Roman" w:cs="Times New Roman"/>
          <w:b/>
          <w:sz w:val="24"/>
          <w:szCs w:val="24"/>
        </w:rPr>
      </w:pPr>
    </w:p>
    <w:p w14:paraId="7DE59198" w14:textId="77777777" w:rsidR="00D5657D" w:rsidRDefault="00032C7A">
      <w:pPr>
        <w:tabs>
          <w:tab w:val="left" w:pos="490"/>
          <w:tab w:val="left" w:pos="2129"/>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Conclusion </w:t>
      </w:r>
    </w:p>
    <w:p w14:paraId="6B0F78C4"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Double pull-out test was conducted on coated rebar reinforced prism to determine effect of the coat on local bond strength with a view to ascertain its quality in service. The coating involved use of selected local Ghan</w:t>
      </w:r>
      <w:r w:rsidR="00474FED">
        <w:rPr>
          <w:rFonts w:ascii="Times New Roman" w:hAnsi="Times New Roman" w:cs="Times New Roman"/>
          <w:sz w:val="24"/>
          <w:szCs w:val="24"/>
        </w:rPr>
        <w:t>aian oil paints from Leyland – G</w:t>
      </w:r>
      <w:r>
        <w:rPr>
          <w:rFonts w:ascii="Times New Roman" w:hAnsi="Times New Roman" w:cs="Times New Roman"/>
          <w:sz w:val="24"/>
          <w:szCs w:val="24"/>
        </w:rPr>
        <w:t>l</w:t>
      </w:r>
      <w:r w:rsidR="00474FED">
        <w:rPr>
          <w:rFonts w:ascii="Times New Roman" w:hAnsi="Times New Roman" w:cs="Times New Roman"/>
          <w:sz w:val="24"/>
          <w:szCs w:val="24"/>
        </w:rPr>
        <w:t>oss,</w:t>
      </w:r>
      <w:r>
        <w:rPr>
          <w:rFonts w:ascii="Times New Roman" w:hAnsi="Times New Roman" w:cs="Times New Roman"/>
          <w:sz w:val="24"/>
          <w:szCs w:val="24"/>
        </w:rPr>
        <w:t xml:space="preserve"> Matt and </w:t>
      </w:r>
      <w:r w:rsidR="00474FED">
        <w:rPr>
          <w:rFonts w:ascii="Times New Roman" w:hAnsi="Times New Roman" w:cs="Times New Roman"/>
          <w:sz w:val="24"/>
          <w:szCs w:val="24"/>
        </w:rPr>
        <w:t>R</w:t>
      </w:r>
      <w:r>
        <w:rPr>
          <w:rFonts w:ascii="Times New Roman" w:hAnsi="Times New Roman" w:cs="Times New Roman"/>
          <w:sz w:val="24"/>
          <w:szCs w:val="24"/>
        </w:rPr>
        <w:t>ed-oxide – to protect rebars against corrosion (</w:t>
      </w:r>
      <w:proofErr w:type="spellStart"/>
      <w:r>
        <w:rPr>
          <w:rFonts w:ascii="Times New Roman" w:hAnsi="Times New Roman" w:cs="Times New Roman"/>
          <w:sz w:val="24"/>
          <w:szCs w:val="24"/>
        </w:rPr>
        <w:t>Akortia</w:t>
      </w:r>
      <w:proofErr w:type="spellEnd"/>
      <w:r>
        <w:rPr>
          <w:rFonts w:ascii="Times New Roman" w:hAnsi="Times New Roman" w:cs="Times New Roman"/>
          <w:sz w:val="24"/>
          <w:szCs w:val="24"/>
        </w:rPr>
        <w:t xml:space="preserve"> et al., 2024). Number of </w:t>
      </w:r>
      <w:proofErr w:type="gramStart"/>
      <w:r>
        <w:rPr>
          <w:rFonts w:ascii="Times New Roman" w:hAnsi="Times New Roman" w:cs="Times New Roman"/>
          <w:sz w:val="24"/>
          <w:szCs w:val="24"/>
        </w:rPr>
        <w:t>coat</w:t>
      </w:r>
      <w:proofErr w:type="gramEnd"/>
      <w:r>
        <w:rPr>
          <w:rFonts w:ascii="Times New Roman" w:hAnsi="Times New Roman" w:cs="Times New Roman"/>
          <w:sz w:val="24"/>
          <w:szCs w:val="24"/>
        </w:rPr>
        <w:t xml:space="preserve">, rebar type and sizes were varied as well to determine their effect </w:t>
      </w:r>
      <w:r w:rsidR="00ED7E62">
        <w:rPr>
          <w:rFonts w:ascii="Times New Roman" w:hAnsi="Times New Roman" w:cs="Times New Roman"/>
          <w:sz w:val="24"/>
          <w:szCs w:val="24"/>
        </w:rPr>
        <w:t xml:space="preserve">on </w:t>
      </w:r>
      <w:r>
        <w:rPr>
          <w:rFonts w:ascii="Times New Roman" w:hAnsi="Times New Roman" w:cs="Times New Roman"/>
          <w:sz w:val="24"/>
          <w:szCs w:val="24"/>
        </w:rPr>
        <w:t>both the coat and the bond. The summarized outcome is as follows:</w:t>
      </w:r>
    </w:p>
    <w:p w14:paraId="4B98DD7B" w14:textId="77777777" w:rsidR="00D5657D" w:rsidRDefault="00032C7A">
      <w:pPr>
        <w:pStyle w:val="ListParagraph"/>
        <w:numPr>
          <w:ilvl w:val="0"/>
          <w:numId w:val="2"/>
        </w:num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The paint coat to the reinforcing steel bars improved local bond and slip in the same quality as the uncoated rebars for all the selected paint brand use in this study.</w:t>
      </w:r>
    </w:p>
    <w:p w14:paraId="42758F46" w14:textId="77777777" w:rsidR="00D5657D" w:rsidRDefault="00032C7A">
      <w:pPr>
        <w:pStyle w:val="ListParagraph"/>
        <w:numPr>
          <w:ilvl w:val="0"/>
          <w:numId w:val="2"/>
        </w:num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Increase in number of paint coat saw decrease in local bond strength/stress with corresponding reduction in bond slip. One-coat of paints in this study showed better bonding quality over zero-coat while two-coat and three-coat were at par with zero-coat. </w:t>
      </w:r>
    </w:p>
    <w:p w14:paraId="3306573B" w14:textId="77777777" w:rsidR="00D5657D" w:rsidRDefault="00032C7A">
      <w:pPr>
        <w:pStyle w:val="ListParagraph"/>
        <w:numPr>
          <w:ilvl w:val="0"/>
          <w:numId w:val="2"/>
        </w:num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difference </w:t>
      </w:r>
      <w:proofErr w:type="gramStart"/>
      <w:r>
        <w:rPr>
          <w:rFonts w:ascii="Times New Roman" w:hAnsi="Times New Roman" w:cs="Times New Roman"/>
          <w:sz w:val="24"/>
          <w:szCs w:val="24"/>
        </w:rPr>
        <w:t>exist</w:t>
      </w:r>
      <w:proofErr w:type="gramEnd"/>
      <w:r>
        <w:rPr>
          <w:rFonts w:ascii="Times New Roman" w:hAnsi="Times New Roman" w:cs="Times New Roman"/>
          <w:sz w:val="24"/>
          <w:szCs w:val="24"/>
        </w:rPr>
        <w:t xml:space="preserve"> between local bond and slip of mild and high yield steel bars due to the coating. It rather improved their local bond strength.</w:t>
      </w:r>
    </w:p>
    <w:p w14:paraId="154D545E" w14:textId="77777777" w:rsidR="00D5657D" w:rsidRDefault="00032C7A">
      <w:pPr>
        <w:pStyle w:val="ListParagraph"/>
        <w:numPr>
          <w:ilvl w:val="0"/>
          <w:numId w:val="2"/>
        </w:num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The coat improved the local bond and slip for smaller diameter rebars over the higher diameter rebars for all the rear types. While 12mm high yield showed better local bond over 11N/mm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with 0.35mm slip than all the other sizes and types of rebars used, 16mm mild steel bar shows the least bond of 9N/mm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with 0.22mm slip.</w:t>
      </w:r>
    </w:p>
    <w:p w14:paraId="52AA5D22" w14:textId="77777777" w:rsidR="00D5657D" w:rsidRDefault="00032C7A">
      <w:pPr>
        <w:pStyle w:val="ListParagraph"/>
        <w:numPr>
          <w:ilvl w:val="0"/>
          <w:numId w:val="2"/>
        </w:num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The local bond values of the coated rebars ranged on average from 9N/mm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to 11N/mm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across the various rebar sizes and type used in this study. This is comparably better than other earlier studies that did not coat. </w:t>
      </w:r>
      <w:proofErr w:type="spellStart"/>
      <w:r>
        <w:rPr>
          <w:rFonts w:ascii="Times New Roman" w:hAnsi="Times New Roman" w:cs="Times New Roman"/>
          <w:sz w:val="24"/>
          <w:szCs w:val="24"/>
        </w:rPr>
        <w:t>Kankam</w:t>
      </w:r>
      <w:proofErr w:type="spellEnd"/>
      <w:r>
        <w:rPr>
          <w:rFonts w:ascii="Times New Roman" w:hAnsi="Times New Roman" w:cs="Times New Roman"/>
          <w:sz w:val="24"/>
          <w:szCs w:val="24"/>
        </w:rPr>
        <w:t xml:space="preserve"> (1997) found bond stress of 6.0-6.7Nmm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for ribbed high yield steel bars with higher concrete strength. </w:t>
      </w:r>
    </w:p>
    <w:p w14:paraId="6CC3CA06" w14:textId="77777777" w:rsidR="00C72773" w:rsidRDefault="00C72773">
      <w:pPr>
        <w:pStyle w:val="ListParagraph"/>
        <w:numPr>
          <w:ilvl w:val="0"/>
          <w:numId w:val="2"/>
        </w:num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the selected paints can be applied to reinforcing bar against corrosion in concrete to enhance the integrity and safety of concrete structural elements. </w:t>
      </w:r>
    </w:p>
    <w:p w14:paraId="2E2A3EDE" w14:textId="77777777" w:rsidR="00D5657D" w:rsidRDefault="00D5657D">
      <w:pPr>
        <w:tabs>
          <w:tab w:val="left" w:pos="490"/>
          <w:tab w:val="left" w:pos="2129"/>
        </w:tabs>
        <w:spacing w:line="360" w:lineRule="auto"/>
        <w:jc w:val="both"/>
        <w:rPr>
          <w:rFonts w:ascii="Times New Roman" w:hAnsi="Times New Roman" w:cs="Times New Roman"/>
          <w:sz w:val="24"/>
          <w:szCs w:val="24"/>
        </w:rPr>
      </w:pPr>
    </w:p>
    <w:p w14:paraId="25BA99B3" w14:textId="77777777" w:rsidR="00D5657D" w:rsidRDefault="00D5657D">
      <w:pPr>
        <w:tabs>
          <w:tab w:val="left" w:pos="490"/>
          <w:tab w:val="left" w:pos="2129"/>
        </w:tabs>
        <w:spacing w:line="360" w:lineRule="auto"/>
        <w:jc w:val="both"/>
        <w:rPr>
          <w:rFonts w:ascii="Times New Roman" w:hAnsi="Times New Roman" w:cs="Times New Roman"/>
          <w:sz w:val="24"/>
          <w:szCs w:val="24"/>
        </w:rPr>
      </w:pPr>
    </w:p>
    <w:p w14:paraId="02A733B6" w14:textId="77777777" w:rsidR="001419EE" w:rsidRDefault="001419EE">
      <w:pPr>
        <w:tabs>
          <w:tab w:val="left" w:pos="490"/>
          <w:tab w:val="left" w:pos="2129"/>
        </w:tabs>
        <w:spacing w:line="360" w:lineRule="auto"/>
        <w:jc w:val="both"/>
        <w:rPr>
          <w:rFonts w:ascii="Times New Roman" w:hAnsi="Times New Roman" w:cs="Times New Roman"/>
          <w:sz w:val="24"/>
          <w:szCs w:val="24"/>
        </w:rPr>
      </w:pPr>
    </w:p>
    <w:p w14:paraId="63776BC3"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DISCLAIMER (ARTIFICIAL INTELLIGENCE)</w:t>
      </w:r>
    </w:p>
    <w:p w14:paraId="776DFCD8"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Author(s) hereby declared that NO generative AI technologies such as Large Language Models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COPILOT, etc.) and text-to-image generators have been used during the writing or editing of this manuscript.</w:t>
      </w:r>
    </w:p>
    <w:p w14:paraId="5189D59E"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COMPETING INTERESTS</w:t>
      </w:r>
    </w:p>
    <w:p w14:paraId="2FD4DEA6" w14:textId="77777777" w:rsidR="00D5657D" w:rsidRDefault="00032C7A">
      <w:pPr>
        <w:tabs>
          <w:tab w:val="left" w:pos="490"/>
          <w:tab w:val="left" w:pos="2129"/>
        </w:tabs>
        <w:spacing w:line="360" w:lineRule="auto"/>
        <w:jc w:val="both"/>
        <w:rPr>
          <w:rFonts w:ascii="Times New Roman" w:hAnsi="Times New Roman" w:cs="Times New Roman"/>
          <w:sz w:val="24"/>
          <w:szCs w:val="24"/>
        </w:rPr>
      </w:pPr>
      <w:r>
        <w:rPr>
          <w:rFonts w:ascii="Times New Roman" w:hAnsi="Times New Roman" w:cs="Times New Roman"/>
          <w:sz w:val="24"/>
          <w:szCs w:val="24"/>
        </w:rPr>
        <w:t>There are no known competing financial interests or non-financial interests or personal relationships that could have appeared to influence the work reported in this paper.</w:t>
      </w:r>
    </w:p>
    <w:p w14:paraId="146E4E64" w14:textId="77777777" w:rsidR="00D5657D" w:rsidRDefault="00D5657D" w:rsidP="001419EE">
      <w:pPr>
        <w:tabs>
          <w:tab w:val="left" w:pos="490"/>
          <w:tab w:val="left" w:pos="2129"/>
        </w:tabs>
        <w:spacing w:line="360" w:lineRule="auto"/>
        <w:ind w:firstLine="720"/>
        <w:jc w:val="both"/>
        <w:rPr>
          <w:rFonts w:ascii="Times New Roman" w:hAnsi="Times New Roman" w:cs="Times New Roman"/>
          <w:sz w:val="24"/>
          <w:szCs w:val="24"/>
        </w:rPr>
      </w:pPr>
    </w:p>
    <w:p w14:paraId="66C1FBC3" w14:textId="77777777" w:rsidR="00D5657D" w:rsidRDefault="00032C7A">
      <w:pPr>
        <w:tabs>
          <w:tab w:val="left" w:pos="490"/>
          <w:tab w:val="left" w:pos="2129"/>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References </w:t>
      </w:r>
    </w:p>
    <w:p w14:paraId="3AE452D7" w14:textId="77777777" w:rsidR="00D5657D" w:rsidRDefault="00032C7A">
      <w:pPr>
        <w:tabs>
          <w:tab w:val="left" w:pos="490"/>
          <w:tab w:val="left" w:pos="2129"/>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Akortia</w:t>
      </w:r>
      <w:proofErr w:type="spellEnd"/>
      <w:r>
        <w:rPr>
          <w:rFonts w:ascii="Times New Roman" w:hAnsi="Times New Roman" w:cs="Times New Roman"/>
          <w:sz w:val="24"/>
          <w:szCs w:val="24"/>
        </w:rPr>
        <w:t xml:space="preserve">, V. K., </w:t>
      </w:r>
      <w:proofErr w:type="spellStart"/>
      <w:r>
        <w:rPr>
          <w:rFonts w:ascii="Times New Roman" w:hAnsi="Times New Roman" w:cs="Times New Roman"/>
          <w:sz w:val="24"/>
          <w:szCs w:val="24"/>
        </w:rPr>
        <w:t>Kankam</w:t>
      </w:r>
      <w:proofErr w:type="spellEnd"/>
      <w:r>
        <w:rPr>
          <w:rFonts w:ascii="Times New Roman" w:hAnsi="Times New Roman" w:cs="Times New Roman"/>
          <w:sz w:val="24"/>
          <w:szCs w:val="24"/>
        </w:rPr>
        <w:t xml:space="preserve">, C. K., </w:t>
      </w:r>
      <w:proofErr w:type="spellStart"/>
      <w:r>
        <w:rPr>
          <w:rFonts w:ascii="Times New Roman" w:hAnsi="Times New Roman" w:cs="Times New Roman"/>
          <w:sz w:val="24"/>
          <w:szCs w:val="24"/>
        </w:rPr>
        <w:t>Biney</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Dzikunu</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Afrifa</w:t>
      </w:r>
      <w:proofErr w:type="spellEnd"/>
      <w:r>
        <w:rPr>
          <w:rFonts w:ascii="Times New Roman" w:hAnsi="Times New Roman" w:cs="Times New Roman"/>
          <w:sz w:val="24"/>
          <w:szCs w:val="24"/>
        </w:rPr>
        <w:t xml:space="preserve">, R. O., &amp; </w:t>
      </w:r>
      <w:proofErr w:type="spellStart"/>
      <w:r>
        <w:rPr>
          <w:rFonts w:ascii="Times New Roman" w:hAnsi="Times New Roman" w:cs="Times New Roman"/>
          <w:sz w:val="24"/>
          <w:szCs w:val="24"/>
        </w:rPr>
        <w:t>Banahene</w:t>
      </w:r>
      <w:proofErr w:type="spellEnd"/>
      <w:r>
        <w:rPr>
          <w:rFonts w:ascii="Times New Roman" w:hAnsi="Times New Roman" w:cs="Times New Roman"/>
          <w:sz w:val="24"/>
          <w:szCs w:val="24"/>
        </w:rPr>
        <w:t>, J. O. (2024). Assessment of Oil Paints for Corrosion Protection of Reinforcing Steel Bars in Concrete. </w:t>
      </w:r>
      <w:r>
        <w:rPr>
          <w:rFonts w:ascii="Times New Roman" w:hAnsi="Times New Roman" w:cs="Times New Roman"/>
          <w:i/>
          <w:iCs/>
          <w:sz w:val="24"/>
          <w:szCs w:val="24"/>
        </w:rPr>
        <w:t>Journal of Scientific Research and Reports</w:t>
      </w:r>
      <w:r>
        <w:rPr>
          <w:rFonts w:ascii="Times New Roman" w:hAnsi="Times New Roman" w:cs="Times New Roman"/>
          <w:sz w:val="24"/>
          <w:szCs w:val="24"/>
        </w:rPr>
        <w:t>, </w:t>
      </w:r>
      <w:r>
        <w:rPr>
          <w:rFonts w:ascii="Times New Roman" w:hAnsi="Times New Roman" w:cs="Times New Roman"/>
          <w:i/>
          <w:iCs/>
          <w:sz w:val="24"/>
          <w:szCs w:val="24"/>
        </w:rPr>
        <w:t>30</w:t>
      </w:r>
      <w:r>
        <w:rPr>
          <w:rFonts w:ascii="Times New Roman" w:hAnsi="Times New Roman" w:cs="Times New Roman"/>
          <w:sz w:val="24"/>
          <w:szCs w:val="24"/>
        </w:rPr>
        <w:t>(11), 699–717.</w:t>
      </w:r>
      <w:hyperlink r:id="rId80" w:history="1">
        <w:r>
          <w:rPr>
            <w:rStyle w:val="Hyperlink"/>
            <w:rFonts w:ascii="Times New Roman" w:hAnsi="Times New Roman" w:cs="Times New Roman"/>
            <w:sz w:val="24"/>
            <w:szCs w:val="24"/>
          </w:rPr>
          <w:t>https://doi.org/10.9734/jsrr/2024/v30i112598</w:t>
        </w:r>
      </w:hyperlink>
    </w:p>
    <w:p w14:paraId="644AC444" w14:textId="77777777" w:rsidR="00143281" w:rsidRDefault="00143281">
      <w:pPr>
        <w:rPr>
          <w:rFonts w:ascii="Times New Roman" w:hAnsi="Times New Roman" w:cs="Times New Roman"/>
          <w:sz w:val="24"/>
          <w:szCs w:val="24"/>
        </w:rPr>
      </w:pPr>
      <w:proofErr w:type="spellStart"/>
      <w:r w:rsidRPr="00F01A5A">
        <w:rPr>
          <w:rFonts w:ascii="Times New Roman" w:hAnsi="Times New Roman" w:cs="Times New Roman"/>
          <w:sz w:val="24"/>
          <w:szCs w:val="24"/>
        </w:rPr>
        <w:t>Biney</w:t>
      </w:r>
      <w:proofErr w:type="spellEnd"/>
      <w:r w:rsidRPr="00F01A5A">
        <w:rPr>
          <w:rFonts w:ascii="Times New Roman" w:hAnsi="Times New Roman" w:cs="Times New Roman"/>
          <w:sz w:val="24"/>
          <w:szCs w:val="24"/>
        </w:rPr>
        <w:t xml:space="preserve">, E., </w:t>
      </w:r>
      <w:proofErr w:type="spellStart"/>
      <w:r w:rsidRPr="00F01A5A">
        <w:rPr>
          <w:rFonts w:ascii="Times New Roman" w:hAnsi="Times New Roman" w:cs="Times New Roman"/>
          <w:sz w:val="24"/>
          <w:szCs w:val="24"/>
        </w:rPr>
        <w:t>Kankam</w:t>
      </w:r>
      <w:proofErr w:type="spellEnd"/>
      <w:r w:rsidRPr="00F01A5A">
        <w:rPr>
          <w:rFonts w:ascii="Times New Roman" w:hAnsi="Times New Roman" w:cs="Times New Roman"/>
          <w:sz w:val="24"/>
          <w:szCs w:val="24"/>
        </w:rPr>
        <w:t xml:space="preserve">, C. K., </w:t>
      </w:r>
      <w:proofErr w:type="spellStart"/>
      <w:r w:rsidRPr="00F01A5A">
        <w:rPr>
          <w:rFonts w:ascii="Times New Roman" w:hAnsi="Times New Roman" w:cs="Times New Roman"/>
          <w:sz w:val="24"/>
          <w:szCs w:val="24"/>
        </w:rPr>
        <w:t>Akortia</w:t>
      </w:r>
      <w:proofErr w:type="spellEnd"/>
      <w:r w:rsidRPr="00F01A5A">
        <w:rPr>
          <w:rFonts w:ascii="Times New Roman" w:hAnsi="Times New Roman" w:cs="Times New Roman"/>
          <w:sz w:val="24"/>
          <w:szCs w:val="24"/>
        </w:rPr>
        <w:t xml:space="preserve">, V. K., </w:t>
      </w:r>
      <w:proofErr w:type="spellStart"/>
      <w:r w:rsidRPr="00F01A5A">
        <w:rPr>
          <w:rFonts w:ascii="Times New Roman" w:hAnsi="Times New Roman" w:cs="Times New Roman"/>
          <w:sz w:val="24"/>
          <w:szCs w:val="24"/>
        </w:rPr>
        <w:t>Adzakey</w:t>
      </w:r>
      <w:proofErr w:type="spellEnd"/>
      <w:r w:rsidRPr="00F01A5A">
        <w:rPr>
          <w:rFonts w:ascii="Times New Roman" w:hAnsi="Times New Roman" w:cs="Times New Roman"/>
          <w:sz w:val="24"/>
          <w:szCs w:val="24"/>
        </w:rPr>
        <w:t xml:space="preserve">, P., Junior, J. K. Q., &amp; </w:t>
      </w:r>
      <w:proofErr w:type="spellStart"/>
      <w:r w:rsidRPr="00F01A5A">
        <w:rPr>
          <w:rFonts w:ascii="Times New Roman" w:hAnsi="Times New Roman" w:cs="Times New Roman"/>
          <w:sz w:val="24"/>
          <w:szCs w:val="24"/>
        </w:rPr>
        <w:t>Tongyem</w:t>
      </w:r>
      <w:proofErr w:type="spellEnd"/>
      <w:r w:rsidRPr="00F01A5A">
        <w:rPr>
          <w:rFonts w:ascii="Times New Roman" w:hAnsi="Times New Roman" w:cs="Times New Roman"/>
          <w:sz w:val="24"/>
          <w:szCs w:val="24"/>
        </w:rPr>
        <w:t>, E. (2024). Examining the Geometrical Properties, Chemical Composition, and Mechanical Properties of Local Reinforcing Bars in Ghana. </w:t>
      </w:r>
      <w:r w:rsidRPr="00F01A5A">
        <w:rPr>
          <w:rFonts w:ascii="Times New Roman" w:hAnsi="Times New Roman" w:cs="Times New Roman"/>
          <w:i/>
          <w:iCs/>
          <w:sz w:val="24"/>
          <w:szCs w:val="24"/>
        </w:rPr>
        <w:t>Journal of Engineering Research and Reports</w:t>
      </w:r>
      <w:r w:rsidRPr="00F01A5A">
        <w:rPr>
          <w:rFonts w:ascii="Times New Roman" w:hAnsi="Times New Roman" w:cs="Times New Roman"/>
          <w:sz w:val="24"/>
          <w:szCs w:val="24"/>
        </w:rPr>
        <w:t>, </w:t>
      </w:r>
      <w:r w:rsidRPr="00F01A5A">
        <w:rPr>
          <w:rFonts w:ascii="Times New Roman" w:hAnsi="Times New Roman" w:cs="Times New Roman"/>
          <w:i/>
          <w:iCs/>
          <w:sz w:val="24"/>
          <w:szCs w:val="24"/>
        </w:rPr>
        <w:t>26</w:t>
      </w:r>
      <w:r w:rsidRPr="00F01A5A">
        <w:rPr>
          <w:rFonts w:ascii="Times New Roman" w:hAnsi="Times New Roman" w:cs="Times New Roman"/>
          <w:sz w:val="24"/>
          <w:szCs w:val="24"/>
        </w:rPr>
        <w:t xml:space="preserve">(6), 223–240. </w:t>
      </w:r>
      <w:hyperlink r:id="rId81" w:history="1">
        <w:r w:rsidRPr="00D220CD">
          <w:rPr>
            <w:rStyle w:val="Hyperlink"/>
            <w:rFonts w:ascii="Times New Roman" w:hAnsi="Times New Roman" w:cs="Times New Roman"/>
            <w:sz w:val="24"/>
            <w:szCs w:val="24"/>
          </w:rPr>
          <w:t>https://doi.org/10.9734/jerr/2024/v26i61176</w:t>
        </w:r>
      </w:hyperlink>
    </w:p>
    <w:p w14:paraId="23584D74"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 xml:space="preserve">Auyeung, Y., </w:t>
      </w:r>
      <w:proofErr w:type="spellStart"/>
      <w:r>
        <w:rPr>
          <w:rFonts w:ascii="Times New Roman" w:hAnsi="Times New Roman" w:cs="Times New Roman"/>
          <w:sz w:val="24"/>
          <w:szCs w:val="24"/>
        </w:rPr>
        <w:t>Balaguru</w:t>
      </w:r>
      <w:proofErr w:type="spellEnd"/>
      <w:r>
        <w:rPr>
          <w:rFonts w:ascii="Times New Roman" w:hAnsi="Times New Roman" w:cs="Times New Roman"/>
          <w:sz w:val="24"/>
          <w:szCs w:val="24"/>
        </w:rPr>
        <w:t>, P., &amp; Chung, L. (2000). Bond behavior of corroded reinforcement bars. Materials Journal, 97(2), 214–220. https://doi.org/10.14359/826</w:t>
      </w:r>
    </w:p>
    <w:p w14:paraId="0DA0326F" w14:textId="77777777" w:rsidR="00D5657D" w:rsidRDefault="00032C7A">
      <w:pPr>
        <w:rPr>
          <w:rFonts w:ascii="Times New Roman" w:hAnsi="Times New Roman" w:cs="Times New Roman"/>
          <w:sz w:val="24"/>
          <w:szCs w:val="24"/>
        </w:rPr>
      </w:pPr>
      <w:proofErr w:type="spellStart"/>
      <w:r>
        <w:rPr>
          <w:rFonts w:ascii="Times New Roman" w:hAnsi="Times New Roman" w:cs="Times New Roman"/>
          <w:sz w:val="24"/>
          <w:szCs w:val="24"/>
        </w:rPr>
        <w:t>Parida</w:t>
      </w:r>
      <w:proofErr w:type="spellEnd"/>
      <w:r>
        <w:rPr>
          <w:rFonts w:ascii="Times New Roman" w:hAnsi="Times New Roman" w:cs="Times New Roman"/>
          <w:sz w:val="24"/>
          <w:szCs w:val="24"/>
        </w:rPr>
        <w:t xml:space="preserve">, L., &amp; </w:t>
      </w:r>
      <w:proofErr w:type="spellStart"/>
      <w:r>
        <w:rPr>
          <w:rFonts w:ascii="Times New Roman" w:hAnsi="Times New Roman" w:cs="Times New Roman"/>
          <w:sz w:val="24"/>
          <w:szCs w:val="24"/>
        </w:rPr>
        <w:t>Moharana</w:t>
      </w:r>
      <w:proofErr w:type="spellEnd"/>
      <w:r>
        <w:rPr>
          <w:rFonts w:ascii="Times New Roman" w:hAnsi="Times New Roman" w:cs="Times New Roman"/>
          <w:sz w:val="24"/>
          <w:szCs w:val="24"/>
        </w:rPr>
        <w:t xml:space="preserve">, S. (2024). Mechanical and corrosion investigations of bond behavior in reinforced concrete with varying parameters. Journal of Failure Analysis and Prevention, 24, 402–413. </w:t>
      </w:r>
      <w:hyperlink r:id="rId82" w:history="1">
        <w:r>
          <w:rPr>
            <w:rStyle w:val="Hyperlink"/>
            <w:rFonts w:ascii="Times New Roman" w:hAnsi="Times New Roman" w:cs="Times New Roman"/>
            <w:sz w:val="24"/>
            <w:szCs w:val="24"/>
          </w:rPr>
          <w:t>https://doi.org/10.1007/s11668-023-01850-1</w:t>
        </w:r>
      </w:hyperlink>
      <w:r>
        <w:rPr>
          <w:rFonts w:ascii="Times New Roman" w:hAnsi="Times New Roman" w:cs="Times New Roman"/>
          <w:sz w:val="24"/>
          <w:szCs w:val="24"/>
        </w:rPr>
        <w:t xml:space="preserve"> </w:t>
      </w:r>
    </w:p>
    <w:p w14:paraId="55BB9740" w14:textId="77777777" w:rsidR="00D5657D" w:rsidRDefault="00032C7A">
      <w:pPr>
        <w:rPr>
          <w:rFonts w:ascii="Times New Roman" w:hAnsi="Times New Roman" w:cs="Times New Roman"/>
          <w:sz w:val="24"/>
          <w:szCs w:val="24"/>
        </w:rPr>
      </w:pPr>
      <w:proofErr w:type="spellStart"/>
      <w:r>
        <w:rPr>
          <w:rFonts w:ascii="Times New Roman" w:hAnsi="Times New Roman" w:cs="Times New Roman"/>
          <w:sz w:val="24"/>
          <w:szCs w:val="24"/>
        </w:rPr>
        <w:t>Shunmuga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Vembu</w:t>
      </w:r>
      <w:proofErr w:type="spellEnd"/>
      <w:r>
        <w:rPr>
          <w:rFonts w:ascii="Times New Roman" w:hAnsi="Times New Roman" w:cs="Times New Roman"/>
          <w:sz w:val="24"/>
          <w:szCs w:val="24"/>
        </w:rPr>
        <w:t xml:space="preserve">, P. R., &amp; </w:t>
      </w:r>
      <w:proofErr w:type="spellStart"/>
      <w:r>
        <w:rPr>
          <w:rFonts w:ascii="Times New Roman" w:hAnsi="Times New Roman" w:cs="Times New Roman"/>
          <w:sz w:val="24"/>
          <w:szCs w:val="24"/>
        </w:rPr>
        <w:t>Ammasi</w:t>
      </w:r>
      <w:proofErr w:type="spellEnd"/>
      <w:r>
        <w:rPr>
          <w:rFonts w:ascii="Times New Roman" w:hAnsi="Times New Roman" w:cs="Times New Roman"/>
          <w:sz w:val="24"/>
          <w:szCs w:val="24"/>
        </w:rPr>
        <w:t xml:space="preserve">, A. K. (2023). A comprehensive review on the factors affecting bond strength in concrete. Buildings, 13(3), 577. </w:t>
      </w:r>
      <w:hyperlink r:id="rId83" w:history="1">
        <w:r>
          <w:rPr>
            <w:rStyle w:val="Hyperlink"/>
            <w:rFonts w:ascii="Times New Roman" w:hAnsi="Times New Roman" w:cs="Times New Roman"/>
            <w:sz w:val="24"/>
            <w:szCs w:val="24"/>
          </w:rPr>
          <w:t>https://doi.org/10.3390/buildings13030577</w:t>
        </w:r>
      </w:hyperlink>
    </w:p>
    <w:p w14:paraId="18A664AB" w14:textId="77777777" w:rsidR="00D5657D" w:rsidRDefault="00032C7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Kankam</w:t>
      </w:r>
      <w:proofErr w:type="spellEnd"/>
      <w:r>
        <w:rPr>
          <w:rFonts w:ascii="Times New Roman" w:hAnsi="Times New Roman" w:cs="Times New Roman"/>
          <w:sz w:val="24"/>
          <w:szCs w:val="24"/>
        </w:rPr>
        <w:t xml:space="preserve"> C.K. (2003). A routine method for measuring bond stress, steel strain, and slip in reinforced concrete beam at service loads. Magazine of concrete research. 2003, 55, No.1</w:t>
      </w:r>
    </w:p>
    <w:p w14:paraId="4270B59C" w14:textId="77777777" w:rsidR="00D5657D" w:rsidRDefault="00032C7A">
      <w:pPr>
        <w:rPr>
          <w:rFonts w:ascii="Times New Roman" w:hAnsi="Times New Roman" w:cs="Times New Roman"/>
          <w:sz w:val="24"/>
          <w:szCs w:val="24"/>
        </w:rPr>
      </w:pPr>
      <w:proofErr w:type="spellStart"/>
      <w:r>
        <w:rPr>
          <w:rFonts w:ascii="Times New Roman" w:hAnsi="Times New Roman" w:cs="Times New Roman"/>
          <w:sz w:val="24"/>
          <w:szCs w:val="24"/>
        </w:rPr>
        <w:t>Kankam</w:t>
      </w:r>
      <w:proofErr w:type="spellEnd"/>
      <w:r>
        <w:rPr>
          <w:rFonts w:ascii="Times New Roman" w:hAnsi="Times New Roman" w:cs="Times New Roman"/>
          <w:sz w:val="24"/>
          <w:szCs w:val="24"/>
        </w:rPr>
        <w:t>, C. K. (1997). Relationship of bond stress, steel stress, and slip in reinforced concrete. Journal of Structural Engineering, vol. 123, No. 1. Jan., 1, 1997, ref. No. ST10037</w:t>
      </w:r>
    </w:p>
    <w:p w14:paraId="78F3F211" w14:textId="77777777" w:rsidR="00D5657D" w:rsidRDefault="00032C7A">
      <w:pPr>
        <w:rPr>
          <w:rFonts w:ascii="Times New Roman" w:hAnsi="Times New Roman" w:cs="Times New Roman"/>
          <w:sz w:val="24"/>
          <w:szCs w:val="24"/>
        </w:rPr>
      </w:pPr>
      <w:proofErr w:type="spellStart"/>
      <w:r>
        <w:rPr>
          <w:rFonts w:ascii="Times New Roman" w:hAnsi="Times New Roman" w:cs="Times New Roman"/>
          <w:sz w:val="24"/>
          <w:szCs w:val="24"/>
        </w:rPr>
        <w:t>Tunç</w:t>
      </w:r>
      <w:proofErr w:type="spellEnd"/>
      <w:r>
        <w:rPr>
          <w:rFonts w:ascii="Times New Roman" w:hAnsi="Times New Roman" w:cs="Times New Roman"/>
          <w:sz w:val="24"/>
          <w:szCs w:val="24"/>
        </w:rPr>
        <w:t xml:space="preserve">, E. T., </w:t>
      </w:r>
      <w:proofErr w:type="spellStart"/>
      <w:r>
        <w:rPr>
          <w:rFonts w:ascii="Times New Roman" w:hAnsi="Times New Roman" w:cs="Times New Roman"/>
          <w:sz w:val="24"/>
          <w:szCs w:val="24"/>
        </w:rPr>
        <w:t>Alyamaç</w:t>
      </w:r>
      <w:proofErr w:type="spellEnd"/>
      <w:r>
        <w:rPr>
          <w:rFonts w:ascii="Times New Roman" w:hAnsi="Times New Roman" w:cs="Times New Roman"/>
          <w:sz w:val="24"/>
          <w:szCs w:val="24"/>
        </w:rPr>
        <w:t xml:space="preserve">, K. E., İnce, R., &amp; </w:t>
      </w:r>
      <w:proofErr w:type="spellStart"/>
      <w:r>
        <w:rPr>
          <w:rFonts w:ascii="Times New Roman" w:hAnsi="Times New Roman" w:cs="Times New Roman"/>
          <w:sz w:val="24"/>
          <w:szCs w:val="24"/>
        </w:rPr>
        <w:t>Ulucan</w:t>
      </w:r>
      <w:proofErr w:type="spellEnd"/>
      <w:r>
        <w:rPr>
          <w:rFonts w:ascii="Times New Roman" w:hAnsi="Times New Roman" w:cs="Times New Roman"/>
          <w:sz w:val="24"/>
          <w:szCs w:val="24"/>
        </w:rPr>
        <w:t>, Z. Ç. (2021). Relationship between reinforcement diameter and bond stress in high performance lightweight concrete. European Journal of Science and Technology, 23, 851–860. (In Turkish, English abstract) Retrieved from https://dergipark.org.tr/en/download/article-file/1591663</w:t>
      </w:r>
    </w:p>
    <w:p w14:paraId="419A728F" w14:textId="77777777" w:rsidR="00D5657D" w:rsidRDefault="00032C7A">
      <w:pPr>
        <w:rPr>
          <w:rFonts w:ascii="Times New Roman" w:hAnsi="Times New Roman" w:cs="Times New Roman"/>
          <w:sz w:val="24"/>
          <w:szCs w:val="24"/>
        </w:rPr>
      </w:pPr>
      <w:proofErr w:type="spellStart"/>
      <w:r>
        <w:rPr>
          <w:rFonts w:ascii="Times New Roman" w:hAnsi="Times New Roman" w:cs="Times New Roman"/>
          <w:sz w:val="24"/>
          <w:szCs w:val="24"/>
        </w:rPr>
        <w:t>Kayali</w:t>
      </w:r>
      <w:proofErr w:type="spellEnd"/>
      <w:r>
        <w:rPr>
          <w:rFonts w:ascii="Times New Roman" w:hAnsi="Times New Roman" w:cs="Times New Roman"/>
          <w:sz w:val="24"/>
          <w:szCs w:val="24"/>
        </w:rPr>
        <w:t>, O., &amp; Yeomans, S. R. (2000). Bond of ribbed galvanized reinforcing steel in concrete. Elsevier Science Ltd.</w:t>
      </w:r>
    </w:p>
    <w:p w14:paraId="5D299F81" w14:textId="77777777" w:rsidR="00D5657D" w:rsidRDefault="00032C7A">
      <w:pPr>
        <w:rPr>
          <w:rFonts w:ascii="Times New Roman" w:hAnsi="Times New Roman" w:cs="Times New Roman"/>
          <w:sz w:val="24"/>
          <w:szCs w:val="24"/>
        </w:rPr>
      </w:pPr>
      <w:proofErr w:type="spellStart"/>
      <w:r>
        <w:rPr>
          <w:rFonts w:ascii="Times New Roman" w:hAnsi="Times New Roman" w:cs="Times New Roman"/>
          <w:sz w:val="24"/>
          <w:szCs w:val="24"/>
        </w:rPr>
        <w:t>Yuanliang</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Kunrong</w:t>
      </w:r>
      <w:proofErr w:type="spellEnd"/>
      <w:r>
        <w:rPr>
          <w:rFonts w:ascii="Times New Roman" w:hAnsi="Times New Roman" w:cs="Times New Roman"/>
          <w:sz w:val="24"/>
          <w:szCs w:val="24"/>
        </w:rPr>
        <w:t xml:space="preserve">, W., </w:t>
      </w:r>
      <w:proofErr w:type="spellStart"/>
      <w:r>
        <w:rPr>
          <w:rFonts w:ascii="Times New Roman" w:hAnsi="Times New Roman" w:cs="Times New Roman"/>
          <w:sz w:val="24"/>
          <w:szCs w:val="24"/>
        </w:rPr>
        <w:t>Zhiyong</w:t>
      </w:r>
      <w:proofErr w:type="spellEnd"/>
      <w:r>
        <w:rPr>
          <w:rFonts w:ascii="Times New Roman" w:hAnsi="Times New Roman" w:cs="Times New Roman"/>
          <w:sz w:val="24"/>
          <w:szCs w:val="24"/>
        </w:rPr>
        <w:t xml:space="preserve">, L., &amp; </w:t>
      </w:r>
      <w:proofErr w:type="spellStart"/>
      <w:r>
        <w:rPr>
          <w:rFonts w:ascii="Times New Roman" w:hAnsi="Times New Roman" w:cs="Times New Roman"/>
          <w:sz w:val="24"/>
          <w:szCs w:val="24"/>
        </w:rPr>
        <w:t>Zhengguang</w:t>
      </w:r>
      <w:proofErr w:type="spellEnd"/>
      <w:r>
        <w:rPr>
          <w:rFonts w:ascii="Times New Roman" w:hAnsi="Times New Roman" w:cs="Times New Roman"/>
          <w:sz w:val="24"/>
          <w:szCs w:val="24"/>
        </w:rPr>
        <w:t xml:space="preserve">, Y. (2016). Effect of coating thickness on bond behaviors of polymer cement coated plain steel bar with concrete and finite element </w:t>
      </w:r>
      <w:r>
        <w:rPr>
          <w:rFonts w:ascii="Times New Roman" w:hAnsi="Times New Roman" w:cs="Times New Roman"/>
          <w:sz w:val="24"/>
          <w:szCs w:val="24"/>
        </w:rPr>
        <w:lastRenderedPageBreak/>
        <w:t>modeling. The Open Civil Engineering Journal, 10, 571–577. https://doi.org/10.2174/1874149501610010571</w:t>
      </w:r>
    </w:p>
    <w:p w14:paraId="20D9039D" w14:textId="77777777" w:rsidR="00D5657D" w:rsidRDefault="00032C7A">
      <w:pPr>
        <w:tabs>
          <w:tab w:val="left" w:pos="490"/>
          <w:tab w:val="left" w:pos="2129"/>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Treece</w:t>
      </w:r>
      <w:proofErr w:type="spellEnd"/>
      <w:r>
        <w:rPr>
          <w:rFonts w:ascii="Times New Roman" w:hAnsi="Times New Roman" w:cs="Times New Roman"/>
          <w:sz w:val="24"/>
          <w:szCs w:val="24"/>
        </w:rPr>
        <w:t xml:space="preserve">, R. A., &amp; </w:t>
      </w:r>
      <w:proofErr w:type="spellStart"/>
      <w:r>
        <w:rPr>
          <w:rFonts w:ascii="Times New Roman" w:hAnsi="Times New Roman" w:cs="Times New Roman"/>
          <w:sz w:val="24"/>
          <w:szCs w:val="24"/>
        </w:rPr>
        <w:t>Jirsa</w:t>
      </w:r>
      <w:proofErr w:type="spellEnd"/>
      <w:r>
        <w:rPr>
          <w:rFonts w:ascii="Times New Roman" w:hAnsi="Times New Roman" w:cs="Times New Roman"/>
          <w:sz w:val="24"/>
          <w:szCs w:val="24"/>
        </w:rPr>
        <w:t>, J. O. (1989). Bond strength of epoxy-coated reinforcing bars. ACI Materials Journal, 86(2), 104–113.</w:t>
      </w:r>
    </w:p>
    <w:p w14:paraId="406C5927"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 xml:space="preserve">Tang, C.-W., &amp; Cheng, C.-K. (2020). Modeling local bond stress–slip relationships of reinforcing bars embedded in concrete with different strengths. Materials, 13(17), 3701. </w:t>
      </w:r>
      <w:hyperlink r:id="rId84" w:history="1">
        <w:r>
          <w:rPr>
            <w:rStyle w:val="Hyperlink"/>
            <w:rFonts w:ascii="Times New Roman" w:hAnsi="Times New Roman" w:cs="Times New Roman"/>
            <w:sz w:val="24"/>
            <w:szCs w:val="24"/>
          </w:rPr>
          <w:t>https://doi.org/10.3390/ma13173701</w:t>
        </w:r>
      </w:hyperlink>
      <w:r>
        <w:rPr>
          <w:rFonts w:ascii="Times New Roman" w:hAnsi="Times New Roman" w:cs="Times New Roman"/>
          <w:sz w:val="24"/>
          <w:szCs w:val="24"/>
        </w:rPr>
        <w:t xml:space="preserve"> </w:t>
      </w:r>
    </w:p>
    <w:p w14:paraId="17A51313" w14:textId="77777777" w:rsidR="00D5657D" w:rsidRDefault="00032C7A">
      <w:pPr>
        <w:rPr>
          <w:rFonts w:ascii="Times New Roman" w:hAnsi="Times New Roman" w:cs="Times New Roman"/>
          <w:sz w:val="24"/>
          <w:szCs w:val="24"/>
        </w:rPr>
      </w:pPr>
      <w:proofErr w:type="spellStart"/>
      <w:r>
        <w:rPr>
          <w:rFonts w:ascii="Times New Roman" w:hAnsi="Times New Roman" w:cs="Times New Roman"/>
          <w:sz w:val="24"/>
          <w:szCs w:val="24"/>
        </w:rPr>
        <w:t>Burdziński</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Niedostatkiewicz</w:t>
      </w:r>
      <w:proofErr w:type="spellEnd"/>
      <w:r>
        <w:rPr>
          <w:rFonts w:ascii="Times New Roman" w:hAnsi="Times New Roman" w:cs="Times New Roman"/>
          <w:sz w:val="24"/>
          <w:szCs w:val="24"/>
        </w:rPr>
        <w:t>, M. (2022). Experimental-numerical analysis of the effect of bar diameter on bond in pull-out test. Buildings, 12(9), 1392. https://doi.org/10.3390/buildings12091392</w:t>
      </w:r>
    </w:p>
    <w:p w14:paraId="32D97494"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 xml:space="preserve">Charles, K., </w:t>
      </w:r>
      <w:proofErr w:type="spellStart"/>
      <w:r>
        <w:rPr>
          <w:rFonts w:ascii="Times New Roman" w:hAnsi="Times New Roman" w:cs="Times New Roman"/>
          <w:sz w:val="24"/>
          <w:szCs w:val="24"/>
        </w:rPr>
        <w:t>Gbinu</w:t>
      </w:r>
      <w:proofErr w:type="spellEnd"/>
      <w:r>
        <w:rPr>
          <w:rFonts w:ascii="Times New Roman" w:hAnsi="Times New Roman" w:cs="Times New Roman"/>
          <w:sz w:val="24"/>
          <w:szCs w:val="24"/>
        </w:rPr>
        <w:t xml:space="preserve">, S. K., </w:t>
      </w:r>
      <w:proofErr w:type="spellStart"/>
      <w:r>
        <w:rPr>
          <w:rFonts w:ascii="Times New Roman" w:hAnsi="Times New Roman" w:cs="Times New Roman"/>
          <w:sz w:val="24"/>
          <w:szCs w:val="24"/>
        </w:rPr>
        <w:t>Ogunjiofor</w:t>
      </w:r>
      <w:proofErr w:type="spellEnd"/>
      <w:r>
        <w:rPr>
          <w:rFonts w:ascii="Times New Roman" w:hAnsi="Times New Roman" w:cs="Times New Roman"/>
          <w:sz w:val="24"/>
          <w:szCs w:val="24"/>
        </w:rPr>
        <w:t xml:space="preserve">, E. I., &amp; </w:t>
      </w:r>
      <w:proofErr w:type="spellStart"/>
      <w:r>
        <w:rPr>
          <w:rFonts w:ascii="Times New Roman" w:hAnsi="Times New Roman" w:cs="Times New Roman"/>
          <w:sz w:val="24"/>
          <w:szCs w:val="24"/>
        </w:rPr>
        <w:t>Okabi</w:t>
      </w:r>
      <w:proofErr w:type="spellEnd"/>
      <w:r>
        <w:rPr>
          <w:rFonts w:ascii="Times New Roman" w:hAnsi="Times New Roman" w:cs="Times New Roman"/>
          <w:sz w:val="24"/>
          <w:szCs w:val="24"/>
        </w:rPr>
        <w:t>, I. S. (2018). Chloride inducement on bond strength yield capacity of uncoated and resins/exudates inhibited reinforcement embedded in reinforced concrete structures. International Journal of Scientific &amp; Engineering Research, 9(4), 874–885.</w:t>
      </w:r>
    </w:p>
    <w:p w14:paraId="5B5A1FD7" w14:textId="77777777" w:rsidR="00D5657D" w:rsidRDefault="00032C7A">
      <w:pPr>
        <w:rPr>
          <w:rFonts w:ascii="Times New Roman" w:hAnsi="Times New Roman" w:cs="Times New Roman"/>
          <w:sz w:val="24"/>
          <w:szCs w:val="24"/>
        </w:rPr>
      </w:pPr>
      <w:proofErr w:type="spellStart"/>
      <w:proofErr w:type="gramStart"/>
      <w:r>
        <w:rPr>
          <w:rFonts w:ascii="Times New Roman" w:hAnsi="Times New Roman" w:cs="Times New Roman"/>
          <w:sz w:val="24"/>
          <w:szCs w:val="24"/>
        </w:rPr>
        <w:t>Biparva</w:t>
      </w:r>
      <w:proofErr w:type="spellEnd"/>
      <w:r>
        <w:rPr>
          <w:rFonts w:ascii="Times New Roman" w:hAnsi="Times New Roman" w:cs="Times New Roman"/>
          <w:sz w:val="24"/>
          <w:szCs w:val="24"/>
        </w:rPr>
        <w:t>,  A.</w:t>
      </w:r>
      <w:proofErr w:type="gramEnd"/>
      <w:r>
        <w:rPr>
          <w:rFonts w:ascii="Times New Roman" w:hAnsi="Times New Roman" w:cs="Times New Roman"/>
          <w:sz w:val="24"/>
          <w:szCs w:val="24"/>
        </w:rPr>
        <w:t xml:space="preserve"> (2019). Preventing Corrosion in Reinforced Concrete - </w:t>
      </w:r>
      <w:proofErr w:type="spellStart"/>
      <w:r>
        <w:rPr>
          <w:rFonts w:ascii="Times New Roman" w:hAnsi="Times New Roman" w:cs="Times New Roman"/>
          <w:sz w:val="24"/>
          <w:szCs w:val="24"/>
        </w:rPr>
        <w:t>Kryton</w:t>
      </w:r>
      <w:proofErr w:type="spellEnd"/>
      <w:r>
        <w:rPr>
          <w:rFonts w:ascii="Times New Roman" w:hAnsi="Times New Roman" w:cs="Times New Roman"/>
          <w:sz w:val="24"/>
          <w:szCs w:val="24"/>
        </w:rPr>
        <w:t xml:space="preserve"> Read date 15/8/2024</w:t>
      </w:r>
    </w:p>
    <w:p w14:paraId="2B845F49"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 xml:space="preserve">Rodrigues, R., </w:t>
      </w:r>
      <w:proofErr w:type="spellStart"/>
      <w:r>
        <w:rPr>
          <w:rFonts w:ascii="Times New Roman" w:hAnsi="Times New Roman" w:cs="Times New Roman"/>
          <w:sz w:val="24"/>
          <w:szCs w:val="24"/>
        </w:rPr>
        <w:t>Gaboreau</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Gance</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Ignatiadis</w:t>
      </w:r>
      <w:proofErr w:type="spellEnd"/>
      <w:r>
        <w:rPr>
          <w:rFonts w:ascii="Times New Roman" w:hAnsi="Times New Roman" w:cs="Times New Roman"/>
          <w:sz w:val="24"/>
          <w:szCs w:val="24"/>
        </w:rPr>
        <w:t xml:space="preserve">, I., and </w:t>
      </w:r>
      <w:proofErr w:type="spellStart"/>
      <w:r>
        <w:rPr>
          <w:rFonts w:ascii="Times New Roman" w:hAnsi="Times New Roman" w:cs="Times New Roman"/>
          <w:sz w:val="24"/>
          <w:szCs w:val="24"/>
        </w:rPr>
        <w:t>Betelu</w:t>
      </w:r>
      <w:proofErr w:type="spellEnd"/>
      <w:r>
        <w:rPr>
          <w:rFonts w:ascii="Times New Roman" w:hAnsi="Times New Roman" w:cs="Times New Roman"/>
          <w:sz w:val="24"/>
          <w:szCs w:val="24"/>
        </w:rPr>
        <w:t>, S. (2021). Reinforced concrete structures: A review of corrosion mechanisms and advances in electrical methods for corrosion monitoring, Construction and Building Materials, Volume 269, 2021, 121240, ISSN 0950-0618,</w:t>
      </w:r>
    </w:p>
    <w:p w14:paraId="104847BE"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https://doi.org/10.1016/j.conbuildmat.2020.121240.</w:t>
      </w:r>
    </w:p>
    <w:p w14:paraId="3FF4FDCB"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NACE International. (2017). SP0188: Field Application of Fusion-Bonded Epoxy Coating to Steel Reinforcement for Concrete. NACE Int.</w:t>
      </w:r>
    </w:p>
    <w:p w14:paraId="34B9304F" w14:textId="77777777" w:rsidR="00D5657D" w:rsidRDefault="00032C7A">
      <w:pPr>
        <w:rPr>
          <w:rFonts w:ascii="Times New Roman" w:hAnsi="Times New Roman"/>
          <w:sz w:val="24"/>
          <w:szCs w:val="24"/>
        </w:rPr>
      </w:pPr>
      <w:r>
        <w:rPr>
          <w:rFonts w:ascii="Times New Roman" w:hAnsi="Times New Roman"/>
          <w:sz w:val="24"/>
          <w:szCs w:val="24"/>
        </w:rPr>
        <w:t xml:space="preserve">Prasad, D. (2021). Corrosion and Natural Corrosion Inhibitors: A Case Study for C. </w:t>
      </w:r>
      <w:proofErr w:type="spellStart"/>
      <w:r>
        <w:rPr>
          <w:rFonts w:ascii="Times New Roman" w:hAnsi="Times New Roman"/>
          <w:sz w:val="24"/>
          <w:szCs w:val="24"/>
        </w:rPr>
        <w:t>microphyllus</w:t>
      </w:r>
      <w:proofErr w:type="spellEnd"/>
      <w:r>
        <w:rPr>
          <w:rFonts w:ascii="Times New Roman" w:hAnsi="Times New Roman"/>
          <w:sz w:val="24"/>
          <w:szCs w:val="24"/>
        </w:rPr>
        <w:t xml:space="preserve">. In: Corrosion [Working Title]. London: </w:t>
      </w:r>
      <w:r>
        <w:rPr>
          <w:rFonts w:ascii="Times New Roman" w:hAnsi="Times New Roman"/>
          <w:i/>
          <w:sz w:val="24"/>
          <w:szCs w:val="24"/>
        </w:rPr>
        <w:t>Intech Open</w:t>
      </w:r>
      <w:r>
        <w:rPr>
          <w:rFonts w:ascii="Times New Roman" w:hAnsi="Times New Roman"/>
          <w:sz w:val="24"/>
          <w:szCs w:val="24"/>
        </w:rPr>
        <w:t>; 2021. DOI: 10.5772/intechopen.100505</w:t>
      </w:r>
    </w:p>
    <w:p w14:paraId="3F7F1F31"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 xml:space="preserve">Naha, A., Islam, G. M. S., &amp; Chowdhury, M. A. I. (2021). Bond strength of epoxy-coated reinforcement in concrete. In Proceedings of the International Conference on Planning, Architecture &amp; Civil Engineering (pp. 112–119). </w:t>
      </w:r>
      <w:proofErr w:type="spellStart"/>
      <w:r>
        <w:rPr>
          <w:rFonts w:ascii="Times New Roman" w:hAnsi="Times New Roman" w:cs="Times New Roman"/>
          <w:sz w:val="24"/>
          <w:szCs w:val="24"/>
        </w:rPr>
        <w:t>Rajshahi</w:t>
      </w:r>
      <w:proofErr w:type="spellEnd"/>
      <w:r>
        <w:rPr>
          <w:rFonts w:ascii="Times New Roman" w:hAnsi="Times New Roman" w:cs="Times New Roman"/>
          <w:sz w:val="24"/>
          <w:szCs w:val="24"/>
        </w:rPr>
        <w:t xml:space="preserve"> University of Engineering &amp; Technology.</w:t>
      </w:r>
    </w:p>
    <w:p w14:paraId="0ADC6223" w14:textId="77777777" w:rsidR="00D5657D" w:rsidRDefault="00032C7A">
      <w:pPr>
        <w:rPr>
          <w:rFonts w:ascii="Times New Roman" w:hAnsi="Times New Roman" w:cs="Times New Roman"/>
          <w:sz w:val="24"/>
          <w:szCs w:val="24"/>
        </w:rPr>
      </w:pPr>
      <w:r>
        <w:rPr>
          <w:rFonts w:ascii="Times New Roman" w:hAnsi="Times New Roman" w:cs="Times New Roman"/>
          <w:sz w:val="24"/>
          <w:szCs w:val="24"/>
        </w:rPr>
        <w:t xml:space="preserve">Chen, X., &amp; Wu, Z. (2019). Influence of polymer coating on bond and flexural strength of RC beams. Construction and Building Materials, 198, 275–283. </w:t>
      </w:r>
    </w:p>
    <w:p w14:paraId="43AD8932" w14:textId="77777777" w:rsidR="00D5657D" w:rsidRDefault="00032C7A">
      <w:pPr>
        <w:jc w:val="both"/>
        <w:rPr>
          <w:rFonts w:ascii="Times New Roman" w:hAnsi="Times New Roman"/>
          <w:sz w:val="24"/>
          <w:szCs w:val="24"/>
        </w:rPr>
      </w:pPr>
      <w:proofErr w:type="spellStart"/>
      <w:r>
        <w:rPr>
          <w:rFonts w:ascii="Times New Roman" w:hAnsi="Times New Roman"/>
          <w:sz w:val="24"/>
          <w:szCs w:val="24"/>
        </w:rPr>
        <w:t>Buchheit</w:t>
      </w:r>
      <w:proofErr w:type="spellEnd"/>
      <w:r>
        <w:rPr>
          <w:rFonts w:ascii="Times New Roman" w:hAnsi="Times New Roman"/>
          <w:sz w:val="24"/>
          <w:szCs w:val="24"/>
        </w:rPr>
        <w:t xml:space="preserve">, R. G. (2018). </w:t>
      </w:r>
      <w:r>
        <w:rPr>
          <w:rFonts w:ascii="Times New Roman" w:hAnsi="Times New Roman"/>
          <w:i/>
          <w:iCs/>
          <w:sz w:val="24"/>
          <w:szCs w:val="24"/>
        </w:rPr>
        <w:t>Handbook of Environmental Degradation of Materials (Third Edition)</w:t>
      </w:r>
      <w:r>
        <w:rPr>
          <w:rFonts w:ascii="Times New Roman" w:hAnsi="Times New Roman"/>
          <w:sz w:val="24"/>
          <w:szCs w:val="24"/>
        </w:rPr>
        <w:t xml:space="preserve">, </w:t>
      </w:r>
      <w:r>
        <w:rPr>
          <w:rFonts w:ascii="Times New Roman" w:hAnsi="Times New Roman"/>
          <w:i/>
          <w:iCs/>
          <w:sz w:val="24"/>
          <w:szCs w:val="24"/>
        </w:rPr>
        <w:t>Chapter 21 – corrosion resistant coatings and paints</w:t>
      </w:r>
      <w:r>
        <w:rPr>
          <w:rFonts w:ascii="Times New Roman" w:hAnsi="Times New Roman"/>
          <w:sz w:val="24"/>
          <w:szCs w:val="24"/>
        </w:rPr>
        <w:t>, 2018, 449–468. doi:10.1016/B978-0-323-52472-8.00022-8.</w:t>
      </w:r>
    </w:p>
    <w:p w14:paraId="73750AA5" w14:textId="77777777" w:rsidR="00D5657D" w:rsidRDefault="00032C7A">
      <w:r>
        <w:rPr>
          <w:rFonts w:ascii="Times New Roman" w:hAnsi="Times New Roman"/>
          <w:sz w:val="24"/>
          <w:szCs w:val="24"/>
        </w:rPr>
        <w:t>Nguyen, T. H. and Nguyen, T. A. (2018).</w:t>
      </w:r>
      <w:r>
        <w:rPr>
          <w:rFonts w:ascii="Times New Roman" w:hAnsi="Times New Roman"/>
        </w:rPr>
        <w:t xml:space="preserve"> </w:t>
      </w:r>
      <w:r>
        <w:rPr>
          <w:rFonts w:ascii="Times New Roman" w:hAnsi="Times New Roman"/>
          <w:sz w:val="24"/>
          <w:szCs w:val="24"/>
        </w:rPr>
        <w:t>Protection of Steel Rebar in Salt-Contaminated Cement Mortar Using Epoxy Nanocomposite Coatings.</w:t>
      </w:r>
      <w:r>
        <w:rPr>
          <w:rFonts w:ascii="Times New Roman" w:hAnsi="Times New Roman"/>
        </w:rPr>
        <w:t xml:space="preserve"> </w:t>
      </w:r>
      <w:r>
        <w:rPr>
          <w:rFonts w:ascii="Times New Roman" w:hAnsi="Times New Roman"/>
          <w:i/>
          <w:sz w:val="24"/>
          <w:szCs w:val="24"/>
        </w:rPr>
        <w:t>International Journal of Electrochemistry</w:t>
      </w:r>
      <w:r>
        <w:rPr>
          <w:rFonts w:ascii="Times New Roman" w:hAnsi="Times New Roman"/>
          <w:sz w:val="24"/>
          <w:szCs w:val="24"/>
        </w:rPr>
        <w:t xml:space="preserve"> Volume 2018, Article ID 8386426, 10 pages. https://doi.org/10.1155/2018/8386426</w:t>
      </w:r>
    </w:p>
    <w:p w14:paraId="6C2640B8" w14:textId="77777777" w:rsidR="00D5657D" w:rsidRDefault="00D5657D">
      <w:pPr>
        <w:rPr>
          <w:rFonts w:ascii="Times New Roman" w:hAnsi="Times New Roman" w:cs="Times New Roman"/>
          <w:sz w:val="24"/>
          <w:szCs w:val="24"/>
        </w:rPr>
      </w:pPr>
    </w:p>
    <w:sectPr w:rsidR="00D5657D">
      <w:headerReference w:type="even" r:id="rId85"/>
      <w:headerReference w:type="default" r:id="rId86"/>
      <w:footerReference w:type="even" r:id="rId87"/>
      <w:footerReference w:type="default" r:id="rId88"/>
      <w:headerReference w:type="first" r:id="rId89"/>
      <w:footerReference w:type="first" r:id="rId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4298A" w14:textId="77777777" w:rsidR="00471CA3" w:rsidRDefault="00471CA3">
      <w:pPr>
        <w:spacing w:after="0" w:line="240" w:lineRule="auto"/>
      </w:pPr>
      <w:r>
        <w:separator/>
      </w:r>
    </w:p>
  </w:endnote>
  <w:endnote w:type="continuationSeparator" w:id="0">
    <w:p w14:paraId="2529F145" w14:textId="77777777" w:rsidR="00471CA3" w:rsidRDefault="00471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E79CE" w14:textId="77777777" w:rsidR="00442AD4" w:rsidRDefault="00442A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52DF0" w14:textId="77777777" w:rsidR="00032C7A" w:rsidRDefault="00032C7A">
    <w:pPr>
      <w:pStyle w:val="Footer"/>
      <w:jc w:val="right"/>
    </w:pPr>
    <w:r>
      <w:fldChar w:fldCharType="begin"/>
    </w:r>
    <w:r>
      <w:instrText xml:space="preserve"> PAGE   \* MERGEFORMAT </w:instrText>
    </w:r>
    <w:r>
      <w:fldChar w:fldCharType="separate"/>
    </w:r>
    <w:r w:rsidR="00CD5879">
      <w:rPr>
        <w:noProof/>
      </w:rPr>
      <w:t>1</w:t>
    </w:r>
    <w:r>
      <w:fldChar w:fldCharType="end"/>
    </w:r>
  </w:p>
  <w:p w14:paraId="7C705B67" w14:textId="77777777" w:rsidR="00032C7A" w:rsidRDefault="00032C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65D24" w14:textId="77777777" w:rsidR="00442AD4" w:rsidRDefault="00442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DA434" w14:textId="77777777" w:rsidR="00471CA3" w:rsidRDefault="00471CA3">
      <w:pPr>
        <w:spacing w:after="0" w:line="240" w:lineRule="auto"/>
      </w:pPr>
      <w:r>
        <w:separator/>
      </w:r>
    </w:p>
  </w:footnote>
  <w:footnote w:type="continuationSeparator" w:id="0">
    <w:p w14:paraId="220387AA" w14:textId="77777777" w:rsidR="00471CA3" w:rsidRDefault="00471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EB7E7" w14:textId="2099FA92" w:rsidR="00442AD4" w:rsidRDefault="00442AD4">
    <w:pPr>
      <w:pStyle w:val="Header"/>
    </w:pPr>
    <w:r>
      <w:rPr>
        <w:noProof/>
      </w:rPr>
      <w:pict w14:anchorId="7F5FF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355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F5A6" w14:textId="030EA37B" w:rsidR="00442AD4" w:rsidRDefault="00442AD4">
    <w:pPr>
      <w:pStyle w:val="Header"/>
    </w:pPr>
    <w:r>
      <w:rPr>
        <w:noProof/>
      </w:rPr>
      <w:pict w14:anchorId="44DD9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355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58A11" w14:textId="1568C306" w:rsidR="00442AD4" w:rsidRDefault="00442AD4">
    <w:pPr>
      <w:pStyle w:val="Header"/>
    </w:pPr>
    <w:r>
      <w:rPr>
        <w:noProof/>
      </w:rPr>
      <w:pict w14:anchorId="29149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355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6DB35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CD88981A"/>
    <w:lvl w:ilvl="0" w:tplc="386025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AD0B9E"/>
    <w:multiLevelType w:val="singleLevel"/>
    <w:tmpl w:val="FFFFFF89"/>
    <w:lvl w:ilvl="0">
      <w:start w:val="1"/>
      <w:numFmt w:val="bullet"/>
      <w:pStyle w:val="Heading9"/>
      <w:lvlText w:val=""/>
      <w:lvlJc w:val="left"/>
      <w:pPr>
        <w:tabs>
          <w:tab w:val="left" w:pos="360"/>
        </w:tabs>
        <w:ind w:left="36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57D"/>
    <w:rsid w:val="00013271"/>
    <w:rsid w:val="00032C7A"/>
    <w:rsid w:val="00053B9B"/>
    <w:rsid w:val="00084989"/>
    <w:rsid w:val="000909EE"/>
    <w:rsid w:val="00094E9B"/>
    <w:rsid w:val="0009534B"/>
    <w:rsid w:val="00126B1C"/>
    <w:rsid w:val="00131AF7"/>
    <w:rsid w:val="001419EE"/>
    <w:rsid w:val="00143281"/>
    <w:rsid w:val="00162D80"/>
    <w:rsid w:val="001637F8"/>
    <w:rsid w:val="00175A5D"/>
    <w:rsid w:val="001940BE"/>
    <w:rsid w:val="001B4AED"/>
    <w:rsid w:val="001B629B"/>
    <w:rsid w:val="001D10B0"/>
    <w:rsid w:val="001D2DC3"/>
    <w:rsid w:val="0020284D"/>
    <w:rsid w:val="00206CA5"/>
    <w:rsid w:val="00221A4E"/>
    <w:rsid w:val="00325609"/>
    <w:rsid w:val="003345BB"/>
    <w:rsid w:val="00342842"/>
    <w:rsid w:val="00343630"/>
    <w:rsid w:val="003656F4"/>
    <w:rsid w:val="003A2A14"/>
    <w:rsid w:val="003A3D71"/>
    <w:rsid w:val="004037EC"/>
    <w:rsid w:val="0041163F"/>
    <w:rsid w:val="00423337"/>
    <w:rsid w:val="00425EFD"/>
    <w:rsid w:val="00431C95"/>
    <w:rsid w:val="00432CA9"/>
    <w:rsid w:val="00440364"/>
    <w:rsid w:val="00442AD4"/>
    <w:rsid w:val="004442D6"/>
    <w:rsid w:val="00467CBD"/>
    <w:rsid w:val="00471CA3"/>
    <w:rsid w:val="00474FED"/>
    <w:rsid w:val="00496131"/>
    <w:rsid w:val="004C5055"/>
    <w:rsid w:val="004F683F"/>
    <w:rsid w:val="00505D90"/>
    <w:rsid w:val="00515D6D"/>
    <w:rsid w:val="005817B6"/>
    <w:rsid w:val="005A7D76"/>
    <w:rsid w:val="00610BD3"/>
    <w:rsid w:val="006223AE"/>
    <w:rsid w:val="00673B53"/>
    <w:rsid w:val="00680298"/>
    <w:rsid w:val="006B5849"/>
    <w:rsid w:val="006E477F"/>
    <w:rsid w:val="0072445F"/>
    <w:rsid w:val="00734BBA"/>
    <w:rsid w:val="0079008D"/>
    <w:rsid w:val="00797482"/>
    <w:rsid w:val="007C7340"/>
    <w:rsid w:val="007F18E5"/>
    <w:rsid w:val="007F5328"/>
    <w:rsid w:val="007F5B1E"/>
    <w:rsid w:val="00805E63"/>
    <w:rsid w:val="00835556"/>
    <w:rsid w:val="00845492"/>
    <w:rsid w:val="008538D3"/>
    <w:rsid w:val="008B311B"/>
    <w:rsid w:val="008D16FD"/>
    <w:rsid w:val="00911343"/>
    <w:rsid w:val="00913079"/>
    <w:rsid w:val="00914C6B"/>
    <w:rsid w:val="0095111E"/>
    <w:rsid w:val="00994CF2"/>
    <w:rsid w:val="009C6E77"/>
    <w:rsid w:val="009D4023"/>
    <w:rsid w:val="009E283E"/>
    <w:rsid w:val="00A22552"/>
    <w:rsid w:val="00A42A31"/>
    <w:rsid w:val="00AF20EB"/>
    <w:rsid w:val="00BB322D"/>
    <w:rsid w:val="00C72773"/>
    <w:rsid w:val="00CA6655"/>
    <w:rsid w:val="00CC2C1F"/>
    <w:rsid w:val="00CD50BB"/>
    <w:rsid w:val="00CD5879"/>
    <w:rsid w:val="00D5657D"/>
    <w:rsid w:val="00D94696"/>
    <w:rsid w:val="00E50667"/>
    <w:rsid w:val="00E53DE4"/>
    <w:rsid w:val="00E755BA"/>
    <w:rsid w:val="00EC343F"/>
    <w:rsid w:val="00ED7E62"/>
    <w:rsid w:val="00EE2966"/>
    <w:rsid w:val="00F2558B"/>
    <w:rsid w:val="00F54783"/>
    <w:rsid w:val="00F77FC3"/>
    <w:rsid w:val="00FD045A"/>
    <w:rsid w:val="00FF5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423166"/>
  <w15:docId w15:val="{2F392DBA-A208-486B-B4B8-D29B9EF2C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next w:val="Normal"/>
    <w:link w:val="Heading1Char"/>
    <w:uiPriority w:val="9"/>
    <w:qFormat/>
    <w:pPr>
      <w:keepNext/>
      <w:keepLines/>
      <w:spacing w:before="240" w:line="259" w:lineRule="auto"/>
      <w:outlineLvl w:val="0"/>
    </w:pPr>
    <w:rPr>
      <w:rFonts w:ascii="Calibri Light" w:eastAsia="DengXian Light" w:hAnsi="Calibri Light"/>
      <w:color w:val="2F5496"/>
      <w:kern w:val="2"/>
      <w:sz w:val="32"/>
      <w:szCs w:val="32"/>
      <w14:ligatures w14:val="standardContextual"/>
    </w:rPr>
  </w:style>
  <w:style w:type="paragraph" w:styleId="Heading2">
    <w:name w:val="heading 2"/>
    <w:next w:val="Normal"/>
    <w:link w:val="Heading2Char"/>
    <w:uiPriority w:val="9"/>
    <w:qFormat/>
    <w:pPr>
      <w:keepNext/>
      <w:keepLines/>
      <w:tabs>
        <w:tab w:val="left" w:pos="567"/>
      </w:tabs>
      <w:spacing w:line="480" w:lineRule="auto"/>
      <w:outlineLvl w:val="1"/>
    </w:pPr>
    <w:rPr>
      <w:rFonts w:ascii="Times New Roman" w:eastAsia="Times New Roman" w:hAnsi="Times New Roman" w:cs="Times New Roman"/>
      <w:b/>
      <w:bCs/>
      <w:kern w:val="2"/>
      <w:sz w:val="24"/>
      <w:szCs w:val="24"/>
      <w:lang w:val="en-GB"/>
      <w14:ligatures w14:val="standardContextual"/>
    </w:rPr>
  </w:style>
  <w:style w:type="paragraph" w:styleId="Heading3">
    <w:name w:val="heading 3"/>
    <w:next w:val="Normal"/>
    <w:link w:val="Heading3Char"/>
    <w:uiPriority w:val="9"/>
    <w:qFormat/>
    <w:pPr>
      <w:keepNext/>
      <w:keepLines/>
      <w:tabs>
        <w:tab w:val="left" w:pos="567"/>
      </w:tabs>
      <w:spacing w:line="480" w:lineRule="auto"/>
      <w:outlineLvl w:val="2"/>
    </w:pPr>
    <w:rPr>
      <w:rFonts w:ascii="Times New Roman" w:hAnsi="Times New Roman" w:cs="Times New Roman"/>
      <w:b/>
      <w:bCs/>
      <w:color w:val="000000"/>
      <w:kern w:val="2"/>
      <w:sz w:val="24"/>
      <w:szCs w:val="24"/>
      <w:lang w:val="en-GB"/>
      <w14:ligatures w14:val="standardContextual"/>
    </w:rPr>
  </w:style>
  <w:style w:type="paragraph" w:styleId="Heading4">
    <w:name w:val="heading 4"/>
    <w:next w:val="Normal"/>
    <w:link w:val="Heading4Char"/>
    <w:uiPriority w:val="9"/>
    <w:qFormat/>
    <w:pPr>
      <w:keepNext/>
      <w:keepLines/>
      <w:spacing w:before="40" w:line="259" w:lineRule="auto"/>
      <w:ind w:left="864" w:hanging="144"/>
      <w:outlineLvl w:val="3"/>
    </w:pPr>
    <w:rPr>
      <w:rFonts w:ascii="Calibri Light" w:eastAsia="DengXian Light" w:hAnsi="Calibri Light"/>
      <w:i/>
      <w:iCs/>
      <w:color w:val="2F5496"/>
      <w:kern w:val="2"/>
      <w:sz w:val="22"/>
      <w:szCs w:val="22"/>
      <w14:ligatures w14:val="standardContextual"/>
    </w:rPr>
  </w:style>
  <w:style w:type="paragraph" w:styleId="Heading5">
    <w:name w:val="heading 5"/>
    <w:basedOn w:val="Normal"/>
    <w:next w:val="Normal"/>
    <w:link w:val="Heading5Char"/>
    <w:uiPriority w:val="9"/>
    <w:qFormat/>
    <w:pPr>
      <w:keepNext/>
      <w:keepLines/>
      <w:spacing w:before="40" w:after="0"/>
      <w:ind w:left="1008" w:hanging="432"/>
      <w:outlineLvl w:val="4"/>
    </w:pPr>
    <w:rPr>
      <w:rFonts w:ascii="Calibri Light" w:eastAsia="DengXian Light" w:hAnsi="Calibri Light"/>
      <w:color w:val="2F5496"/>
    </w:rPr>
  </w:style>
  <w:style w:type="paragraph" w:styleId="Heading6">
    <w:name w:val="heading 6"/>
    <w:basedOn w:val="Normal"/>
    <w:next w:val="Normal"/>
    <w:link w:val="Heading6Char"/>
    <w:qFormat/>
    <w:pPr>
      <w:keepNext/>
      <w:keepLines/>
      <w:spacing w:before="40" w:after="0"/>
      <w:ind w:left="1152" w:hanging="432"/>
      <w:outlineLvl w:val="5"/>
    </w:pPr>
    <w:rPr>
      <w:rFonts w:ascii="Calibri Light" w:eastAsia="DengXian Light" w:hAnsi="Calibri Light"/>
      <w:color w:val="1F3864"/>
    </w:rPr>
  </w:style>
  <w:style w:type="paragraph" w:styleId="Heading7">
    <w:name w:val="heading 7"/>
    <w:basedOn w:val="Normal"/>
    <w:next w:val="Normal"/>
    <w:link w:val="Heading7Char"/>
    <w:qFormat/>
    <w:pPr>
      <w:keepNext/>
      <w:keepLines/>
      <w:spacing w:before="40" w:after="0"/>
      <w:ind w:left="1296" w:hanging="288"/>
      <w:outlineLvl w:val="6"/>
    </w:pPr>
    <w:rPr>
      <w:rFonts w:ascii="Calibri Light" w:eastAsia="DengXian Light" w:hAnsi="Calibri Light"/>
      <w:i/>
      <w:iCs/>
      <w:color w:val="1F3864"/>
    </w:rPr>
  </w:style>
  <w:style w:type="paragraph" w:styleId="Heading8">
    <w:name w:val="heading 8"/>
    <w:basedOn w:val="Normal"/>
    <w:next w:val="Normal"/>
    <w:link w:val="Heading8Char"/>
    <w:qFormat/>
    <w:pPr>
      <w:keepNext/>
      <w:keepLines/>
      <w:spacing w:before="40" w:after="0"/>
      <w:ind w:left="1440" w:hanging="432"/>
      <w:outlineLvl w:val="7"/>
    </w:pPr>
    <w:rPr>
      <w:rFonts w:ascii="Calibri Light" w:eastAsia="DengXian Light" w:hAnsi="Calibri Light"/>
      <w:color w:val="262626"/>
      <w:sz w:val="21"/>
      <w:szCs w:val="21"/>
    </w:rPr>
  </w:style>
  <w:style w:type="paragraph" w:styleId="Heading9">
    <w:name w:val="heading 9"/>
    <w:basedOn w:val="Normal"/>
    <w:next w:val="Normal"/>
    <w:link w:val="Heading9Char"/>
    <w:qFormat/>
    <w:pPr>
      <w:keepNext/>
      <w:keepLines/>
      <w:numPr>
        <w:numId w:val="1"/>
      </w:numPr>
      <w:tabs>
        <w:tab w:val="clear" w:pos="360"/>
      </w:tabs>
      <w:spacing w:before="40" w:after="0"/>
      <w:outlineLvl w:val="8"/>
    </w:pPr>
    <w:rPr>
      <w:rFonts w:ascii="Calibri Light" w:eastAsia="DengXian Light"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after="120" w:line="240" w:lineRule="auto"/>
      <w:jc w:val="both"/>
    </w:pPr>
    <w:rPr>
      <w:rFonts w:ascii="Times New Roman" w:eastAsia="Times New Roman" w:hAnsi="Times New Roman" w:cs="Times New Roman"/>
      <w:bCs/>
      <w:color w:val="000000"/>
      <w:sz w:val="24"/>
      <w:szCs w:val="24"/>
      <w:lang w:val="en-GB"/>
    </w:rPr>
  </w:style>
  <w:style w:type="paragraph" w:styleId="Caption">
    <w:name w:val="caption"/>
    <w:basedOn w:val="Normal"/>
    <w:next w:val="Normal"/>
    <w:uiPriority w:val="35"/>
    <w:qFormat/>
    <w:pPr>
      <w:spacing w:after="200" w:line="240" w:lineRule="auto"/>
    </w:pPr>
    <w:rPr>
      <w:rFonts w:cs="Times New Roman"/>
      <w:i/>
      <w:iCs/>
      <w:color w:val="44546A"/>
      <w:sz w:val="18"/>
      <w:szCs w:val="18"/>
    </w:rPr>
  </w:style>
  <w:style w:type="character" w:styleId="Emphasis">
    <w:name w:val="Emphasis"/>
    <w:qFormat/>
    <w:rPr>
      <w:i/>
      <w:iCs/>
    </w:rPr>
  </w:style>
  <w:style w:type="character" w:styleId="FollowedHyperlink">
    <w:name w:val="FollowedHyperlink"/>
    <w:basedOn w:val="DefaultParagraphFont"/>
    <w:uiPriority w:val="99"/>
    <w:qFormat/>
    <w:rPr>
      <w:color w:val="954F72"/>
      <w:u w:val="single"/>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character" w:styleId="Strong">
    <w:name w:val="Strong"/>
    <w:qFormat/>
    <w:rPr>
      <w:b/>
      <w:bCs/>
    </w:rPr>
  </w:style>
  <w:style w:type="paragraph" w:styleId="Subtitle">
    <w:name w:val="Subtitle"/>
    <w:basedOn w:val="Normal"/>
    <w:link w:val="SubtitleChar"/>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after="60" w:line="240" w:lineRule="auto"/>
      <w:jc w:val="center"/>
      <w:outlineLvl w:val="1"/>
    </w:pPr>
    <w:rPr>
      <w:rFonts w:ascii="Arial" w:eastAsia="Times New Roman" w:hAnsi="Arial" w:cs="Arial"/>
      <w:bCs/>
      <w:color w:val="000000"/>
      <w:sz w:val="24"/>
      <w:szCs w:val="24"/>
      <w:lang w:val="en-GB"/>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qFormat/>
    <w:pPr>
      <w:spacing w:after="0"/>
    </w:pPr>
  </w:style>
  <w:style w:type="paragraph" w:styleId="Title">
    <w:name w:val="Title"/>
    <w:basedOn w:val="Normal"/>
    <w:link w:val="TitleChar"/>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240" w:after="60" w:line="240" w:lineRule="auto"/>
      <w:jc w:val="center"/>
      <w:outlineLvl w:val="0"/>
    </w:pPr>
    <w:rPr>
      <w:rFonts w:ascii="Arial" w:eastAsia="Times New Roman" w:hAnsi="Arial" w:cs="Arial"/>
      <w:b/>
      <w:bCs/>
      <w:color w:val="000000"/>
      <w:kern w:val="28"/>
      <w:sz w:val="32"/>
      <w:szCs w:val="32"/>
      <w:lang w:val="en-GB"/>
    </w:rPr>
  </w:style>
  <w:style w:type="character" w:customStyle="1" w:styleId="Heading1Char">
    <w:name w:val="Heading 1 Char"/>
    <w:basedOn w:val="DefaultParagraphFont"/>
    <w:link w:val="Heading1"/>
    <w:uiPriority w:val="9"/>
    <w:qFormat/>
    <w:rPr>
      <w:rFonts w:ascii="Calibri Light" w:eastAsia="DengXian Light" w:hAnsi="Calibri Light" w:cs="SimSun"/>
      <w:color w:val="2F5496"/>
      <w:sz w:val="32"/>
      <w:szCs w:val="32"/>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uiPriority w:val="9"/>
    <w:qFormat/>
    <w:rPr>
      <w:rFonts w:ascii="Times New Roman" w:eastAsia="Calibri" w:hAnsi="Times New Roman" w:cs="Times New Roman"/>
      <w:b/>
      <w:bCs/>
      <w:color w:val="000000"/>
      <w:sz w:val="24"/>
      <w:szCs w:val="24"/>
      <w:lang w:val="en-GB"/>
    </w:rPr>
  </w:style>
  <w:style w:type="character" w:customStyle="1" w:styleId="Heading4Char">
    <w:name w:val="Heading 4 Char"/>
    <w:basedOn w:val="DefaultParagraphFont"/>
    <w:link w:val="Heading4"/>
    <w:uiPriority w:val="9"/>
    <w:qFormat/>
    <w:rPr>
      <w:rFonts w:ascii="Calibri Light" w:eastAsia="DengXian Light" w:hAnsi="Calibri Light" w:cs="SimSun"/>
      <w:i/>
      <w:iCs/>
      <w:color w:val="2F5496"/>
    </w:rPr>
  </w:style>
  <w:style w:type="character" w:customStyle="1" w:styleId="Heading5Char">
    <w:name w:val="Heading 5 Char"/>
    <w:basedOn w:val="DefaultParagraphFont"/>
    <w:link w:val="Heading5"/>
    <w:uiPriority w:val="9"/>
    <w:qFormat/>
    <w:rPr>
      <w:rFonts w:ascii="Calibri Light" w:eastAsia="DengXian Light" w:hAnsi="Calibri Light" w:cs="SimSun"/>
      <w:color w:val="2F5496"/>
    </w:rPr>
  </w:style>
  <w:style w:type="character" w:customStyle="1" w:styleId="Heading6Char">
    <w:name w:val="Heading 6 Char"/>
    <w:basedOn w:val="DefaultParagraphFont"/>
    <w:link w:val="Heading6"/>
    <w:qFormat/>
    <w:rPr>
      <w:rFonts w:ascii="Calibri Light" w:eastAsia="DengXian Light" w:hAnsi="Calibri Light" w:cs="SimSun"/>
      <w:color w:val="1F3864"/>
    </w:rPr>
  </w:style>
  <w:style w:type="character" w:customStyle="1" w:styleId="Heading7Char">
    <w:name w:val="Heading 7 Char"/>
    <w:basedOn w:val="DefaultParagraphFont"/>
    <w:link w:val="Heading7"/>
    <w:qFormat/>
    <w:rPr>
      <w:rFonts w:ascii="Calibri Light" w:eastAsia="DengXian Light" w:hAnsi="Calibri Light" w:cs="SimSun"/>
      <w:i/>
      <w:iCs/>
      <w:color w:val="1F3864"/>
    </w:rPr>
  </w:style>
  <w:style w:type="character" w:customStyle="1" w:styleId="Heading8Char">
    <w:name w:val="Heading 8 Char"/>
    <w:basedOn w:val="DefaultParagraphFont"/>
    <w:link w:val="Heading8"/>
    <w:qFormat/>
    <w:rPr>
      <w:rFonts w:ascii="Calibri Light" w:eastAsia="DengXian Light" w:hAnsi="Calibri Light" w:cs="SimSun"/>
      <w:color w:val="262626"/>
      <w:sz w:val="21"/>
      <w:szCs w:val="21"/>
    </w:rPr>
  </w:style>
  <w:style w:type="character" w:customStyle="1" w:styleId="Heading9Char">
    <w:name w:val="Heading 9 Char"/>
    <w:basedOn w:val="DefaultParagraphFont"/>
    <w:link w:val="Heading9"/>
    <w:qFormat/>
    <w:rPr>
      <w:rFonts w:ascii="Calibri Light" w:eastAsia="DengXian Light" w:hAnsi="Calibri Light" w:cs="SimSun"/>
      <w:i/>
      <w:iCs/>
      <w:color w:val="262626"/>
      <w:sz w:val="21"/>
      <w:szCs w:val="21"/>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qFormat/>
    <w:rPr>
      <w:rFonts w:ascii="Times New Roman" w:eastAsia="Times New Roman" w:hAnsi="Times New Roman" w:cs="Times New Roman"/>
      <w:bCs/>
      <w:color w:val="000000"/>
      <w:sz w:val="24"/>
      <w:szCs w:val="24"/>
      <w:lang w:val="en-GB"/>
    </w:rPr>
  </w:style>
  <w:style w:type="character" w:customStyle="1" w:styleId="SubtitleChar">
    <w:name w:val="Subtitle Char"/>
    <w:basedOn w:val="DefaultParagraphFont"/>
    <w:link w:val="Subtitle"/>
    <w:qFormat/>
    <w:rPr>
      <w:rFonts w:ascii="Arial" w:eastAsia="Times New Roman" w:hAnsi="Arial" w:cs="Arial"/>
      <w:bCs/>
      <w:color w:val="000000"/>
      <w:sz w:val="24"/>
      <w:szCs w:val="24"/>
      <w:lang w:val="en-GB"/>
    </w:rPr>
  </w:style>
  <w:style w:type="character" w:customStyle="1" w:styleId="TitleChar">
    <w:name w:val="Title Char"/>
    <w:basedOn w:val="DefaultParagraphFont"/>
    <w:link w:val="Title"/>
    <w:qFormat/>
    <w:rPr>
      <w:rFonts w:ascii="Arial" w:eastAsia="Times New Roman" w:hAnsi="Arial" w:cs="Arial"/>
      <w:b/>
      <w:bCs/>
      <w:color w:val="000000"/>
      <w:kern w:val="28"/>
      <w:sz w:val="32"/>
      <w:szCs w:val="32"/>
      <w:lang w:val="en-GB"/>
    </w:rPr>
  </w:style>
  <w:style w:type="paragraph" w:customStyle="1" w:styleId="Listoffigures">
    <w:name w:val="List of figures"/>
    <w:basedOn w:val="TableofFigures"/>
    <w:next w:val="TableofFigures"/>
    <w:link w:val="ListoffiguresChar"/>
    <w:qFormat/>
    <w:pPr>
      <w:ind w:left="2160" w:firstLine="720"/>
    </w:pPr>
    <w:rPr>
      <w:rFonts w:ascii="Times New Roman" w:hAnsi="Times New Roman" w:cs="Times New Roman"/>
      <w:b/>
      <w:sz w:val="24"/>
    </w:rPr>
  </w:style>
  <w:style w:type="character" w:customStyle="1" w:styleId="ListoffiguresChar">
    <w:name w:val="List of figures Char"/>
    <w:link w:val="Listoffigures"/>
    <w:qFormat/>
    <w:rPr>
      <w:rFonts w:ascii="Times New Roman" w:eastAsia="Calibri" w:hAnsi="Times New Roman" w:cs="Times New Roman"/>
      <w:b/>
      <w:sz w:val="24"/>
    </w:r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Times New Roman"/>
      <w:lang w:bidi="en-US"/>
    </w:rPr>
  </w:style>
  <w:style w:type="paragraph" w:customStyle="1" w:styleId="DecimalAligned">
    <w:name w:val="Decimal Aligned"/>
    <w:basedOn w:val="Normal"/>
    <w:uiPriority w:val="40"/>
    <w:qFormat/>
    <w:pPr>
      <w:tabs>
        <w:tab w:val="decimal" w:pos="360"/>
      </w:tabs>
      <w:spacing w:after="200" w:line="276" w:lineRule="auto"/>
    </w:pPr>
    <w:rPr>
      <w:rFonts w:eastAsia="DengXian" w:cs="Times New Roman"/>
    </w:rPr>
  </w:style>
  <w:style w:type="paragraph" w:styleId="NoSpacing">
    <w:name w:val="No Spacing"/>
    <w:uiPriority w:val="1"/>
    <w:qFormat/>
    <w:rPr>
      <w:rFonts w:cs="Times New Roman"/>
      <w:kern w:val="2"/>
      <w:sz w:val="22"/>
      <w:szCs w:val="22"/>
      <w14:ligatures w14:val="standardContextual"/>
    </w:rPr>
  </w:style>
  <w:style w:type="character" w:customStyle="1" w:styleId="SubtleEmphasis1">
    <w:name w:val="Subtle Emphasis1"/>
    <w:uiPriority w:val="19"/>
    <w:qFormat/>
    <w:rPr>
      <w:i/>
      <w:iCs/>
    </w:rPr>
  </w:style>
  <w:style w:type="paragraph" w:customStyle="1" w:styleId="TOCHeading1">
    <w:name w:val="TOC Heading1"/>
    <w:basedOn w:val="Heading1"/>
    <w:next w:val="Normal"/>
    <w:uiPriority w:val="39"/>
    <w:qFormat/>
    <w:pPr>
      <w:spacing w:before="0"/>
      <w:jc w:val="center"/>
      <w:outlineLvl w:val="9"/>
    </w:pPr>
    <w:rPr>
      <w:rFonts w:cs="Times New Roman"/>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qFormat/>
    <w:rPr>
      <w:i/>
      <w:iCs/>
      <w:color w:val="404040"/>
    </w:rPr>
  </w:style>
  <w:style w:type="character" w:customStyle="1" w:styleId="IntenseEmphasis1">
    <w:name w:val="Intense Emphasis1"/>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qFormat/>
    <w:rPr>
      <w:i/>
      <w:iCs/>
      <w:color w:val="2F5496"/>
    </w:rPr>
  </w:style>
  <w:style w:type="character" w:customStyle="1" w:styleId="IntenseReference1">
    <w:name w:val="Intense Reference1"/>
    <w:basedOn w:val="DefaultParagraphFont"/>
    <w:uiPriority w:val="32"/>
    <w:qFormat/>
    <w:rPr>
      <w:b/>
      <w:bCs/>
      <w:smallCaps/>
      <w:color w:val="2F5496"/>
      <w:spacing w:val="5"/>
    </w:rPr>
  </w:style>
  <w:style w:type="character" w:customStyle="1" w:styleId="fontstyle01">
    <w:name w:val="fontstyle01"/>
    <w:basedOn w:val="DefaultParagraphFont"/>
    <w:qFormat/>
    <w:rPr>
      <w:rFonts w:ascii="TimesNewRomanPSMT" w:hAnsi="TimesNewRomanPSMT" w:hint="default"/>
      <w:color w:val="000000"/>
      <w:sz w:val="28"/>
      <w:szCs w:val="28"/>
    </w:rPr>
  </w:style>
  <w:style w:type="character" w:customStyle="1" w:styleId="fontstyle21">
    <w:name w:val="fontstyle21"/>
    <w:basedOn w:val="DefaultParagraphFont"/>
    <w:qFormat/>
    <w:rPr>
      <w:rFonts w:ascii="TimesNewRomanPS-ItalicMT" w:hAnsi="TimesNewRomanPS-ItalicMT" w:hint="default"/>
      <w:i/>
      <w:iCs/>
      <w:color w:val="000000"/>
      <w:sz w:val="28"/>
      <w:szCs w:val="28"/>
    </w:rPr>
  </w:style>
  <w:style w:type="table" w:customStyle="1" w:styleId="ListTable6Colorful1">
    <w:name w:val="List Table 6 Colorful1"/>
    <w:basedOn w:val="TableNormal"/>
    <w:uiPriority w:val="51"/>
    <w:qFormat/>
    <w:rPr>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BalloonTextChar">
    <w:name w:val="Balloon Text Char"/>
    <w:basedOn w:val="DefaultParagraphFont"/>
    <w:link w:val="BalloonText"/>
    <w:uiPriority w:val="99"/>
    <w:qFormat/>
    <w:rPr>
      <w:rFonts w:ascii="Segoe UI" w:hAnsi="Segoe UI" w:cs="Segoe UI"/>
      <w:sz w:val="18"/>
      <w:szCs w:val="18"/>
    </w:rPr>
  </w:style>
  <w:style w:type="character" w:styleId="UnresolvedMention">
    <w:name w:val="Unresolved Mention"/>
    <w:basedOn w:val="DefaultParagraphFont"/>
    <w:uiPriority w:val="99"/>
    <w:semiHidden/>
    <w:unhideWhenUsed/>
    <w:rsid w:val="00515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image" Target="media/image11.png"/><Relationship Id="rId68" Type="http://schemas.openxmlformats.org/officeDocument/2006/relationships/image" Target="media/image16.png"/><Relationship Id="rId84" Type="http://schemas.openxmlformats.org/officeDocument/2006/relationships/hyperlink" Target="https://doi.org/10.3390/ma13173701" TargetMode="External"/><Relationship Id="rId89" Type="http://schemas.openxmlformats.org/officeDocument/2006/relationships/header" Target="header3.xml"/><Relationship Id="rId16" Type="http://schemas.openxmlformats.org/officeDocument/2006/relationships/chart" Target="charts/chart3.xml"/><Relationship Id="rId11" Type="http://schemas.openxmlformats.org/officeDocument/2006/relationships/image" Target="media/image3.png"/><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image" Target="media/image22.png"/><Relationship Id="rId79" Type="http://schemas.openxmlformats.org/officeDocument/2006/relationships/image" Target="media/image27.png"/><Relationship Id="rId5" Type="http://schemas.openxmlformats.org/officeDocument/2006/relationships/settings" Target="settings.xml"/><Relationship Id="rId90" Type="http://schemas.openxmlformats.org/officeDocument/2006/relationships/footer" Target="footer3.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image" Target="media/image20.png"/><Relationship Id="rId80" Type="http://schemas.openxmlformats.org/officeDocument/2006/relationships/hyperlink" Target="https://doi.org/10.9734/jsrr/2024/v30i112598" TargetMode="External"/><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image" Target="media/image15.png"/><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image" Target="media/image10.png"/><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hyperlink" Target="https://doi.org/10.3390/buildings13030577"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image" Target="media/image2.pn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hyperlink" Target="https://doi.org/10.9734/jerr/2024/v26i61176" TargetMode="External"/><Relationship Id="rId86"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image" Target="media/image19.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image" Target="media/image14.png"/><Relationship Id="rId87" Type="http://schemas.openxmlformats.org/officeDocument/2006/relationships/footer" Target="footer1.xml"/><Relationship Id="rId61" Type="http://schemas.openxmlformats.org/officeDocument/2006/relationships/image" Target="media/image9.png"/><Relationship Id="rId82" Type="http://schemas.openxmlformats.org/officeDocument/2006/relationships/hyperlink" Target="https://doi.org/10.1007/s11668-023-01850-1" TargetMode="External"/><Relationship Id="rId19"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Gloria%20HWDA\KNUST\corrosion%20bar\PH%20THESIS\DataProcessed\ProcessedBodDataCalculation-complete%20Graph_Grouped%20(Autosaved)REVIEWLOCALB.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a:t>GM12 - 1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586612708629"/>
          <c:y val="0.151787230609853"/>
          <c:w val="0.83085174086262903"/>
          <c:h val="0.712587886147105"/>
        </c:manualLayout>
      </c:layout>
      <c:scatterChart>
        <c:scatterStyle val="smoothMarker"/>
        <c:varyColors val="0"/>
        <c:ser>
          <c:idx val="6"/>
          <c:order val="0"/>
          <c:tx>
            <c:strRef>
              <c:f>LBondReview!$I$230</c:f>
              <c:strCache>
                <c:ptCount val="1"/>
                <c:pt idx="0">
                  <c:v>GM12-11B</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xVal>
            <c:numRef>
              <c:f>LBondReview!$H$231:$H$240</c:f>
              <c:numCache>
                <c:formatCode>General</c:formatCode>
                <c:ptCount val="10"/>
                <c:pt idx="0">
                  <c:v>0</c:v>
                </c:pt>
                <c:pt idx="1">
                  <c:v>0.162323268683667</c:v>
                </c:pt>
                <c:pt idx="2">
                  <c:v>0.22304653736733401</c:v>
                </c:pt>
                <c:pt idx="3">
                  <c:v>0.31566980605100098</c:v>
                </c:pt>
                <c:pt idx="4">
                  <c:v>0.38894307473466799</c:v>
                </c:pt>
                <c:pt idx="5">
                  <c:v>0.448716343418335</c:v>
                </c:pt>
                <c:pt idx="6">
                  <c:v>0.48498961210200198</c:v>
                </c:pt>
                <c:pt idx="7">
                  <c:v>0.52666288078566903</c:v>
                </c:pt>
                <c:pt idx="8">
                  <c:v>0.54928614946933596</c:v>
                </c:pt>
                <c:pt idx="9">
                  <c:v>0.59730941815300298</c:v>
                </c:pt>
              </c:numCache>
            </c:numRef>
          </c:xVal>
          <c:yVal>
            <c:numRef>
              <c:f>LBondReview!$I$231:$I$240</c:f>
              <c:numCache>
                <c:formatCode>General</c:formatCode>
                <c:ptCount val="10"/>
                <c:pt idx="0">
                  <c:v>0</c:v>
                </c:pt>
                <c:pt idx="1">
                  <c:v>8.0578723912374492</c:v>
                </c:pt>
                <c:pt idx="2">
                  <c:v>9.4455605946356407</c:v>
                </c:pt>
                <c:pt idx="3">
                  <c:v>11.236900036059801</c:v>
                </c:pt>
                <c:pt idx="4">
                  <c:v>12.4730601655675</c:v>
                </c:pt>
                <c:pt idx="5">
                  <c:v>13.3972585765646</c:v>
                </c:pt>
                <c:pt idx="6">
                  <c:v>13.928239114863</c:v>
                </c:pt>
                <c:pt idx="7">
                  <c:v>14.5143085372424</c:v>
                </c:pt>
                <c:pt idx="8">
                  <c:v>14.822768290293601</c:v>
                </c:pt>
                <c:pt idx="9">
                  <c:v>15.457159094128601</c:v>
                </c:pt>
              </c:numCache>
            </c:numRef>
          </c:yVal>
          <c:smooth val="1"/>
          <c:extLst>
            <c:ext xmlns:c16="http://schemas.microsoft.com/office/drawing/2014/chart" uri="{C3380CC4-5D6E-409C-BE32-E72D297353CC}">
              <c16:uniqueId val="{00000000-11BA-434B-BA60-A9D9249AC127}"/>
            </c:ext>
          </c:extLst>
        </c:ser>
        <c:ser>
          <c:idx val="7"/>
          <c:order val="1"/>
          <c:tx>
            <c:strRef>
              <c:f>LBondReview!$AD$230</c:f>
              <c:strCache>
                <c:ptCount val="1"/>
                <c:pt idx="0">
                  <c:v>GM 12-11T</c:v>
                </c:pt>
              </c:strCache>
            </c:strRef>
          </c:tx>
          <c:spPr>
            <a:ln w="19050" cap="rnd">
              <a:solidFill>
                <a:schemeClr val="accent1"/>
              </a:solidFill>
              <a:round/>
            </a:ln>
            <a:effectLst/>
          </c:spPr>
          <c:marker>
            <c:symbol val="dot"/>
            <c:size val="6"/>
            <c:spPr>
              <a:solidFill>
                <a:schemeClr val="accent2">
                  <a:lumMod val="60000"/>
                </a:schemeClr>
              </a:solidFill>
              <a:ln w="9525">
                <a:solidFill>
                  <a:schemeClr val="accent2">
                    <a:lumMod val="60000"/>
                  </a:schemeClr>
                </a:solidFill>
                <a:round/>
              </a:ln>
              <a:effectLst/>
            </c:spPr>
          </c:marker>
          <c:xVal>
            <c:numRef>
              <c:f>LBondReview!$AC$231:$AC$240</c:f>
              <c:numCache>
                <c:formatCode>General</c:formatCode>
                <c:ptCount val="10"/>
                <c:pt idx="0">
                  <c:v>0</c:v>
                </c:pt>
                <c:pt idx="1">
                  <c:v>0.10202739545850199</c:v>
                </c:pt>
                <c:pt idx="2">
                  <c:v>0.14405479091700299</c:v>
                </c:pt>
                <c:pt idx="3">
                  <c:v>0.191082186375505</c:v>
                </c:pt>
                <c:pt idx="4">
                  <c:v>0.22810958183400701</c:v>
                </c:pt>
                <c:pt idx="5">
                  <c:v>0.250136977292508</c:v>
                </c:pt>
                <c:pt idx="6">
                  <c:v>0.26716437275101002</c:v>
                </c:pt>
                <c:pt idx="7">
                  <c:v>0.27919176820951203</c:v>
                </c:pt>
                <c:pt idx="8">
                  <c:v>0.29621916366801299</c:v>
                </c:pt>
                <c:pt idx="9">
                  <c:v>0.32324655912651501</c:v>
                </c:pt>
              </c:numCache>
            </c:numRef>
          </c:xVal>
          <c:yVal>
            <c:numRef>
              <c:f>LBondReview!$AD$231:$AD$240</c:f>
              <c:numCache>
                <c:formatCode>General</c:formatCode>
                <c:ptCount val="10"/>
                <c:pt idx="0">
                  <c:v>0</c:v>
                </c:pt>
                <c:pt idx="1">
                  <c:v>6.3883454965586104</c:v>
                </c:pt>
                <c:pt idx="2">
                  <c:v>7.5909101145252196</c:v>
                </c:pt>
                <c:pt idx="3">
                  <c:v>8.7425896935748995</c:v>
                </c:pt>
                <c:pt idx="4">
                  <c:v>9.55216377233989</c:v>
                </c:pt>
                <c:pt idx="5">
                  <c:v>10.002739170697399</c:v>
                </c:pt>
                <c:pt idx="6">
                  <c:v>10.3375891338553</c:v>
                </c:pt>
                <c:pt idx="7">
                  <c:v>10.5677200608175</c:v>
                </c:pt>
                <c:pt idx="8">
                  <c:v>10.885203969940401</c:v>
                </c:pt>
                <c:pt idx="9">
                  <c:v>11.3709552655266</c:v>
                </c:pt>
              </c:numCache>
            </c:numRef>
          </c:yVal>
          <c:smooth val="1"/>
          <c:extLst>
            <c:ext xmlns:c16="http://schemas.microsoft.com/office/drawing/2014/chart" uri="{C3380CC4-5D6E-409C-BE32-E72D297353CC}">
              <c16:uniqueId val="{00000001-11BA-434B-BA60-A9D9249AC127}"/>
            </c:ext>
          </c:extLst>
        </c:ser>
        <c:ser>
          <c:idx val="8"/>
          <c:order val="2"/>
          <c:tx>
            <c:strRef>
              <c:f>LBondReview!$I$246</c:f>
              <c:strCache>
                <c:ptCount val="1"/>
                <c:pt idx="0">
                  <c:v>GM12-12B</c:v>
                </c:pt>
              </c:strCache>
            </c:strRef>
          </c:tx>
          <c:spPr>
            <a:ln w="19050" cap="rnd">
              <a:solidFill>
                <a:schemeClr val="accent1"/>
              </a:solidFill>
              <a:round/>
            </a:ln>
            <a:effectLst/>
          </c:spPr>
          <c:marker>
            <c:symbol val="dash"/>
            <c:size val="6"/>
            <c:spPr>
              <a:solidFill>
                <a:schemeClr val="accent3">
                  <a:lumMod val="60000"/>
                </a:schemeClr>
              </a:solidFill>
              <a:ln w="9525">
                <a:solidFill>
                  <a:schemeClr val="accent3">
                    <a:lumMod val="60000"/>
                  </a:schemeClr>
                </a:solidFill>
                <a:round/>
              </a:ln>
              <a:effectLst/>
            </c:spPr>
          </c:marker>
          <c:xVal>
            <c:numRef>
              <c:f>LBondReview!$H$247:$H$256</c:f>
              <c:numCache>
                <c:formatCode>General</c:formatCode>
                <c:ptCount val="10"/>
                <c:pt idx="0">
                  <c:v>0</c:v>
                </c:pt>
                <c:pt idx="1">
                  <c:v>0.21328768040634499</c:v>
                </c:pt>
                <c:pt idx="2">
                  <c:v>0.25782536081268898</c:v>
                </c:pt>
                <c:pt idx="3">
                  <c:v>0.28426304121903401</c:v>
                </c:pt>
                <c:pt idx="4">
                  <c:v>0.33245072162537798</c:v>
                </c:pt>
                <c:pt idx="5">
                  <c:v>0.40603840203172298</c:v>
                </c:pt>
                <c:pt idx="6">
                  <c:v>0.46692608243806699</c:v>
                </c:pt>
                <c:pt idx="7">
                  <c:v>0.55321376284441204</c:v>
                </c:pt>
                <c:pt idx="8">
                  <c:v>0.65760144325075698</c:v>
                </c:pt>
                <c:pt idx="9">
                  <c:v>0.72578912365710102</c:v>
                </c:pt>
              </c:numCache>
            </c:numRef>
          </c:xVal>
          <c:yVal>
            <c:numRef>
              <c:f>LBondReview!$I$247:$I$256</c:f>
              <c:numCache>
                <c:formatCode>General</c:formatCode>
                <c:ptCount val="10"/>
                <c:pt idx="0">
                  <c:v>0</c:v>
                </c:pt>
                <c:pt idx="1">
                  <c:v>9.2366158392853901</c:v>
                </c:pt>
                <c:pt idx="2">
                  <c:v>10.1553012916937</c:v>
                </c:pt>
                <c:pt idx="3">
                  <c:v>10.6632648137244</c:v>
                </c:pt>
                <c:pt idx="4">
                  <c:v>11.5317079676062</c:v>
                </c:pt>
                <c:pt idx="5">
                  <c:v>12.744228529522299</c:v>
                </c:pt>
                <c:pt idx="6">
                  <c:v>13.666397951736499</c:v>
                </c:pt>
                <c:pt idx="7">
                  <c:v>14.8756682249156</c:v>
                </c:pt>
                <c:pt idx="8">
                  <c:v>16.218525743738301</c:v>
                </c:pt>
                <c:pt idx="9">
                  <c:v>17.038651632768399</c:v>
                </c:pt>
              </c:numCache>
            </c:numRef>
          </c:yVal>
          <c:smooth val="1"/>
          <c:extLst>
            <c:ext xmlns:c16="http://schemas.microsoft.com/office/drawing/2014/chart" uri="{C3380CC4-5D6E-409C-BE32-E72D297353CC}">
              <c16:uniqueId val="{00000002-11BA-434B-BA60-A9D9249AC127}"/>
            </c:ext>
          </c:extLst>
        </c:ser>
        <c:ser>
          <c:idx val="9"/>
          <c:order val="3"/>
          <c:tx>
            <c:strRef>
              <c:f>LBondReview!$AD$246</c:f>
              <c:strCache>
                <c:ptCount val="1"/>
                <c:pt idx="0">
                  <c:v>GM 12-12T</c:v>
                </c:pt>
              </c:strCache>
            </c:strRef>
          </c:tx>
          <c:spPr>
            <a:ln w="19050" cap="rnd">
              <a:solidFill>
                <a:schemeClr val="accent1"/>
              </a:solidFill>
              <a:round/>
            </a:ln>
            <a:effectLst/>
          </c:spPr>
          <c:marker>
            <c:symbol val="diamond"/>
            <c:size val="6"/>
            <c:spPr>
              <a:solidFill>
                <a:schemeClr val="accent4">
                  <a:lumMod val="60000"/>
                </a:schemeClr>
              </a:solidFill>
              <a:ln w="9525">
                <a:solidFill>
                  <a:schemeClr val="accent4">
                    <a:lumMod val="60000"/>
                  </a:schemeClr>
                </a:solidFill>
                <a:round/>
              </a:ln>
              <a:effectLst/>
            </c:spPr>
          </c:marker>
          <c:xVal>
            <c:numRef>
              <c:f>LBondReview!$AC$247:$AC$256</c:f>
              <c:numCache>
                <c:formatCode>General</c:formatCode>
                <c:ptCount val="10"/>
                <c:pt idx="0">
                  <c:v>0</c:v>
                </c:pt>
                <c:pt idx="1">
                  <c:v>8.18711028332402E-2</c:v>
                </c:pt>
                <c:pt idx="2">
                  <c:v>0.12374220566648</c:v>
                </c:pt>
                <c:pt idx="3">
                  <c:v>0.14061330849972101</c:v>
                </c:pt>
                <c:pt idx="4">
                  <c:v>0.16748441133296099</c:v>
                </c:pt>
                <c:pt idx="5">
                  <c:v>0.20935551416620099</c:v>
                </c:pt>
                <c:pt idx="6">
                  <c:v>0.35622661699944103</c:v>
                </c:pt>
                <c:pt idx="7">
                  <c:v>0.58309771983268199</c:v>
                </c:pt>
                <c:pt idx="8">
                  <c:v>0.77996882266592205</c:v>
                </c:pt>
                <c:pt idx="9">
                  <c:v>0.83683992549916197</c:v>
                </c:pt>
              </c:numCache>
            </c:numRef>
          </c:xVal>
          <c:yVal>
            <c:numRef>
              <c:f>LBondReview!$AD$247:$AD$256</c:f>
              <c:numCache>
                <c:formatCode>General</c:formatCode>
                <c:ptCount val="10"/>
                <c:pt idx="0">
                  <c:v>0</c:v>
                </c:pt>
                <c:pt idx="1">
                  <c:v>5.7226253706927297</c:v>
                </c:pt>
                <c:pt idx="2">
                  <c:v>7.0354020685808898</c:v>
                </c:pt>
                <c:pt idx="3">
                  <c:v>7.49968822017878</c:v>
                </c:pt>
                <c:pt idx="4">
                  <c:v>8.1849718712518698</c:v>
                </c:pt>
                <c:pt idx="5">
                  <c:v>9.1510767490214207</c:v>
                </c:pt>
                <c:pt idx="6">
                  <c:v>11.936944617437801</c:v>
                </c:pt>
                <c:pt idx="7">
                  <c:v>15.27216710009</c:v>
                </c:pt>
                <c:pt idx="8">
                  <c:v>17.6631687153344</c:v>
                </c:pt>
                <c:pt idx="9">
                  <c:v>18.295791051486798</c:v>
                </c:pt>
              </c:numCache>
            </c:numRef>
          </c:yVal>
          <c:smooth val="1"/>
          <c:extLst>
            <c:ext xmlns:c16="http://schemas.microsoft.com/office/drawing/2014/chart" uri="{C3380CC4-5D6E-409C-BE32-E72D297353CC}">
              <c16:uniqueId val="{00000003-11BA-434B-BA60-A9D9249AC127}"/>
            </c:ext>
          </c:extLst>
        </c:ser>
        <c:ser>
          <c:idx val="10"/>
          <c:order val="4"/>
          <c:tx>
            <c:strRef>
              <c:f>LBondReview!$I$262</c:f>
              <c:strCache>
                <c:ptCount val="1"/>
                <c:pt idx="0">
                  <c:v>GM12-13B</c:v>
                </c:pt>
              </c:strCache>
            </c:strRef>
          </c:tx>
          <c:spPr>
            <a:ln w="19050" cap="rnd">
              <a:solidFill>
                <a:schemeClr val="accent1"/>
              </a:solidFill>
              <a:round/>
            </a:ln>
            <a:effectLst/>
          </c:spPr>
          <c:marker>
            <c:symbol val="square"/>
            <c:size val="6"/>
            <c:spPr>
              <a:solidFill>
                <a:schemeClr val="accent5">
                  <a:lumMod val="60000"/>
                </a:schemeClr>
              </a:solidFill>
              <a:ln w="9525">
                <a:solidFill>
                  <a:schemeClr val="accent5">
                    <a:lumMod val="60000"/>
                  </a:schemeClr>
                </a:solidFill>
                <a:round/>
              </a:ln>
              <a:effectLst/>
            </c:spPr>
          </c:marker>
          <c:xVal>
            <c:numRef>
              <c:f>LBondReview!$H$263:$H$272</c:f>
              <c:numCache>
                <c:formatCode>General</c:formatCode>
                <c:ptCount val="10"/>
                <c:pt idx="0">
                  <c:v>0</c:v>
                </c:pt>
                <c:pt idx="1">
                  <c:v>0.14613768040634501</c:v>
                </c:pt>
                <c:pt idx="2">
                  <c:v>0.209725360812689</c:v>
                </c:pt>
                <c:pt idx="3">
                  <c:v>0.27156304121903402</c:v>
                </c:pt>
                <c:pt idx="4">
                  <c:v>0.39595072162537798</c:v>
                </c:pt>
                <c:pt idx="5">
                  <c:v>0.76483840203172304</c:v>
                </c:pt>
                <c:pt idx="6">
                  <c:v>0.95032608243806704</c:v>
                </c:pt>
                <c:pt idx="7">
                  <c:v>1.02311376284441</c:v>
                </c:pt>
                <c:pt idx="8">
                  <c:v>1.0659014432507601</c:v>
                </c:pt>
                <c:pt idx="9">
                  <c:v>1.0940891236571</c:v>
                </c:pt>
              </c:numCache>
            </c:numRef>
          </c:xVal>
          <c:yVal>
            <c:numRef>
              <c:f>LBondReview!$I$263:$I$272</c:f>
              <c:numCache>
                <c:formatCode>General</c:formatCode>
                <c:ptCount val="10"/>
                <c:pt idx="0">
                  <c:v>0</c:v>
                </c:pt>
                <c:pt idx="1">
                  <c:v>7.6455916816514504</c:v>
                </c:pt>
                <c:pt idx="2">
                  <c:v>9.1591563107676901</c:v>
                </c:pt>
                <c:pt idx="3">
                  <c:v>10.422342178589901</c:v>
                </c:pt>
                <c:pt idx="4">
                  <c:v>12.5849230689008</c:v>
                </c:pt>
                <c:pt idx="5">
                  <c:v>17.4910079987601</c:v>
                </c:pt>
                <c:pt idx="6">
                  <c:v>19.496933937807398</c:v>
                </c:pt>
                <c:pt idx="7">
                  <c:v>20.2298172294701</c:v>
                </c:pt>
                <c:pt idx="8">
                  <c:v>20.6485006065889</c:v>
                </c:pt>
                <c:pt idx="9">
                  <c:v>20.9197430544173</c:v>
                </c:pt>
              </c:numCache>
            </c:numRef>
          </c:yVal>
          <c:smooth val="1"/>
          <c:extLst>
            <c:ext xmlns:c16="http://schemas.microsoft.com/office/drawing/2014/chart" uri="{C3380CC4-5D6E-409C-BE32-E72D297353CC}">
              <c16:uniqueId val="{00000004-11BA-434B-BA60-A9D9249AC127}"/>
            </c:ext>
          </c:extLst>
        </c:ser>
        <c:ser>
          <c:idx val="11"/>
          <c:order val="5"/>
          <c:tx>
            <c:strRef>
              <c:f>LBondReview!$AD$262</c:f>
              <c:strCache>
                <c:ptCount val="1"/>
                <c:pt idx="0">
                  <c:v>GM 12-13 T</c:v>
                </c:pt>
              </c:strCache>
            </c:strRef>
          </c:tx>
          <c:spPr>
            <a:ln w="19050" cap="rnd">
              <a:solidFill>
                <a:schemeClr val="accent1"/>
              </a:solidFill>
              <a:round/>
            </a:ln>
            <a:effectLst/>
          </c:spPr>
          <c:marker>
            <c:symbol val="triangle"/>
            <c:size val="6"/>
            <c:spPr>
              <a:solidFill>
                <a:schemeClr val="accent6">
                  <a:lumMod val="60000"/>
                </a:schemeClr>
              </a:solidFill>
              <a:ln w="9525">
                <a:solidFill>
                  <a:schemeClr val="accent6">
                    <a:lumMod val="60000"/>
                  </a:schemeClr>
                </a:solidFill>
                <a:round/>
              </a:ln>
              <a:effectLst/>
            </c:spPr>
          </c:marker>
          <c:xVal>
            <c:numRef>
              <c:f>LBondReview!$AC$263:$AC$272</c:f>
              <c:numCache>
                <c:formatCode>General</c:formatCode>
                <c:ptCount val="10"/>
                <c:pt idx="0">
                  <c:v>0</c:v>
                </c:pt>
                <c:pt idx="1">
                  <c:v>9.7325772288546206E-2</c:v>
                </c:pt>
                <c:pt idx="2">
                  <c:v>0.139651544577092</c:v>
                </c:pt>
                <c:pt idx="3">
                  <c:v>0.18697731686563901</c:v>
                </c:pt>
                <c:pt idx="4">
                  <c:v>0.244303089154185</c:v>
                </c:pt>
                <c:pt idx="5">
                  <c:v>0.30162886144273099</c:v>
                </c:pt>
                <c:pt idx="6">
                  <c:v>0.33895463373127699</c:v>
                </c:pt>
                <c:pt idx="7">
                  <c:v>0.36628040601982398</c:v>
                </c:pt>
                <c:pt idx="8">
                  <c:v>0.39360617830837002</c:v>
                </c:pt>
                <c:pt idx="9">
                  <c:v>0.43093195059691602</c:v>
                </c:pt>
              </c:numCache>
            </c:numRef>
          </c:xVal>
          <c:yVal>
            <c:numRef>
              <c:f>LBondReview!$AD$263:$AD$272</c:f>
              <c:numCache>
                <c:formatCode>General</c:formatCode>
                <c:ptCount val="10"/>
                <c:pt idx="0">
                  <c:v>0</c:v>
                </c:pt>
                <c:pt idx="1">
                  <c:v>6.2394157511275399</c:v>
                </c:pt>
                <c:pt idx="2">
                  <c:v>7.4739961085644797</c:v>
                </c:pt>
                <c:pt idx="3">
                  <c:v>8.6481747638594495</c:v>
                </c:pt>
                <c:pt idx="4">
                  <c:v>9.8854051844966904</c:v>
                </c:pt>
                <c:pt idx="5">
                  <c:v>10.984149697500101</c:v>
                </c:pt>
                <c:pt idx="6">
                  <c:v>11.643962104563499</c:v>
                </c:pt>
                <c:pt idx="7">
                  <c:v>12.104220850923401</c:v>
                </c:pt>
                <c:pt idx="8">
                  <c:v>12.5476081913386</c:v>
                </c:pt>
                <c:pt idx="9">
                  <c:v>13.1290814697284</c:v>
                </c:pt>
              </c:numCache>
            </c:numRef>
          </c:yVal>
          <c:smooth val="1"/>
          <c:extLst>
            <c:ext xmlns:c16="http://schemas.microsoft.com/office/drawing/2014/chart" uri="{C3380CC4-5D6E-409C-BE32-E72D297353CC}">
              <c16:uniqueId val="{00000005-11BA-434B-BA60-A9D9249AC127}"/>
            </c:ext>
          </c:extLst>
        </c:ser>
        <c:dLbls>
          <c:showLegendKey val="0"/>
          <c:showVal val="0"/>
          <c:showCatName val="0"/>
          <c:showSerName val="0"/>
          <c:showPercent val="0"/>
          <c:showBubbleSize val="0"/>
        </c:dLbls>
        <c:axId val="728344616"/>
        <c:axId val="728342656"/>
      </c:scatterChart>
      <c:valAx>
        <c:axId val="728344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28342656"/>
        <c:crosses val="autoZero"/>
        <c:crossBetween val="midCat"/>
      </c:valAx>
      <c:valAx>
        <c:axId val="72834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28344616"/>
        <c:crosses val="autoZero"/>
        <c:crossBetween val="midCat"/>
      </c:valAx>
      <c:spPr>
        <a:noFill/>
        <a:ln>
          <a:noFill/>
        </a:ln>
        <a:effectLst/>
      </c:spPr>
    </c:plotArea>
    <c:legend>
      <c:legendPos val="t"/>
      <c:layout>
        <c:manualLayout>
          <c:xMode val="edge"/>
          <c:yMode val="edge"/>
          <c:x val="0.541317735044894"/>
          <c:y val="0.43823875312059501"/>
          <c:w val="0.38033235668347798"/>
          <c:h val="0.37856780961115"/>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mm16 - 2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974231971689"/>
          <c:y val="0.121598305033844"/>
          <c:w val="0.82536964735681495"/>
          <c:h val="0.72772961485712495"/>
        </c:manualLayout>
      </c:layout>
      <c:scatterChart>
        <c:scatterStyle val="smoothMarker"/>
        <c:varyColors val="0"/>
        <c:ser>
          <c:idx val="1"/>
          <c:order val="0"/>
          <c:tx>
            <c:strRef>
              <c:f>LBondReview!$I$936</c:f>
              <c:strCache>
                <c:ptCount val="1"/>
                <c:pt idx="0">
                  <c:v>MM16-21B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LBondReview!$H$937:$H$951</c:f>
              <c:numCache>
                <c:formatCode>General</c:formatCode>
                <c:ptCount val="15"/>
                <c:pt idx="0">
                  <c:v>0</c:v>
                </c:pt>
                <c:pt idx="1">
                  <c:v>1.7267998487750999E-2</c:v>
                </c:pt>
                <c:pt idx="2">
                  <c:v>2.8185996975502E-2</c:v>
                </c:pt>
                <c:pt idx="3">
                  <c:v>3.2753995463252999E-2</c:v>
                </c:pt>
                <c:pt idx="4">
                  <c:v>3.9861993951004003E-2</c:v>
                </c:pt>
                <c:pt idx="5">
                  <c:v>5.0779992438755001E-2</c:v>
                </c:pt>
                <c:pt idx="6">
                  <c:v>6.5507990926506096E-2</c:v>
                </c:pt>
                <c:pt idx="7">
                  <c:v>7.7695989414257094E-2</c:v>
                </c:pt>
                <c:pt idx="8">
                  <c:v>8.6073987902008098E-2</c:v>
                </c:pt>
                <c:pt idx="9">
                  <c:v>9.8261986389759096E-2</c:v>
                </c:pt>
                <c:pt idx="10">
                  <c:v>0.10917998487751</c:v>
                </c:pt>
                <c:pt idx="11">
                  <c:v>0.11755798336526101</c:v>
                </c:pt>
                <c:pt idx="12">
                  <c:v>0.131015981853012</c:v>
                </c:pt>
                <c:pt idx="13">
                  <c:v>0.14193398034076299</c:v>
                </c:pt>
                <c:pt idx="14">
                  <c:v>0.15285197882851401</c:v>
                </c:pt>
              </c:numCache>
            </c:numRef>
          </c:xVal>
          <c:yVal>
            <c:numRef>
              <c:f>LBondReview!$I$937:$I$951</c:f>
              <c:numCache>
                <c:formatCode>General</c:formatCode>
                <c:ptCount val="15"/>
                <c:pt idx="0">
                  <c:v>0</c:v>
                </c:pt>
                <c:pt idx="1">
                  <c:v>2.6281551314753901</c:v>
                </c:pt>
                <c:pt idx="2">
                  <c:v>3.3577371532329301</c:v>
                </c:pt>
                <c:pt idx="3">
                  <c:v>3.6196129883319301</c:v>
                </c:pt>
                <c:pt idx="4">
                  <c:v>3.9930937354890101</c:v>
                </c:pt>
                <c:pt idx="5">
                  <c:v>4.5068832884269403</c:v>
                </c:pt>
                <c:pt idx="6">
                  <c:v>5.1189057786408201</c:v>
                </c:pt>
                <c:pt idx="7">
                  <c:v>5.57480006508779</c:v>
                </c:pt>
                <c:pt idx="8">
                  <c:v>5.86767374355487</c:v>
                </c:pt>
                <c:pt idx="9">
                  <c:v>6.2693535995271201</c:v>
                </c:pt>
                <c:pt idx="10">
                  <c:v>6.60847894382694</c:v>
                </c:pt>
                <c:pt idx="11">
                  <c:v>6.8573459403842598</c:v>
                </c:pt>
                <c:pt idx="12">
                  <c:v>7.2392259766638603</c:v>
                </c:pt>
                <c:pt idx="13">
                  <c:v>7.5348252890365801</c:v>
                </c:pt>
                <c:pt idx="14">
                  <c:v>7.8192577353228101</c:v>
                </c:pt>
              </c:numCache>
            </c:numRef>
          </c:yVal>
          <c:smooth val="1"/>
          <c:extLst>
            <c:ext xmlns:c16="http://schemas.microsoft.com/office/drawing/2014/chart" uri="{C3380CC4-5D6E-409C-BE32-E72D297353CC}">
              <c16:uniqueId val="{00000000-EBED-4FB9-8106-B51813C7FBA8}"/>
            </c:ext>
          </c:extLst>
        </c:ser>
        <c:ser>
          <c:idx val="2"/>
          <c:order val="1"/>
          <c:tx>
            <c:strRef>
              <c:f>LBondReview!$AD$936</c:f>
              <c:strCache>
                <c:ptCount val="1"/>
                <c:pt idx="0">
                  <c:v>MM 16-21T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LBondReview!$AC$937:$AC$951</c:f>
              <c:numCache>
                <c:formatCode>General</c:formatCode>
                <c:ptCount val="15"/>
                <c:pt idx="0">
                  <c:v>0</c:v>
                </c:pt>
                <c:pt idx="1">
                  <c:v>1.33493930946685E-2</c:v>
                </c:pt>
                <c:pt idx="2">
                  <c:v>2.1698786189336901E-2</c:v>
                </c:pt>
                <c:pt idx="3">
                  <c:v>3.00481792840054E-2</c:v>
                </c:pt>
                <c:pt idx="4">
                  <c:v>3.8397572378673799E-2</c:v>
                </c:pt>
                <c:pt idx="5">
                  <c:v>4.6746965473342297E-2</c:v>
                </c:pt>
                <c:pt idx="6">
                  <c:v>5.5096358568010699E-2</c:v>
                </c:pt>
                <c:pt idx="7">
                  <c:v>6.8445751662679202E-2</c:v>
                </c:pt>
                <c:pt idx="8">
                  <c:v>7.6795144757347597E-2</c:v>
                </c:pt>
                <c:pt idx="9">
                  <c:v>8.5144537852016103E-2</c:v>
                </c:pt>
                <c:pt idx="10">
                  <c:v>9.3493930946684498E-2</c:v>
                </c:pt>
                <c:pt idx="11">
                  <c:v>0.101843324041353</c:v>
                </c:pt>
                <c:pt idx="12">
                  <c:v>0.110192717136021</c:v>
                </c:pt>
                <c:pt idx="13">
                  <c:v>0.11854211023069</c:v>
                </c:pt>
                <c:pt idx="14">
                  <c:v>0.12689150332535801</c:v>
                </c:pt>
              </c:numCache>
            </c:numRef>
          </c:xVal>
          <c:yVal>
            <c:numRef>
              <c:f>LBondReview!$AD$937:$AD$951</c:f>
              <c:numCache>
                <c:formatCode>General</c:formatCode>
                <c:ptCount val="15"/>
                <c:pt idx="0">
                  <c:v>0</c:v>
                </c:pt>
                <c:pt idx="1">
                  <c:v>2.3107914743367401</c:v>
                </c:pt>
                <c:pt idx="2">
                  <c:v>2.9461015725420499</c:v>
                </c:pt>
                <c:pt idx="3">
                  <c:v>3.46688213148387</c:v>
                </c:pt>
                <c:pt idx="4">
                  <c:v>3.91905970246302</c:v>
                </c:pt>
                <c:pt idx="5">
                  <c:v>4.3242093137748201</c:v>
                </c:pt>
                <c:pt idx="6">
                  <c:v>4.6945227049407601</c:v>
                </c:pt>
                <c:pt idx="7">
                  <c:v>5.2324277983620204</c:v>
                </c:pt>
                <c:pt idx="8">
                  <c:v>5.5423873829730699</c:v>
                </c:pt>
                <c:pt idx="9">
                  <c:v>5.8359073965242496</c:v>
                </c:pt>
                <c:pt idx="10">
                  <c:v>6.1153554580804004</c:v>
                </c:pt>
                <c:pt idx="11">
                  <c:v>6.3825801692216304</c:v>
                </c:pt>
                <c:pt idx="12">
                  <c:v>6.6390576781956501</c:v>
                </c:pt>
                <c:pt idx="13">
                  <c:v>6.8859889698049903</c:v>
                </c:pt>
                <c:pt idx="14">
                  <c:v>7.1243667318677097</c:v>
                </c:pt>
              </c:numCache>
            </c:numRef>
          </c:yVal>
          <c:smooth val="1"/>
          <c:extLst>
            <c:ext xmlns:c16="http://schemas.microsoft.com/office/drawing/2014/chart" uri="{C3380CC4-5D6E-409C-BE32-E72D297353CC}">
              <c16:uniqueId val="{00000001-EBED-4FB9-8106-B51813C7FBA8}"/>
            </c:ext>
          </c:extLst>
        </c:ser>
        <c:ser>
          <c:idx val="3"/>
          <c:order val="2"/>
          <c:tx>
            <c:strRef>
              <c:f>LBondReview!$I$965</c:f>
              <c:strCache>
                <c:ptCount val="1"/>
                <c:pt idx="0">
                  <c:v>MM16-22B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LBondReview!$H$966:$H$980</c:f>
              <c:numCache>
                <c:formatCode>General</c:formatCode>
                <c:ptCount val="15"/>
                <c:pt idx="0">
                  <c:v>0</c:v>
                </c:pt>
                <c:pt idx="1">
                  <c:v>1.7251649850024E-2</c:v>
                </c:pt>
                <c:pt idx="2">
                  <c:v>2.8153299700047901E-2</c:v>
                </c:pt>
                <c:pt idx="3">
                  <c:v>3.5244949550071902E-2</c:v>
                </c:pt>
                <c:pt idx="4">
                  <c:v>4.36065994000958E-2</c:v>
                </c:pt>
                <c:pt idx="5">
                  <c:v>5.1968249250119801E-2</c:v>
                </c:pt>
                <c:pt idx="6">
                  <c:v>5.9059899100143698E-2</c:v>
                </c:pt>
                <c:pt idx="7">
                  <c:v>6.6151548950167699E-2</c:v>
                </c:pt>
                <c:pt idx="8">
                  <c:v>7.4513198800191596E-2</c:v>
                </c:pt>
                <c:pt idx="9">
                  <c:v>8.5414848650215605E-2</c:v>
                </c:pt>
                <c:pt idx="10">
                  <c:v>9.37764985002396E-2</c:v>
                </c:pt>
                <c:pt idx="11">
                  <c:v>0.100868148350264</c:v>
                </c:pt>
                <c:pt idx="12">
                  <c:v>0.114309798200287</c:v>
                </c:pt>
                <c:pt idx="13">
                  <c:v>0.12267144805031099</c:v>
                </c:pt>
                <c:pt idx="14">
                  <c:v>0.139923097900335</c:v>
                </c:pt>
              </c:numCache>
            </c:numRef>
          </c:xVal>
          <c:yVal>
            <c:numRef>
              <c:f>LBondReview!$I$966:$I$980</c:f>
              <c:numCache>
                <c:formatCode>General</c:formatCode>
                <c:ptCount val="15"/>
                <c:pt idx="0">
                  <c:v>0</c:v>
                </c:pt>
                <c:pt idx="1">
                  <c:v>2.6269107217432399</c:v>
                </c:pt>
                <c:pt idx="2">
                  <c:v>3.3557890100569701</c:v>
                </c:pt>
                <c:pt idx="3">
                  <c:v>3.7547276625647199</c:v>
                </c:pt>
                <c:pt idx="4">
                  <c:v>4.1764386455493803</c:v>
                </c:pt>
                <c:pt idx="5">
                  <c:v>4.5593091253004401</c:v>
                </c:pt>
                <c:pt idx="6">
                  <c:v>4.8604485019448003</c:v>
                </c:pt>
                <c:pt idx="7">
                  <c:v>5.1439886838976498</c:v>
                </c:pt>
                <c:pt idx="8">
                  <c:v>5.4594211707906002</c:v>
                </c:pt>
                <c:pt idx="9">
                  <c:v>5.8451637667465102</c:v>
                </c:pt>
                <c:pt idx="10">
                  <c:v>6.12458973320628</c:v>
                </c:pt>
                <c:pt idx="11">
                  <c:v>6.3519492551582504</c:v>
                </c:pt>
                <c:pt idx="12">
                  <c:v>6.7619464121002197</c:v>
                </c:pt>
                <c:pt idx="13">
                  <c:v>7.0048968029603804</c:v>
                </c:pt>
                <c:pt idx="14">
                  <c:v>7.4812591961603703</c:v>
                </c:pt>
              </c:numCache>
            </c:numRef>
          </c:yVal>
          <c:smooth val="1"/>
          <c:extLst>
            <c:ext xmlns:c16="http://schemas.microsoft.com/office/drawing/2014/chart" uri="{C3380CC4-5D6E-409C-BE32-E72D297353CC}">
              <c16:uniqueId val="{00000002-EBED-4FB9-8106-B51813C7FBA8}"/>
            </c:ext>
          </c:extLst>
        </c:ser>
        <c:ser>
          <c:idx val="4"/>
          <c:order val="3"/>
          <c:tx>
            <c:strRef>
              <c:f>LBondReview!$AD$965</c:f>
              <c:strCache>
                <c:ptCount val="1"/>
                <c:pt idx="0">
                  <c:v>MM 16-22T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LBondReview!$AC$966:$AC$980</c:f>
              <c:numCache>
                <c:formatCode>General</c:formatCode>
                <c:ptCount val="15"/>
                <c:pt idx="0">
                  <c:v>0</c:v>
                </c:pt>
                <c:pt idx="1">
                  <c:v>3.3766408242135401E-3</c:v>
                </c:pt>
                <c:pt idx="2">
                  <c:v>1.1753281648427099E-2</c:v>
                </c:pt>
                <c:pt idx="3">
                  <c:v>2.5129922472640599E-2</c:v>
                </c:pt>
                <c:pt idx="4">
                  <c:v>3.3506563296854197E-2</c:v>
                </c:pt>
                <c:pt idx="5">
                  <c:v>4.6883204121067702E-2</c:v>
                </c:pt>
                <c:pt idx="6">
                  <c:v>6.0259844945281298E-2</c:v>
                </c:pt>
                <c:pt idx="7">
                  <c:v>6.8636485769494798E-2</c:v>
                </c:pt>
                <c:pt idx="8">
                  <c:v>7.7013126593708306E-2</c:v>
                </c:pt>
                <c:pt idx="9">
                  <c:v>8.5389767417921897E-2</c:v>
                </c:pt>
                <c:pt idx="10">
                  <c:v>9.3766408242135404E-2</c:v>
                </c:pt>
                <c:pt idx="11">
                  <c:v>0.102143049066349</c:v>
                </c:pt>
                <c:pt idx="12">
                  <c:v>0.110519689890563</c:v>
                </c:pt>
                <c:pt idx="13">
                  <c:v>0.118896330714776</c:v>
                </c:pt>
                <c:pt idx="14">
                  <c:v>0.13227297153899001</c:v>
                </c:pt>
              </c:numCache>
            </c:numRef>
          </c:xVal>
          <c:yVal>
            <c:numRef>
              <c:f>LBondReview!$AD$966:$AD$980</c:f>
              <c:numCache>
                <c:formatCode>General</c:formatCode>
                <c:ptCount val="15"/>
                <c:pt idx="0">
                  <c:v>0</c:v>
                </c:pt>
                <c:pt idx="1">
                  <c:v>1.16217740886898</c:v>
                </c:pt>
                <c:pt idx="2">
                  <c:v>2.16825106004144</c:v>
                </c:pt>
                <c:pt idx="3">
                  <c:v>3.1704840307209001</c:v>
                </c:pt>
                <c:pt idx="4">
                  <c:v>3.66095961719624</c:v>
                </c:pt>
                <c:pt idx="5">
                  <c:v>4.3305059344638996</c:v>
                </c:pt>
                <c:pt idx="6">
                  <c:v>4.9095761505564299</c:v>
                </c:pt>
                <c:pt idx="7">
                  <c:v>5.2397131894597004</c:v>
                </c:pt>
                <c:pt idx="8">
                  <c:v>5.5502477996467299</c:v>
                </c:pt>
                <c:pt idx="9">
                  <c:v>5.8443055162413202</c:v>
                </c:pt>
                <c:pt idx="10">
                  <c:v>6.1242602244560302</c:v>
                </c:pt>
                <c:pt idx="11">
                  <c:v>6.3919652397787301</c:v>
                </c:pt>
                <c:pt idx="12">
                  <c:v>6.64890035691805</c:v>
                </c:pt>
                <c:pt idx="13">
                  <c:v>6.8962694470206403</c:v>
                </c:pt>
                <c:pt idx="14">
                  <c:v>7.2738702638688704</c:v>
                </c:pt>
              </c:numCache>
            </c:numRef>
          </c:yVal>
          <c:smooth val="1"/>
          <c:extLst>
            <c:ext xmlns:c16="http://schemas.microsoft.com/office/drawing/2014/chart" uri="{C3380CC4-5D6E-409C-BE32-E72D297353CC}">
              <c16:uniqueId val="{00000003-EBED-4FB9-8106-B51813C7FBA8}"/>
            </c:ext>
          </c:extLst>
        </c:ser>
        <c:ser>
          <c:idx val="5"/>
          <c:order val="4"/>
          <c:tx>
            <c:strRef>
              <c:f>LBondReview!$I$994</c:f>
              <c:strCache>
                <c:ptCount val="1"/>
                <c:pt idx="0">
                  <c:v>MM16-23B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LBondReview!$H$995:$H$1009</c:f>
              <c:numCache>
                <c:formatCode>General</c:formatCode>
                <c:ptCount val="15"/>
                <c:pt idx="0">
                  <c:v>0</c:v>
                </c:pt>
                <c:pt idx="1">
                  <c:v>1.36348059772436E-2</c:v>
                </c:pt>
                <c:pt idx="2">
                  <c:v>1.8379611954487202E-2</c:v>
                </c:pt>
                <c:pt idx="3">
                  <c:v>2.4394417931730802E-2</c:v>
                </c:pt>
                <c:pt idx="4">
                  <c:v>3.1679223908974402E-2</c:v>
                </c:pt>
                <c:pt idx="5">
                  <c:v>3.8964029886217999E-2</c:v>
                </c:pt>
                <c:pt idx="6">
                  <c:v>4.7518835863461603E-2</c:v>
                </c:pt>
                <c:pt idx="7">
                  <c:v>5.9423641840705199E-2</c:v>
                </c:pt>
                <c:pt idx="8">
                  <c:v>6.7708447817948797E-2</c:v>
                </c:pt>
                <c:pt idx="9">
                  <c:v>7.5993253795192395E-2</c:v>
                </c:pt>
                <c:pt idx="10">
                  <c:v>8.1738059772436006E-2</c:v>
                </c:pt>
                <c:pt idx="11">
                  <c:v>8.7752865749679707E-2</c:v>
                </c:pt>
                <c:pt idx="12">
                  <c:v>9.5037671726923303E-2</c:v>
                </c:pt>
                <c:pt idx="13">
                  <c:v>0.106672477704167</c:v>
                </c:pt>
                <c:pt idx="14">
                  <c:v>0.11595728368141001</c:v>
                </c:pt>
              </c:numCache>
            </c:numRef>
          </c:xVal>
          <c:yVal>
            <c:numRef>
              <c:f>LBondReview!$I$995:$I$1009</c:f>
              <c:numCache>
                <c:formatCode>General</c:formatCode>
                <c:ptCount val="15"/>
                <c:pt idx="0">
                  <c:v>0</c:v>
                </c:pt>
                <c:pt idx="1">
                  <c:v>2.3353634387172901</c:v>
                </c:pt>
                <c:pt idx="2">
                  <c:v>2.7114285500073398</c:v>
                </c:pt>
                <c:pt idx="3">
                  <c:v>3.1237424946196102</c:v>
                </c:pt>
                <c:pt idx="4">
                  <c:v>3.5597316701669799</c:v>
                </c:pt>
                <c:pt idx="5">
                  <c:v>3.9478616939410598</c:v>
                </c:pt>
                <c:pt idx="6">
                  <c:v>4.35976310656722</c:v>
                </c:pt>
                <c:pt idx="7">
                  <c:v>4.8753929827534996</c:v>
                </c:pt>
                <c:pt idx="8">
                  <c:v>5.2041693983939004</c:v>
                </c:pt>
                <c:pt idx="9">
                  <c:v>5.5133747848370502</c:v>
                </c:pt>
                <c:pt idx="10">
                  <c:v>5.71797375903164</c:v>
                </c:pt>
                <c:pt idx="11">
                  <c:v>5.9246220385668398</c:v>
                </c:pt>
                <c:pt idx="12">
                  <c:v>6.1656361140412201</c:v>
                </c:pt>
                <c:pt idx="13">
                  <c:v>6.5321505709579899</c:v>
                </c:pt>
                <c:pt idx="14">
                  <c:v>6.8105002365879299</c:v>
                </c:pt>
              </c:numCache>
            </c:numRef>
          </c:yVal>
          <c:smooth val="1"/>
          <c:extLst>
            <c:ext xmlns:c16="http://schemas.microsoft.com/office/drawing/2014/chart" uri="{C3380CC4-5D6E-409C-BE32-E72D297353CC}">
              <c16:uniqueId val="{00000004-EBED-4FB9-8106-B51813C7FBA8}"/>
            </c:ext>
          </c:extLst>
        </c:ser>
        <c:ser>
          <c:idx val="0"/>
          <c:order val="5"/>
          <c:tx>
            <c:strRef>
              <c:f>LBondReview!$AD$994</c:f>
              <c:strCache>
                <c:ptCount val="1"/>
                <c:pt idx="0">
                  <c:v>MM 16-23T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LBondReview!$AC$995:$AC$1009</c:f>
              <c:numCache>
                <c:formatCode>General</c:formatCode>
                <c:ptCount val="15"/>
                <c:pt idx="0">
                  <c:v>0</c:v>
                </c:pt>
                <c:pt idx="1">
                  <c:v>3.4153931506776701E-3</c:v>
                </c:pt>
                <c:pt idx="2">
                  <c:v>6.8307863013553497E-3</c:v>
                </c:pt>
                <c:pt idx="3">
                  <c:v>1.5246179452033E-2</c:v>
                </c:pt>
                <c:pt idx="4">
                  <c:v>2.36615726027107E-2</c:v>
                </c:pt>
                <c:pt idx="5">
                  <c:v>3.2076965753388399E-2</c:v>
                </c:pt>
                <c:pt idx="6">
                  <c:v>4.5492358904065999E-2</c:v>
                </c:pt>
                <c:pt idx="7">
                  <c:v>5.3907752054743699E-2</c:v>
                </c:pt>
                <c:pt idx="8">
                  <c:v>6.2323145205421399E-2</c:v>
                </c:pt>
                <c:pt idx="9">
                  <c:v>7.0738538356099098E-2</c:v>
                </c:pt>
                <c:pt idx="10">
                  <c:v>7.9153931506776701E-2</c:v>
                </c:pt>
                <c:pt idx="11">
                  <c:v>8.75693246574544E-2</c:v>
                </c:pt>
                <c:pt idx="12">
                  <c:v>9.59847178081321E-2</c:v>
                </c:pt>
                <c:pt idx="13">
                  <c:v>0.10940011095881</c:v>
                </c:pt>
                <c:pt idx="14">
                  <c:v>0.12281550410948699</c:v>
                </c:pt>
              </c:numCache>
            </c:numRef>
          </c:xVal>
          <c:yVal>
            <c:numRef>
              <c:f>LBondReview!$AD$995:$AD$1009</c:f>
              <c:numCache>
                <c:formatCode>General</c:formatCode>
                <c:ptCount val="15"/>
                <c:pt idx="0">
                  <c:v>0</c:v>
                </c:pt>
                <c:pt idx="1">
                  <c:v>1.16882730130292</c:v>
                </c:pt>
                <c:pt idx="2">
                  <c:v>1.6529714215745399</c:v>
                </c:pt>
                <c:pt idx="3">
                  <c:v>2.46950840873507</c:v>
                </c:pt>
                <c:pt idx="4">
                  <c:v>3.0764637233493102</c:v>
                </c:pt>
                <c:pt idx="5">
                  <c:v>3.5820086964377</c:v>
                </c:pt>
                <c:pt idx="6">
                  <c:v>4.2657875663968996</c:v>
                </c:pt>
                <c:pt idx="7">
                  <c:v>4.6436085991282097</c:v>
                </c:pt>
                <c:pt idx="8">
                  <c:v>4.9929207967049303</c:v>
                </c:pt>
                <c:pt idx="9">
                  <c:v>5.3193435067158097</c:v>
                </c:pt>
                <c:pt idx="10">
                  <c:v>5.6268617010471003</c:v>
                </c:pt>
                <c:pt idx="11">
                  <c:v>5.9184229202534802</c:v>
                </c:pt>
                <c:pt idx="12">
                  <c:v>6.1962801036793698</c:v>
                </c:pt>
                <c:pt idx="13">
                  <c:v>6.6151375181113101</c:v>
                </c:pt>
                <c:pt idx="14">
                  <c:v>7.0090086063433397</c:v>
                </c:pt>
              </c:numCache>
            </c:numRef>
          </c:yVal>
          <c:smooth val="1"/>
          <c:extLst>
            <c:ext xmlns:c16="http://schemas.microsoft.com/office/drawing/2014/chart" uri="{C3380CC4-5D6E-409C-BE32-E72D297353CC}">
              <c16:uniqueId val="{00000005-EBED-4FB9-8106-B51813C7FBA8}"/>
            </c:ext>
          </c:extLst>
        </c:ser>
        <c:dLbls>
          <c:showLegendKey val="0"/>
          <c:showVal val="0"/>
          <c:showCatName val="0"/>
          <c:showSerName val="0"/>
          <c:showPercent val="0"/>
          <c:showBubbleSize val="0"/>
        </c:dLbls>
        <c:axId val="776401720"/>
        <c:axId val="776402504"/>
      </c:scatterChart>
      <c:valAx>
        <c:axId val="776401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6402504"/>
        <c:crosses val="autoZero"/>
        <c:crossBetween val="midCat"/>
      </c:valAx>
      <c:valAx>
        <c:axId val="776402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6401720"/>
        <c:crosses val="autoZero"/>
        <c:crossBetween val="midCat"/>
      </c:valAx>
      <c:spPr>
        <a:noFill/>
        <a:ln>
          <a:noFill/>
        </a:ln>
        <a:effectLst/>
      </c:spPr>
    </c:plotArea>
    <c:legend>
      <c:legendPos val="t"/>
      <c:layout>
        <c:manualLayout>
          <c:xMode val="edge"/>
          <c:yMode val="edge"/>
          <c:x val="0.53272374404679201"/>
          <c:y val="0.45904835923314402"/>
          <c:w val="0.411857995282009"/>
          <c:h val="0.4043592900114060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mm16 - 3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2549008811054"/>
          <c:y val="0.11251710768869901"/>
          <c:w val="0.86222207072441903"/>
          <c:h val="0.76405440423770099"/>
        </c:manualLayout>
      </c:layout>
      <c:scatterChart>
        <c:scatterStyle val="smoothMarker"/>
        <c:varyColors val="0"/>
        <c:ser>
          <c:idx val="1"/>
          <c:order val="0"/>
          <c:tx>
            <c:strRef>
              <c:f>LBondReview!$I$1023</c:f>
              <c:strCache>
                <c:ptCount val="1"/>
                <c:pt idx="0">
                  <c:v>MM16-31B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LBondReview!$H$1024:$H$1038</c:f>
              <c:numCache>
                <c:formatCode>General</c:formatCode>
                <c:ptCount val="15"/>
                <c:pt idx="0">
                  <c:v>0</c:v>
                </c:pt>
                <c:pt idx="1">
                  <c:v>3.3726989405931398E-2</c:v>
                </c:pt>
                <c:pt idx="2">
                  <c:v>3.80939788118628E-2</c:v>
                </c:pt>
                <c:pt idx="3">
                  <c:v>4.2730968217794103E-2</c:v>
                </c:pt>
                <c:pt idx="4">
                  <c:v>5.1407957623725499E-2</c:v>
                </c:pt>
                <c:pt idx="5">
                  <c:v>6.2274947029656899E-2</c:v>
                </c:pt>
                <c:pt idx="6">
                  <c:v>7.44119364355883E-2</c:v>
                </c:pt>
                <c:pt idx="7">
                  <c:v>8.1588925841519597E-2</c:v>
                </c:pt>
                <c:pt idx="8">
                  <c:v>8.7255915247450994E-2</c:v>
                </c:pt>
                <c:pt idx="9">
                  <c:v>9.5942904653382399E-2</c:v>
                </c:pt>
                <c:pt idx="10">
                  <c:v>0.103119894059314</c:v>
                </c:pt>
                <c:pt idx="11">
                  <c:v>0.11029688346524499</c:v>
                </c:pt>
                <c:pt idx="12">
                  <c:v>0.117473872871177</c:v>
                </c:pt>
                <c:pt idx="13">
                  <c:v>0.122650862277108</c:v>
                </c:pt>
                <c:pt idx="14">
                  <c:v>0.127017851683039</c:v>
                </c:pt>
              </c:numCache>
            </c:numRef>
          </c:xVal>
          <c:yVal>
            <c:numRef>
              <c:f>LBondReview!$I$1024:$I$1038</c:f>
              <c:numCache>
                <c:formatCode>General</c:formatCode>
                <c:ptCount val="15"/>
                <c:pt idx="0">
                  <c:v>0</c:v>
                </c:pt>
                <c:pt idx="1">
                  <c:v>3.6729818625161399</c:v>
                </c:pt>
                <c:pt idx="2">
                  <c:v>3.9035357721872002</c:v>
                </c:pt>
                <c:pt idx="3">
                  <c:v>4.1342940494258098</c:v>
                </c:pt>
                <c:pt idx="4">
                  <c:v>4.5346646016536001</c:v>
                </c:pt>
                <c:pt idx="5">
                  <c:v>4.9909897627487396</c:v>
                </c:pt>
                <c:pt idx="6">
                  <c:v>5.4557102722042803</c:v>
                </c:pt>
                <c:pt idx="7">
                  <c:v>5.7127550565911598</c:v>
                </c:pt>
                <c:pt idx="8">
                  <c:v>5.9078224498524303</c:v>
                </c:pt>
                <c:pt idx="9">
                  <c:v>6.1949303354721401</c:v>
                </c:pt>
                <c:pt idx="10">
                  <c:v>6.4224572885870996</c:v>
                </c:pt>
                <c:pt idx="11">
                  <c:v>6.64219492232034</c:v>
                </c:pt>
                <c:pt idx="12">
                  <c:v>6.8548923513408004</c:v>
                </c:pt>
                <c:pt idx="13">
                  <c:v>7.0043090245107802</c:v>
                </c:pt>
                <c:pt idx="14">
                  <c:v>7.1279127851858401</c:v>
                </c:pt>
              </c:numCache>
            </c:numRef>
          </c:yVal>
          <c:smooth val="1"/>
          <c:extLst>
            <c:ext xmlns:c16="http://schemas.microsoft.com/office/drawing/2014/chart" uri="{C3380CC4-5D6E-409C-BE32-E72D297353CC}">
              <c16:uniqueId val="{00000000-A514-48B3-BEAD-CA7551BFC03E}"/>
            </c:ext>
          </c:extLst>
        </c:ser>
        <c:ser>
          <c:idx val="2"/>
          <c:order val="1"/>
          <c:tx>
            <c:strRef>
              <c:f>LBondReview!$AD$1023</c:f>
              <c:strCache>
                <c:ptCount val="1"/>
                <c:pt idx="0">
                  <c:v>MM 16-31T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LBondReview!$AC$1024:$AC$1038</c:f>
              <c:numCache>
                <c:formatCode>General</c:formatCode>
                <c:ptCount val="15"/>
                <c:pt idx="0">
                  <c:v>0</c:v>
                </c:pt>
                <c:pt idx="1">
                  <c:v>3.3378884977494101E-3</c:v>
                </c:pt>
                <c:pt idx="2">
                  <c:v>1.16757769954988E-2</c:v>
                </c:pt>
                <c:pt idx="3">
                  <c:v>2.0013665493248199E-2</c:v>
                </c:pt>
                <c:pt idx="4">
                  <c:v>2.8351553990997699E-2</c:v>
                </c:pt>
                <c:pt idx="5">
                  <c:v>3.6689442488747101E-2</c:v>
                </c:pt>
                <c:pt idx="6">
                  <c:v>4.50273309864965E-2</c:v>
                </c:pt>
                <c:pt idx="7">
                  <c:v>5.3365219484245899E-2</c:v>
                </c:pt>
                <c:pt idx="8">
                  <c:v>5.67031079819953E-2</c:v>
                </c:pt>
                <c:pt idx="9">
                  <c:v>6.5040996479744706E-2</c:v>
                </c:pt>
                <c:pt idx="10">
                  <c:v>7.3378884977494105E-2</c:v>
                </c:pt>
                <c:pt idx="11">
                  <c:v>8.1716773475243601E-2</c:v>
                </c:pt>
                <c:pt idx="12">
                  <c:v>9.0054661972993E-2</c:v>
                </c:pt>
                <c:pt idx="13">
                  <c:v>9.8392550470742399E-2</c:v>
                </c:pt>
                <c:pt idx="14">
                  <c:v>0.111730438968492</c:v>
                </c:pt>
              </c:numCache>
            </c:numRef>
          </c:xVal>
          <c:yVal>
            <c:numRef>
              <c:f>LBondReview!$AD$1024:$AD$1038</c:f>
              <c:numCache>
                <c:formatCode>General</c:formatCode>
                <c:ptCount val="15"/>
                <c:pt idx="0">
                  <c:v>0</c:v>
                </c:pt>
                <c:pt idx="1">
                  <c:v>1.1554892466396101</c:v>
                </c:pt>
                <c:pt idx="2">
                  <c:v>2.1610901874284498</c:v>
                </c:pt>
                <c:pt idx="3">
                  <c:v>2.8293932560355199</c:v>
                </c:pt>
                <c:pt idx="4">
                  <c:v>3.3675839405126999</c:v>
                </c:pt>
                <c:pt idx="5">
                  <c:v>3.8308976748927699</c:v>
                </c:pt>
                <c:pt idx="6">
                  <c:v>4.2439288866095</c:v>
                </c:pt>
                <c:pt idx="7">
                  <c:v>4.6201826580448504</c:v>
                </c:pt>
                <c:pt idx="8">
                  <c:v>4.7624828811028896</c:v>
                </c:pt>
                <c:pt idx="9">
                  <c:v>5.1006272743553698</c:v>
                </c:pt>
                <c:pt idx="10">
                  <c:v>5.4177074478969098</c:v>
                </c:pt>
                <c:pt idx="11">
                  <c:v>5.7172291706820202</c:v>
                </c:pt>
                <c:pt idx="12">
                  <c:v>6.0018217891901102</c:v>
                </c:pt>
                <c:pt idx="13">
                  <c:v>6.27351736972944</c:v>
                </c:pt>
                <c:pt idx="14">
                  <c:v>6.6852206835224797</c:v>
                </c:pt>
              </c:numCache>
            </c:numRef>
          </c:yVal>
          <c:smooth val="1"/>
          <c:extLst>
            <c:ext xmlns:c16="http://schemas.microsoft.com/office/drawing/2014/chart" uri="{C3380CC4-5D6E-409C-BE32-E72D297353CC}">
              <c16:uniqueId val="{00000001-A514-48B3-BEAD-CA7551BFC03E}"/>
            </c:ext>
          </c:extLst>
        </c:ser>
        <c:ser>
          <c:idx val="3"/>
          <c:order val="2"/>
          <c:tx>
            <c:strRef>
              <c:f>LBondReview!$I$1050</c:f>
              <c:strCache>
                <c:ptCount val="1"/>
                <c:pt idx="0">
                  <c:v>MM16-32B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LBondReview!$H$1051:$H$1065</c:f>
              <c:numCache>
                <c:formatCode>General</c:formatCode>
                <c:ptCount val="15"/>
                <c:pt idx="0">
                  <c:v>0</c:v>
                </c:pt>
                <c:pt idx="1">
                  <c:v>5.3649484753003102E-2</c:v>
                </c:pt>
                <c:pt idx="2">
                  <c:v>6.0748969506006202E-2</c:v>
                </c:pt>
                <c:pt idx="3">
                  <c:v>6.7848454259009303E-2</c:v>
                </c:pt>
                <c:pt idx="4">
                  <c:v>8.1147939012012504E-2</c:v>
                </c:pt>
                <c:pt idx="5">
                  <c:v>9.4207423765015605E-2</c:v>
                </c:pt>
                <c:pt idx="6">
                  <c:v>0.104496908518019</c:v>
                </c:pt>
                <c:pt idx="7">
                  <c:v>0.115786393271022</c:v>
                </c:pt>
                <c:pt idx="8">
                  <c:v>0.125845878024025</c:v>
                </c:pt>
                <c:pt idx="9">
                  <c:v>0.13294536277702801</c:v>
                </c:pt>
                <c:pt idx="10">
                  <c:v>0.14004484753003099</c:v>
                </c:pt>
                <c:pt idx="11">
                  <c:v>0.15234433228303401</c:v>
                </c:pt>
                <c:pt idx="12">
                  <c:v>0.163943817036037</c:v>
                </c:pt>
                <c:pt idx="13">
                  <c:v>0.17724330178904099</c:v>
                </c:pt>
                <c:pt idx="14">
                  <c:v>0.18479278654204401</c:v>
                </c:pt>
              </c:numCache>
            </c:numRef>
          </c:xVal>
          <c:yVal>
            <c:numRef>
              <c:f>LBondReview!$I$1051:$I$1065</c:f>
              <c:numCache>
                <c:formatCode>General</c:formatCode>
                <c:ptCount val="15"/>
                <c:pt idx="0">
                  <c:v>0</c:v>
                </c:pt>
                <c:pt idx="1">
                  <c:v>4.6324716837991797</c:v>
                </c:pt>
                <c:pt idx="2">
                  <c:v>4.9294612081243203</c:v>
                </c:pt>
                <c:pt idx="3">
                  <c:v>5.2095471687665604</c:v>
                </c:pt>
                <c:pt idx="4">
                  <c:v>5.6972954640605602</c:v>
                </c:pt>
                <c:pt idx="5">
                  <c:v>6.1386455758584297</c:v>
                </c:pt>
                <c:pt idx="6">
                  <c:v>6.4651963162155797</c:v>
                </c:pt>
                <c:pt idx="7">
                  <c:v>6.8054799469551499</c:v>
                </c:pt>
                <c:pt idx="8">
                  <c:v>7.0949525163745797</c:v>
                </c:pt>
                <c:pt idx="9">
                  <c:v>7.2923346817607904</c:v>
                </c:pt>
                <c:pt idx="10">
                  <c:v>7.4845132782307502</c:v>
                </c:pt>
                <c:pt idx="11">
                  <c:v>7.8062624163689103</c:v>
                </c:pt>
                <c:pt idx="12">
                  <c:v>8.0979952342795904</c:v>
                </c:pt>
                <c:pt idx="13">
                  <c:v>8.4200546741464901</c:v>
                </c:pt>
                <c:pt idx="14">
                  <c:v>8.5975063022260994</c:v>
                </c:pt>
              </c:numCache>
            </c:numRef>
          </c:yVal>
          <c:smooth val="1"/>
          <c:extLst>
            <c:ext xmlns:c16="http://schemas.microsoft.com/office/drawing/2014/chart" uri="{C3380CC4-5D6E-409C-BE32-E72D297353CC}">
              <c16:uniqueId val="{00000002-A514-48B3-BEAD-CA7551BFC03E}"/>
            </c:ext>
          </c:extLst>
        </c:ser>
        <c:ser>
          <c:idx val="4"/>
          <c:order val="3"/>
          <c:tx>
            <c:strRef>
              <c:f>LBondReview!$AD$1050</c:f>
              <c:strCache>
                <c:ptCount val="1"/>
                <c:pt idx="0">
                  <c:v>MM16-32T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LBondReview!$AC$1051:$AC$1065</c:f>
              <c:numCache>
                <c:formatCode>General</c:formatCode>
                <c:ptCount val="15"/>
                <c:pt idx="0">
                  <c:v>0</c:v>
                </c:pt>
                <c:pt idx="1">
                  <c:v>1.8205282880629999E-2</c:v>
                </c:pt>
                <c:pt idx="2">
                  <c:v>2.6410565761259899E-2</c:v>
                </c:pt>
                <c:pt idx="3">
                  <c:v>4.9615848641889899E-2</c:v>
                </c:pt>
                <c:pt idx="4">
                  <c:v>5.78211315225199E-2</c:v>
                </c:pt>
                <c:pt idx="5">
                  <c:v>6.6026414403149894E-2</c:v>
                </c:pt>
                <c:pt idx="6">
                  <c:v>7.4231697283779804E-2</c:v>
                </c:pt>
                <c:pt idx="7">
                  <c:v>8.2436980164409798E-2</c:v>
                </c:pt>
                <c:pt idx="8">
                  <c:v>9.0642263045039806E-2</c:v>
                </c:pt>
                <c:pt idx="9">
                  <c:v>9.8847545925669703E-2</c:v>
                </c:pt>
                <c:pt idx="10">
                  <c:v>0.1070528288063</c:v>
                </c:pt>
                <c:pt idx="11">
                  <c:v>0.11525811168693</c:v>
                </c:pt>
                <c:pt idx="12">
                  <c:v>0.12346339456756</c:v>
                </c:pt>
                <c:pt idx="13">
                  <c:v>0.13166867744819</c:v>
                </c:pt>
                <c:pt idx="14">
                  <c:v>0.14487396032882</c:v>
                </c:pt>
              </c:numCache>
            </c:numRef>
          </c:xVal>
          <c:yVal>
            <c:numRef>
              <c:f>LBondReview!$AD$1051:$AD$1065</c:f>
              <c:numCache>
                <c:formatCode>General</c:formatCode>
                <c:ptCount val="15"/>
                <c:pt idx="0">
                  <c:v>0</c:v>
                </c:pt>
                <c:pt idx="1">
                  <c:v>2.6985390773994702</c:v>
                </c:pt>
                <c:pt idx="2">
                  <c:v>3.2502655744575701</c:v>
                </c:pt>
                <c:pt idx="3">
                  <c:v>4.4549230584552104</c:v>
                </c:pt>
                <c:pt idx="4">
                  <c:v>4.8092049872102498</c:v>
                </c:pt>
                <c:pt idx="5">
                  <c:v>5.1391211078607499</c:v>
                </c:pt>
                <c:pt idx="6">
                  <c:v>5.4490989083986996</c:v>
                </c:pt>
                <c:pt idx="7">
                  <c:v>5.7423681583266601</c:v>
                </c:pt>
                <c:pt idx="8">
                  <c:v>6.02137070923356</c:v>
                </c:pt>
                <c:pt idx="9">
                  <c:v>6.28800591366356</c:v>
                </c:pt>
                <c:pt idx="10">
                  <c:v>6.5437857179556103</c:v>
                </c:pt>
                <c:pt idx="11">
                  <c:v>6.7899370155231802</c:v>
                </c:pt>
                <c:pt idx="12">
                  <c:v>7.0274716525236798</c:v>
                </c:pt>
                <c:pt idx="13">
                  <c:v>7.2572357671000196</c:v>
                </c:pt>
                <c:pt idx="14">
                  <c:v>7.6124624223392896</c:v>
                </c:pt>
              </c:numCache>
            </c:numRef>
          </c:yVal>
          <c:smooth val="1"/>
          <c:extLst>
            <c:ext xmlns:c16="http://schemas.microsoft.com/office/drawing/2014/chart" uri="{C3380CC4-5D6E-409C-BE32-E72D297353CC}">
              <c16:uniqueId val="{00000003-A514-48B3-BEAD-CA7551BFC03E}"/>
            </c:ext>
          </c:extLst>
        </c:ser>
        <c:ser>
          <c:idx val="5"/>
          <c:order val="4"/>
          <c:tx>
            <c:strRef>
              <c:f>LBondReview!$I$1077</c:f>
              <c:strCache>
                <c:ptCount val="1"/>
                <c:pt idx="0">
                  <c:v> MM16-33B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LBondReview!$H$1078:$H$1092</c:f>
              <c:numCache>
                <c:formatCode>General</c:formatCode>
                <c:ptCount val="15"/>
                <c:pt idx="0">
                  <c:v>0</c:v>
                </c:pt>
                <c:pt idx="1">
                  <c:v>1.0904677375529E-2</c:v>
                </c:pt>
                <c:pt idx="2">
                  <c:v>1.6649354751057902E-2</c:v>
                </c:pt>
                <c:pt idx="3">
                  <c:v>2.86640321265869E-2</c:v>
                </c:pt>
                <c:pt idx="4">
                  <c:v>4.0678709502115898E-2</c:v>
                </c:pt>
                <c:pt idx="5">
                  <c:v>5.1423386877644799E-2</c:v>
                </c:pt>
                <c:pt idx="6">
                  <c:v>6.2168064253173803E-2</c:v>
                </c:pt>
                <c:pt idx="7">
                  <c:v>7.4182741628702795E-2</c:v>
                </c:pt>
                <c:pt idx="8">
                  <c:v>9.11974190042317E-2</c:v>
                </c:pt>
                <c:pt idx="9">
                  <c:v>0.101942096379761</c:v>
                </c:pt>
                <c:pt idx="10">
                  <c:v>0.10768677375529</c:v>
                </c:pt>
                <c:pt idx="11">
                  <c:v>0.114701451130819</c:v>
                </c:pt>
                <c:pt idx="12">
                  <c:v>0.121716128506348</c:v>
                </c:pt>
                <c:pt idx="13">
                  <c:v>0.124960805881877</c:v>
                </c:pt>
                <c:pt idx="14">
                  <c:v>0.132015483257406</c:v>
                </c:pt>
              </c:numCache>
            </c:numRef>
          </c:xVal>
          <c:yVal>
            <c:numRef>
              <c:f>LBondReview!$I$1078:$I$1092</c:f>
              <c:numCache>
                <c:formatCode>General</c:formatCode>
                <c:ptCount val="15"/>
                <c:pt idx="0">
                  <c:v>0</c:v>
                </c:pt>
                <c:pt idx="1">
                  <c:v>2.0885092650528501</c:v>
                </c:pt>
                <c:pt idx="2">
                  <c:v>2.5806475738510199</c:v>
                </c:pt>
                <c:pt idx="3">
                  <c:v>3.3860910871733401</c:v>
                </c:pt>
                <c:pt idx="4">
                  <c:v>4.0337927315178597</c:v>
                </c:pt>
                <c:pt idx="5">
                  <c:v>4.5353450531418096</c:v>
                </c:pt>
                <c:pt idx="6">
                  <c:v>4.9867048941429797</c:v>
                </c:pt>
                <c:pt idx="7">
                  <c:v>5.4473017771628101</c:v>
                </c:pt>
                <c:pt idx="8">
                  <c:v>6.0397820823017003</c:v>
                </c:pt>
                <c:pt idx="9">
                  <c:v>6.3856744790119304</c:v>
                </c:pt>
                <c:pt idx="10">
                  <c:v>6.5631325982426896</c:v>
                </c:pt>
                <c:pt idx="11">
                  <c:v>6.77352053605268</c:v>
                </c:pt>
                <c:pt idx="12">
                  <c:v>6.9775677282659903</c:v>
                </c:pt>
                <c:pt idx="13">
                  <c:v>7.0699591478841404</c:v>
                </c:pt>
                <c:pt idx="14">
                  <c:v>7.2667869999720098</c:v>
                </c:pt>
              </c:numCache>
            </c:numRef>
          </c:yVal>
          <c:smooth val="1"/>
          <c:extLst>
            <c:ext xmlns:c16="http://schemas.microsoft.com/office/drawing/2014/chart" uri="{C3380CC4-5D6E-409C-BE32-E72D297353CC}">
              <c16:uniqueId val="{00000004-A514-48B3-BEAD-CA7551BFC03E}"/>
            </c:ext>
          </c:extLst>
        </c:ser>
        <c:ser>
          <c:idx val="0"/>
          <c:order val="5"/>
          <c:tx>
            <c:strRef>
              <c:f>LBondReview!$AD$1077</c:f>
              <c:strCache>
                <c:ptCount val="1"/>
                <c:pt idx="0">
                  <c:v>MM 16-33T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LBondReview!$AC$1078:$AC$1092</c:f>
              <c:numCache>
                <c:formatCode>General</c:formatCode>
                <c:ptCount val="15"/>
                <c:pt idx="0">
                  <c:v>0</c:v>
                </c:pt>
                <c:pt idx="1">
                  <c:v>8.2052828806299695E-3</c:v>
                </c:pt>
                <c:pt idx="2">
                  <c:v>1.14105657612599E-2</c:v>
                </c:pt>
                <c:pt idx="3">
                  <c:v>1.9615848641889901E-2</c:v>
                </c:pt>
                <c:pt idx="4">
                  <c:v>2.7821131522519901E-2</c:v>
                </c:pt>
                <c:pt idx="5">
                  <c:v>3.6026414403149798E-2</c:v>
                </c:pt>
                <c:pt idx="6">
                  <c:v>4.4231697283779799E-2</c:v>
                </c:pt>
                <c:pt idx="7">
                  <c:v>5.7436980164409797E-2</c:v>
                </c:pt>
                <c:pt idx="8">
                  <c:v>7.5642263045039695E-2</c:v>
                </c:pt>
                <c:pt idx="9">
                  <c:v>8.3847545925669703E-2</c:v>
                </c:pt>
                <c:pt idx="10">
                  <c:v>9.7052828806299701E-2</c:v>
                </c:pt>
                <c:pt idx="11">
                  <c:v>0.10525811168693</c:v>
                </c:pt>
                <c:pt idx="12">
                  <c:v>0.11846339456756</c:v>
                </c:pt>
                <c:pt idx="13">
                  <c:v>0.12666867744818999</c:v>
                </c:pt>
                <c:pt idx="14">
                  <c:v>0.13987396032881999</c:v>
                </c:pt>
              </c:numCache>
            </c:numRef>
          </c:xVal>
          <c:yVal>
            <c:numRef>
              <c:f>LBondReview!$AD$1078:$AD$1092</c:f>
              <c:numCache>
                <c:formatCode>General</c:formatCode>
                <c:ptCount val="15"/>
                <c:pt idx="0">
                  <c:v>0</c:v>
                </c:pt>
                <c:pt idx="1">
                  <c:v>1.81166033026392</c:v>
                </c:pt>
                <c:pt idx="2">
                  <c:v>2.1364049954313402</c:v>
                </c:pt>
                <c:pt idx="3">
                  <c:v>2.8011318170975001</c:v>
                </c:pt>
                <c:pt idx="4">
                  <c:v>3.3359335438536499</c:v>
                </c:pt>
                <c:pt idx="5">
                  <c:v>3.7961250982100099</c:v>
                </c:pt>
                <c:pt idx="6">
                  <c:v>4.2062666241587596</c:v>
                </c:pt>
                <c:pt idx="7">
                  <c:v>4.7932026939994801</c:v>
                </c:pt>
                <c:pt idx="8">
                  <c:v>5.5006277112722204</c:v>
                </c:pt>
                <c:pt idx="9">
                  <c:v>5.7912881442963897</c:v>
                </c:pt>
                <c:pt idx="10">
                  <c:v>6.2306606008127199</c:v>
                </c:pt>
                <c:pt idx="11">
                  <c:v>6.4887013087960703</c:v>
                </c:pt>
                <c:pt idx="12">
                  <c:v>6.88370233428377</c:v>
                </c:pt>
                <c:pt idx="13">
                  <c:v>7.1181086658799897</c:v>
                </c:pt>
                <c:pt idx="14">
                  <c:v>7.47994546313861</c:v>
                </c:pt>
              </c:numCache>
            </c:numRef>
          </c:yVal>
          <c:smooth val="1"/>
          <c:extLst>
            <c:ext xmlns:c16="http://schemas.microsoft.com/office/drawing/2014/chart" uri="{C3380CC4-5D6E-409C-BE32-E72D297353CC}">
              <c16:uniqueId val="{00000005-A514-48B3-BEAD-CA7551BFC03E}"/>
            </c:ext>
          </c:extLst>
        </c:ser>
        <c:dLbls>
          <c:showLegendKey val="0"/>
          <c:showVal val="0"/>
          <c:showCatName val="0"/>
          <c:showSerName val="0"/>
          <c:showPercent val="0"/>
          <c:showBubbleSize val="0"/>
        </c:dLbls>
        <c:axId val="460773160"/>
        <c:axId val="460773944"/>
      </c:scatterChart>
      <c:valAx>
        <c:axId val="460773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60773944"/>
        <c:crosses val="autoZero"/>
        <c:crossBetween val="midCat"/>
      </c:valAx>
      <c:valAx>
        <c:axId val="460773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60773160"/>
        <c:crosses val="autoZero"/>
        <c:crossBetween val="midCat"/>
      </c:valAx>
      <c:spPr>
        <a:noFill/>
        <a:ln>
          <a:noFill/>
        </a:ln>
        <a:effectLst/>
      </c:spPr>
    </c:plotArea>
    <c:legend>
      <c:legendPos val="t"/>
      <c:layout>
        <c:manualLayout>
          <c:xMode val="edge"/>
          <c:yMode val="edge"/>
          <c:x val="0.54447589480575198"/>
          <c:y val="0.48370997658910198"/>
          <c:w val="0.41332876217845699"/>
          <c:h val="0.300815734640263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cm16 - 0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37871514243043"/>
          <c:w val="0.82500972715574505"/>
          <c:h val="0.72702053332623695"/>
        </c:manualLayout>
      </c:layout>
      <c:scatterChart>
        <c:scatterStyle val="smoothMarker"/>
        <c:varyColors val="0"/>
        <c:ser>
          <c:idx val="1"/>
          <c:order val="0"/>
          <c:tx>
            <c:strRef>
              <c:f>LBondReview!$I$2608</c:f>
              <c:strCache>
                <c:ptCount val="1"/>
                <c:pt idx="0">
                  <c:v>CM16-1B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LBondReview!$H$2609:$H$2623</c:f>
              <c:numCache>
                <c:formatCode>General</c:formatCode>
                <c:ptCount val="15"/>
                <c:pt idx="0">
                  <c:v>0</c:v>
                </c:pt>
                <c:pt idx="1">
                  <c:v>1.46442188038095E-2</c:v>
                </c:pt>
                <c:pt idx="2">
                  <c:v>2.0788437607619101E-2</c:v>
                </c:pt>
                <c:pt idx="3">
                  <c:v>2.7822656411428601E-2</c:v>
                </c:pt>
                <c:pt idx="4">
                  <c:v>4.1236875215238097E-2</c:v>
                </c:pt>
                <c:pt idx="5">
                  <c:v>4.99210940190477E-2</c:v>
                </c:pt>
                <c:pt idx="6">
                  <c:v>6.5645312822857196E-2</c:v>
                </c:pt>
                <c:pt idx="7">
                  <c:v>7.15595316266667E-2</c:v>
                </c:pt>
                <c:pt idx="8">
                  <c:v>8.3743750430476299E-2</c:v>
                </c:pt>
                <c:pt idx="9">
                  <c:v>9.5927969234285801E-2</c:v>
                </c:pt>
                <c:pt idx="10">
                  <c:v>0.11184218803809499</c:v>
                </c:pt>
                <c:pt idx="11">
                  <c:v>0.12156640684190501</c:v>
                </c:pt>
                <c:pt idx="12">
                  <c:v>0.131290625645714</c:v>
                </c:pt>
                <c:pt idx="13">
                  <c:v>0.138514844449524</c:v>
                </c:pt>
                <c:pt idx="14">
                  <c:v>0.150739063253333</c:v>
                </c:pt>
              </c:numCache>
            </c:numRef>
          </c:xVal>
          <c:yVal>
            <c:numRef>
              <c:f>LBondReview!$I$2609:$I$2623</c:f>
              <c:numCache>
                <c:formatCode>General</c:formatCode>
                <c:ptCount val="15"/>
                <c:pt idx="0">
                  <c:v>0</c:v>
                </c:pt>
                <c:pt idx="1">
                  <c:v>2.4202660022245102</c:v>
                </c:pt>
                <c:pt idx="2">
                  <c:v>2.8836392012607299</c:v>
                </c:pt>
                <c:pt idx="3">
                  <c:v>3.3360249646205302</c:v>
                </c:pt>
                <c:pt idx="4">
                  <c:v>4.0613729311767504</c:v>
                </c:pt>
                <c:pt idx="5">
                  <c:v>4.4686057789448199</c:v>
                </c:pt>
                <c:pt idx="6">
                  <c:v>5.1242682530428603</c:v>
                </c:pt>
                <c:pt idx="7">
                  <c:v>5.3501226762259098</c:v>
                </c:pt>
                <c:pt idx="8">
                  <c:v>5.7877024951348801</c:v>
                </c:pt>
                <c:pt idx="9">
                  <c:v>6.1944481347182396</c:v>
                </c:pt>
                <c:pt idx="10">
                  <c:v>6.68856301571856</c:v>
                </c:pt>
                <c:pt idx="11">
                  <c:v>6.9732748932450601</c:v>
                </c:pt>
                <c:pt idx="12">
                  <c:v>7.2468096606910901</c:v>
                </c:pt>
                <c:pt idx="13">
                  <c:v>7.4435164928822202</c:v>
                </c:pt>
                <c:pt idx="14">
                  <c:v>7.7650257759606598</c:v>
                </c:pt>
              </c:numCache>
            </c:numRef>
          </c:yVal>
          <c:smooth val="1"/>
          <c:extLst>
            <c:ext xmlns:c16="http://schemas.microsoft.com/office/drawing/2014/chart" uri="{C3380CC4-5D6E-409C-BE32-E72D297353CC}">
              <c16:uniqueId val="{00000000-FFA8-4FB4-A682-806AF95D60E1}"/>
            </c:ext>
          </c:extLst>
        </c:ser>
        <c:ser>
          <c:idx val="2"/>
          <c:order val="1"/>
          <c:tx>
            <c:strRef>
              <c:f>LBondReview!$AD$2608</c:f>
              <c:strCache>
                <c:ptCount val="1"/>
                <c:pt idx="0">
                  <c:v>CM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LBondReview!$AC$2609:$AC$2623</c:f>
              <c:numCache>
                <c:formatCode>General</c:formatCode>
                <c:ptCount val="15"/>
                <c:pt idx="0">
                  <c:v>0</c:v>
                </c:pt>
                <c:pt idx="1">
                  <c:v>1.8205888385730999E-2</c:v>
                </c:pt>
                <c:pt idx="2">
                  <c:v>2.6411776771461899E-2</c:v>
                </c:pt>
                <c:pt idx="3">
                  <c:v>3.4617665157192903E-2</c:v>
                </c:pt>
                <c:pt idx="4">
                  <c:v>4.2823553542923901E-2</c:v>
                </c:pt>
                <c:pt idx="5">
                  <c:v>5.1029441928654898E-2</c:v>
                </c:pt>
                <c:pt idx="6">
                  <c:v>6.4235330314385802E-2</c:v>
                </c:pt>
                <c:pt idx="7">
                  <c:v>7.7441218700116804E-2</c:v>
                </c:pt>
                <c:pt idx="8">
                  <c:v>9.5647107085847796E-2</c:v>
                </c:pt>
                <c:pt idx="9">
                  <c:v>0.10885299547157901</c:v>
                </c:pt>
                <c:pt idx="10">
                  <c:v>0.11705888385731</c:v>
                </c:pt>
                <c:pt idx="11">
                  <c:v>0.130264772243041</c:v>
                </c:pt>
                <c:pt idx="12">
                  <c:v>0.138470660628772</c:v>
                </c:pt>
                <c:pt idx="13">
                  <c:v>0.151676549014503</c:v>
                </c:pt>
                <c:pt idx="14">
                  <c:v>0.159882437400234</c:v>
                </c:pt>
              </c:numCache>
            </c:numRef>
          </c:xVal>
          <c:yVal>
            <c:numRef>
              <c:f>LBondReview!$AD$2609:$AD$2623</c:f>
              <c:numCache>
                <c:formatCode>General</c:formatCode>
                <c:ptCount val="15"/>
                <c:pt idx="0">
                  <c:v>0</c:v>
                </c:pt>
                <c:pt idx="1">
                  <c:v>2.6985839535379301</c:v>
                </c:pt>
                <c:pt idx="2">
                  <c:v>3.25034009121888</c:v>
                </c:pt>
                <c:pt idx="3">
                  <c:v>3.7211646110965302</c:v>
                </c:pt>
                <c:pt idx="4">
                  <c:v>4.1387705199937797</c:v>
                </c:pt>
                <c:pt idx="5">
                  <c:v>4.5179394386669198</c:v>
                </c:pt>
                <c:pt idx="6">
                  <c:v>5.06893796822908</c:v>
                </c:pt>
                <c:pt idx="7">
                  <c:v>5.5656524756803396</c:v>
                </c:pt>
                <c:pt idx="8">
                  <c:v>6.1853732978971498</c:v>
                </c:pt>
                <c:pt idx="9">
                  <c:v>6.5985754666163698</c:v>
                </c:pt>
                <c:pt idx="10">
                  <c:v>6.8427738193603798</c:v>
                </c:pt>
                <c:pt idx="11">
                  <c:v>7.2184422763651899</c:v>
                </c:pt>
                <c:pt idx="12">
                  <c:v>7.4423292221930497</c:v>
                </c:pt>
                <c:pt idx="13">
                  <c:v>7.7891347148319996</c:v>
                </c:pt>
                <c:pt idx="14">
                  <c:v>7.9970603949259704</c:v>
                </c:pt>
              </c:numCache>
            </c:numRef>
          </c:yVal>
          <c:smooth val="1"/>
          <c:extLst>
            <c:ext xmlns:c16="http://schemas.microsoft.com/office/drawing/2014/chart" uri="{C3380CC4-5D6E-409C-BE32-E72D297353CC}">
              <c16:uniqueId val="{00000001-FFA8-4FB4-A682-806AF95D60E1}"/>
            </c:ext>
          </c:extLst>
        </c:ser>
        <c:ser>
          <c:idx val="3"/>
          <c:order val="2"/>
          <c:tx>
            <c:strRef>
              <c:f>LBondReview!$I$2641</c:f>
              <c:strCache>
                <c:ptCount val="1"/>
                <c:pt idx="0">
                  <c:v>CM16-2B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LBondReview!$H$2642:$H$2656</c:f>
              <c:numCache>
                <c:formatCode>General</c:formatCode>
                <c:ptCount val="15"/>
                <c:pt idx="0">
                  <c:v>0</c:v>
                </c:pt>
                <c:pt idx="1">
                  <c:v>2.0973099451942201E-2</c:v>
                </c:pt>
                <c:pt idx="2">
                  <c:v>4.0596198903884398E-2</c:v>
                </c:pt>
                <c:pt idx="3">
                  <c:v>4.6219298355826603E-2</c:v>
                </c:pt>
                <c:pt idx="4">
                  <c:v>5.8692397807768797E-2</c:v>
                </c:pt>
                <c:pt idx="5">
                  <c:v>6.5815497259711003E-2</c:v>
                </c:pt>
                <c:pt idx="6">
                  <c:v>7.2898596711653205E-2</c:v>
                </c:pt>
                <c:pt idx="7">
                  <c:v>8.3711696163595403E-2</c:v>
                </c:pt>
                <c:pt idx="8">
                  <c:v>9.3604795615537598E-2</c:v>
                </c:pt>
                <c:pt idx="9">
                  <c:v>9.8957895067479804E-2</c:v>
                </c:pt>
                <c:pt idx="10">
                  <c:v>0.106270994519422</c:v>
                </c:pt>
                <c:pt idx="11">
                  <c:v>0.110854093971364</c:v>
                </c:pt>
                <c:pt idx="12">
                  <c:v>0.12547719342330599</c:v>
                </c:pt>
                <c:pt idx="13">
                  <c:v>0.141290292875249</c:v>
                </c:pt>
                <c:pt idx="14">
                  <c:v>0.174643392327191</c:v>
                </c:pt>
              </c:numCache>
            </c:numRef>
          </c:xVal>
          <c:yVal>
            <c:numRef>
              <c:f>LBondReview!$I$2642:$I$2656</c:f>
              <c:numCache>
                <c:formatCode>General</c:formatCode>
                <c:ptCount val="15"/>
                <c:pt idx="0">
                  <c:v>0</c:v>
                </c:pt>
                <c:pt idx="1">
                  <c:v>2.8964184402079902</c:v>
                </c:pt>
                <c:pt idx="2">
                  <c:v>4.0296996862736298</c:v>
                </c:pt>
                <c:pt idx="3">
                  <c:v>4.2997347990696602</c:v>
                </c:pt>
                <c:pt idx="4">
                  <c:v>4.84530278962084</c:v>
                </c:pt>
                <c:pt idx="5">
                  <c:v>5.1309062458677204</c:v>
                </c:pt>
                <c:pt idx="6">
                  <c:v>5.3999480261074098</c:v>
                </c:pt>
                <c:pt idx="7">
                  <c:v>5.7865947210287798</c:v>
                </c:pt>
                <c:pt idx="8">
                  <c:v>6.1189801639010897</c:v>
                </c:pt>
                <c:pt idx="9">
                  <c:v>6.2915147641082401</c:v>
                </c:pt>
                <c:pt idx="10">
                  <c:v>6.5198464558430196</c:v>
                </c:pt>
                <c:pt idx="11">
                  <c:v>6.6589516884075399</c:v>
                </c:pt>
                <c:pt idx="12">
                  <c:v>7.08455202319261</c:v>
                </c:pt>
                <c:pt idx="13">
                  <c:v>7.5177202096180302</c:v>
                </c:pt>
                <c:pt idx="14">
                  <c:v>8.3580713643086497</c:v>
                </c:pt>
              </c:numCache>
            </c:numRef>
          </c:yVal>
          <c:smooth val="1"/>
          <c:extLst>
            <c:ext xmlns:c16="http://schemas.microsoft.com/office/drawing/2014/chart" uri="{C3380CC4-5D6E-409C-BE32-E72D297353CC}">
              <c16:uniqueId val="{00000002-FFA8-4FB4-A682-806AF95D60E1}"/>
            </c:ext>
          </c:extLst>
        </c:ser>
        <c:ser>
          <c:idx val="4"/>
          <c:order val="3"/>
          <c:tx>
            <c:strRef>
              <c:f>LBondReview!$AD$2641</c:f>
              <c:strCache>
                <c:ptCount val="1"/>
                <c:pt idx="0">
                  <c:v>CM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LBondReview!$AC$2642:$AC$2656</c:f>
              <c:numCache>
                <c:formatCode>General</c:formatCode>
                <c:ptCount val="15"/>
                <c:pt idx="0">
                  <c:v>0</c:v>
                </c:pt>
                <c:pt idx="1">
                  <c:v>3.3282182028457202E-2</c:v>
                </c:pt>
                <c:pt idx="2">
                  <c:v>4.4564364056914503E-2</c:v>
                </c:pt>
                <c:pt idx="3">
                  <c:v>5.9846546085371703E-2</c:v>
                </c:pt>
                <c:pt idx="4">
                  <c:v>7.1128728113828907E-2</c:v>
                </c:pt>
                <c:pt idx="5">
                  <c:v>8.6410910142286093E-2</c:v>
                </c:pt>
                <c:pt idx="6">
                  <c:v>9.9693092170743403E-2</c:v>
                </c:pt>
                <c:pt idx="7">
                  <c:v>0.108975274199201</c:v>
                </c:pt>
                <c:pt idx="8">
                  <c:v>0.121257456227658</c:v>
                </c:pt>
                <c:pt idx="9">
                  <c:v>0.129539638256115</c:v>
                </c:pt>
                <c:pt idx="10">
                  <c:v>0.13682182028457199</c:v>
                </c:pt>
                <c:pt idx="11">
                  <c:v>0.14710400231303</c:v>
                </c:pt>
                <c:pt idx="12">
                  <c:v>0.15638618434148699</c:v>
                </c:pt>
                <c:pt idx="13">
                  <c:v>0.16966836636994401</c:v>
                </c:pt>
                <c:pt idx="14">
                  <c:v>0.185950548398401</c:v>
                </c:pt>
              </c:numCache>
            </c:numRef>
          </c:xVal>
          <c:yVal>
            <c:numRef>
              <c:f>LBondReview!$AD$2642:$AD$2656</c:f>
              <c:numCache>
                <c:formatCode>General</c:formatCode>
                <c:ptCount val="15"/>
                <c:pt idx="0">
                  <c:v>0</c:v>
                </c:pt>
                <c:pt idx="1">
                  <c:v>3.6486809687040198</c:v>
                </c:pt>
                <c:pt idx="2">
                  <c:v>4.2220546683772104</c:v>
                </c:pt>
                <c:pt idx="3">
                  <c:v>4.8927107449908203</c:v>
                </c:pt>
                <c:pt idx="4">
                  <c:v>5.3339939300238797</c:v>
                </c:pt>
                <c:pt idx="5">
                  <c:v>5.87914654154108</c:v>
                </c:pt>
                <c:pt idx="6">
                  <c:v>6.3148425846015597</c:v>
                </c:pt>
                <c:pt idx="7">
                  <c:v>6.6022806422993101</c:v>
                </c:pt>
                <c:pt idx="8">
                  <c:v>6.9644082656793698</c:v>
                </c:pt>
                <c:pt idx="9">
                  <c:v>7.1983230896123303</c:v>
                </c:pt>
                <c:pt idx="10">
                  <c:v>7.3978867329683302</c:v>
                </c:pt>
                <c:pt idx="11">
                  <c:v>7.67082791654276</c:v>
                </c:pt>
                <c:pt idx="12">
                  <c:v>7.9091386216575197</c:v>
                </c:pt>
                <c:pt idx="13">
                  <c:v>8.2381640277417105</c:v>
                </c:pt>
                <c:pt idx="14">
                  <c:v>8.6243967533596493</c:v>
                </c:pt>
              </c:numCache>
            </c:numRef>
          </c:yVal>
          <c:smooth val="1"/>
          <c:extLst>
            <c:ext xmlns:c16="http://schemas.microsoft.com/office/drawing/2014/chart" uri="{C3380CC4-5D6E-409C-BE32-E72D297353CC}">
              <c16:uniqueId val="{00000003-FFA8-4FB4-A682-806AF95D60E1}"/>
            </c:ext>
          </c:extLst>
        </c:ser>
        <c:ser>
          <c:idx val="5"/>
          <c:order val="4"/>
          <c:tx>
            <c:strRef>
              <c:f>LBondReview!$I$2674</c:f>
              <c:strCache>
                <c:ptCount val="1"/>
                <c:pt idx="0">
                  <c:v>CM16-3B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LBondReview!$H$2675:$H$2689</c:f>
              <c:numCache>
                <c:formatCode>General</c:formatCode>
                <c:ptCount val="15"/>
                <c:pt idx="0">
                  <c:v>0</c:v>
                </c:pt>
                <c:pt idx="1">
                  <c:v>2.0757429645983899E-2</c:v>
                </c:pt>
                <c:pt idx="2">
                  <c:v>2.9054859291967699E-2</c:v>
                </c:pt>
                <c:pt idx="3">
                  <c:v>3.6082288937951602E-2</c:v>
                </c:pt>
                <c:pt idx="4">
                  <c:v>4.0569718583935502E-2</c:v>
                </c:pt>
                <c:pt idx="5">
                  <c:v>5.2637148229919398E-2</c:v>
                </c:pt>
                <c:pt idx="6">
                  <c:v>6.2164577875903203E-2</c:v>
                </c:pt>
                <c:pt idx="7">
                  <c:v>7.3542007521887096E-2</c:v>
                </c:pt>
                <c:pt idx="8">
                  <c:v>8.2569437167871004E-2</c:v>
                </c:pt>
                <c:pt idx="9">
                  <c:v>8.9556866813854899E-2</c:v>
                </c:pt>
                <c:pt idx="10">
                  <c:v>9.7774296459838705E-2</c:v>
                </c:pt>
                <c:pt idx="11">
                  <c:v>0.106151726105823</c:v>
                </c:pt>
                <c:pt idx="12">
                  <c:v>0.122229155751806</c:v>
                </c:pt>
                <c:pt idx="13">
                  <c:v>0.14560658539779001</c:v>
                </c:pt>
                <c:pt idx="14">
                  <c:v>0.16148401504377399</c:v>
                </c:pt>
              </c:numCache>
            </c:numRef>
          </c:xVal>
          <c:yVal>
            <c:numRef>
              <c:f>LBondReview!$I$2675:$I$2689</c:f>
              <c:numCache>
                <c:formatCode>General</c:formatCode>
                <c:ptCount val="15"/>
                <c:pt idx="0">
                  <c:v>0</c:v>
                </c:pt>
                <c:pt idx="1">
                  <c:v>2.8814877855707701</c:v>
                </c:pt>
                <c:pt idx="2">
                  <c:v>3.4090971996684298</c:v>
                </c:pt>
                <c:pt idx="3">
                  <c:v>3.79906772447934</c:v>
                </c:pt>
                <c:pt idx="4">
                  <c:v>4.0283852141489902</c:v>
                </c:pt>
                <c:pt idx="5">
                  <c:v>4.58855743038787</c:v>
                </c:pt>
                <c:pt idx="6">
                  <c:v>4.9865650652890601</c:v>
                </c:pt>
                <c:pt idx="7">
                  <c:v>5.4237259341484796</c:v>
                </c:pt>
                <c:pt idx="8">
                  <c:v>5.7469796299576696</c:v>
                </c:pt>
                <c:pt idx="9">
                  <c:v>5.9852106667636997</c:v>
                </c:pt>
                <c:pt idx="10">
                  <c:v>6.2537763458517999</c:v>
                </c:pt>
                <c:pt idx="11">
                  <c:v>6.5161868022892797</c:v>
                </c:pt>
                <c:pt idx="12">
                  <c:v>6.9922573108204897</c:v>
                </c:pt>
                <c:pt idx="13">
                  <c:v>7.63168619370032</c:v>
                </c:pt>
                <c:pt idx="14">
                  <c:v>8.0370147453833702</c:v>
                </c:pt>
              </c:numCache>
            </c:numRef>
          </c:yVal>
          <c:smooth val="1"/>
          <c:extLst>
            <c:ext xmlns:c16="http://schemas.microsoft.com/office/drawing/2014/chart" uri="{C3380CC4-5D6E-409C-BE32-E72D297353CC}">
              <c16:uniqueId val="{00000004-FFA8-4FB4-A682-806AF95D60E1}"/>
            </c:ext>
          </c:extLst>
        </c:ser>
        <c:ser>
          <c:idx val="0"/>
          <c:order val="5"/>
          <c:tx>
            <c:strRef>
              <c:f>LBondReview!$AD$2674</c:f>
              <c:strCache>
                <c:ptCount val="1"/>
                <c:pt idx="0">
                  <c:v>CM 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LBondReview!$AC$2675:$AC$2689</c:f>
              <c:numCache>
                <c:formatCode>General</c:formatCode>
                <c:ptCount val="15"/>
                <c:pt idx="0">
                  <c:v>0</c:v>
                </c:pt>
                <c:pt idx="1">
                  <c:v>3.33183344673939E-3</c:v>
                </c:pt>
                <c:pt idx="2">
                  <c:v>1.1663666893478799E-2</c:v>
                </c:pt>
                <c:pt idx="3">
                  <c:v>3.49955003402182E-2</c:v>
                </c:pt>
                <c:pt idx="4">
                  <c:v>4.8327333786957603E-2</c:v>
                </c:pt>
                <c:pt idx="5">
                  <c:v>7.7659167233696993E-2</c:v>
                </c:pt>
                <c:pt idx="6">
                  <c:v>9.9991000680436398E-2</c:v>
                </c:pt>
                <c:pt idx="7">
                  <c:v>0.123322834127176</c:v>
                </c:pt>
                <c:pt idx="8">
                  <c:v>0.13665466757391501</c:v>
                </c:pt>
                <c:pt idx="9">
                  <c:v>0.144986501020655</c:v>
                </c:pt>
                <c:pt idx="10">
                  <c:v>0.15531833446739399</c:v>
                </c:pt>
                <c:pt idx="11">
                  <c:v>0.16665016791413301</c:v>
                </c:pt>
                <c:pt idx="12">
                  <c:v>0.175982001360873</c:v>
                </c:pt>
                <c:pt idx="13">
                  <c:v>0.193313834807612</c:v>
                </c:pt>
                <c:pt idx="14">
                  <c:v>0.20664566825435099</c:v>
                </c:pt>
              </c:numCache>
            </c:numRef>
          </c:xVal>
          <c:yVal>
            <c:numRef>
              <c:f>LBondReview!$AD$2675:$AD$2689</c:f>
              <c:numCache>
                <c:formatCode>General</c:formatCode>
                <c:ptCount val="15"/>
                <c:pt idx="0">
                  <c:v>0</c:v>
                </c:pt>
                <c:pt idx="1">
                  <c:v>1.15444072117011</c:v>
                </c:pt>
                <c:pt idx="2">
                  <c:v>2.1599691565833798</c:v>
                </c:pt>
                <c:pt idx="3">
                  <c:v>3.7414168621108299</c:v>
                </c:pt>
                <c:pt idx="4">
                  <c:v>4.3966957496264198</c:v>
                </c:pt>
                <c:pt idx="5">
                  <c:v>5.5734788860709603</c:v>
                </c:pt>
                <c:pt idx="6">
                  <c:v>6.3242707304617003</c:v>
                </c:pt>
                <c:pt idx="7">
                  <c:v>7.0234702000414497</c:v>
                </c:pt>
                <c:pt idx="8">
                  <c:v>7.3933664206209899</c:v>
                </c:pt>
                <c:pt idx="9">
                  <c:v>7.6154185970478201</c:v>
                </c:pt>
                <c:pt idx="10">
                  <c:v>7.8820894302816402</c:v>
                </c:pt>
                <c:pt idx="11">
                  <c:v>8.1645616640241805</c:v>
                </c:pt>
                <c:pt idx="12">
                  <c:v>8.3900417486654408</c:v>
                </c:pt>
                <c:pt idx="13">
                  <c:v>8.7934938405075904</c:v>
                </c:pt>
                <c:pt idx="14">
                  <c:v>9.0916592161024496</c:v>
                </c:pt>
              </c:numCache>
            </c:numRef>
          </c:yVal>
          <c:smooth val="1"/>
          <c:extLst>
            <c:ext xmlns:c16="http://schemas.microsoft.com/office/drawing/2014/chart" uri="{C3380CC4-5D6E-409C-BE32-E72D297353CC}">
              <c16:uniqueId val="{00000005-FFA8-4FB4-A682-806AF95D60E1}"/>
            </c:ext>
          </c:extLst>
        </c:ser>
        <c:dLbls>
          <c:showLegendKey val="0"/>
          <c:showVal val="0"/>
          <c:showCatName val="0"/>
          <c:showSerName val="0"/>
          <c:showPercent val="0"/>
          <c:showBubbleSize val="0"/>
        </c:dLbls>
        <c:axId val="460775512"/>
        <c:axId val="460774728"/>
      </c:scatterChart>
      <c:valAx>
        <c:axId val="460775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60774728"/>
        <c:crosses val="autoZero"/>
        <c:crossBetween val="midCat"/>
      </c:valAx>
      <c:valAx>
        <c:axId val="460774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60775512"/>
        <c:crosses val="autoZero"/>
        <c:crossBetween val="midCat"/>
      </c:valAx>
      <c:spPr>
        <a:noFill/>
        <a:ln>
          <a:noFill/>
        </a:ln>
        <a:effectLst/>
      </c:spPr>
    </c:plotArea>
    <c:legend>
      <c:legendPos val="t"/>
      <c:layout>
        <c:manualLayout>
          <c:xMode val="edge"/>
          <c:yMode val="edge"/>
          <c:x val="0.55554485100099404"/>
          <c:y val="0.51634278081903695"/>
          <c:w val="0.378322532559423"/>
          <c:h val="0.302084537067853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4250109361329799"/>
          <c:w val="0.82500972715574505"/>
          <c:h val="0.68998359580052504"/>
        </c:manualLayout>
      </c:layout>
      <c:scatterChart>
        <c:scatterStyle val="smoothMarker"/>
        <c:varyColors val="0"/>
        <c:ser>
          <c:idx val="6"/>
          <c:order val="0"/>
          <c:tx>
            <c:strRef>
              <c:f>LBondReview!$I$1104</c:f>
              <c:strCache>
                <c:ptCount val="1"/>
                <c:pt idx="0">
                  <c:v>MM12-11B</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xVal>
            <c:numRef>
              <c:f>LBondReview!$H$1105:$H$1114</c:f>
              <c:numCache>
                <c:formatCode>General</c:formatCode>
                <c:ptCount val="10"/>
                <c:pt idx="0">
                  <c:v>0</c:v>
                </c:pt>
                <c:pt idx="1">
                  <c:v>3.50817255355357E-2</c:v>
                </c:pt>
                <c:pt idx="2">
                  <c:v>0.117163451071071</c:v>
                </c:pt>
                <c:pt idx="3">
                  <c:v>0.219545176606607</c:v>
                </c:pt>
                <c:pt idx="4">
                  <c:v>0.293526902142143</c:v>
                </c:pt>
                <c:pt idx="5">
                  <c:v>0.33590862767767798</c:v>
                </c:pt>
                <c:pt idx="6">
                  <c:v>0.38829035321321398</c:v>
                </c:pt>
                <c:pt idx="7">
                  <c:v>0.42337207874874999</c:v>
                </c:pt>
                <c:pt idx="8">
                  <c:v>0.44575380428428502</c:v>
                </c:pt>
                <c:pt idx="9">
                  <c:v>0.48083552981982097</c:v>
                </c:pt>
              </c:numCache>
            </c:numRef>
          </c:xVal>
          <c:yVal>
            <c:numRef>
              <c:f>LBondReview!$I$1105:$I$1114</c:f>
              <c:numCache>
                <c:formatCode>General</c:formatCode>
                <c:ptCount val="10"/>
                <c:pt idx="0">
                  <c:v>0</c:v>
                </c:pt>
                <c:pt idx="1">
                  <c:v>3.7460232532933202</c:v>
                </c:pt>
                <c:pt idx="2">
                  <c:v>6.8458294185897204</c:v>
                </c:pt>
                <c:pt idx="3">
                  <c:v>9.3711296353557501</c:v>
                </c:pt>
                <c:pt idx="4">
                  <c:v>10.835624617753099</c:v>
                </c:pt>
                <c:pt idx="5">
                  <c:v>11.591524967452401</c:v>
                </c:pt>
                <c:pt idx="6">
                  <c:v>12.462589670100099</c:v>
                </c:pt>
                <c:pt idx="7">
                  <c:v>13.013409679999301</c:v>
                </c:pt>
                <c:pt idx="8">
                  <c:v>13.352959286754199</c:v>
                </c:pt>
                <c:pt idx="9">
                  <c:v>13.868461051173901</c:v>
                </c:pt>
              </c:numCache>
            </c:numRef>
          </c:yVal>
          <c:smooth val="1"/>
          <c:extLst>
            <c:ext xmlns:c16="http://schemas.microsoft.com/office/drawing/2014/chart" uri="{C3380CC4-5D6E-409C-BE32-E72D297353CC}">
              <c16:uniqueId val="{00000000-5A5B-4CC6-95F3-728BEF3D4B38}"/>
            </c:ext>
          </c:extLst>
        </c:ser>
        <c:ser>
          <c:idx val="7"/>
          <c:order val="1"/>
          <c:tx>
            <c:strRef>
              <c:f>LBondReview!$AD$1104</c:f>
              <c:strCache>
                <c:ptCount val="1"/>
                <c:pt idx="0">
                  <c:v>MM 12-11T</c:v>
                </c:pt>
              </c:strCache>
            </c:strRef>
          </c:tx>
          <c:spPr>
            <a:ln w="19050" cap="rnd">
              <a:solidFill>
                <a:schemeClr val="accent1"/>
              </a:solidFill>
              <a:round/>
            </a:ln>
            <a:effectLst/>
          </c:spPr>
          <c:marker>
            <c:symbol val="dot"/>
            <c:size val="6"/>
            <c:spPr>
              <a:solidFill>
                <a:schemeClr val="accent2">
                  <a:lumMod val="60000"/>
                </a:schemeClr>
              </a:solidFill>
              <a:ln w="9525">
                <a:solidFill>
                  <a:schemeClr val="accent2">
                    <a:lumMod val="60000"/>
                  </a:schemeClr>
                </a:solidFill>
                <a:round/>
              </a:ln>
              <a:effectLst/>
            </c:spPr>
          </c:marker>
          <c:xVal>
            <c:numRef>
              <c:f>LBondReview!$AC$1105:$AC$1114</c:f>
              <c:numCache>
                <c:formatCode>General</c:formatCode>
                <c:ptCount val="10"/>
                <c:pt idx="0">
                  <c:v>0</c:v>
                </c:pt>
                <c:pt idx="1">
                  <c:v>3.20801695917068E-2</c:v>
                </c:pt>
                <c:pt idx="2">
                  <c:v>4.9160339183413698E-2</c:v>
                </c:pt>
                <c:pt idx="3">
                  <c:v>6.9240508775120502E-2</c:v>
                </c:pt>
                <c:pt idx="4">
                  <c:v>0.118320678366827</c:v>
                </c:pt>
                <c:pt idx="5">
                  <c:v>0.15540084795853401</c:v>
                </c:pt>
                <c:pt idx="6">
                  <c:v>0.17248101755024101</c:v>
                </c:pt>
                <c:pt idx="7">
                  <c:v>0.189561187141948</c:v>
                </c:pt>
                <c:pt idx="8">
                  <c:v>0.19664135673365499</c:v>
                </c:pt>
                <c:pt idx="9">
                  <c:v>0.21372152632536101</c:v>
                </c:pt>
              </c:numCache>
            </c:numRef>
          </c:xVal>
          <c:yVal>
            <c:numRef>
              <c:f>LBondReview!$AD$1105:$AD$1114</c:f>
              <c:numCache>
                <c:formatCode>General</c:formatCode>
                <c:ptCount val="10"/>
                <c:pt idx="0">
                  <c:v>0</c:v>
                </c:pt>
                <c:pt idx="1">
                  <c:v>3.5821875769817999</c:v>
                </c:pt>
                <c:pt idx="2">
                  <c:v>4.4344261943757104</c:v>
                </c:pt>
                <c:pt idx="3">
                  <c:v>5.2627182624617301</c:v>
                </c:pt>
                <c:pt idx="4">
                  <c:v>6.8795545892689098</c:v>
                </c:pt>
                <c:pt idx="5">
                  <c:v>7.8841828481722596</c:v>
                </c:pt>
                <c:pt idx="6">
                  <c:v>8.3061668066621692</c:v>
                </c:pt>
                <c:pt idx="7">
                  <c:v>8.7077250104019193</c:v>
                </c:pt>
                <c:pt idx="8">
                  <c:v>8.8688523887514208</c:v>
                </c:pt>
                <c:pt idx="9">
                  <c:v>9.2460051119466993</c:v>
                </c:pt>
              </c:numCache>
            </c:numRef>
          </c:yVal>
          <c:smooth val="1"/>
          <c:extLst>
            <c:ext xmlns:c16="http://schemas.microsoft.com/office/drawing/2014/chart" uri="{C3380CC4-5D6E-409C-BE32-E72D297353CC}">
              <c16:uniqueId val="{00000001-5A5B-4CC6-95F3-728BEF3D4B38}"/>
            </c:ext>
          </c:extLst>
        </c:ser>
        <c:ser>
          <c:idx val="8"/>
          <c:order val="2"/>
          <c:tx>
            <c:strRef>
              <c:f>LBondReview!$I$1122</c:f>
              <c:strCache>
                <c:ptCount val="1"/>
                <c:pt idx="0">
                  <c:v>MM12-12B</c:v>
                </c:pt>
              </c:strCache>
            </c:strRef>
          </c:tx>
          <c:spPr>
            <a:ln w="19050" cap="rnd">
              <a:solidFill>
                <a:schemeClr val="accent1"/>
              </a:solidFill>
              <a:round/>
            </a:ln>
            <a:effectLst/>
          </c:spPr>
          <c:marker>
            <c:symbol val="dash"/>
            <c:size val="6"/>
            <c:spPr>
              <a:solidFill>
                <a:schemeClr val="accent3">
                  <a:lumMod val="60000"/>
                </a:schemeClr>
              </a:solidFill>
              <a:ln w="9525">
                <a:solidFill>
                  <a:schemeClr val="accent3">
                    <a:lumMod val="60000"/>
                  </a:schemeClr>
                </a:solidFill>
                <a:round/>
              </a:ln>
              <a:effectLst/>
            </c:spPr>
          </c:marker>
          <c:xVal>
            <c:numRef>
              <c:f>LBondReview!$H$1123:$H$1132</c:f>
              <c:numCache>
                <c:formatCode>General</c:formatCode>
                <c:ptCount val="10"/>
                <c:pt idx="0">
                  <c:v>0</c:v>
                </c:pt>
                <c:pt idx="1">
                  <c:v>0.18742590674079901</c:v>
                </c:pt>
                <c:pt idx="2">
                  <c:v>0.22245181348159901</c:v>
                </c:pt>
                <c:pt idx="3">
                  <c:v>0.24731772022239801</c:v>
                </c:pt>
                <c:pt idx="4">
                  <c:v>0.267103626963198</c:v>
                </c:pt>
                <c:pt idx="5">
                  <c:v>0.28942953370399699</c:v>
                </c:pt>
                <c:pt idx="6">
                  <c:v>0.32445544044479702</c:v>
                </c:pt>
                <c:pt idx="7">
                  <c:v>0.38488134718559602</c:v>
                </c:pt>
                <c:pt idx="8">
                  <c:v>0.44435725392639502</c:v>
                </c:pt>
                <c:pt idx="9">
                  <c:v>0.49938316066719501</c:v>
                </c:pt>
              </c:numCache>
            </c:numRef>
          </c:xVal>
          <c:yVal>
            <c:numRef>
              <c:f>LBondReview!$I$1123:$I$1132</c:f>
              <c:numCache>
                <c:formatCode>General</c:formatCode>
                <c:ptCount val="10"/>
                <c:pt idx="0">
                  <c:v>0</c:v>
                </c:pt>
                <c:pt idx="1">
                  <c:v>8.6585427582428505</c:v>
                </c:pt>
                <c:pt idx="2">
                  <c:v>9.4329595245945796</c:v>
                </c:pt>
                <c:pt idx="3">
                  <c:v>9.9462097348165397</c:v>
                </c:pt>
                <c:pt idx="4">
                  <c:v>10.3364138261429</c:v>
                </c:pt>
                <c:pt idx="5">
                  <c:v>10.759731106379901</c:v>
                </c:pt>
                <c:pt idx="6">
                  <c:v>11.392198039795399</c:v>
                </c:pt>
                <c:pt idx="7">
                  <c:v>12.407761235381599</c:v>
                </c:pt>
                <c:pt idx="8">
                  <c:v>13.3320254114129</c:v>
                </c:pt>
                <c:pt idx="9">
                  <c:v>14.1334095060915</c:v>
                </c:pt>
              </c:numCache>
            </c:numRef>
          </c:yVal>
          <c:smooth val="1"/>
          <c:extLst>
            <c:ext xmlns:c16="http://schemas.microsoft.com/office/drawing/2014/chart" uri="{C3380CC4-5D6E-409C-BE32-E72D297353CC}">
              <c16:uniqueId val="{00000002-5A5B-4CC6-95F3-728BEF3D4B38}"/>
            </c:ext>
          </c:extLst>
        </c:ser>
        <c:ser>
          <c:idx val="9"/>
          <c:order val="3"/>
          <c:tx>
            <c:strRef>
              <c:f>LBondReview!$AD$1122</c:f>
              <c:strCache>
                <c:ptCount val="1"/>
                <c:pt idx="0">
                  <c:v>MM 12-12 T</c:v>
                </c:pt>
              </c:strCache>
            </c:strRef>
          </c:tx>
          <c:spPr>
            <a:ln w="19050" cap="rnd">
              <a:solidFill>
                <a:schemeClr val="accent1"/>
              </a:solidFill>
              <a:round/>
            </a:ln>
            <a:effectLst/>
          </c:spPr>
          <c:marker>
            <c:symbol val="diamond"/>
            <c:size val="6"/>
            <c:spPr>
              <a:solidFill>
                <a:schemeClr val="accent4">
                  <a:lumMod val="60000"/>
                </a:schemeClr>
              </a:solidFill>
              <a:ln w="9525">
                <a:solidFill>
                  <a:schemeClr val="accent4">
                    <a:lumMod val="60000"/>
                  </a:schemeClr>
                </a:solidFill>
                <a:round/>
              </a:ln>
              <a:effectLst/>
            </c:spPr>
          </c:marker>
          <c:xVal>
            <c:numRef>
              <c:f>LBondReview!$AC$1123:$AC$1132</c:f>
              <c:numCache>
                <c:formatCode>General</c:formatCode>
                <c:ptCount val="10"/>
                <c:pt idx="0">
                  <c:v>0</c:v>
                </c:pt>
                <c:pt idx="1">
                  <c:v>9.6978680874004602E-2</c:v>
                </c:pt>
                <c:pt idx="2">
                  <c:v>0.108957361748009</c:v>
                </c:pt>
                <c:pt idx="3">
                  <c:v>0.120936042622014</c:v>
                </c:pt>
                <c:pt idx="4">
                  <c:v>0.13791472349601799</c:v>
                </c:pt>
                <c:pt idx="5">
                  <c:v>0.159893404370023</c:v>
                </c:pt>
                <c:pt idx="6">
                  <c:v>0.17987208524402801</c:v>
                </c:pt>
                <c:pt idx="7">
                  <c:v>0.23385076611803199</c:v>
                </c:pt>
                <c:pt idx="8">
                  <c:v>0.355829446992037</c:v>
                </c:pt>
                <c:pt idx="9">
                  <c:v>0.73280812786604099</c:v>
                </c:pt>
              </c:numCache>
            </c:numRef>
          </c:xVal>
          <c:yVal>
            <c:numRef>
              <c:f>LBondReview!$AD$1123:$AD$1132</c:f>
              <c:numCache>
                <c:formatCode>General</c:formatCode>
                <c:ptCount val="10"/>
                <c:pt idx="0">
                  <c:v>0</c:v>
                </c:pt>
                <c:pt idx="1">
                  <c:v>6.2282800474610802</c:v>
                </c:pt>
                <c:pt idx="2">
                  <c:v>6.6017380059499198</c:v>
                </c:pt>
                <c:pt idx="3">
                  <c:v>6.9551719639995602</c:v>
                </c:pt>
                <c:pt idx="4">
                  <c:v>7.4273743273385202</c:v>
                </c:pt>
                <c:pt idx="5">
                  <c:v>7.9973346652499897</c:v>
                </c:pt>
                <c:pt idx="6">
                  <c:v>8.4822658586966604</c:v>
                </c:pt>
                <c:pt idx="7">
                  <c:v>9.6716237751068892</c:v>
                </c:pt>
                <c:pt idx="8">
                  <c:v>11.9302882947905</c:v>
                </c:pt>
                <c:pt idx="9">
                  <c:v>17.1208425945225</c:v>
                </c:pt>
              </c:numCache>
            </c:numRef>
          </c:yVal>
          <c:smooth val="1"/>
          <c:extLst>
            <c:ext xmlns:c16="http://schemas.microsoft.com/office/drawing/2014/chart" uri="{C3380CC4-5D6E-409C-BE32-E72D297353CC}">
              <c16:uniqueId val="{00000003-5A5B-4CC6-95F3-728BEF3D4B38}"/>
            </c:ext>
          </c:extLst>
        </c:ser>
        <c:ser>
          <c:idx val="10"/>
          <c:order val="4"/>
          <c:tx>
            <c:strRef>
              <c:f>LBondReview!$I$1140</c:f>
              <c:strCache>
                <c:ptCount val="1"/>
                <c:pt idx="0">
                  <c:v>MM12-13B</c:v>
                </c:pt>
              </c:strCache>
            </c:strRef>
          </c:tx>
          <c:spPr>
            <a:ln w="19050" cap="rnd">
              <a:solidFill>
                <a:schemeClr val="accent1"/>
              </a:solidFill>
              <a:round/>
            </a:ln>
            <a:effectLst/>
          </c:spPr>
          <c:marker>
            <c:symbol val="square"/>
            <c:size val="6"/>
            <c:spPr>
              <a:solidFill>
                <a:schemeClr val="accent5">
                  <a:lumMod val="60000"/>
                </a:schemeClr>
              </a:solidFill>
              <a:ln w="9525">
                <a:solidFill>
                  <a:schemeClr val="accent5">
                    <a:lumMod val="60000"/>
                  </a:schemeClr>
                </a:solidFill>
                <a:round/>
              </a:ln>
              <a:effectLst/>
            </c:spPr>
          </c:marker>
          <c:xVal>
            <c:numRef>
              <c:f>LBondReview!$H$1141:$H$1150</c:f>
              <c:numCache>
                <c:formatCode>General</c:formatCode>
                <c:ptCount val="10"/>
                <c:pt idx="0">
                  <c:v>0</c:v>
                </c:pt>
                <c:pt idx="1">
                  <c:v>0.19430770762155899</c:v>
                </c:pt>
                <c:pt idx="2">
                  <c:v>0.217165415243118</c:v>
                </c:pt>
                <c:pt idx="3">
                  <c:v>0.23337312286467701</c:v>
                </c:pt>
                <c:pt idx="4">
                  <c:v>0.24002083048623599</c:v>
                </c:pt>
                <c:pt idx="5">
                  <c:v>0.262338538107796</c:v>
                </c:pt>
                <c:pt idx="6">
                  <c:v>0.30494624572935503</c:v>
                </c:pt>
                <c:pt idx="7">
                  <c:v>0.34320395335091403</c:v>
                </c:pt>
                <c:pt idx="8">
                  <c:v>0.38306166097247302</c:v>
                </c:pt>
                <c:pt idx="9">
                  <c:v>0.408919368594032</c:v>
                </c:pt>
              </c:numCache>
            </c:numRef>
          </c:xVal>
          <c:yVal>
            <c:numRef>
              <c:f>LBondReview!$I$1141:$I$1150</c:f>
              <c:numCache>
                <c:formatCode>General</c:formatCode>
                <c:ptCount val="10"/>
                <c:pt idx="0">
                  <c:v>0</c:v>
                </c:pt>
                <c:pt idx="1">
                  <c:v>8.8160695918659595</c:v>
                </c:pt>
                <c:pt idx="2">
                  <c:v>9.3202020416537792</c:v>
                </c:pt>
                <c:pt idx="3">
                  <c:v>9.6617415172354395</c:v>
                </c:pt>
                <c:pt idx="4">
                  <c:v>9.7983841624267107</c:v>
                </c:pt>
                <c:pt idx="5">
                  <c:v>10.243798867759899</c:v>
                </c:pt>
                <c:pt idx="6">
                  <c:v>11.0443876376982</c:v>
                </c:pt>
                <c:pt idx="7">
                  <c:v>11.716722295094501</c:v>
                </c:pt>
                <c:pt idx="8">
                  <c:v>12.3783950651524</c:v>
                </c:pt>
                <c:pt idx="9">
                  <c:v>12.7893607126241</c:v>
                </c:pt>
              </c:numCache>
            </c:numRef>
          </c:yVal>
          <c:smooth val="1"/>
          <c:extLst>
            <c:ext xmlns:c16="http://schemas.microsoft.com/office/drawing/2014/chart" uri="{C3380CC4-5D6E-409C-BE32-E72D297353CC}">
              <c16:uniqueId val="{00000004-5A5B-4CC6-95F3-728BEF3D4B38}"/>
            </c:ext>
          </c:extLst>
        </c:ser>
        <c:ser>
          <c:idx val="11"/>
          <c:order val="5"/>
          <c:tx>
            <c:strRef>
              <c:f>LBondReview!$AD$1140</c:f>
              <c:strCache>
                <c:ptCount val="1"/>
                <c:pt idx="0">
                  <c:v>MM 12-13T</c:v>
                </c:pt>
              </c:strCache>
            </c:strRef>
          </c:tx>
          <c:spPr>
            <a:ln w="22225" cap="rnd">
              <a:solidFill>
                <a:schemeClr val="accent1"/>
              </a:solidFill>
              <a:round/>
            </a:ln>
            <a:effectLst/>
          </c:spPr>
          <c:marker>
            <c:symbol val="triangle"/>
            <c:size val="6"/>
            <c:spPr>
              <a:solidFill>
                <a:schemeClr val="accent6">
                  <a:lumMod val="60000"/>
                </a:schemeClr>
              </a:solidFill>
              <a:ln w="9525">
                <a:solidFill>
                  <a:schemeClr val="accent6">
                    <a:lumMod val="60000"/>
                  </a:schemeClr>
                </a:solidFill>
                <a:round/>
              </a:ln>
              <a:effectLst/>
            </c:spPr>
          </c:marker>
          <c:xVal>
            <c:numRef>
              <c:f>LBondReview!$AC$1141:$AC$1150</c:f>
              <c:numCache>
                <c:formatCode>General</c:formatCode>
                <c:ptCount val="10"/>
                <c:pt idx="0">
                  <c:v>0</c:v>
                </c:pt>
                <c:pt idx="1">
                  <c:v>4.6880236817833397E-2</c:v>
                </c:pt>
                <c:pt idx="2">
                  <c:v>7.3760473635666901E-2</c:v>
                </c:pt>
                <c:pt idx="3">
                  <c:v>8.5640710453500302E-2</c:v>
                </c:pt>
                <c:pt idx="4">
                  <c:v>0.102520947271334</c:v>
                </c:pt>
                <c:pt idx="5">
                  <c:v>0.114401184089167</c:v>
                </c:pt>
                <c:pt idx="6">
                  <c:v>0.12628142090700101</c:v>
                </c:pt>
                <c:pt idx="7">
                  <c:v>0.13816165772483399</c:v>
                </c:pt>
                <c:pt idx="8">
                  <c:v>0.147041894542667</c:v>
                </c:pt>
                <c:pt idx="9">
                  <c:v>0.16192213136050099</c:v>
                </c:pt>
              </c:numCache>
            </c:numRef>
          </c:xVal>
          <c:yVal>
            <c:numRef>
              <c:f>LBondReview!$AD$1141:$AD$1150</c:f>
              <c:numCache>
                <c:formatCode>General</c:formatCode>
                <c:ptCount val="10"/>
                <c:pt idx="0">
                  <c:v>0</c:v>
                </c:pt>
                <c:pt idx="1">
                  <c:v>4.33036889042185</c:v>
                </c:pt>
                <c:pt idx="2">
                  <c:v>5.4317759024343699</c:v>
                </c:pt>
                <c:pt idx="3">
                  <c:v>5.8528868245849504</c:v>
                </c:pt>
                <c:pt idx="4">
                  <c:v>6.4037784868414596</c:v>
                </c:pt>
                <c:pt idx="5">
                  <c:v>6.7646488183546403</c:v>
                </c:pt>
                <c:pt idx="6">
                  <c:v>7.1072194536823101</c:v>
                </c:pt>
                <c:pt idx="7">
                  <c:v>7.4340206543924596</c:v>
                </c:pt>
                <c:pt idx="8">
                  <c:v>7.6692084218038401</c:v>
                </c:pt>
                <c:pt idx="9">
                  <c:v>8.0479098245569602</c:v>
                </c:pt>
              </c:numCache>
            </c:numRef>
          </c:yVal>
          <c:smooth val="1"/>
          <c:extLst>
            <c:ext xmlns:c16="http://schemas.microsoft.com/office/drawing/2014/chart" uri="{C3380CC4-5D6E-409C-BE32-E72D297353CC}">
              <c16:uniqueId val="{00000005-5A5B-4CC6-95F3-728BEF3D4B38}"/>
            </c:ext>
          </c:extLst>
        </c:ser>
        <c:dLbls>
          <c:showLegendKey val="0"/>
          <c:showVal val="0"/>
          <c:showCatName val="0"/>
          <c:showSerName val="0"/>
          <c:showPercent val="0"/>
          <c:showBubbleSize val="0"/>
        </c:dLbls>
        <c:axId val="460772376"/>
        <c:axId val="460773552"/>
      </c:scatterChart>
      <c:valAx>
        <c:axId val="460772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60773552"/>
        <c:crosses val="autoZero"/>
        <c:crossBetween val="midCat"/>
      </c:valAx>
      <c:valAx>
        <c:axId val="46077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60772376"/>
        <c:crosses val="autoZero"/>
        <c:crossBetween val="midCat"/>
      </c:valAx>
      <c:spPr>
        <a:noFill/>
        <a:ln>
          <a:noFill/>
        </a:ln>
        <a:effectLst/>
      </c:spPr>
    </c:plotArea>
    <c:legend>
      <c:legendPos val="t"/>
      <c:layout>
        <c:manualLayout>
          <c:xMode val="edge"/>
          <c:yMode val="edge"/>
          <c:x val="0.52166807419394901"/>
          <c:y val="0.45152777777777803"/>
          <c:w val="0.42939135922030403"/>
          <c:h val="0.334491834354039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4250109361329799"/>
          <c:w val="0.82500972715574505"/>
          <c:h val="0.68998359580052504"/>
        </c:manualLayout>
      </c:layout>
      <c:scatterChart>
        <c:scatterStyle val="smoothMarker"/>
        <c:varyColors val="0"/>
        <c:ser>
          <c:idx val="1"/>
          <c:order val="0"/>
          <c:tx>
            <c:strRef>
              <c:f>LBondReview!$I$1158</c:f>
              <c:strCache>
                <c:ptCount val="1"/>
                <c:pt idx="0">
                  <c:v>MM12-21B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LBondReview!$H$1159:$H$1168</c:f>
              <c:numCache>
                <c:formatCode>General</c:formatCode>
                <c:ptCount val="10"/>
                <c:pt idx="0">
                  <c:v>0</c:v>
                </c:pt>
                <c:pt idx="1">
                  <c:v>2.9878613647878E-2</c:v>
                </c:pt>
                <c:pt idx="2">
                  <c:v>3.9097227295756001E-2</c:v>
                </c:pt>
                <c:pt idx="3">
                  <c:v>4.5785840943633999E-2</c:v>
                </c:pt>
                <c:pt idx="4">
                  <c:v>5.6814454591511999E-2</c:v>
                </c:pt>
                <c:pt idx="5">
                  <c:v>7.1343068239390003E-2</c:v>
                </c:pt>
                <c:pt idx="6">
                  <c:v>8.3871681887267999E-2</c:v>
                </c:pt>
                <c:pt idx="7">
                  <c:v>9.4750295535145995E-2</c:v>
                </c:pt>
                <c:pt idx="8">
                  <c:v>0.104778909183024</c:v>
                </c:pt>
                <c:pt idx="9">
                  <c:v>0.117157522830902</c:v>
                </c:pt>
              </c:numCache>
            </c:numRef>
          </c:xVal>
          <c:yVal>
            <c:numRef>
              <c:f>LBondReview!$I$1159:$I$1168</c:f>
              <c:numCache>
                <c:formatCode>General</c:formatCode>
                <c:ptCount val="10"/>
                <c:pt idx="0">
                  <c:v>0</c:v>
                </c:pt>
                <c:pt idx="1">
                  <c:v>3.45708626724171</c:v>
                </c:pt>
                <c:pt idx="2">
                  <c:v>3.9546037624902901</c:v>
                </c:pt>
                <c:pt idx="3">
                  <c:v>4.2795252514097397</c:v>
                </c:pt>
                <c:pt idx="4">
                  <c:v>4.7671565777310896</c:v>
                </c:pt>
                <c:pt idx="5">
                  <c:v>5.3420246438738896</c:v>
                </c:pt>
                <c:pt idx="6">
                  <c:v>5.79212161085273</c:v>
                </c:pt>
                <c:pt idx="7">
                  <c:v>6.1563071897086497</c:v>
                </c:pt>
                <c:pt idx="8">
                  <c:v>6.4739140922018397</c:v>
                </c:pt>
                <c:pt idx="9">
                  <c:v>6.8456562236472802</c:v>
                </c:pt>
              </c:numCache>
            </c:numRef>
          </c:yVal>
          <c:smooth val="1"/>
          <c:extLst>
            <c:ext xmlns:c16="http://schemas.microsoft.com/office/drawing/2014/chart" uri="{C3380CC4-5D6E-409C-BE32-E72D297353CC}">
              <c16:uniqueId val="{00000000-F576-4482-A82F-7CD864921BF0}"/>
            </c:ext>
          </c:extLst>
        </c:ser>
        <c:ser>
          <c:idx val="2"/>
          <c:order val="1"/>
          <c:tx>
            <c:strRef>
              <c:f>LBondReview!$AD$1158</c:f>
              <c:strCache>
                <c:ptCount val="1"/>
                <c:pt idx="0">
                  <c:v>MM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LBondReview!$AC$1159:$AC$1168</c:f>
              <c:numCache>
                <c:formatCode>General</c:formatCode>
                <c:ptCount val="10"/>
                <c:pt idx="0">
                  <c:v>0</c:v>
                </c:pt>
                <c:pt idx="1">
                  <c:v>2.7295325673235601E-2</c:v>
                </c:pt>
                <c:pt idx="2">
                  <c:v>3.9590651346471099E-2</c:v>
                </c:pt>
                <c:pt idx="3">
                  <c:v>5.1885977019706701E-2</c:v>
                </c:pt>
                <c:pt idx="4">
                  <c:v>6.4181302692942199E-2</c:v>
                </c:pt>
                <c:pt idx="5">
                  <c:v>7.6476628366177801E-2</c:v>
                </c:pt>
                <c:pt idx="6">
                  <c:v>9.8771954039413398E-2</c:v>
                </c:pt>
                <c:pt idx="7">
                  <c:v>0.121067279712649</c:v>
                </c:pt>
                <c:pt idx="8">
                  <c:v>0.148362605385884</c:v>
                </c:pt>
                <c:pt idx="9">
                  <c:v>0.19065793105911999</c:v>
                </c:pt>
              </c:numCache>
            </c:numRef>
          </c:xVal>
          <c:yVal>
            <c:numRef>
              <c:f>LBondReview!$AD$1159:$AD$1168</c:f>
              <c:numCache>
                <c:formatCode>General</c:formatCode>
                <c:ptCount val="10"/>
                <c:pt idx="0">
                  <c:v>0</c:v>
                </c:pt>
                <c:pt idx="1">
                  <c:v>3.3042594131354499</c:v>
                </c:pt>
                <c:pt idx="2">
                  <c:v>3.97947993318077</c:v>
                </c:pt>
                <c:pt idx="3">
                  <c:v>4.5556987178568598</c:v>
                </c:pt>
                <c:pt idx="4">
                  <c:v>5.06680580614423</c:v>
                </c:pt>
                <c:pt idx="5">
                  <c:v>5.53088160662214</c:v>
                </c:pt>
                <c:pt idx="6">
                  <c:v>6.2856011340018503</c:v>
                </c:pt>
                <c:pt idx="7">
                  <c:v>6.9589447393307804</c:v>
                </c:pt>
                <c:pt idx="8">
                  <c:v>7.7035733367284696</c:v>
                </c:pt>
                <c:pt idx="9">
                  <c:v>8.7328788164984896</c:v>
                </c:pt>
              </c:numCache>
            </c:numRef>
          </c:yVal>
          <c:smooth val="1"/>
          <c:extLst>
            <c:ext xmlns:c16="http://schemas.microsoft.com/office/drawing/2014/chart" uri="{C3380CC4-5D6E-409C-BE32-E72D297353CC}">
              <c16:uniqueId val="{00000001-F576-4482-A82F-7CD864921BF0}"/>
            </c:ext>
          </c:extLst>
        </c:ser>
        <c:ser>
          <c:idx val="3"/>
          <c:order val="2"/>
          <c:tx>
            <c:strRef>
              <c:f>LBondReview!$I$1177</c:f>
              <c:strCache>
                <c:ptCount val="1"/>
                <c:pt idx="0">
                  <c:v>MM12-22B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LBondReview!$H$1178:$H$1187</c:f>
              <c:numCache>
                <c:formatCode>General</c:formatCode>
                <c:ptCount val="10"/>
                <c:pt idx="0">
                  <c:v>0</c:v>
                </c:pt>
                <c:pt idx="1">
                  <c:v>0.13870391860117701</c:v>
                </c:pt>
                <c:pt idx="2">
                  <c:v>0.18515783720235399</c:v>
                </c:pt>
                <c:pt idx="3">
                  <c:v>0.23161175580353099</c:v>
                </c:pt>
                <c:pt idx="4">
                  <c:v>0.26806567440470802</c:v>
                </c:pt>
                <c:pt idx="5">
                  <c:v>0.29721959300588502</c:v>
                </c:pt>
                <c:pt idx="6">
                  <c:v>0.32002351160706199</c:v>
                </c:pt>
                <c:pt idx="7">
                  <c:v>0.33517743020823898</c:v>
                </c:pt>
                <c:pt idx="8">
                  <c:v>0.361741348809416</c:v>
                </c:pt>
                <c:pt idx="9">
                  <c:v>0.38303526741059202</c:v>
                </c:pt>
              </c:numCache>
            </c:numRef>
          </c:xVal>
          <c:yVal>
            <c:numRef>
              <c:f>LBondReview!$I$1178:$I$1187</c:f>
              <c:numCache>
                <c:formatCode>General</c:formatCode>
                <c:ptCount val="10"/>
                <c:pt idx="0">
                  <c:v>0</c:v>
                </c:pt>
                <c:pt idx="1">
                  <c:v>7.4485949977476098</c:v>
                </c:pt>
                <c:pt idx="2">
                  <c:v>8.6059941250817502</c:v>
                </c:pt>
                <c:pt idx="3">
                  <c:v>9.6252118065740397</c:v>
                </c:pt>
                <c:pt idx="4">
                  <c:v>10.3550118185294</c:v>
                </c:pt>
                <c:pt idx="5">
                  <c:v>10.903569929264201</c:v>
                </c:pt>
                <c:pt idx="6">
                  <c:v>11.3141241217703</c:v>
                </c:pt>
                <c:pt idx="7">
                  <c:v>11.5789020240822</c:v>
                </c:pt>
                <c:pt idx="8">
                  <c:v>12.0289874687675</c:v>
                </c:pt>
                <c:pt idx="9">
                  <c:v>12.377968612185001</c:v>
                </c:pt>
              </c:numCache>
            </c:numRef>
          </c:yVal>
          <c:smooth val="1"/>
          <c:extLst>
            <c:ext xmlns:c16="http://schemas.microsoft.com/office/drawing/2014/chart" uri="{C3380CC4-5D6E-409C-BE32-E72D297353CC}">
              <c16:uniqueId val="{00000002-F576-4482-A82F-7CD864921BF0}"/>
            </c:ext>
          </c:extLst>
        </c:ser>
        <c:ser>
          <c:idx val="4"/>
          <c:order val="3"/>
          <c:tx>
            <c:strRef>
              <c:f>LBondReview!$AD$1177</c:f>
              <c:strCache>
                <c:ptCount val="1"/>
                <c:pt idx="0">
                  <c:v>MM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LBondReview!$AC$1178:$AC$1187</c:f>
              <c:numCache>
                <c:formatCode>General</c:formatCode>
                <c:ptCount val="10"/>
                <c:pt idx="0">
                  <c:v>0</c:v>
                </c:pt>
                <c:pt idx="1">
                  <c:v>7.7116705530079599E-2</c:v>
                </c:pt>
                <c:pt idx="2">
                  <c:v>9.9233411060159302E-2</c:v>
                </c:pt>
                <c:pt idx="3">
                  <c:v>0.116350116590239</c:v>
                </c:pt>
                <c:pt idx="4">
                  <c:v>0.13846682212031899</c:v>
                </c:pt>
                <c:pt idx="5">
                  <c:v>0.15058352765039801</c:v>
                </c:pt>
                <c:pt idx="6">
                  <c:v>0.167700233180478</c:v>
                </c:pt>
                <c:pt idx="7">
                  <c:v>0.17981693871055701</c:v>
                </c:pt>
                <c:pt idx="8">
                  <c:v>0.196933644240637</c:v>
                </c:pt>
                <c:pt idx="9">
                  <c:v>0.20905034977071699</c:v>
                </c:pt>
              </c:numCache>
            </c:numRef>
          </c:xVal>
          <c:yVal>
            <c:numRef>
              <c:f>LBondReview!$AD$1178:$AD$1187</c:f>
              <c:numCache>
                <c:formatCode>General</c:formatCode>
                <c:ptCount val="10"/>
                <c:pt idx="0">
                  <c:v>0</c:v>
                </c:pt>
                <c:pt idx="1">
                  <c:v>5.5539789531498798</c:v>
                </c:pt>
                <c:pt idx="2">
                  <c:v>6.3002670121244604</c:v>
                </c:pt>
                <c:pt idx="3">
                  <c:v>6.8220265783779803</c:v>
                </c:pt>
                <c:pt idx="4">
                  <c:v>7.4422260680610499</c:v>
                </c:pt>
                <c:pt idx="5">
                  <c:v>7.7610186870126299</c:v>
                </c:pt>
                <c:pt idx="6">
                  <c:v>8.1902437858827604</c:v>
                </c:pt>
                <c:pt idx="7">
                  <c:v>8.4809654806645103</c:v>
                </c:pt>
                <c:pt idx="8">
                  <c:v>8.8754412676922598</c:v>
                </c:pt>
                <c:pt idx="9">
                  <c:v>9.1444048416661108</c:v>
                </c:pt>
              </c:numCache>
            </c:numRef>
          </c:yVal>
          <c:smooth val="1"/>
          <c:extLst>
            <c:ext xmlns:c16="http://schemas.microsoft.com/office/drawing/2014/chart" uri="{C3380CC4-5D6E-409C-BE32-E72D297353CC}">
              <c16:uniqueId val="{00000003-F576-4482-A82F-7CD864921BF0}"/>
            </c:ext>
          </c:extLst>
        </c:ser>
        <c:ser>
          <c:idx val="5"/>
          <c:order val="4"/>
          <c:tx>
            <c:strRef>
              <c:f>LBondReview!$I$1196</c:f>
              <c:strCache>
                <c:ptCount val="1"/>
                <c:pt idx="0">
                  <c:v>MM12-23B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LBondReview!$H$1197:$H$1206</c:f>
              <c:numCache>
                <c:formatCode>General</c:formatCode>
                <c:ptCount val="10"/>
                <c:pt idx="0">
                  <c:v>0</c:v>
                </c:pt>
                <c:pt idx="1">
                  <c:v>3.58889369828135E-2</c:v>
                </c:pt>
                <c:pt idx="2">
                  <c:v>6.2887873965627006E-2</c:v>
                </c:pt>
                <c:pt idx="3">
                  <c:v>7.5916810948440494E-2</c:v>
                </c:pt>
                <c:pt idx="4">
                  <c:v>8.1325747931253994E-2</c:v>
                </c:pt>
                <c:pt idx="5">
                  <c:v>8.4194684914067494E-2</c:v>
                </c:pt>
                <c:pt idx="6">
                  <c:v>8.7063621896880994E-2</c:v>
                </c:pt>
                <c:pt idx="7">
                  <c:v>9.6282558879694405E-2</c:v>
                </c:pt>
                <c:pt idx="8">
                  <c:v>0.11439149586250801</c:v>
                </c:pt>
                <c:pt idx="9">
                  <c:v>0.133770432845321</c:v>
                </c:pt>
              </c:numCache>
            </c:numRef>
          </c:xVal>
          <c:yVal>
            <c:numRef>
              <c:f>LBondReview!$I$1197:$I$1206</c:f>
              <c:numCache>
                <c:formatCode>General</c:formatCode>
                <c:ptCount val="10"/>
                <c:pt idx="0">
                  <c:v>0</c:v>
                </c:pt>
                <c:pt idx="1">
                  <c:v>3.7888751355943899</c:v>
                </c:pt>
                <c:pt idx="2">
                  <c:v>5.0154909616358401</c:v>
                </c:pt>
                <c:pt idx="3">
                  <c:v>5.5106010905686302</c:v>
                </c:pt>
                <c:pt idx="4">
                  <c:v>5.70353391964154</c:v>
                </c:pt>
                <c:pt idx="5">
                  <c:v>5.8032640785705203</c:v>
                </c:pt>
                <c:pt idx="6">
                  <c:v>5.9013090716172796</c:v>
                </c:pt>
                <c:pt idx="7">
                  <c:v>6.2058862019761296</c:v>
                </c:pt>
                <c:pt idx="8">
                  <c:v>6.7643623753464901</c:v>
                </c:pt>
                <c:pt idx="9">
                  <c:v>7.3149281020477996</c:v>
                </c:pt>
              </c:numCache>
            </c:numRef>
          </c:yVal>
          <c:smooth val="1"/>
          <c:extLst>
            <c:ext xmlns:c16="http://schemas.microsoft.com/office/drawing/2014/chart" uri="{C3380CC4-5D6E-409C-BE32-E72D297353CC}">
              <c16:uniqueId val="{00000004-F576-4482-A82F-7CD864921BF0}"/>
            </c:ext>
          </c:extLst>
        </c:ser>
        <c:ser>
          <c:idx val="0"/>
          <c:order val="5"/>
          <c:tx>
            <c:strRef>
              <c:f>LBondReview!$AD$1196</c:f>
              <c:strCache>
                <c:ptCount val="1"/>
                <c:pt idx="0">
                  <c:v>MM 12-23</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LBondReview!$AC$1197:$AC$1206</c:f>
              <c:numCache>
                <c:formatCode>General</c:formatCode>
                <c:ptCount val="10"/>
                <c:pt idx="0">
                  <c:v>0</c:v>
                </c:pt>
                <c:pt idx="1">
                  <c:v>1.7017246586731399E-2</c:v>
                </c:pt>
                <c:pt idx="2">
                  <c:v>3.4034493173462903E-2</c:v>
                </c:pt>
                <c:pt idx="3">
                  <c:v>4.6051739760194298E-2</c:v>
                </c:pt>
                <c:pt idx="4">
                  <c:v>5.8068986346925797E-2</c:v>
                </c:pt>
                <c:pt idx="5">
                  <c:v>6.5086232933657201E-2</c:v>
                </c:pt>
                <c:pt idx="6">
                  <c:v>7.2103479520388702E-2</c:v>
                </c:pt>
                <c:pt idx="7">
                  <c:v>8.4120726107120097E-2</c:v>
                </c:pt>
                <c:pt idx="8">
                  <c:v>9.6137972693851603E-2</c:v>
                </c:pt>
                <c:pt idx="9">
                  <c:v>0.108155219280583</c:v>
                </c:pt>
              </c:numCache>
            </c:numRef>
          </c:xVal>
          <c:yVal>
            <c:numRef>
              <c:f>LBondReview!$AD$1197:$AD$1206</c:f>
              <c:numCache>
                <c:formatCode>General</c:formatCode>
                <c:ptCount val="10"/>
                <c:pt idx="0">
                  <c:v>0</c:v>
                </c:pt>
                <c:pt idx="1">
                  <c:v>2.6090033795862699</c:v>
                </c:pt>
                <c:pt idx="2">
                  <c:v>3.6896879636881401</c:v>
                </c:pt>
                <c:pt idx="3">
                  <c:v>4.2919338186973199</c:v>
                </c:pt>
                <c:pt idx="4">
                  <c:v>4.8195014823911304</c:v>
                </c:pt>
                <c:pt idx="5">
                  <c:v>5.1024007264681703</c:v>
                </c:pt>
                <c:pt idx="6">
                  <c:v>5.3704182153865299</c:v>
                </c:pt>
                <c:pt idx="7">
                  <c:v>5.8007146493210699</c:v>
                </c:pt>
                <c:pt idx="8">
                  <c:v>6.2012248046285698</c:v>
                </c:pt>
                <c:pt idx="9">
                  <c:v>6.57739216652263</c:v>
                </c:pt>
              </c:numCache>
            </c:numRef>
          </c:yVal>
          <c:smooth val="1"/>
          <c:extLst>
            <c:ext xmlns:c16="http://schemas.microsoft.com/office/drawing/2014/chart" uri="{C3380CC4-5D6E-409C-BE32-E72D297353CC}">
              <c16:uniqueId val="{00000005-F576-4482-A82F-7CD864921BF0}"/>
            </c:ext>
          </c:extLst>
        </c:ser>
        <c:dLbls>
          <c:showLegendKey val="0"/>
          <c:showVal val="0"/>
          <c:showCatName val="0"/>
          <c:showSerName val="0"/>
          <c:showPercent val="0"/>
          <c:showBubbleSize val="0"/>
        </c:dLbls>
        <c:axId val="460399472"/>
        <c:axId val="460400256"/>
      </c:scatterChart>
      <c:valAx>
        <c:axId val="460399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60400256"/>
        <c:crosses val="autoZero"/>
        <c:crossBetween val="midCat"/>
      </c:valAx>
      <c:valAx>
        <c:axId val="46040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60399472"/>
        <c:crosses val="autoZero"/>
        <c:crossBetween val="midCat"/>
      </c:valAx>
      <c:spPr>
        <a:noFill/>
        <a:ln>
          <a:noFill/>
        </a:ln>
        <a:effectLst/>
      </c:spPr>
    </c:plotArea>
    <c:legend>
      <c:legendPos val="t"/>
      <c:layout>
        <c:manualLayout>
          <c:xMode val="edge"/>
          <c:yMode val="edge"/>
          <c:x val="0.52166807419394901"/>
          <c:y val="0.45152777777777803"/>
          <c:w val="0.42939135922030403"/>
          <c:h val="0.334491834354039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mm12 - 3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2650481189851"/>
          <c:y val="0.11747628150044701"/>
          <c:w val="0.85097462817147895"/>
          <c:h val="0.72426740087333197"/>
        </c:manualLayout>
      </c:layout>
      <c:scatterChart>
        <c:scatterStyle val="smoothMarker"/>
        <c:varyColors val="0"/>
        <c:ser>
          <c:idx val="1"/>
          <c:order val="0"/>
          <c:tx>
            <c:strRef>
              <c:f>LBondReview!$I$1218</c:f>
              <c:strCache>
                <c:ptCount val="1"/>
                <c:pt idx="0">
                  <c:v>MM12-31B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LBondReview!$H$1219:$H$1228</c:f>
              <c:numCache>
                <c:formatCode>General</c:formatCode>
                <c:ptCount val="10"/>
                <c:pt idx="0">
                  <c:v>0</c:v>
                </c:pt>
                <c:pt idx="1">
                  <c:v>8.9173154366775295E-3</c:v>
                </c:pt>
                <c:pt idx="2">
                  <c:v>1.27946308733551E-2</c:v>
                </c:pt>
                <c:pt idx="3">
                  <c:v>1.8401946310032599E-2</c:v>
                </c:pt>
                <c:pt idx="4">
                  <c:v>2.5319261746710099E-2</c:v>
                </c:pt>
                <c:pt idx="5">
                  <c:v>3.2696577183387698E-2</c:v>
                </c:pt>
                <c:pt idx="6">
                  <c:v>4.1303892620065202E-2</c:v>
                </c:pt>
                <c:pt idx="7">
                  <c:v>5.9071208056742701E-2</c:v>
                </c:pt>
                <c:pt idx="8">
                  <c:v>7.4988523493420306E-2</c:v>
                </c:pt>
                <c:pt idx="9">
                  <c:v>8.8905838930097805E-2</c:v>
                </c:pt>
              </c:numCache>
            </c:numRef>
          </c:xVal>
          <c:yVal>
            <c:numRef>
              <c:f>LBondReview!$I$1219:$I$1228</c:f>
              <c:numCache>
                <c:formatCode>General</c:formatCode>
                <c:ptCount val="10"/>
                <c:pt idx="0">
                  <c:v>0</c:v>
                </c:pt>
                <c:pt idx="1">
                  <c:v>1.8886307671620199</c:v>
                </c:pt>
                <c:pt idx="2">
                  <c:v>2.2622670817880999</c:v>
                </c:pt>
                <c:pt idx="3">
                  <c:v>2.7130754733351998</c:v>
                </c:pt>
                <c:pt idx="4">
                  <c:v>3.18240548935613</c:v>
                </c:pt>
                <c:pt idx="5">
                  <c:v>3.6164389768604002</c:v>
                </c:pt>
                <c:pt idx="6">
                  <c:v>4.0646718253785403</c:v>
                </c:pt>
                <c:pt idx="7">
                  <c:v>4.8609138258867599</c:v>
                </c:pt>
                <c:pt idx="8">
                  <c:v>5.4768064962501697</c:v>
                </c:pt>
                <c:pt idx="9">
                  <c:v>5.9634164345649303</c:v>
                </c:pt>
              </c:numCache>
            </c:numRef>
          </c:yVal>
          <c:smooth val="1"/>
          <c:extLst>
            <c:ext xmlns:c16="http://schemas.microsoft.com/office/drawing/2014/chart" uri="{C3380CC4-5D6E-409C-BE32-E72D297353CC}">
              <c16:uniqueId val="{00000000-4AD3-4345-842C-E0D9CFB47935}"/>
            </c:ext>
          </c:extLst>
        </c:ser>
        <c:ser>
          <c:idx val="2"/>
          <c:order val="1"/>
          <c:tx>
            <c:strRef>
              <c:f>LBondReview!$AD$1218</c:f>
              <c:strCache>
                <c:ptCount val="1"/>
                <c:pt idx="0">
                  <c:v>MM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LBondReview!$AC$1219:$AC$1228</c:f>
              <c:numCache>
                <c:formatCode>General</c:formatCode>
                <c:ptCount val="10"/>
                <c:pt idx="0">
                  <c:v>0</c:v>
                </c:pt>
                <c:pt idx="1">
                  <c:v>3.20801695917068E-2</c:v>
                </c:pt>
                <c:pt idx="2">
                  <c:v>4.31603391834137E-2</c:v>
                </c:pt>
                <c:pt idx="3">
                  <c:v>6.1240508775120502E-2</c:v>
                </c:pt>
                <c:pt idx="4">
                  <c:v>7.8320678366827295E-2</c:v>
                </c:pt>
                <c:pt idx="5">
                  <c:v>9.5400847958534096E-2</c:v>
                </c:pt>
                <c:pt idx="6">
                  <c:v>0.107481017550241</c:v>
                </c:pt>
                <c:pt idx="7">
                  <c:v>0.114561187141948</c:v>
                </c:pt>
                <c:pt idx="8">
                  <c:v>0.12664135673365501</c:v>
                </c:pt>
                <c:pt idx="9">
                  <c:v>0.138721526325361</c:v>
                </c:pt>
              </c:numCache>
            </c:numRef>
          </c:xVal>
          <c:yVal>
            <c:numRef>
              <c:f>LBondReview!$AD$1219:$AD$1228</c:f>
              <c:numCache>
                <c:formatCode>General</c:formatCode>
                <c:ptCount val="10"/>
                <c:pt idx="0">
                  <c:v>0</c:v>
                </c:pt>
                <c:pt idx="1">
                  <c:v>3.5821875769817999</c:v>
                </c:pt>
                <c:pt idx="2">
                  <c:v>4.1550133180731796</c:v>
                </c:pt>
                <c:pt idx="3">
                  <c:v>4.94936395004936</c:v>
                </c:pt>
                <c:pt idx="4">
                  <c:v>5.5971663676123597</c:v>
                </c:pt>
                <c:pt idx="5">
                  <c:v>6.1774055382024002</c:v>
                </c:pt>
                <c:pt idx="6">
                  <c:v>6.5568595394515201</c:v>
                </c:pt>
                <c:pt idx="7">
                  <c:v>6.7693777303958402</c:v>
                </c:pt>
                <c:pt idx="8">
                  <c:v>7.1173409847682496</c:v>
                </c:pt>
                <c:pt idx="9">
                  <c:v>7.4490677624884398</c:v>
                </c:pt>
              </c:numCache>
            </c:numRef>
          </c:yVal>
          <c:smooth val="1"/>
          <c:extLst>
            <c:ext xmlns:c16="http://schemas.microsoft.com/office/drawing/2014/chart" uri="{C3380CC4-5D6E-409C-BE32-E72D297353CC}">
              <c16:uniqueId val="{00000001-4AD3-4345-842C-E0D9CFB47935}"/>
            </c:ext>
          </c:extLst>
        </c:ser>
        <c:ser>
          <c:idx val="3"/>
          <c:order val="2"/>
          <c:tx>
            <c:strRef>
              <c:f>LBondReview!$I$1239</c:f>
              <c:strCache>
                <c:ptCount val="1"/>
                <c:pt idx="0">
                  <c:v>MM12-32B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LBondReview!$H$1240:$H$1249</c:f>
              <c:numCache>
                <c:formatCode>General</c:formatCode>
                <c:ptCount val="10"/>
                <c:pt idx="0">
                  <c:v>0</c:v>
                </c:pt>
                <c:pt idx="1">
                  <c:v>2.4782742046532202E-2</c:v>
                </c:pt>
                <c:pt idx="2">
                  <c:v>3.5865484093064302E-2</c:v>
                </c:pt>
                <c:pt idx="3">
                  <c:v>5.3298226139596498E-2</c:v>
                </c:pt>
                <c:pt idx="4">
                  <c:v>6.7380968186128695E-2</c:v>
                </c:pt>
                <c:pt idx="5">
                  <c:v>7.6963710232660798E-2</c:v>
                </c:pt>
                <c:pt idx="6">
                  <c:v>8.9896452279193004E-2</c:v>
                </c:pt>
                <c:pt idx="7">
                  <c:v>0.100329194325725</c:v>
                </c:pt>
                <c:pt idx="8">
                  <c:v>0.119411936372257</c:v>
                </c:pt>
                <c:pt idx="9">
                  <c:v>0.13349467841879001</c:v>
                </c:pt>
              </c:numCache>
            </c:numRef>
          </c:xVal>
          <c:yVal>
            <c:numRef>
              <c:f>LBondReview!$I$1240:$I$1249</c:f>
              <c:numCache>
                <c:formatCode>General</c:formatCode>
                <c:ptCount val="10"/>
                <c:pt idx="0">
                  <c:v>0</c:v>
                </c:pt>
                <c:pt idx="1">
                  <c:v>3.1485070777453998</c:v>
                </c:pt>
                <c:pt idx="2">
                  <c:v>3.7876369463328601</c:v>
                </c:pt>
                <c:pt idx="3">
                  <c:v>4.61728171718367</c:v>
                </c:pt>
                <c:pt idx="4">
                  <c:v>5.1915688644620204</c:v>
                </c:pt>
                <c:pt idx="5">
                  <c:v>5.5484668236427597</c:v>
                </c:pt>
                <c:pt idx="6">
                  <c:v>5.9965474159450496</c:v>
                </c:pt>
                <c:pt idx="7">
                  <c:v>6.3349568057162102</c:v>
                </c:pt>
                <c:pt idx="8">
                  <c:v>6.9112064466996603</c:v>
                </c:pt>
                <c:pt idx="9">
                  <c:v>7.3073847146236801</c:v>
                </c:pt>
              </c:numCache>
            </c:numRef>
          </c:yVal>
          <c:smooth val="1"/>
          <c:extLst>
            <c:ext xmlns:c16="http://schemas.microsoft.com/office/drawing/2014/chart" uri="{C3380CC4-5D6E-409C-BE32-E72D297353CC}">
              <c16:uniqueId val="{00000002-4AD3-4345-842C-E0D9CFB47935}"/>
            </c:ext>
          </c:extLst>
        </c:ser>
        <c:ser>
          <c:idx val="4"/>
          <c:order val="3"/>
          <c:tx>
            <c:strRef>
              <c:f>LBondReview!$AD$1239</c:f>
              <c:strCache>
                <c:ptCount val="1"/>
                <c:pt idx="0">
                  <c:v>MM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LBondReview!$AC$1240:$AC$1249</c:f>
              <c:numCache>
                <c:formatCode>General</c:formatCode>
                <c:ptCount val="10"/>
                <c:pt idx="0">
                  <c:v>0</c:v>
                </c:pt>
                <c:pt idx="1">
                  <c:v>1.2175568986346899E-2</c:v>
                </c:pt>
                <c:pt idx="2">
                  <c:v>1.9351137972693899E-2</c:v>
                </c:pt>
                <c:pt idx="3">
                  <c:v>2.6526706959040799E-2</c:v>
                </c:pt>
                <c:pt idx="4">
                  <c:v>3.3702275945387702E-2</c:v>
                </c:pt>
                <c:pt idx="5">
                  <c:v>4.0877844931734603E-2</c:v>
                </c:pt>
                <c:pt idx="6">
                  <c:v>4.80534139180816E-2</c:v>
                </c:pt>
                <c:pt idx="7">
                  <c:v>5.52289829044285E-2</c:v>
                </c:pt>
                <c:pt idx="8">
                  <c:v>6.24045518907754E-2</c:v>
                </c:pt>
                <c:pt idx="9">
                  <c:v>7.9580120877122296E-2</c:v>
                </c:pt>
              </c:numCache>
            </c:numRef>
          </c:xVal>
          <c:yVal>
            <c:numRef>
              <c:f>LBondReview!$AD$1240:$AD$1249</c:f>
              <c:numCache>
                <c:formatCode>General</c:formatCode>
                <c:ptCount val="10"/>
                <c:pt idx="0">
                  <c:v>0</c:v>
                </c:pt>
                <c:pt idx="1">
                  <c:v>2.2068592149339201</c:v>
                </c:pt>
                <c:pt idx="2">
                  <c:v>2.7821673546135801</c:v>
                </c:pt>
                <c:pt idx="3">
                  <c:v>3.2574043015284899</c:v>
                </c:pt>
                <c:pt idx="4">
                  <c:v>3.67163592668923</c:v>
                </c:pt>
                <c:pt idx="5">
                  <c:v>4.0436540372160703</c:v>
                </c:pt>
                <c:pt idx="6">
                  <c:v>4.3842177828242797</c:v>
                </c:pt>
                <c:pt idx="7">
                  <c:v>4.7001694822390601</c:v>
                </c:pt>
                <c:pt idx="8">
                  <c:v>4.9961806168622598</c:v>
                </c:pt>
                <c:pt idx="9">
                  <c:v>5.6419897510407599</c:v>
                </c:pt>
              </c:numCache>
            </c:numRef>
          </c:yVal>
          <c:smooth val="1"/>
          <c:extLst>
            <c:ext xmlns:c16="http://schemas.microsoft.com/office/drawing/2014/chart" uri="{C3380CC4-5D6E-409C-BE32-E72D297353CC}">
              <c16:uniqueId val="{00000003-4AD3-4345-842C-E0D9CFB47935}"/>
            </c:ext>
          </c:extLst>
        </c:ser>
        <c:ser>
          <c:idx val="5"/>
          <c:order val="4"/>
          <c:tx>
            <c:strRef>
              <c:f>LBondReview!$I$1260</c:f>
              <c:strCache>
                <c:ptCount val="1"/>
                <c:pt idx="0">
                  <c:v>MM12-33B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LBondReview!$H$1261:$H$1270</c:f>
              <c:numCache>
                <c:formatCode>General</c:formatCode>
                <c:ptCount val="10"/>
                <c:pt idx="0">
                  <c:v>0</c:v>
                </c:pt>
                <c:pt idx="1">
                  <c:v>9.8374621325296494E-2</c:v>
                </c:pt>
                <c:pt idx="2">
                  <c:v>0.10419924265059299</c:v>
                </c:pt>
                <c:pt idx="3">
                  <c:v>0.11252386397589</c:v>
                </c:pt>
                <c:pt idx="4">
                  <c:v>0.122998485301186</c:v>
                </c:pt>
                <c:pt idx="5">
                  <c:v>0.136873106626483</c:v>
                </c:pt>
                <c:pt idx="6">
                  <c:v>0.15654772795177899</c:v>
                </c:pt>
                <c:pt idx="7">
                  <c:v>0.204222349277076</c:v>
                </c:pt>
                <c:pt idx="8">
                  <c:v>0.240896970602372</c:v>
                </c:pt>
                <c:pt idx="9">
                  <c:v>0.275571591927669</c:v>
                </c:pt>
              </c:numCache>
            </c:numRef>
          </c:xVal>
          <c:yVal>
            <c:numRef>
              <c:f>LBondReview!$I$1261:$I$1270</c:f>
              <c:numCache>
                <c:formatCode>General</c:formatCode>
                <c:ptCount val="10"/>
                <c:pt idx="0">
                  <c:v>0</c:v>
                </c:pt>
                <c:pt idx="1">
                  <c:v>6.2729457617708304</c:v>
                </c:pt>
                <c:pt idx="2">
                  <c:v>6.4559814947254299</c:v>
                </c:pt>
                <c:pt idx="3">
                  <c:v>6.7089153810698603</c:v>
                </c:pt>
                <c:pt idx="4">
                  <c:v>7.0142279775093197</c:v>
                </c:pt>
                <c:pt idx="5">
                  <c:v>7.3992731163671097</c:v>
                </c:pt>
                <c:pt idx="6">
                  <c:v>7.9132225534678096</c:v>
                </c:pt>
                <c:pt idx="7">
                  <c:v>9.0381933875542995</c:v>
                </c:pt>
                <c:pt idx="8">
                  <c:v>9.8162512315521404</c:v>
                </c:pt>
                <c:pt idx="9">
                  <c:v>10.4989826540988</c:v>
                </c:pt>
              </c:numCache>
            </c:numRef>
          </c:yVal>
          <c:smooth val="1"/>
          <c:extLst>
            <c:ext xmlns:c16="http://schemas.microsoft.com/office/drawing/2014/chart" uri="{C3380CC4-5D6E-409C-BE32-E72D297353CC}">
              <c16:uniqueId val="{00000004-4AD3-4345-842C-E0D9CFB47935}"/>
            </c:ext>
          </c:extLst>
        </c:ser>
        <c:ser>
          <c:idx val="0"/>
          <c:order val="5"/>
          <c:tx>
            <c:strRef>
              <c:f>LBondReview!$AD$1260</c:f>
              <c:strCache>
                <c:ptCount val="1"/>
                <c:pt idx="0">
                  <c:v>MM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LBondReview!$AC$1261:$AC$1270</c:f>
              <c:numCache>
                <c:formatCode>General</c:formatCode>
                <c:ptCount val="10"/>
                <c:pt idx="0">
                  <c:v>0</c:v>
                </c:pt>
                <c:pt idx="1">
                  <c:v>4.6974621325296499E-2</c:v>
                </c:pt>
                <c:pt idx="2">
                  <c:v>7.3949242650592995E-2</c:v>
                </c:pt>
                <c:pt idx="3">
                  <c:v>9.5923863975889506E-2</c:v>
                </c:pt>
                <c:pt idx="4">
                  <c:v>0.12289848530118599</c:v>
                </c:pt>
                <c:pt idx="5">
                  <c:v>0.139873106626483</c:v>
                </c:pt>
                <c:pt idx="6">
                  <c:v>0.151847727951779</c:v>
                </c:pt>
                <c:pt idx="7">
                  <c:v>0.16882234927707601</c:v>
                </c:pt>
                <c:pt idx="8">
                  <c:v>0.18079697060237199</c:v>
                </c:pt>
                <c:pt idx="9">
                  <c:v>0.202771591927669</c:v>
                </c:pt>
              </c:numCache>
            </c:numRef>
          </c:xVal>
          <c:yVal>
            <c:numRef>
              <c:f>LBondReview!$AD$1261:$AD$1270</c:f>
              <c:numCache>
                <c:formatCode>General</c:formatCode>
                <c:ptCount val="10"/>
                <c:pt idx="0">
                  <c:v>0</c:v>
                </c:pt>
                <c:pt idx="1">
                  <c:v>4.3347258886945301</c:v>
                </c:pt>
                <c:pt idx="2">
                  <c:v>5.4387220061552304</c:v>
                </c:pt>
                <c:pt idx="3">
                  <c:v>6.19431558691966</c:v>
                </c:pt>
                <c:pt idx="4">
                  <c:v>7.0113760504250804</c:v>
                </c:pt>
                <c:pt idx="5">
                  <c:v>7.4799226366716498</c:v>
                </c:pt>
                <c:pt idx="6">
                  <c:v>7.7935288015578399</c:v>
                </c:pt>
                <c:pt idx="7">
                  <c:v>8.2175993885580905</c:v>
                </c:pt>
                <c:pt idx="8">
                  <c:v>8.5040454044500997</c:v>
                </c:pt>
                <c:pt idx="9">
                  <c:v>9.0060333538726898</c:v>
                </c:pt>
              </c:numCache>
            </c:numRef>
          </c:yVal>
          <c:smooth val="1"/>
          <c:extLst>
            <c:ext xmlns:c16="http://schemas.microsoft.com/office/drawing/2014/chart" uri="{C3380CC4-5D6E-409C-BE32-E72D297353CC}">
              <c16:uniqueId val="{00000005-4AD3-4345-842C-E0D9CFB47935}"/>
            </c:ext>
          </c:extLst>
        </c:ser>
        <c:dLbls>
          <c:showLegendKey val="0"/>
          <c:showVal val="0"/>
          <c:showCatName val="0"/>
          <c:showSerName val="0"/>
          <c:showPercent val="0"/>
          <c:showBubbleSize val="0"/>
        </c:dLbls>
        <c:axId val="460402216"/>
        <c:axId val="460401040"/>
      </c:scatterChart>
      <c:valAx>
        <c:axId val="460402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60401040"/>
        <c:crosses val="autoZero"/>
        <c:crossBetween val="midCat"/>
      </c:valAx>
      <c:valAx>
        <c:axId val="46040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60402216"/>
        <c:crosses val="autoZero"/>
        <c:crossBetween val="midCat"/>
      </c:valAx>
      <c:spPr>
        <a:noFill/>
        <a:ln>
          <a:noFill/>
        </a:ln>
        <a:effectLst/>
      </c:spPr>
    </c:plotArea>
    <c:legend>
      <c:legendPos val="t"/>
      <c:layout>
        <c:manualLayout>
          <c:xMode val="edge"/>
          <c:yMode val="edge"/>
          <c:x val="0.56608945756780404"/>
          <c:y val="0.41912052315562998"/>
          <c:w val="0.38448775153105902"/>
          <c:h val="0.394677163413955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cm12- 0</a:t>
            </a:r>
            <a:r>
              <a:rPr lang="en-US" baseline="0"/>
              <a:t> COAT</a:t>
            </a:r>
            <a:endParaRPr lang="en-US"/>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8321869120326"/>
          <c:y val="0.13787146398366901"/>
          <c:w val="0.84525359685805801"/>
          <c:h val="0.70387248468941399"/>
        </c:manualLayout>
      </c:layout>
      <c:scatterChart>
        <c:scatterStyle val="smoothMarker"/>
        <c:varyColors val="0"/>
        <c:ser>
          <c:idx val="1"/>
          <c:order val="0"/>
          <c:tx>
            <c:strRef>
              <c:f>LBondReview!$I$2707</c:f>
              <c:strCache>
                <c:ptCount val="1"/>
                <c:pt idx="0">
                  <c:v>CM12-1B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LBondReview!$H$2708:$H$2717</c:f>
              <c:numCache>
                <c:formatCode>General</c:formatCode>
                <c:ptCount val="10"/>
                <c:pt idx="0">
                  <c:v>0</c:v>
                </c:pt>
                <c:pt idx="1">
                  <c:v>1.9998370334766601E-2</c:v>
                </c:pt>
                <c:pt idx="2">
                  <c:v>3.3646740669533201E-2</c:v>
                </c:pt>
                <c:pt idx="3">
                  <c:v>4.1755111004299898E-2</c:v>
                </c:pt>
                <c:pt idx="4">
                  <c:v>5.9593481339066501E-2</c:v>
                </c:pt>
                <c:pt idx="5">
                  <c:v>7.3241851673833097E-2</c:v>
                </c:pt>
                <c:pt idx="6">
                  <c:v>9.1890222008599795E-2</c:v>
                </c:pt>
                <c:pt idx="7">
                  <c:v>0.105538592343366</c:v>
                </c:pt>
                <c:pt idx="8">
                  <c:v>0.13918696267813299</c:v>
                </c:pt>
                <c:pt idx="9">
                  <c:v>0.1778353330129</c:v>
                </c:pt>
              </c:numCache>
            </c:numRef>
          </c:xVal>
          <c:yVal>
            <c:numRef>
              <c:f>LBondReview!$I$2708:$I$2717</c:f>
              <c:numCache>
                <c:formatCode>General</c:formatCode>
                <c:ptCount val="10"/>
                <c:pt idx="0">
                  <c:v>0</c:v>
                </c:pt>
                <c:pt idx="1">
                  <c:v>2.8283118876649098</c:v>
                </c:pt>
                <c:pt idx="2">
                  <c:v>3.6686095823640499</c:v>
                </c:pt>
                <c:pt idx="3">
                  <c:v>4.0868134777256397</c:v>
                </c:pt>
                <c:pt idx="4">
                  <c:v>4.8823552242362096</c:v>
                </c:pt>
                <c:pt idx="5">
                  <c:v>5.4126463647215397</c:v>
                </c:pt>
                <c:pt idx="6">
                  <c:v>6.0626800017351998</c:v>
                </c:pt>
                <c:pt idx="7">
                  <c:v>6.4973407589064101</c:v>
                </c:pt>
                <c:pt idx="8">
                  <c:v>7.4615537973838402</c:v>
                </c:pt>
                <c:pt idx="9">
                  <c:v>8.4341053589079493</c:v>
                </c:pt>
              </c:numCache>
            </c:numRef>
          </c:yVal>
          <c:smooth val="1"/>
          <c:extLst>
            <c:ext xmlns:c16="http://schemas.microsoft.com/office/drawing/2014/chart" uri="{C3380CC4-5D6E-409C-BE32-E72D297353CC}">
              <c16:uniqueId val="{00000000-3A1E-450C-9DBE-3AE130842A18}"/>
            </c:ext>
          </c:extLst>
        </c:ser>
        <c:ser>
          <c:idx val="2"/>
          <c:order val="1"/>
          <c:tx>
            <c:strRef>
              <c:f>LBondReview!$AD$2707</c:f>
              <c:strCache>
                <c:ptCount val="1"/>
                <c:pt idx="0">
                  <c:v>CM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LBondReview!$AC$2708:$AC$2717</c:f>
              <c:numCache>
                <c:formatCode>General</c:formatCode>
                <c:ptCount val="10"/>
                <c:pt idx="0">
                  <c:v>0</c:v>
                </c:pt>
                <c:pt idx="1">
                  <c:v>3.6995933956013999E-2</c:v>
                </c:pt>
                <c:pt idx="2">
                  <c:v>4.8991867912028003E-2</c:v>
                </c:pt>
                <c:pt idx="3">
                  <c:v>5.5987801868041899E-2</c:v>
                </c:pt>
                <c:pt idx="4">
                  <c:v>7.2983735824055901E-2</c:v>
                </c:pt>
                <c:pt idx="5">
                  <c:v>9.49796697800699E-2</c:v>
                </c:pt>
                <c:pt idx="6">
                  <c:v>0.11197560373608401</c:v>
                </c:pt>
                <c:pt idx="7">
                  <c:v>0.13397153769209799</c:v>
                </c:pt>
                <c:pt idx="8">
                  <c:v>0.155967471648112</c:v>
                </c:pt>
                <c:pt idx="9">
                  <c:v>0.16796340560412601</c:v>
                </c:pt>
              </c:numCache>
            </c:numRef>
          </c:xVal>
          <c:yVal>
            <c:numRef>
              <c:f>LBondReview!$AD$2708:$AD$2717</c:f>
              <c:numCache>
                <c:formatCode>General</c:formatCode>
                <c:ptCount val="10"/>
                <c:pt idx="0">
                  <c:v>0</c:v>
                </c:pt>
                <c:pt idx="1">
                  <c:v>3.8468654229652501</c:v>
                </c:pt>
                <c:pt idx="2">
                  <c:v>4.4268213387046904</c:v>
                </c:pt>
                <c:pt idx="3">
                  <c:v>4.7323483332502896</c:v>
                </c:pt>
                <c:pt idx="4">
                  <c:v>5.4031004367513296</c:v>
                </c:pt>
                <c:pt idx="5">
                  <c:v>6.1637543682424596</c:v>
                </c:pt>
                <c:pt idx="6">
                  <c:v>6.6925511947562697</c:v>
                </c:pt>
                <c:pt idx="7">
                  <c:v>7.3204245147968798</c:v>
                </c:pt>
                <c:pt idx="8">
                  <c:v>7.8985434517539197</c:v>
                </c:pt>
                <c:pt idx="9">
                  <c:v>8.1966677523033908</c:v>
                </c:pt>
              </c:numCache>
            </c:numRef>
          </c:yVal>
          <c:smooth val="1"/>
          <c:extLst>
            <c:ext xmlns:c16="http://schemas.microsoft.com/office/drawing/2014/chart" uri="{C3380CC4-5D6E-409C-BE32-E72D297353CC}">
              <c16:uniqueId val="{00000001-3A1E-450C-9DBE-3AE130842A18}"/>
            </c:ext>
          </c:extLst>
        </c:ser>
        <c:ser>
          <c:idx val="3"/>
          <c:order val="2"/>
          <c:tx>
            <c:strRef>
              <c:f>LBondReview!$I$2738</c:f>
              <c:strCache>
                <c:ptCount val="1"/>
                <c:pt idx="0">
                  <c:v>CM12-2B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LBondReview!$H$2739:$H$2748</c:f>
              <c:numCache>
                <c:formatCode>General</c:formatCode>
                <c:ptCount val="10"/>
                <c:pt idx="0">
                  <c:v>0</c:v>
                </c:pt>
                <c:pt idx="1">
                  <c:v>4.7899317995817002E-2</c:v>
                </c:pt>
                <c:pt idx="2">
                  <c:v>5.67486359916341E-2</c:v>
                </c:pt>
                <c:pt idx="3">
                  <c:v>6.3097953987451105E-2</c:v>
                </c:pt>
                <c:pt idx="4">
                  <c:v>7.4797271983268201E-2</c:v>
                </c:pt>
                <c:pt idx="5">
                  <c:v>8.86465899790852E-2</c:v>
                </c:pt>
                <c:pt idx="6">
                  <c:v>9.8495907974902194E-2</c:v>
                </c:pt>
                <c:pt idx="7">
                  <c:v>0.10734522597071899</c:v>
                </c:pt>
                <c:pt idx="8">
                  <c:v>0.116194543966536</c:v>
                </c:pt>
                <c:pt idx="9">
                  <c:v>0.12504386196235301</c:v>
                </c:pt>
              </c:numCache>
            </c:numRef>
          </c:xVal>
          <c:yVal>
            <c:numRef>
              <c:f>LBondReview!$I$2739:$I$2748</c:f>
              <c:numCache>
                <c:formatCode>General</c:formatCode>
                <c:ptCount val="10"/>
                <c:pt idx="0">
                  <c:v>0</c:v>
                </c:pt>
                <c:pt idx="1">
                  <c:v>4.3771825639704396</c:v>
                </c:pt>
                <c:pt idx="2">
                  <c:v>4.7643944417579096</c:v>
                </c:pt>
                <c:pt idx="3">
                  <c:v>5.0238612236984102</c:v>
                </c:pt>
                <c:pt idx="4">
                  <c:v>5.4698179853910398</c:v>
                </c:pt>
                <c:pt idx="5">
                  <c:v>5.9547154417011496</c:v>
                </c:pt>
                <c:pt idx="6">
                  <c:v>6.2768115464749199</c:v>
                </c:pt>
                <c:pt idx="7">
                  <c:v>6.55271626032195</c:v>
                </c:pt>
                <c:pt idx="8">
                  <c:v>6.8174641610069697</c:v>
                </c:pt>
                <c:pt idx="9">
                  <c:v>7.0723083066945902</c:v>
                </c:pt>
              </c:numCache>
            </c:numRef>
          </c:yVal>
          <c:smooth val="1"/>
          <c:extLst>
            <c:ext xmlns:c16="http://schemas.microsoft.com/office/drawing/2014/chart" uri="{C3380CC4-5D6E-409C-BE32-E72D297353CC}">
              <c16:uniqueId val="{00000002-3A1E-450C-9DBE-3AE130842A18}"/>
            </c:ext>
          </c:extLst>
        </c:ser>
        <c:ser>
          <c:idx val="4"/>
          <c:order val="3"/>
          <c:tx>
            <c:strRef>
              <c:f>LBondReview!$AD$2738</c:f>
              <c:strCache>
                <c:ptCount val="1"/>
                <c:pt idx="0">
                  <c:v>CM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LBondReview!$AC$2739:$AC$2748</c:f>
              <c:numCache>
                <c:formatCode>General</c:formatCode>
                <c:ptCount val="10"/>
                <c:pt idx="0">
                  <c:v>0</c:v>
                </c:pt>
                <c:pt idx="1">
                  <c:v>1.7052767637927201E-2</c:v>
                </c:pt>
                <c:pt idx="2">
                  <c:v>2.41055352758545E-2</c:v>
                </c:pt>
                <c:pt idx="3">
                  <c:v>3.3158302913781697E-2</c:v>
                </c:pt>
                <c:pt idx="4">
                  <c:v>5.32110705517089E-2</c:v>
                </c:pt>
                <c:pt idx="5">
                  <c:v>6.5263838189636103E-2</c:v>
                </c:pt>
                <c:pt idx="6">
                  <c:v>7.7316605827563403E-2</c:v>
                </c:pt>
                <c:pt idx="7">
                  <c:v>9.4369373465490597E-2</c:v>
                </c:pt>
                <c:pt idx="8">
                  <c:v>0.10642214110341799</c:v>
                </c:pt>
                <c:pt idx="9">
                  <c:v>0.12347490874134499</c:v>
                </c:pt>
              </c:numCache>
            </c:numRef>
          </c:xVal>
          <c:yVal>
            <c:numRef>
              <c:f>LBondReview!$AD$2739:$AD$2748</c:f>
              <c:numCache>
                <c:formatCode>General</c:formatCode>
                <c:ptCount val="10"/>
                <c:pt idx="0">
                  <c:v>0</c:v>
                </c:pt>
                <c:pt idx="1">
                  <c:v>2.6117249195064298</c:v>
                </c:pt>
                <c:pt idx="2">
                  <c:v>3.1051914772428701</c:v>
                </c:pt>
                <c:pt idx="3">
                  <c:v>3.6418842877709201</c:v>
                </c:pt>
                <c:pt idx="4">
                  <c:v>4.6135049821890899</c:v>
                </c:pt>
                <c:pt idx="5">
                  <c:v>5.1093576187084899</c:v>
                </c:pt>
                <c:pt idx="6">
                  <c:v>5.5611727478136599</c:v>
                </c:pt>
                <c:pt idx="7">
                  <c:v>6.14391970863847</c:v>
                </c:pt>
                <c:pt idx="8">
                  <c:v>6.5244813158876598</c:v>
                </c:pt>
                <c:pt idx="9">
                  <c:v>7.0277993352498296</c:v>
                </c:pt>
              </c:numCache>
            </c:numRef>
          </c:yVal>
          <c:smooth val="1"/>
          <c:extLst>
            <c:ext xmlns:c16="http://schemas.microsoft.com/office/drawing/2014/chart" uri="{C3380CC4-5D6E-409C-BE32-E72D297353CC}">
              <c16:uniqueId val="{00000003-3A1E-450C-9DBE-3AE130842A18}"/>
            </c:ext>
          </c:extLst>
        </c:ser>
        <c:ser>
          <c:idx val="5"/>
          <c:order val="4"/>
          <c:tx>
            <c:strRef>
              <c:f>LBondReview!$I$2760</c:f>
              <c:strCache>
                <c:ptCount val="1"/>
                <c:pt idx="0">
                  <c:v>CM12-3B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LBondReview!$H$2761:$H$2770</c:f>
              <c:numCache>
                <c:formatCode>General</c:formatCode>
                <c:ptCount val="10"/>
                <c:pt idx="0">
                  <c:v>0</c:v>
                </c:pt>
                <c:pt idx="1">
                  <c:v>4.56956650515076E-2</c:v>
                </c:pt>
                <c:pt idx="2">
                  <c:v>5.1341330103015101E-2</c:v>
                </c:pt>
                <c:pt idx="3">
                  <c:v>5.6486995154522698E-2</c:v>
                </c:pt>
                <c:pt idx="4">
                  <c:v>6.7632660206030204E-2</c:v>
                </c:pt>
                <c:pt idx="5">
                  <c:v>7.9778325257537794E-2</c:v>
                </c:pt>
                <c:pt idx="6">
                  <c:v>9.2273990309045303E-2</c:v>
                </c:pt>
                <c:pt idx="7">
                  <c:v>0.102419655360553</c:v>
                </c:pt>
                <c:pt idx="8">
                  <c:v>0.11356532041205999</c:v>
                </c:pt>
                <c:pt idx="9">
                  <c:v>0.122710985463568</c:v>
                </c:pt>
              </c:numCache>
            </c:numRef>
          </c:xVal>
          <c:yVal>
            <c:numRef>
              <c:f>LBondReview!$I$2761:$I$2770</c:f>
              <c:numCache>
                <c:formatCode>General</c:formatCode>
                <c:ptCount val="10"/>
                <c:pt idx="0">
                  <c:v>0</c:v>
                </c:pt>
                <c:pt idx="1">
                  <c:v>4.2753088801398897</c:v>
                </c:pt>
                <c:pt idx="2">
                  <c:v>4.5317250624024004</c:v>
                </c:pt>
                <c:pt idx="3">
                  <c:v>4.7533985801538998</c:v>
                </c:pt>
                <c:pt idx="4">
                  <c:v>5.2012560100818002</c:v>
                </c:pt>
                <c:pt idx="5">
                  <c:v>5.6490114270565197</c:v>
                </c:pt>
                <c:pt idx="6">
                  <c:v>6.0753268326583196</c:v>
                </c:pt>
                <c:pt idx="7">
                  <c:v>6.4006142005452196</c:v>
                </c:pt>
                <c:pt idx="8">
                  <c:v>6.7398908125298398</c:v>
                </c:pt>
                <c:pt idx="9">
                  <c:v>7.0060255627158003</c:v>
                </c:pt>
              </c:numCache>
            </c:numRef>
          </c:yVal>
          <c:smooth val="1"/>
          <c:extLst>
            <c:ext xmlns:c16="http://schemas.microsoft.com/office/drawing/2014/chart" uri="{C3380CC4-5D6E-409C-BE32-E72D297353CC}">
              <c16:uniqueId val="{00000004-3A1E-450C-9DBE-3AE130842A18}"/>
            </c:ext>
          </c:extLst>
        </c:ser>
        <c:ser>
          <c:idx val="0"/>
          <c:order val="5"/>
          <c:tx>
            <c:strRef>
              <c:f>LBondReview!$AD$2760</c:f>
              <c:strCache>
                <c:ptCount val="1"/>
                <c:pt idx="0">
                  <c:v>CM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LBondReview!$AC$2761:$AC$2770</c:f>
              <c:numCache>
                <c:formatCode>General</c:formatCode>
                <c:ptCount val="10"/>
                <c:pt idx="0">
                  <c:v>0</c:v>
                </c:pt>
                <c:pt idx="1">
                  <c:v>6.7192822068356306E-2</c:v>
                </c:pt>
                <c:pt idx="2">
                  <c:v>7.43856441367126E-2</c:v>
                </c:pt>
                <c:pt idx="3">
                  <c:v>8.1578466205068895E-2</c:v>
                </c:pt>
                <c:pt idx="4">
                  <c:v>8.8771288273425203E-2</c:v>
                </c:pt>
                <c:pt idx="5">
                  <c:v>0.100964110341782</c:v>
                </c:pt>
                <c:pt idx="6">
                  <c:v>0.11115693241013801</c:v>
                </c:pt>
                <c:pt idx="7">
                  <c:v>0.125349754478494</c:v>
                </c:pt>
                <c:pt idx="8">
                  <c:v>0.13754257654685001</c:v>
                </c:pt>
                <c:pt idx="9">
                  <c:v>0.15473539861520699</c:v>
                </c:pt>
              </c:numCache>
            </c:numRef>
          </c:xVal>
          <c:yVal>
            <c:numRef>
              <c:f>LBondReview!$AD$2761:$AD$2770</c:f>
              <c:numCache>
                <c:formatCode>General</c:formatCode>
                <c:ptCount val="10"/>
                <c:pt idx="0">
                  <c:v>0</c:v>
                </c:pt>
                <c:pt idx="1">
                  <c:v>5.1843156566072004</c:v>
                </c:pt>
                <c:pt idx="2">
                  <c:v>5.4547463419195799</c:v>
                </c:pt>
                <c:pt idx="3">
                  <c:v>5.7123888594901802</c:v>
                </c:pt>
                <c:pt idx="4">
                  <c:v>5.9589021899482502</c:v>
                </c:pt>
                <c:pt idx="5">
                  <c:v>6.3549700342891198</c:v>
                </c:pt>
                <c:pt idx="6">
                  <c:v>6.6680411639442596</c:v>
                </c:pt>
                <c:pt idx="7">
                  <c:v>7.0809534521417099</c:v>
                </c:pt>
                <c:pt idx="8">
                  <c:v>7.4173466023059902</c:v>
                </c:pt>
                <c:pt idx="9">
                  <c:v>7.8672841213523403</c:v>
                </c:pt>
              </c:numCache>
            </c:numRef>
          </c:yVal>
          <c:smooth val="1"/>
          <c:extLst>
            <c:ext xmlns:c16="http://schemas.microsoft.com/office/drawing/2014/chart" uri="{C3380CC4-5D6E-409C-BE32-E72D297353CC}">
              <c16:uniqueId val="{00000005-3A1E-450C-9DBE-3AE130842A18}"/>
            </c:ext>
          </c:extLst>
        </c:ser>
        <c:dLbls>
          <c:showLegendKey val="0"/>
          <c:showVal val="0"/>
          <c:showCatName val="0"/>
          <c:showSerName val="0"/>
          <c:showPercent val="0"/>
          <c:showBubbleSize val="0"/>
        </c:dLbls>
        <c:axId val="460398688"/>
        <c:axId val="778192912"/>
      </c:scatterChart>
      <c:valAx>
        <c:axId val="460398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8192912"/>
        <c:crosses val="autoZero"/>
        <c:crossBetween val="midCat"/>
      </c:valAx>
      <c:valAx>
        <c:axId val="77819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60398688"/>
        <c:crosses val="autoZero"/>
        <c:crossBetween val="midCat"/>
      </c:valAx>
      <c:spPr>
        <a:noFill/>
        <a:ln>
          <a:noFill/>
        </a:ln>
        <a:effectLst/>
      </c:spPr>
    </c:plotArea>
    <c:legend>
      <c:legendPos val="t"/>
      <c:layout>
        <c:manualLayout>
          <c:xMode val="edge"/>
          <c:yMode val="edge"/>
          <c:x val="0.59169461832655301"/>
          <c:y val="0.46493095705694099"/>
          <c:w val="0.34773426789933498"/>
          <c:h val="0.307199799325784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mh16 - 1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45508607665601"/>
          <c:y val="0.12917132714527799"/>
          <c:w val="0.82468120914684995"/>
          <c:h val="0.73984828485552101"/>
        </c:manualLayout>
      </c:layout>
      <c:scatterChart>
        <c:scatterStyle val="smoothMarker"/>
        <c:varyColors val="0"/>
        <c:ser>
          <c:idx val="1"/>
          <c:order val="0"/>
          <c:tx>
            <c:strRef>
              <c:f>LBondReview!$I$1281</c:f>
              <c:strCache>
                <c:ptCount val="1"/>
                <c:pt idx="0">
                  <c:v>MH16-11B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LBondReview!$H$1282:$H$1295</c:f>
              <c:numCache>
                <c:formatCode>General</c:formatCode>
                <c:ptCount val="14"/>
                <c:pt idx="0">
                  <c:v>0</c:v>
                </c:pt>
                <c:pt idx="1">
                  <c:v>7.8969478039465302E-2</c:v>
                </c:pt>
                <c:pt idx="2">
                  <c:v>8.17389560789306E-2</c:v>
                </c:pt>
                <c:pt idx="3">
                  <c:v>8.4508434118395898E-2</c:v>
                </c:pt>
                <c:pt idx="4">
                  <c:v>9.1087912157861203E-2</c:v>
                </c:pt>
                <c:pt idx="5">
                  <c:v>9.6397390197326502E-2</c:v>
                </c:pt>
                <c:pt idx="6">
                  <c:v>0.111866868236792</c:v>
                </c:pt>
                <c:pt idx="7">
                  <c:v>0.12733634627625701</c:v>
                </c:pt>
                <c:pt idx="8">
                  <c:v>0.13915582431572199</c:v>
                </c:pt>
                <c:pt idx="9">
                  <c:v>0.15146530235518799</c:v>
                </c:pt>
                <c:pt idx="10">
                  <c:v>0.161044780394653</c:v>
                </c:pt>
                <c:pt idx="11">
                  <c:v>0.176514258434118</c:v>
                </c:pt>
                <c:pt idx="12">
                  <c:v>0.193983736473584</c:v>
                </c:pt>
                <c:pt idx="13">
                  <c:v>0.23285321451304899</c:v>
                </c:pt>
              </c:numCache>
            </c:numRef>
          </c:xVal>
          <c:yVal>
            <c:numRef>
              <c:f>LBondReview!$I$1282:$I$1295</c:f>
              <c:numCache>
                <c:formatCode>General</c:formatCode>
                <c:ptCount val="14"/>
                <c:pt idx="0">
                  <c:v>0</c:v>
                </c:pt>
                <c:pt idx="1">
                  <c:v>5.6203017014913099</c:v>
                </c:pt>
                <c:pt idx="2">
                  <c:v>5.71800510943915</c:v>
                </c:pt>
                <c:pt idx="3">
                  <c:v>5.81406687675317</c:v>
                </c:pt>
                <c:pt idx="4">
                  <c:v>6.03615480775174</c:v>
                </c:pt>
                <c:pt idx="5">
                  <c:v>6.2095858218508102</c:v>
                </c:pt>
                <c:pt idx="6">
                  <c:v>6.6893009571043196</c:v>
                </c:pt>
                <c:pt idx="7">
                  <c:v>7.1368437358893404</c:v>
                </c:pt>
                <c:pt idx="8">
                  <c:v>7.4607191158955297</c:v>
                </c:pt>
                <c:pt idx="9">
                  <c:v>7.7837086881559898</c:v>
                </c:pt>
                <c:pt idx="10">
                  <c:v>8.0260770092157294</c:v>
                </c:pt>
                <c:pt idx="11">
                  <c:v>8.4027199985271093</c:v>
                </c:pt>
                <c:pt idx="12">
                  <c:v>8.8087169661326694</c:v>
                </c:pt>
                <c:pt idx="13">
                  <c:v>9.6509733086989495</c:v>
                </c:pt>
              </c:numCache>
            </c:numRef>
          </c:yVal>
          <c:smooth val="1"/>
          <c:extLst>
            <c:ext xmlns:c16="http://schemas.microsoft.com/office/drawing/2014/chart" uri="{C3380CC4-5D6E-409C-BE32-E72D297353CC}">
              <c16:uniqueId val="{00000000-21F6-413D-B23B-9EDC20C7F185}"/>
            </c:ext>
          </c:extLst>
        </c:ser>
        <c:ser>
          <c:idx val="2"/>
          <c:order val="1"/>
          <c:tx>
            <c:strRef>
              <c:f>LBondReview!$AD$1281</c:f>
              <c:strCache>
                <c:ptCount val="1"/>
                <c:pt idx="0">
                  <c:v>MH 16-11T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LBondReview!$AC$1282:$AC$1295</c:f>
              <c:numCache>
                <c:formatCode>General</c:formatCode>
                <c:ptCount val="14"/>
                <c:pt idx="0">
                  <c:v>0</c:v>
                </c:pt>
                <c:pt idx="1">
                  <c:v>6.6599747374283896E-2</c:v>
                </c:pt>
                <c:pt idx="2">
                  <c:v>9.8199494748567803E-2</c:v>
                </c:pt>
                <c:pt idx="3">
                  <c:v>0.11979924212285201</c:v>
                </c:pt>
                <c:pt idx="4">
                  <c:v>0.136398989497136</c:v>
                </c:pt>
                <c:pt idx="5">
                  <c:v>0.15299873687141899</c:v>
                </c:pt>
                <c:pt idx="6">
                  <c:v>0.16959848424570301</c:v>
                </c:pt>
                <c:pt idx="7">
                  <c:v>0.17619823161998699</c:v>
                </c:pt>
                <c:pt idx="8">
                  <c:v>0.182797978994271</c:v>
                </c:pt>
                <c:pt idx="9">
                  <c:v>0.18939772636855501</c:v>
                </c:pt>
                <c:pt idx="10">
                  <c:v>0.19599747374283899</c:v>
                </c:pt>
                <c:pt idx="11">
                  <c:v>0.202597221117123</c:v>
                </c:pt>
                <c:pt idx="12">
                  <c:v>0.20919696849140701</c:v>
                </c:pt>
                <c:pt idx="13">
                  <c:v>0.21579671586569099</c:v>
                </c:pt>
              </c:numCache>
            </c:numRef>
          </c:xVal>
          <c:yVal>
            <c:numRef>
              <c:f>LBondReview!$AD$1282:$AD$1295</c:f>
              <c:numCache>
                <c:formatCode>General</c:formatCode>
                <c:ptCount val="14"/>
                <c:pt idx="0">
                  <c:v>0</c:v>
                </c:pt>
                <c:pt idx="1">
                  <c:v>5.1613853711686302</c:v>
                </c:pt>
                <c:pt idx="2">
                  <c:v>6.2673597231551303</c:v>
                </c:pt>
                <c:pt idx="3">
                  <c:v>6.9224054236327897</c:v>
                </c:pt>
                <c:pt idx="4">
                  <c:v>7.3864467640980296</c:v>
                </c:pt>
                <c:pt idx="5">
                  <c:v>7.8230105936632697</c:v>
                </c:pt>
                <c:pt idx="6">
                  <c:v>8.2364673069393906</c:v>
                </c:pt>
                <c:pt idx="7">
                  <c:v>8.3951946164454601</c:v>
                </c:pt>
                <c:pt idx="8">
                  <c:v>8.5509760611118804</c:v>
                </c:pt>
                <c:pt idx="9">
                  <c:v>8.7039698154015905</c:v>
                </c:pt>
                <c:pt idx="10">
                  <c:v>8.8543203859548498</c:v>
                </c:pt>
                <c:pt idx="11">
                  <c:v>9.0021602100189906</c:v>
                </c:pt>
                <c:pt idx="12">
                  <c:v>9.1476110212755906</c:v>
                </c:pt>
                <c:pt idx="13">
                  <c:v>9.2907850231439699</c:v>
                </c:pt>
              </c:numCache>
            </c:numRef>
          </c:yVal>
          <c:smooth val="1"/>
          <c:extLst>
            <c:ext xmlns:c16="http://schemas.microsoft.com/office/drawing/2014/chart" uri="{C3380CC4-5D6E-409C-BE32-E72D297353CC}">
              <c16:uniqueId val="{00000001-21F6-413D-B23B-9EDC20C7F185}"/>
            </c:ext>
          </c:extLst>
        </c:ser>
        <c:ser>
          <c:idx val="3"/>
          <c:order val="2"/>
          <c:tx>
            <c:strRef>
              <c:f>LBondReview!$I$1303</c:f>
              <c:strCache>
                <c:ptCount val="1"/>
                <c:pt idx="0">
                  <c:v>MH16-12B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LBondReview!$H$1304:$H$1317</c:f>
              <c:numCache>
                <c:formatCode>General</c:formatCode>
                <c:ptCount val="14"/>
                <c:pt idx="0">
                  <c:v>0</c:v>
                </c:pt>
                <c:pt idx="1">
                  <c:v>6.2516289385741594E-2</c:v>
                </c:pt>
                <c:pt idx="2">
                  <c:v>7.1372578771483106E-2</c:v>
                </c:pt>
                <c:pt idx="3">
                  <c:v>7.7848868157224693E-2</c:v>
                </c:pt>
                <c:pt idx="4">
                  <c:v>8.9565157542966303E-2</c:v>
                </c:pt>
                <c:pt idx="5">
                  <c:v>9.8581446928707794E-2</c:v>
                </c:pt>
                <c:pt idx="6">
                  <c:v>0.111407736314449</c:v>
                </c:pt>
                <c:pt idx="7">
                  <c:v>0.120614025700191</c:v>
                </c:pt>
                <c:pt idx="8">
                  <c:v>0.13055031508593301</c:v>
                </c:pt>
                <c:pt idx="9">
                  <c:v>0.13775660447167401</c:v>
                </c:pt>
                <c:pt idx="10">
                  <c:v>0.15096289385741599</c:v>
                </c:pt>
                <c:pt idx="11">
                  <c:v>0.171729183243157</c:v>
                </c:pt>
                <c:pt idx="12">
                  <c:v>0.189095472628899</c:v>
                </c:pt>
                <c:pt idx="13">
                  <c:v>0.20611176201463999</c:v>
                </c:pt>
              </c:numCache>
            </c:numRef>
          </c:xVal>
          <c:yVal>
            <c:numRef>
              <c:f>LBondReview!$I$1304:$I$1317</c:f>
              <c:numCache>
                <c:formatCode>General</c:formatCode>
                <c:ptCount val="14"/>
                <c:pt idx="0">
                  <c:v>0</c:v>
                </c:pt>
                <c:pt idx="1">
                  <c:v>5.0006515329801404</c:v>
                </c:pt>
                <c:pt idx="2">
                  <c:v>5.3431293741208696</c:v>
                </c:pt>
                <c:pt idx="3">
                  <c:v>5.5802820056776596</c:v>
                </c:pt>
                <c:pt idx="4">
                  <c:v>5.9854877008633602</c:v>
                </c:pt>
                <c:pt idx="5">
                  <c:v>6.2795365092881799</c:v>
                </c:pt>
                <c:pt idx="6">
                  <c:v>6.6755594915916801</c:v>
                </c:pt>
                <c:pt idx="7">
                  <c:v>6.9459060085835</c:v>
                </c:pt>
                <c:pt idx="8">
                  <c:v>7.2263494265343304</c:v>
                </c:pt>
                <c:pt idx="9">
                  <c:v>7.423115369484</c:v>
                </c:pt>
                <c:pt idx="10">
                  <c:v>7.7707887336464303</c:v>
                </c:pt>
                <c:pt idx="11">
                  <c:v>8.2880439970636495</c:v>
                </c:pt>
                <c:pt idx="12">
                  <c:v>8.6970218495505396</c:v>
                </c:pt>
                <c:pt idx="13">
                  <c:v>9.0799066518250093</c:v>
                </c:pt>
              </c:numCache>
            </c:numRef>
          </c:yVal>
          <c:smooth val="1"/>
          <c:extLst>
            <c:ext xmlns:c16="http://schemas.microsoft.com/office/drawing/2014/chart" uri="{C3380CC4-5D6E-409C-BE32-E72D297353CC}">
              <c16:uniqueId val="{00000002-21F6-413D-B23B-9EDC20C7F185}"/>
            </c:ext>
          </c:extLst>
        </c:ser>
        <c:ser>
          <c:idx val="4"/>
          <c:order val="3"/>
          <c:tx>
            <c:strRef>
              <c:f>LBondReview!$AD$1303</c:f>
              <c:strCache>
                <c:ptCount val="1"/>
                <c:pt idx="0">
                  <c:v>MH 16-12T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LBondReview!$AC$1304:$AC$1317</c:f>
              <c:numCache>
                <c:formatCode>General</c:formatCode>
                <c:ptCount val="14"/>
                <c:pt idx="0">
                  <c:v>0</c:v>
                </c:pt>
                <c:pt idx="1">
                  <c:v>4.0964453373647403E-2</c:v>
                </c:pt>
                <c:pt idx="2">
                  <c:v>4.6928906747294698E-2</c:v>
                </c:pt>
                <c:pt idx="3">
                  <c:v>5.2893360120942097E-2</c:v>
                </c:pt>
                <c:pt idx="4">
                  <c:v>5.8857813494589399E-2</c:v>
                </c:pt>
                <c:pt idx="5">
                  <c:v>6.4822266868236805E-2</c:v>
                </c:pt>
                <c:pt idx="6">
                  <c:v>7.0786720241884094E-2</c:v>
                </c:pt>
                <c:pt idx="7">
                  <c:v>7.6751173615531507E-2</c:v>
                </c:pt>
                <c:pt idx="8">
                  <c:v>8.2715626989178906E-2</c:v>
                </c:pt>
                <c:pt idx="9">
                  <c:v>8.8680080362826194E-2</c:v>
                </c:pt>
                <c:pt idx="10">
                  <c:v>9.9644533736473598E-2</c:v>
                </c:pt>
                <c:pt idx="11">
                  <c:v>0.110608987110121</c:v>
                </c:pt>
                <c:pt idx="12">
                  <c:v>0.121573440483768</c:v>
                </c:pt>
                <c:pt idx="13">
                  <c:v>0.12753789385741601</c:v>
                </c:pt>
              </c:numCache>
            </c:numRef>
          </c:xVal>
          <c:yVal>
            <c:numRef>
              <c:f>LBondReview!$AD$1304:$AD$1317</c:f>
              <c:numCache>
                <c:formatCode>General</c:formatCode>
                <c:ptCount val="14"/>
                <c:pt idx="0">
                  <c:v>0</c:v>
                </c:pt>
                <c:pt idx="1">
                  <c:v>4.0479354428472503</c:v>
                </c:pt>
                <c:pt idx="2">
                  <c:v>4.3326161495011197</c:v>
                </c:pt>
                <c:pt idx="3">
                  <c:v>4.5997113005466801</c:v>
                </c:pt>
                <c:pt idx="4">
                  <c:v>4.8521258637669096</c:v>
                </c:pt>
                <c:pt idx="5">
                  <c:v>5.0920434746076904</c:v>
                </c:pt>
                <c:pt idx="6">
                  <c:v>5.3211547709828597</c:v>
                </c:pt>
                <c:pt idx="7">
                  <c:v>5.5408004337110501</c:v>
                </c:pt>
                <c:pt idx="8">
                  <c:v>5.7520649158081998</c:v>
                </c:pt>
                <c:pt idx="9">
                  <c:v>5.9558401712210598</c:v>
                </c:pt>
                <c:pt idx="10">
                  <c:v>6.3133044829621099</c:v>
                </c:pt>
                <c:pt idx="11">
                  <c:v>6.6515858893987403</c:v>
                </c:pt>
                <c:pt idx="12">
                  <c:v>6.9734766217079498</c:v>
                </c:pt>
                <c:pt idx="13">
                  <c:v>7.14248958997955</c:v>
                </c:pt>
              </c:numCache>
            </c:numRef>
          </c:yVal>
          <c:smooth val="1"/>
          <c:extLst>
            <c:ext xmlns:c16="http://schemas.microsoft.com/office/drawing/2014/chart" uri="{C3380CC4-5D6E-409C-BE32-E72D297353CC}">
              <c16:uniqueId val="{00000003-21F6-413D-B23B-9EDC20C7F185}"/>
            </c:ext>
          </c:extLst>
        </c:ser>
        <c:ser>
          <c:idx val="5"/>
          <c:order val="4"/>
          <c:tx>
            <c:strRef>
              <c:f>LBondReview!$I$1325</c:f>
              <c:strCache>
                <c:ptCount val="1"/>
                <c:pt idx="0">
                  <c:v>MH16-13B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LBondReview!$H$1326:$H$1339</c:f>
              <c:numCache>
                <c:formatCode>General</c:formatCode>
                <c:ptCount val="14"/>
                <c:pt idx="0">
                  <c:v>0</c:v>
                </c:pt>
                <c:pt idx="1">
                  <c:v>6.6045695416931893E-2</c:v>
                </c:pt>
                <c:pt idx="2">
                  <c:v>7.4941390833863794E-2</c:v>
                </c:pt>
                <c:pt idx="3">
                  <c:v>8.3837086250795695E-2</c:v>
                </c:pt>
                <c:pt idx="4">
                  <c:v>8.8922781667727505E-2</c:v>
                </c:pt>
                <c:pt idx="5">
                  <c:v>0.100358477084659</c:v>
                </c:pt>
                <c:pt idx="6">
                  <c:v>0.10544417250159099</c:v>
                </c:pt>
                <c:pt idx="7">
                  <c:v>0.11687986791852301</c:v>
                </c:pt>
                <c:pt idx="8">
                  <c:v>0.125965563335455</c:v>
                </c:pt>
                <c:pt idx="9">
                  <c:v>0.14626125875238699</c:v>
                </c:pt>
                <c:pt idx="10">
                  <c:v>0.165156954169319</c:v>
                </c:pt>
                <c:pt idx="11">
                  <c:v>0.18275264958625101</c:v>
                </c:pt>
                <c:pt idx="12">
                  <c:v>0.19945834500318299</c:v>
                </c:pt>
                <c:pt idx="13">
                  <c:v>0.217244040420115</c:v>
                </c:pt>
              </c:numCache>
            </c:numRef>
          </c:xVal>
          <c:yVal>
            <c:numRef>
              <c:f>LBondReview!$I$1326:$I$1339</c:f>
              <c:numCache>
                <c:formatCode>General</c:formatCode>
                <c:ptCount val="14"/>
                <c:pt idx="0">
                  <c:v>0</c:v>
                </c:pt>
                <c:pt idx="1">
                  <c:v>5.1398714153928804</c:v>
                </c:pt>
                <c:pt idx="2">
                  <c:v>5.4750850526311901</c:v>
                </c:pt>
                <c:pt idx="3">
                  <c:v>5.7909269120166096</c:v>
                </c:pt>
                <c:pt idx="4">
                  <c:v>5.9639846300180102</c:v>
                </c:pt>
                <c:pt idx="5">
                  <c:v>6.3358812199932997</c:v>
                </c:pt>
                <c:pt idx="6">
                  <c:v>6.4944336936053597</c:v>
                </c:pt>
                <c:pt idx="7">
                  <c:v>6.8375395550891902</c:v>
                </c:pt>
                <c:pt idx="8">
                  <c:v>7.0983255303051598</c:v>
                </c:pt>
                <c:pt idx="9">
                  <c:v>7.64882366779067</c:v>
                </c:pt>
                <c:pt idx="10">
                  <c:v>8.1279014307339796</c:v>
                </c:pt>
                <c:pt idx="11">
                  <c:v>8.5499157793805391</c:v>
                </c:pt>
                <c:pt idx="12">
                  <c:v>8.9321519244397702</c:v>
                </c:pt>
                <c:pt idx="13">
                  <c:v>9.3218890879502396</c:v>
                </c:pt>
              </c:numCache>
            </c:numRef>
          </c:yVal>
          <c:smooth val="1"/>
          <c:extLst>
            <c:ext xmlns:c16="http://schemas.microsoft.com/office/drawing/2014/chart" uri="{C3380CC4-5D6E-409C-BE32-E72D297353CC}">
              <c16:uniqueId val="{00000004-21F6-413D-B23B-9EDC20C7F185}"/>
            </c:ext>
          </c:extLst>
        </c:ser>
        <c:ser>
          <c:idx val="0"/>
          <c:order val="5"/>
          <c:tx>
            <c:strRef>
              <c:f>LBondReview!$AD$1325</c:f>
              <c:strCache>
                <c:ptCount val="1"/>
                <c:pt idx="0">
                  <c:v>MH 16-13 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LBondReview!$AC$1326:$AC$1339</c:f>
              <c:numCache>
                <c:formatCode>General</c:formatCode>
                <c:ptCount val="14"/>
                <c:pt idx="0">
                  <c:v>0</c:v>
                </c:pt>
                <c:pt idx="1">
                  <c:v>5.71505012730745E-2</c:v>
                </c:pt>
                <c:pt idx="2">
                  <c:v>6.9301002546149001E-2</c:v>
                </c:pt>
                <c:pt idx="3">
                  <c:v>7.1451503819223397E-2</c:v>
                </c:pt>
                <c:pt idx="4">
                  <c:v>7.3602005092297904E-2</c:v>
                </c:pt>
                <c:pt idx="5">
                  <c:v>8.0752506365372401E-2</c:v>
                </c:pt>
                <c:pt idx="6">
                  <c:v>8.69030076384468E-2</c:v>
                </c:pt>
                <c:pt idx="7">
                  <c:v>9.0053508911521293E-2</c:v>
                </c:pt>
                <c:pt idx="8">
                  <c:v>0.102204010184596</c:v>
                </c:pt>
                <c:pt idx="9">
                  <c:v>0.10935451145767</c:v>
                </c:pt>
                <c:pt idx="10">
                  <c:v>0.121505012730745</c:v>
                </c:pt>
                <c:pt idx="11">
                  <c:v>0.128655514003819</c:v>
                </c:pt>
                <c:pt idx="12">
                  <c:v>0.14480601527689399</c:v>
                </c:pt>
                <c:pt idx="13">
                  <c:v>0.16295651654996801</c:v>
                </c:pt>
              </c:numCache>
            </c:numRef>
          </c:xVal>
          <c:yVal>
            <c:numRef>
              <c:f>LBondReview!$AD$1326:$AD$1339</c:f>
              <c:numCache>
                <c:formatCode>General</c:formatCode>
                <c:ptCount val="14"/>
                <c:pt idx="0">
                  <c:v>0</c:v>
                </c:pt>
                <c:pt idx="1">
                  <c:v>4.78123420355349</c:v>
                </c:pt>
                <c:pt idx="2">
                  <c:v>5.2650167158765599</c:v>
                </c:pt>
                <c:pt idx="3">
                  <c:v>5.3460828208782303</c:v>
                </c:pt>
                <c:pt idx="4">
                  <c:v>5.4259378946795103</c:v>
                </c:pt>
                <c:pt idx="5">
                  <c:v>5.6833970955889503</c:v>
                </c:pt>
                <c:pt idx="6">
                  <c:v>5.8958632154569797</c:v>
                </c:pt>
                <c:pt idx="7">
                  <c:v>6.0017833653513799</c:v>
                </c:pt>
                <c:pt idx="8">
                  <c:v>6.3938723848571097</c:v>
                </c:pt>
                <c:pt idx="9">
                  <c:v>6.61375873335792</c:v>
                </c:pt>
                <c:pt idx="10">
                  <c:v>6.9715138307470896</c:v>
                </c:pt>
                <c:pt idx="11">
                  <c:v>7.1737163033902904</c:v>
                </c:pt>
                <c:pt idx="12">
                  <c:v>7.6106771125017199</c:v>
                </c:pt>
                <c:pt idx="13">
                  <c:v>8.0735745875038099</c:v>
                </c:pt>
              </c:numCache>
            </c:numRef>
          </c:yVal>
          <c:smooth val="1"/>
          <c:extLst>
            <c:ext xmlns:c16="http://schemas.microsoft.com/office/drawing/2014/chart" uri="{C3380CC4-5D6E-409C-BE32-E72D297353CC}">
              <c16:uniqueId val="{00000005-21F6-413D-B23B-9EDC20C7F185}"/>
            </c:ext>
          </c:extLst>
        </c:ser>
        <c:dLbls>
          <c:showLegendKey val="0"/>
          <c:showVal val="0"/>
          <c:showCatName val="0"/>
          <c:showSerName val="0"/>
          <c:showPercent val="0"/>
          <c:showBubbleSize val="0"/>
        </c:dLbls>
        <c:axId val="778196440"/>
        <c:axId val="778197224"/>
      </c:scatterChart>
      <c:valAx>
        <c:axId val="778196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8197224"/>
        <c:crosses val="autoZero"/>
        <c:crossBetween val="midCat"/>
      </c:valAx>
      <c:valAx>
        <c:axId val="778197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8196440"/>
        <c:crosses val="autoZero"/>
        <c:crossBetween val="midCat"/>
      </c:valAx>
      <c:spPr>
        <a:noFill/>
        <a:ln>
          <a:noFill/>
        </a:ln>
        <a:effectLst/>
      </c:spPr>
    </c:plotArea>
    <c:legend>
      <c:legendPos val="t"/>
      <c:layout>
        <c:manualLayout>
          <c:xMode val="edge"/>
          <c:yMode val="edge"/>
          <c:x val="0.49686468491207603"/>
          <c:y val="0.52300942344357704"/>
          <c:w val="0.44088200795296201"/>
          <c:h val="0.315296795181020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mh16 - 2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6998945050872698E-2"/>
          <c:y val="0.13067954910051399"/>
          <c:w val="0.85667200696423795"/>
          <c:h val="0.70502651603314603"/>
        </c:manualLayout>
      </c:layout>
      <c:scatterChart>
        <c:scatterStyle val="smoothMarker"/>
        <c:varyColors val="0"/>
        <c:ser>
          <c:idx val="1"/>
          <c:order val="0"/>
          <c:tx>
            <c:strRef>
              <c:f>LBondReview!$I$1347</c:f>
              <c:strCache>
                <c:ptCount val="1"/>
                <c:pt idx="0">
                  <c:v>MH16-21B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LBondReview!$H$1348:$H$1361</c:f>
              <c:numCache>
                <c:formatCode>General</c:formatCode>
                <c:ptCount val="14"/>
                <c:pt idx="0">
                  <c:v>0</c:v>
                </c:pt>
                <c:pt idx="1">
                  <c:v>1.9806987985359601E-2</c:v>
                </c:pt>
                <c:pt idx="2">
                  <c:v>2.5263975970719301E-2</c:v>
                </c:pt>
                <c:pt idx="3">
                  <c:v>3.6070963956078901E-2</c:v>
                </c:pt>
                <c:pt idx="4">
                  <c:v>4.4027951941438603E-2</c:v>
                </c:pt>
                <c:pt idx="5">
                  <c:v>5.9034939926798202E-2</c:v>
                </c:pt>
                <c:pt idx="6">
                  <c:v>7.8681927912157903E-2</c:v>
                </c:pt>
                <c:pt idx="7">
                  <c:v>9.0948915897517496E-2</c:v>
                </c:pt>
                <c:pt idx="8">
                  <c:v>9.9405903882877095E-2</c:v>
                </c:pt>
                <c:pt idx="9">
                  <c:v>0.112862891868237</c:v>
                </c:pt>
                <c:pt idx="10">
                  <c:v>0.121319879853596</c:v>
                </c:pt>
                <c:pt idx="11">
                  <c:v>0.13977686783895599</c:v>
                </c:pt>
                <c:pt idx="12">
                  <c:v>0.16323385582431599</c:v>
                </c:pt>
                <c:pt idx="13">
                  <c:v>0.18169084380967501</c:v>
                </c:pt>
              </c:numCache>
            </c:numRef>
          </c:xVal>
          <c:yVal>
            <c:numRef>
              <c:f>LBondReview!$I$1348:$I$1361</c:f>
              <c:numCache>
                <c:formatCode>General</c:formatCode>
                <c:ptCount val="14"/>
                <c:pt idx="0">
                  <c:v>0</c:v>
                </c:pt>
                <c:pt idx="1">
                  <c:v>2.8147460265792801</c:v>
                </c:pt>
                <c:pt idx="2">
                  <c:v>3.17892912602463</c:v>
                </c:pt>
                <c:pt idx="3">
                  <c:v>3.7984714797443901</c:v>
                </c:pt>
                <c:pt idx="4">
                  <c:v>4.1965677376369603</c:v>
                </c:pt>
                <c:pt idx="5">
                  <c:v>4.8594213617177999</c:v>
                </c:pt>
                <c:pt idx="6">
                  <c:v>5.6100598182963397</c:v>
                </c:pt>
                <c:pt idx="7">
                  <c:v>6.0315475923685602</c:v>
                </c:pt>
                <c:pt idx="8">
                  <c:v>6.3057403651871704</c:v>
                </c:pt>
                <c:pt idx="9">
                  <c:v>6.7190145666827297</c:v>
                </c:pt>
                <c:pt idx="10">
                  <c:v>6.9662006819670799</c:v>
                </c:pt>
                <c:pt idx="11">
                  <c:v>7.4773489376638302</c:v>
                </c:pt>
                <c:pt idx="12">
                  <c:v>8.0804419637620306</c:v>
                </c:pt>
                <c:pt idx="13">
                  <c:v>8.5250417901538906</c:v>
                </c:pt>
              </c:numCache>
            </c:numRef>
          </c:yVal>
          <c:smooth val="1"/>
          <c:extLst>
            <c:ext xmlns:c16="http://schemas.microsoft.com/office/drawing/2014/chart" uri="{C3380CC4-5D6E-409C-BE32-E72D297353CC}">
              <c16:uniqueId val="{00000000-CA0C-4E11-88E7-21FB9FDF93DB}"/>
            </c:ext>
          </c:extLst>
        </c:ser>
        <c:ser>
          <c:idx val="2"/>
          <c:order val="1"/>
          <c:tx>
            <c:strRef>
              <c:f>LBondReview!$AD$1347</c:f>
              <c:strCache>
                <c:ptCount val="1"/>
                <c:pt idx="0">
                  <c:v>MH 16-21T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LBondReview!$AC$1348:$AC$1361</c:f>
              <c:numCache>
                <c:formatCode>General</c:formatCode>
                <c:ptCount val="14"/>
                <c:pt idx="0">
                  <c:v>0</c:v>
                </c:pt>
                <c:pt idx="1">
                  <c:v>6.5127207988542298E-3</c:v>
                </c:pt>
                <c:pt idx="2">
                  <c:v>1.80254415977085E-2</c:v>
                </c:pt>
                <c:pt idx="3">
                  <c:v>2.4538162396562702E-2</c:v>
                </c:pt>
                <c:pt idx="4">
                  <c:v>3.1050883195416899E-2</c:v>
                </c:pt>
                <c:pt idx="5">
                  <c:v>3.7563603994271201E-2</c:v>
                </c:pt>
                <c:pt idx="6">
                  <c:v>4.4076324793125399E-2</c:v>
                </c:pt>
                <c:pt idx="7">
                  <c:v>5.0589045591979603E-2</c:v>
                </c:pt>
                <c:pt idx="8">
                  <c:v>5.7101766390833898E-2</c:v>
                </c:pt>
                <c:pt idx="9">
                  <c:v>6.3614487189688096E-2</c:v>
                </c:pt>
                <c:pt idx="10">
                  <c:v>7.5127207988542305E-2</c:v>
                </c:pt>
                <c:pt idx="11">
                  <c:v>9.1639928787396602E-2</c:v>
                </c:pt>
                <c:pt idx="12">
                  <c:v>0.108152649586251</c:v>
                </c:pt>
                <c:pt idx="13">
                  <c:v>0.124665370385105</c:v>
                </c:pt>
              </c:numCache>
            </c:numRef>
          </c:xVal>
          <c:yVal>
            <c:numRef>
              <c:f>LBondReview!$AD$1348:$AD$1361</c:f>
              <c:numCache>
                <c:formatCode>General</c:formatCode>
                <c:ptCount val="14"/>
                <c:pt idx="0">
                  <c:v>0</c:v>
                </c:pt>
                <c:pt idx="1">
                  <c:v>1.61402859935681</c:v>
                </c:pt>
                <c:pt idx="2">
                  <c:v>2.6851772081342</c:v>
                </c:pt>
                <c:pt idx="3">
                  <c:v>3.13293232589296</c:v>
                </c:pt>
                <c:pt idx="4">
                  <c:v>3.5242521587092401</c:v>
                </c:pt>
                <c:pt idx="5">
                  <c:v>3.8762664508142999</c:v>
                </c:pt>
                <c:pt idx="6">
                  <c:v>4.1988724578451002</c:v>
                </c:pt>
                <c:pt idx="7">
                  <c:v>4.4984017424849796</c:v>
                </c:pt>
                <c:pt idx="8">
                  <c:v>4.7791951787234597</c:v>
                </c:pt>
                <c:pt idx="9">
                  <c:v>5.0443825068956896</c:v>
                </c:pt>
                <c:pt idx="10">
                  <c:v>5.4818685861134</c:v>
                </c:pt>
                <c:pt idx="11">
                  <c:v>6.0544175206999604</c:v>
                </c:pt>
                <c:pt idx="12">
                  <c:v>6.5773140288798997</c:v>
                </c:pt>
                <c:pt idx="13">
                  <c:v>7.0615967142029596</c:v>
                </c:pt>
              </c:numCache>
            </c:numRef>
          </c:yVal>
          <c:smooth val="1"/>
          <c:extLst>
            <c:ext xmlns:c16="http://schemas.microsoft.com/office/drawing/2014/chart" uri="{C3380CC4-5D6E-409C-BE32-E72D297353CC}">
              <c16:uniqueId val="{00000001-CA0C-4E11-88E7-21FB9FDF93DB}"/>
            </c:ext>
          </c:extLst>
        </c:ser>
        <c:ser>
          <c:idx val="3"/>
          <c:order val="2"/>
          <c:tx>
            <c:strRef>
              <c:f>LBondReview!$I$1373</c:f>
              <c:strCache>
                <c:ptCount val="1"/>
                <c:pt idx="0">
                  <c:v>MH16-22B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LBondReview!$H$1374:$H$1387</c:f>
              <c:numCache>
                <c:formatCode>General</c:formatCode>
                <c:ptCount val="14"/>
                <c:pt idx="0">
                  <c:v>0</c:v>
                </c:pt>
                <c:pt idx="1">
                  <c:v>1.5902124443029901E-2</c:v>
                </c:pt>
                <c:pt idx="2">
                  <c:v>2.2644248886059801E-2</c:v>
                </c:pt>
                <c:pt idx="3">
                  <c:v>4.1356373329089799E-2</c:v>
                </c:pt>
                <c:pt idx="4">
                  <c:v>5.72584977721197E-2</c:v>
                </c:pt>
                <c:pt idx="5">
                  <c:v>7.3160622215149601E-2</c:v>
                </c:pt>
                <c:pt idx="6">
                  <c:v>9.5412746658179504E-2</c:v>
                </c:pt>
                <c:pt idx="7">
                  <c:v>0.12306487110120901</c:v>
                </c:pt>
                <c:pt idx="8">
                  <c:v>0.14752699554423901</c:v>
                </c:pt>
                <c:pt idx="9">
                  <c:v>0.16851911998726901</c:v>
                </c:pt>
                <c:pt idx="10">
                  <c:v>0.184421244430299</c:v>
                </c:pt>
                <c:pt idx="11">
                  <c:v>0.20032336887332899</c:v>
                </c:pt>
                <c:pt idx="12">
                  <c:v>0.21022549331635901</c:v>
                </c:pt>
                <c:pt idx="13">
                  <c:v>0.221967617759389</c:v>
                </c:pt>
              </c:numCache>
            </c:numRef>
          </c:xVal>
          <c:yVal>
            <c:numRef>
              <c:f>LBondReview!$I$1374:$I$1387</c:f>
              <c:numCache>
                <c:formatCode>General</c:formatCode>
                <c:ptCount val="14"/>
                <c:pt idx="0">
                  <c:v>0</c:v>
                </c:pt>
                <c:pt idx="1">
                  <c:v>2.52207251624769</c:v>
                </c:pt>
                <c:pt idx="2">
                  <c:v>3.0096012284726301</c:v>
                </c:pt>
                <c:pt idx="3">
                  <c:v>4.0672532908138299</c:v>
                </c:pt>
                <c:pt idx="4">
                  <c:v>4.78574958693493</c:v>
                </c:pt>
                <c:pt idx="5">
                  <c:v>5.4096440627882201</c:v>
                </c:pt>
                <c:pt idx="6">
                  <c:v>6.1777907591040799</c:v>
                </c:pt>
                <c:pt idx="7">
                  <c:v>7.0161206118825898</c:v>
                </c:pt>
                <c:pt idx="8">
                  <c:v>7.6818486198112303</c:v>
                </c:pt>
                <c:pt idx="9">
                  <c:v>8.2102160748002095</c:v>
                </c:pt>
                <c:pt idx="10">
                  <c:v>8.5888589330666996</c:v>
                </c:pt>
                <c:pt idx="11">
                  <c:v>8.9514997374368299</c:v>
                </c:pt>
                <c:pt idx="12">
                  <c:v>9.1700707372704393</c:v>
                </c:pt>
                <c:pt idx="13">
                  <c:v>9.4226878916663495</c:v>
                </c:pt>
              </c:numCache>
            </c:numRef>
          </c:yVal>
          <c:smooth val="1"/>
          <c:extLst>
            <c:ext xmlns:c16="http://schemas.microsoft.com/office/drawing/2014/chart" uri="{C3380CC4-5D6E-409C-BE32-E72D297353CC}">
              <c16:uniqueId val="{00000002-CA0C-4E11-88E7-21FB9FDF93DB}"/>
            </c:ext>
          </c:extLst>
        </c:ser>
        <c:ser>
          <c:idx val="4"/>
          <c:order val="3"/>
          <c:tx>
            <c:strRef>
              <c:f>MH16 -22T</c:f>
              <c:strCache>
                <c:ptCount val="1"/>
                <c:pt idx="0">
                  <c:v>MH16 -22T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LBondReview!$AC$1374:$AC$1387</c:f>
              <c:numCache>
                <c:formatCode>General</c:formatCode>
                <c:ptCount val="14"/>
                <c:pt idx="0">
                  <c:v>0</c:v>
                </c:pt>
                <c:pt idx="1">
                  <c:v>1.1385910646085301E-2</c:v>
                </c:pt>
                <c:pt idx="2">
                  <c:v>2.2771821292170601E-2</c:v>
                </c:pt>
                <c:pt idx="3">
                  <c:v>2.9157731938255899E-2</c:v>
                </c:pt>
                <c:pt idx="4">
                  <c:v>4.0543642584341198E-2</c:v>
                </c:pt>
                <c:pt idx="5">
                  <c:v>5.6929553230426498E-2</c:v>
                </c:pt>
                <c:pt idx="6">
                  <c:v>6.3315463876511796E-2</c:v>
                </c:pt>
                <c:pt idx="7">
                  <c:v>7.9701374522597096E-2</c:v>
                </c:pt>
                <c:pt idx="8">
                  <c:v>0.103087285168682</c:v>
                </c:pt>
                <c:pt idx="9">
                  <c:v>0.12747319581476799</c:v>
                </c:pt>
                <c:pt idx="10">
                  <c:v>0.15885910646085299</c:v>
                </c:pt>
                <c:pt idx="11">
                  <c:v>0.21024501710693799</c:v>
                </c:pt>
                <c:pt idx="12">
                  <c:v>0.241630927753024</c:v>
                </c:pt>
                <c:pt idx="13">
                  <c:v>0.25801683839910899</c:v>
                </c:pt>
              </c:numCache>
            </c:numRef>
          </c:xVal>
          <c:yVal>
            <c:numRef>
              <c:f>LBondReview!$AD$1374:$AD$1387</c:f>
              <c:numCache>
                <c:formatCode>General</c:formatCode>
                <c:ptCount val="14"/>
                <c:pt idx="0">
                  <c:v>0</c:v>
                </c:pt>
                <c:pt idx="1">
                  <c:v>2.1340956535343301</c:v>
                </c:pt>
                <c:pt idx="2">
                  <c:v>3.0180670166297201</c:v>
                </c:pt>
                <c:pt idx="3">
                  <c:v>3.4151270511215799</c:v>
                </c:pt>
                <c:pt idx="4">
                  <c:v>4.02709039304266</c:v>
                </c:pt>
                <c:pt idx="5">
                  <c:v>4.7719829517896004</c:v>
                </c:pt>
                <c:pt idx="6">
                  <c:v>5.0325128465414499</c:v>
                </c:pt>
                <c:pt idx="7">
                  <c:v>5.6462863732757</c:v>
                </c:pt>
                <c:pt idx="8">
                  <c:v>6.4214417436797602</c:v>
                </c:pt>
                <c:pt idx="9">
                  <c:v>7.1406777217507198</c:v>
                </c:pt>
                <c:pt idx="10">
                  <c:v>7.9714266341942297</c:v>
                </c:pt>
                <c:pt idx="11">
                  <c:v>9.1704965428691594</c:v>
                </c:pt>
                <c:pt idx="12">
                  <c:v>9.8311937780317091</c:v>
                </c:pt>
                <c:pt idx="13">
                  <c:v>10.159071579610201</c:v>
                </c:pt>
              </c:numCache>
            </c:numRef>
          </c:yVal>
          <c:smooth val="1"/>
          <c:extLst>
            <c:ext xmlns:c16="http://schemas.microsoft.com/office/drawing/2014/chart" uri="{C3380CC4-5D6E-409C-BE32-E72D297353CC}">
              <c16:uniqueId val="{00000003-CA0C-4E11-88E7-21FB9FDF93DB}"/>
            </c:ext>
          </c:extLst>
        </c:ser>
        <c:ser>
          <c:idx val="5"/>
          <c:order val="4"/>
          <c:tx>
            <c:strRef>
              <c:f>LBondReview!$I$1398</c:f>
              <c:strCache>
                <c:ptCount val="1"/>
                <c:pt idx="0">
                  <c:v>MH16-23B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LBondReview!$H$1399:$H$1412</c:f>
              <c:numCache>
                <c:formatCode>General</c:formatCode>
                <c:ptCount val="14"/>
                <c:pt idx="0">
                  <c:v>0</c:v>
                </c:pt>
                <c:pt idx="1">
                  <c:v>3.5887205601527701E-2</c:v>
                </c:pt>
                <c:pt idx="2">
                  <c:v>4.7074411203055402E-2</c:v>
                </c:pt>
                <c:pt idx="3">
                  <c:v>5.7261616804583103E-2</c:v>
                </c:pt>
                <c:pt idx="4">
                  <c:v>7.5448822406110796E-2</c:v>
                </c:pt>
                <c:pt idx="5">
                  <c:v>8.9986028007638497E-2</c:v>
                </c:pt>
                <c:pt idx="6">
                  <c:v>0.108173233609166</c:v>
                </c:pt>
                <c:pt idx="7">
                  <c:v>0.121360439210694</c:v>
                </c:pt>
                <c:pt idx="8">
                  <c:v>0.135897644812222</c:v>
                </c:pt>
                <c:pt idx="9">
                  <c:v>0.154084850413749</c:v>
                </c:pt>
                <c:pt idx="10">
                  <c:v>0.16973205601527699</c:v>
                </c:pt>
                <c:pt idx="11">
                  <c:v>0.194109261616805</c:v>
                </c:pt>
                <c:pt idx="12">
                  <c:v>0.22864646721833201</c:v>
                </c:pt>
                <c:pt idx="13">
                  <c:v>0.24818367281986001</c:v>
                </c:pt>
              </c:numCache>
            </c:numRef>
          </c:xVal>
          <c:yVal>
            <c:numRef>
              <c:f>LBondReview!$I$1399:$I$1412</c:f>
              <c:numCache>
                <c:formatCode>General</c:formatCode>
                <c:ptCount val="14"/>
                <c:pt idx="0">
                  <c:v>0</c:v>
                </c:pt>
                <c:pt idx="1">
                  <c:v>3.78878374159981</c:v>
                </c:pt>
                <c:pt idx="2">
                  <c:v>4.3393276531304004</c:v>
                </c:pt>
                <c:pt idx="3">
                  <c:v>4.7858799318237404</c:v>
                </c:pt>
                <c:pt idx="4">
                  <c:v>5.4935898065330901</c:v>
                </c:pt>
                <c:pt idx="5">
                  <c:v>5.9995342488442702</c:v>
                </c:pt>
                <c:pt idx="6">
                  <c:v>6.5779399087910804</c:v>
                </c:pt>
                <c:pt idx="7">
                  <c:v>6.9673650460039402</c:v>
                </c:pt>
                <c:pt idx="8">
                  <c:v>7.3728595487021602</c:v>
                </c:pt>
                <c:pt idx="9">
                  <c:v>7.8507286391455198</c:v>
                </c:pt>
                <c:pt idx="10">
                  <c:v>8.2397100923582691</c:v>
                </c:pt>
                <c:pt idx="11">
                  <c:v>8.8115665262609095</c:v>
                </c:pt>
                <c:pt idx="12">
                  <c:v>9.5633982917858695</c:v>
                </c:pt>
                <c:pt idx="13">
                  <c:v>9.9636072347289897</c:v>
                </c:pt>
              </c:numCache>
            </c:numRef>
          </c:yVal>
          <c:smooth val="1"/>
          <c:extLst>
            <c:ext xmlns:c16="http://schemas.microsoft.com/office/drawing/2014/chart" uri="{C3380CC4-5D6E-409C-BE32-E72D297353CC}">
              <c16:uniqueId val="{00000004-CA0C-4E11-88E7-21FB9FDF93DB}"/>
            </c:ext>
          </c:extLst>
        </c:ser>
        <c:ser>
          <c:idx val="0"/>
          <c:order val="5"/>
          <c:tx>
            <c:strRef>
              <c:f>LBondReview!$AD$1398</c:f>
              <c:strCache>
                <c:ptCount val="1"/>
                <c:pt idx="0">
                  <c:v>MH 16-23T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LBondReview!$AC$1399:$AC$1412</c:f>
              <c:numCache>
                <c:formatCode>General</c:formatCode>
                <c:ptCount val="14"/>
                <c:pt idx="0">
                  <c:v>0</c:v>
                </c:pt>
                <c:pt idx="1">
                  <c:v>6.5885582431572196E-3</c:v>
                </c:pt>
                <c:pt idx="2">
                  <c:v>8.1771164863144504E-3</c:v>
                </c:pt>
                <c:pt idx="3">
                  <c:v>1.17656747294717E-2</c:v>
                </c:pt>
                <c:pt idx="4">
                  <c:v>1.6354232972628901E-2</c:v>
                </c:pt>
                <c:pt idx="5">
                  <c:v>2.2942791215786101E-2</c:v>
                </c:pt>
                <c:pt idx="6">
                  <c:v>2.9531349458943399E-2</c:v>
                </c:pt>
                <c:pt idx="7">
                  <c:v>3.3119907702100597E-2</c:v>
                </c:pt>
                <c:pt idx="8">
                  <c:v>3.7708465945257799E-2</c:v>
                </c:pt>
                <c:pt idx="9">
                  <c:v>4.4297024188415003E-2</c:v>
                </c:pt>
                <c:pt idx="10">
                  <c:v>5.08855824315722E-2</c:v>
                </c:pt>
                <c:pt idx="11">
                  <c:v>5.7474140674729501E-2</c:v>
                </c:pt>
                <c:pt idx="12">
                  <c:v>6.4062698917886698E-2</c:v>
                </c:pt>
                <c:pt idx="13">
                  <c:v>7.56512571610439E-2</c:v>
                </c:pt>
              </c:numCache>
            </c:numRef>
          </c:xVal>
          <c:yVal>
            <c:numRef>
              <c:f>LBondReview!$AD$1399:$AD$1412</c:f>
              <c:numCache>
                <c:formatCode>General</c:formatCode>
                <c:ptCount val="14"/>
                <c:pt idx="0">
                  <c:v>0</c:v>
                </c:pt>
                <c:pt idx="1">
                  <c:v>1.6233986870953501</c:v>
                </c:pt>
                <c:pt idx="2">
                  <c:v>1.8085482007747999</c:v>
                </c:pt>
                <c:pt idx="3">
                  <c:v>2.1693938996384801</c:v>
                </c:pt>
                <c:pt idx="4">
                  <c:v>2.5576733937411902</c:v>
                </c:pt>
                <c:pt idx="5">
                  <c:v>3.02937559347045</c:v>
                </c:pt>
                <c:pt idx="6">
                  <c:v>3.4369375588708801</c:v>
                </c:pt>
                <c:pt idx="7">
                  <c:v>3.63977514152183</c:v>
                </c:pt>
                <c:pt idx="8">
                  <c:v>3.8837335616778801</c:v>
                </c:pt>
                <c:pt idx="9">
                  <c:v>4.2093716485202402</c:v>
                </c:pt>
                <c:pt idx="10">
                  <c:v>4.5115665763267696</c:v>
                </c:pt>
                <c:pt idx="11">
                  <c:v>4.79475299362666</c:v>
                </c:pt>
                <c:pt idx="12">
                  <c:v>5.0621220419064104</c:v>
                </c:pt>
                <c:pt idx="13">
                  <c:v>5.5009547229928701</c:v>
                </c:pt>
              </c:numCache>
            </c:numRef>
          </c:yVal>
          <c:smooth val="1"/>
          <c:extLst>
            <c:ext xmlns:c16="http://schemas.microsoft.com/office/drawing/2014/chart" uri="{C3380CC4-5D6E-409C-BE32-E72D297353CC}">
              <c16:uniqueId val="{00000005-CA0C-4E11-88E7-21FB9FDF93DB}"/>
            </c:ext>
          </c:extLst>
        </c:ser>
        <c:dLbls>
          <c:showLegendKey val="0"/>
          <c:showVal val="0"/>
          <c:showCatName val="0"/>
          <c:showSerName val="0"/>
          <c:showPercent val="0"/>
          <c:showBubbleSize val="0"/>
        </c:dLbls>
        <c:axId val="778190952"/>
        <c:axId val="778191736"/>
      </c:scatterChart>
      <c:valAx>
        <c:axId val="778190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8191736"/>
        <c:crosses val="autoZero"/>
        <c:crossBetween val="midCat"/>
      </c:valAx>
      <c:valAx>
        <c:axId val="778191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8190952"/>
        <c:crosses val="autoZero"/>
        <c:crossBetween val="midCat"/>
      </c:valAx>
      <c:spPr>
        <a:noFill/>
        <a:ln>
          <a:noFill/>
        </a:ln>
        <a:effectLst/>
      </c:spPr>
    </c:plotArea>
    <c:legend>
      <c:legendPos val="t"/>
      <c:layout>
        <c:manualLayout>
          <c:xMode val="edge"/>
          <c:yMode val="edge"/>
          <c:x val="0.57472374229874001"/>
          <c:y val="0.44738534716106998"/>
          <c:w val="0.37503332223320601"/>
          <c:h val="0.359843646037682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mh16 - 3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129916480443"/>
          <c:y val="0.12917132714527799"/>
          <c:w val="0.84699288309370202"/>
          <c:h val="0.73984828485552101"/>
        </c:manualLayout>
      </c:layout>
      <c:scatterChart>
        <c:scatterStyle val="smoothMarker"/>
        <c:varyColors val="0"/>
        <c:ser>
          <c:idx val="0"/>
          <c:order val="0"/>
          <c:tx>
            <c:strRef>
              <c:f>LBondReview!$I$1424</c:f>
              <c:strCache>
                <c:ptCount val="1"/>
                <c:pt idx="0">
                  <c:v>MH16-31B</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LBondReview!$H$1425:$H$1438</c:f>
              <c:numCache>
                <c:formatCode>General</c:formatCode>
                <c:ptCount val="14"/>
                <c:pt idx="0">
                  <c:v>0</c:v>
                </c:pt>
                <c:pt idx="1">
                  <c:v>2.94977995703374E-2</c:v>
                </c:pt>
                <c:pt idx="2">
                  <c:v>5.0265599140674702E-2</c:v>
                </c:pt>
                <c:pt idx="3">
                  <c:v>6.8573398711012104E-2</c:v>
                </c:pt>
                <c:pt idx="4">
                  <c:v>8.3071198281349498E-2</c:v>
                </c:pt>
                <c:pt idx="5">
                  <c:v>9.9838997851686803E-2</c:v>
                </c:pt>
                <c:pt idx="6">
                  <c:v>0.114606797422024</c:v>
                </c:pt>
                <c:pt idx="7">
                  <c:v>0.12560459699236201</c:v>
                </c:pt>
                <c:pt idx="8">
                  <c:v>0.13641239656269899</c:v>
                </c:pt>
                <c:pt idx="9">
                  <c:v>0.150220196133036</c:v>
                </c:pt>
                <c:pt idx="10">
                  <c:v>0.163077995703374</c:v>
                </c:pt>
                <c:pt idx="11">
                  <c:v>0.177235795273711</c:v>
                </c:pt>
                <c:pt idx="12">
                  <c:v>0.192393594844048</c:v>
                </c:pt>
                <c:pt idx="13">
                  <c:v>0.207051394414386</c:v>
                </c:pt>
              </c:numCache>
            </c:numRef>
          </c:xVal>
          <c:yVal>
            <c:numRef>
              <c:f>LBondReview!$I$1425:$I$1438</c:f>
              <c:numCache>
                <c:formatCode>General</c:formatCode>
                <c:ptCount val="14"/>
                <c:pt idx="0">
                  <c:v>0</c:v>
                </c:pt>
                <c:pt idx="1">
                  <c:v>3.4349846911063402</c:v>
                </c:pt>
                <c:pt idx="2">
                  <c:v>4.4839981775498003</c:v>
                </c:pt>
                <c:pt idx="3">
                  <c:v>5.2373046010715099</c:v>
                </c:pt>
                <c:pt idx="4">
                  <c:v>5.7644149150230097</c:v>
                </c:pt>
                <c:pt idx="5">
                  <c:v>6.3194619344272303</c:v>
                </c:pt>
                <c:pt idx="6">
                  <c:v>6.7707251434990097</c:v>
                </c:pt>
                <c:pt idx="7">
                  <c:v>7.0881477691245003</c:v>
                </c:pt>
                <c:pt idx="8">
                  <c:v>7.3868097731753997</c:v>
                </c:pt>
                <c:pt idx="9">
                  <c:v>7.7516500471328396</c:v>
                </c:pt>
                <c:pt idx="10">
                  <c:v>8.0765833296852403</c:v>
                </c:pt>
                <c:pt idx="11">
                  <c:v>8.4198763713895701</c:v>
                </c:pt>
                <c:pt idx="12">
                  <c:v>8.7725388535827697</c:v>
                </c:pt>
                <c:pt idx="13">
                  <c:v>9.1005800785309408</c:v>
                </c:pt>
              </c:numCache>
            </c:numRef>
          </c:yVal>
          <c:smooth val="1"/>
          <c:extLst>
            <c:ext xmlns:c16="http://schemas.microsoft.com/office/drawing/2014/chart" uri="{C3380CC4-5D6E-409C-BE32-E72D297353CC}">
              <c16:uniqueId val="{00000000-95AC-43E6-8B83-FCA88BF9D894}"/>
            </c:ext>
          </c:extLst>
        </c:ser>
        <c:ser>
          <c:idx val="1"/>
          <c:order val="1"/>
          <c:tx>
            <c:strRef>
              <c:f>LBondReview!$AD$1424</c:f>
              <c:strCache>
                <c:ptCount val="1"/>
                <c:pt idx="0">
                  <c:v>MH 16-31T</c:v>
                </c:pt>
              </c:strCache>
            </c:strRef>
          </c:tx>
          <c:spPr>
            <a:ln w="19050" cap="rnd">
              <a:solidFill>
                <a:schemeClr val="accent1"/>
              </a:solidFill>
              <a:round/>
            </a:ln>
            <a:effectLst/>
          </c:spPr>
          <c:marker>
            <c:symbol val="square"/>
            <c:size val="6"/>
            <c:spPr>
              <a:solidFill>
                <a:schemeClr val="accent2"/>
              </a:solidFill>
              <a:ln w="9525">
                <a:solidFill>
                  <a:schemeClr val="accent2"/>
                </a:solidFill>
                <a:round/>
              </a:ln>
              <a:effectLst/>
            </c:spPr>
          </c:marker>
          <c:xVal>
            <c:numRef>
              <c:f>LBondReview!$AC$1425:$AC$1438</c:f>
              <c:numCache>
                <c:formatCode>General</c:formatCode>
                <c:ptCount val="14"/>
                <c:pt idx="0">
                  <c:v>0</c:v>
                </c:pt>
                <c:pt idx="1">
                  <c:v>2.1402072724379401E-2</c:v>
                </c:pt>
                <c:pt idx="2">
                  <c:v>2.78041454487588E-2</c:v>
                </c:pt>
                <c:pt idx="3">
                  <c:v>3.4206218173138098E-2</c:v>
                </c:pt>
                <c:pt idx="4">
                  <c:v>4.0608290897517503E-2</c:v>
                </c:pt>
                <c:pt idx="5">
                  <c:v>4.7010363621896901E-2</c:v>
                </c:pt>
                <c:pt idx="6">
                  <c:v>5.8412436346276297E-2</c:v>
                </c:pt>
                <c:pt idx="7">
                  <c:v>6.7814509070655601E-2</c:v>
                </c:pt>
                <c:pt idx="8">
                  <c:v>8.1216581795035006E-2</c:v>
                </c:pt>
                <c:pt idx="9">
                  <c:v>0.102618654519414</c:v>
                </c:pt>
                <c:pt idx="10">
                  <c:v>0.124020727243794</c:v>
                </c:pt>
                <c:pt idx="11">
                  <c:v>0.14542279996817301</c:v>
                </c:pt>
                <c:pt idx="12">
                  <c:v>0.161824872692553</c:v>
                </c:pt>
                <c:pt idx="13">
                  <c:v>0.17822694541693199</c:v>
                </c:pt>
              </c:numCache>
            </c:numRef>
          </c:xVal>
          <c:yVal>
            <c:numRef>
              <c:f>LBondReview!$AD$1425:$AD$1438</c:f>
              <c:numCache>
                <c:formatCode>General</c:formatCode>
                <c:ptCount val="14"/>
                <c:pt idx="0">
                  <c:v>0</c:v>
                </c:pt>
                <c:pt idx="1">
                  <c:v>2.9258894527565</c:v>
                </c:pt>
                <c:pt idx="2">
                  <c:v>3.33491501833308</c:v>
                </c:pt>
                <c:pt idx="3">
                  <c:v>3.69898462679358</c:v>
                </c:pt>
                <c:pt idx="4">
                  <c:v>4.0302997852525797</c:v>
                </c:pt>
                <c:pt idx="5">
                  <c:v>4.3363746896178998</c:v>
                </c:pt>
                <c:pt idx="6">
                  <c:v>4.8337329817140802</c:v>
                </c:pt>
                <c:pt idx="7">
                  <c:v>5.2082438142105296</c:v>
                </c:pt>
                <c:pt idx="8">
                  <c:v>5.6997046167335697</c:v>
                </c:pt>
                <c:pt idx="9">
                  <c:v>6.4068293100226903</c:v>
                </c:pt>
                <c:pt idx="10">
                  <c:v>7.0433153342383799</c:v>
                </c:pt>
                <c:pt idx="11">
                  <c:v>7.6268682948684301</c:v>
                </c:pt>
                <c:pt idx="12">
                  <c:v>8.0454924695148993</c:v>
                </c:pt>
                <c:pt idx="13">
                  <c:v>8.4433866526869892</c:v>
                </c:pt>
              </c:numCache>
            </c:numRef>
          </c:yVal>
          <c:smooth val="1"/>
          <c:extLst>
            <c:ext xmlns:c16="http://schemas.microsoft.com/office/drawing/2014/chart" uri="{C3380CC4-5D6E-409C-BE32-E72D297353CC}">
              <c16:uniqueId val="{00000001-95AC-43E6-8B83-FCA88BF9D894}"/>
            </c:ext>
          </c:extLst>
        </c:ser>
        <c:ser>
          <c:idx val="2"/>
          <c:order val="2"/>
          <c:tx>
            <c:strRef>
              <c:f>LBondReview!$I$1449</c:f>
              <c:strCache>
                <c:ptCount val="1"/>
                <c:pt idx="0">
                  <c:v>MH16-32B</c:v>
                </c:pt>
              </c:strCache>
            </c:strRef>
          </c:tx>
          <c:spPr>
            <a:ln w="19050" cap="rnd">
              <a:solidFill>
                <a:schemeClr val="accent1"/>
              </a:solidFill>
              <a:round/>
            </a:ln>
            <a:effectLst/>
          </c:spPr>
          <c:marker>
            <c:symbol val="triangle"/>
            <c:size val="6"/>
            <c:spPr>
              <a:solidFill>
                <a:schemeClr val="accent3"/>
              </a:solidFill>
              <a:ln w="9525">
                <a:solidFill>
                  <a:schemeClr val="accent3"/>
                </a:solidFill>
                <a:round/>
              </a:ln>
              <a:effectLst/>
            </c:spPr>
          </c:marker>
          <c:xVal>
            <c:numRef>
              <c:f>LBondReview!$H$1450:$H$1463</c:f>
              <c:numCache>
                <c:formatCode>General</c:formatCode>
                <c:ptCount val="14"/>
                <c:pt idx="0">
                  <c:v>0</c:v>
                </c:pt>
                <c:pt idx="1">
                  <c:v>1.4624232176957399E-2</c:v>
                </c:pt>
                <c:pt idx="2">
                  <c:v>2.9088464353914701E-2</c:v>
                </c:pt>
                <c:pt idx="3">
                  <c:v>4.8552696530872103E-2</c:v>
                </c:pt>
                <c:pt idx="4">
                  <c:v>6.6746928707829403E-2</c:v>
                </c:pt>
                <c:pt idx="5">
                  <c:v>9.5481160884786795E-2</c:v>
                </c:pt>
                <c:pt idx="6">
                  <c:v>0.11694539306174399</c:v>
                </c:pt>
                <c:pt idx="7">
                  <c:v>0.143949625238701</c:v>
                </c:pt>
                <c:pt idx="8">
                  <c:v>0.193413857415659</c:v>
                </c:pt>
                <c:pt idx="9">
                  <c:v>0.25041808959261602</c:v>
                </c:pt>
                <c:pt idx="10">
                  <c:v>0.285042321769574</c:v>
                </c:pt>
                <c:pt idx="11">
                  <c:v>0.30731655394653101</c:v>
                </c:pt>
                <c:pt idx="12">
                  <c:v>0.32659078612348802</c:v>
                </c:pt>
                <c:pt idx="13">
                  <c:v>0.34986501830044597</c:v>
                </c:pt>
              </c:numCache>
            </c:numRef>
          </c:xVal>
          <c:yVal>
            <c:numRef>
              <c:f>LBondReview!$I$1450:$I$1463</c:f>
              <c:numCache>
                <c:formatCode>General</c:formatCode>
                <c:ptCount val="14"/>
                <c:pt idx="0">
                  <c:v>0</c:v>
                </c:pt>
                <c:pt idx="1">
                  <c:v>2.4186138325046702</c:v>
                </c:pt>
                <c:pt idx="2">
                  <c:v>3.41106812326665</c:v>
                </c:pt>
                <c:pt idx="3">
                  <c:v>4.4069352857001203</c:v>
                </c:pt>
                <c:pt idx="4">
                  <c:v>5.1670853953783</c:v>
                </c:pt>
                <c:pt idx="5">
                  <c:v>6.1800052066252098</c:v>
                </c:pt>
                <c:pt idx="6">
                  <c:v>6.8394559158384496</c:v>
                </c:pt>
                <c:pt idx="7">
                  <c:v>7.5881387767673703</c:v>
                </c:pt>
                <c:pt idx="8">
                  <c:v>8.7957684693415796</c:v>
                </c:pt>
                <c:pt idx="9">
                  <c:v>10.0083582987944</c:v>
                </c:pt>
                <c:pt idx="10">
                  <c:v>10.677870981980901</c:v>
                </c:pt>
                <c:pt idx="11">
                  <c:v>11.087227858153399</c:v>
                </c:pt>
                <c:pt idx="12">
                  <c:v>11.4296244229369</c:v>
                </c:pt>
                <c:pt idx="13">
                  <c:v>11.8298777390207</c:v>
                </c:pt>
              </c:numCache>
            </c:numRef>
          </c:yVal>
          <c:smooth val="1"/>
          <c:extLst>
            <c:ext xmlns:c16="http://schemas.microsoft.com/office/drawing/2014/chart" uri="{C3380CC4-5D6E-409C-BE32-E72D297353CC}">
              <c16:uniqueId val="{00000002-95AC-43E6-8B83-FCA88BF9D894}"/>
            </c:ext>
          </c:extLst>
        </c:ser>
        <c:ser>
          <c:idx val="3"/>
          <c:order val="3"/>
          <c:tx>
            <c:strRef>
              <c:f>LBondReview!$AD$1449</c:f>
              <c:strCache>
                <c:ptCount val="1"/>
                <c:pt idx="0">
                  <c:v>MH 16-32T</c:v>
                </c:pt>
              </c:strCache>
            </c:strRef>
          </c:tx>
          <c:spPr>
            <a:ln w="19050" cap="rnd">
              <a:solidFill>
                <a:schemeClr val="accent1"/>
              </a:solidFill>
              <a:round/>
            </a:ln>
            <a:effectLst/>
          </c:spPr>
          <c:marker>
            <c:symbol val="x"/>
            <c:size val="6"/>
            <c:spPr>
              <a:noFill/>
              <a:ln w="9525">
                <a:solidFill>
                  <a:schemeClr val="accent4"/>
                </a:solidFill>
                <a:round/>
              </a:ln>
              <a:effectLst/>
            </c:spPr>
          </c:marker>
          <c:xVal>
            <c:numRef>
              <c:f>LBondReview!$AC$1450:$AC$1463</c:f>
              <c:numCache>
                <c:formatCode>General</c:formatCode>
                <c:ptCount val="14"/>
                <c:pt idx="0">
                  <c:v>0</c:v>
                </c:pt>
                <c:pt idx="1">
                  <c:v>9.4058024347549295E-3</c:v>
                </c:pt>
                <c:pt idx="2">
                  <c:v>2.2811604869509901E-2</c:v>
                </c:pt>
                <c:pt idx="3">
                  <c:v>3.9217407304264797E-2</c:v>
                </c:pt>
                <c:pt idx="4">
                  <c:v>6.0623209739019697E-2</c:v>
                </c:pt>
                <c:pt idx="5">
                  <c:v>8.2029012173774701E-2</c:v>
                </c:pt>
                <c:pt idx="6">
                  <c:v>9.3434814608529607E-2</c:v>
                </c:pt>
                <c:pt idx="7">
                  <c:v>0.109840617043285</c:v>
                </c:pt>
                <c:pt idx="8">
                  <c:v>0.126246419478039</c:v>
                </c:pt>
                <c:pt idx="9">
                  <c:v>0.137652221912794</c:v>
                </c:pt>
                <c:pt idx="10">
                  <c:v>0.15905802434754901</c:v>
                </c:pt>
                <c:pt idx="11">
                  <c:v>0.190463826782304</c:v>
                </c:pt>
                <c:pt idx="12">
                  <c:v>0.22186962921705899</c:v>
                </c:pt>
                <c:pt idx="13">
                  <c:v>0.28827543165181402</c:v>
                </c:pt>
              </c:numCache>
            </c:numRef>
          </c:xVal>
          <c:yVal>
            <c:numRef>
              <c:f>LBondReview!$AD$1450:$AD$1463</c:f>
              <c:numCache>
                <c:formatCode>General</c:formatCode>
                <c:ptCount val="14"/>
                <c:pt idx="0">
                  <c:v>0</c:v>
                </c:pt>
                <c:pt idx="1">
                  <c:v>1.9396703260868799</c:v>
                </c:pt>
                <c:pt idx="2">
                  <c:v>3.0207022275960802</c:v>
                </c:pt>
                <c:pt idx="3">
                  <c:v>3.9606770786957499</c:v>
                </c:pt>
                <c:pt idx="4">
                  <c:v>4.9243561909764297</c:v>
                </c:pt>
                <c:pt idx="5">
                  <c:v>5.7281414847671002</c:v>
                </c:pt>
                <c:pt idx="6">
                  <c:v>6.1134217786287097</c:v>
                </c:pt>
                <c:pt idx="7">
                  <c:v>6.6284422617470096</c:v>
                </c:pt>
                <c:pt idx="8">
                  <c:v>7.1062344312030499</c:v>
                </c:pt>
                <c:pt idx="9">
                  <c:v>7.4203024712687897</c:v>
                </c:pt>
                <c:pt idx="10">
                  <c:v>7.9764158454170202</c:v>
                </c:pt>
                <c:pt idx="11">
                  <c:v>8.7284323170270195</c:v>
                </c:pt>
                <c:pt idx="12">
                  <c:v>9.4206078193937994</c:v>
                </c:pt>
                <c:pt idx="13">
                  <c:v>10.738257431293301</c:v>
                </c:pt>
              </c:numCache>
            </c:numRef>
          </c:yVal>
          <c:smooth val="1"/>
          <c:extLst>
            <c:ext xmlns:c16="http://schemas.microsoft.com/office/drawing/2014/chart" uri="{C3380CC4-5D6E-409C-BE32-E72D297353CC}">
              <c16:uniqueId val="{00000003-95AC-43E6-8B83-FCA88BF9D894}"/>
            </c:ext>
          </c:extLst>
        </c:ser>
        <c:ser>
          <c:idx val="4"/>
          <c:order val="4"/>
          <c:tx>
            <c:strRef>
              <c:f>LBondReview!$I$1474</c:f>
              <c:strCache>
                <c:ptCount val="1"/>
                <c:pt idx="0">
                  <c:v>MH16-33B</c:v>
                </c:pt>
              </c:strCache>
            </c:strRef>
          </c:tx>
          <c:spPr>
            <a:ln w="19050" cap="rnd">
              <a:solidFill>
                <a:schemeClr val="accent1"/>
              </a:solidFill>
              <a:round/>
            </a:ln>
            <a:effectLst/>
          </c:spPr>
          <c:marker>
            <c:symbol val="star"/>
            <c:size val="6"/>
            <c:spPr>
              <a:noFill/>
              <a:ln w="9525">
                <a:solidFill>
                  <a:schemeClr val="accent5"/>
                </a:solidFill>
                <a:round/>
              </a:ln>
              <a:effectLst/>
            </c:spPr>
          </c:marker>
          <c:xVal>
            <c:numRef>
              <c:f>LBondReview!$H$1475:$H$1488</c:f>
              <c:numCache>
                <c:formatCode>General</c:formatCode>
                <c:ptCount val="14"/>
                <c:pt idx="0">
                  <c:v>0</c:v>
                </c:pt>
                <c:pt idx="1">
                  <c:v>1.27446133036283E-2</c:v>
                </c:pt>
                <c:pt idx="2">
                  <c:v>2.7949226607256499E-2</c:v>
                </c:pt>
                <c:pt idx="3">
                  <c:v>3.68838399108848E-2</c:v>
                </c:pt>
                <c:pt idx="4">
                  <c:v>5.0818453214513101E-2</c:v>
                </c:pt>
                <c:pt idx="5">
                  <c:v>7.1023066518141303E-2</c:v>
                </c:pt>
                <c:pt idx="6">
                  <c:v>0.11002767982177</c:v>
                </c:pt>
                <c:pt idx="7">
                  <c:v>0.14096229312539801</c:v>
                </c:pt>
                <c:pt idx="8">
                  <c:v>0.15989690642902599</c:v>
                </c:pt>
                <c:pt idx="9">
                  <c:v>0.19010151973265399</c:v>
                </c:pt>
                <c:pt idx="10">
                  <c:v>0.225306133036283</c:v>
                </c:pt>
                <c:pt idx="11">
                  <c:v>0.26424074633991101</c:v>
                </c:pt>
                <c:pt idx="12">
                  <c:v>0.28817535964353902</c:v>
                </c:pt>
                <c:pt idx="13">
                  <c:v>0.31337997294716702</c:v>
                </c:pt>
              </c:numCache>
            </c:numRef>
          </c:xVal>
          <c:yVal>
            <c:numRef>
              <c:f>LBondReview!$I$1475:$I$1488</c:f>
              <c:numCache>
                <c:formatCode>General</c:formatCode>
                <c:ptCount val="14"/>
                <c:pt idx="0">
                  <c:v>0</c:v>
                </c:pt>
                <c:pt idx="1">
                  <c:v>2.25784085388038</c:v>
                </c:pt>
                <c:pt idx="2">
                  <c:v>3.3436044387610502</c:v>
                </c:pt>
                <c:pt idx="3">
                  <c:v>3.8410331896969998</c:v>
                </c:pt>
                <c:pt idx="4">
                  <c:v>4.5085897224969598</c:v>
                </c:pt>
                <c:pt idx="5">
                  <c:v>5.3300306384913503</c:v>
                </c:pt>
                <c:pt idx="6">
                  <c:v>6.6340841062431402</c:v>
                </c:pt>
                <c:pt idx="7">
                  <c:v>7.5089890964203097</c:v>
                </c:pt>
                <c:pt idx="8">
                  <c:v>7.9974222454244899</c:v>
                </c:pt>
                <c:pt idx="9">
                  <c:v>8.7201265984538203</c:v>
                </c:pt>
                <c:pt idx="10">
                  <c:v>9.4932846378117794</c:v>
                </c:pt>
                <c:pt idx="11">
                  <c:v>10.2808705145024</c:v>
                </c:pt>
                <c:pt idx="12">
                  <c:v>10.736393428773701</c:v>
                </c:pt>
                <c:pt idx="13">
                  <c:v>11.196070256070501</c:v>
                </c:pt>
              </c:numCache>
            </c:numRef>
          </c:yVal>
          <c:smooth val="1"/>
          <c:extLst>
            <c:ext xmlns:c16="http://schemas.microsoft.com/office/drawing/2014/chart" uri="{C3380CC4-5D6E-409C-BE32-E72D297353CC}">
              <c16:uniqueId val="{00000004-95AC-43E6-8B83-FCA88BF9D894}"/>
            </c:ext>
          </c:extLst>
        </c:ser>
        <c:ser>
          <c:idx val="5"/>
          <c:order val="5"/>
          <c:tx>
            <c:strRef>
              <c:f>MH16 - 33T</c:f>
              <c:strCache>
                <c:ptCount val="1"/>
                <c:pt idx="0">
                  <c:v>MH16 - 33T</c:v>
                </c:pt>
              </c:strCache>
            </c:strRef>
          </c:tx>
          <c:spPr>
            <a:ln w="19050" cap="rnd">
              <a:solidFill>
                <a:schemeClr val="accent1"/>
              </a:solidFill>
              <a:round/>
            </a:ln>
            <a:effectLst/>
          </c:spPr>
          <c:marker>
            <c:symbol val="circle"/>
            <c:size val="6"/>
            <c:spPr>
              <a:solidFill>
                <a:schemeClr val="accent6"/>
              </a:solidFill>
              <a:ln w="9525">
                <a:solidFill>
                  <a:schemeClr val="accent6"/>
                </a:solidFill>
                <a:round/>
              </a:ln>
              <a:effectLst/>
            </c:spPr>
          </c:marker>
          <c:xVal>
            <c:numRef>
              <c:f>LBondReview!$AC$1475:$AC$1488</c:f>
              <c:numCache>
                <c:formatCode>General</c:formatCode>
                <c:ptCount val="14"/>
                <c:pt idx="0">
                  <c:v>0</c:v>
                </c:pt>
                <c:pt idx="1">
                  <c:v>6.6034770846594504E-3</c:v>
                </c:pt>
                <c:pt idx="2">
                  <c:v>1.82069541693189E-2</c:v>
                </c:pt>
                <c:pt idx="3">
                  <c:v>3.4810431253978397E-2</c:v>
                </c:pt>
                <c:pt idx="4">
                  <c:v>5.3413908338637801E-2</c:v>
                </c:pt>
                <c:pt idx="5">
                  <c:v>8.3017385423297299E-2</c:v>
                </c:pt>
                <c:pt idx="6">
                  <c:v>9.9620862507956695E-2</c:v>
                </c:pt>
                <c:pt idx="7">
                  <c:v>0.111224339592616</c:v>
                </c:pt>
                <c:pt idx="8">
                  <c:v>0.117827816677276</c:v>
                </c:pt>
                <c:pt idx="9">
                  <c:v>0.124431293761935</c:v>
                </c:pt>
                <c:pt idx="10">
                  <c:v>0.13603477084659499</c:v>
                </c:pt>
                <c:pt idx="11">
                  <c:v>0.14263824793125399</c:v>
                </c:pt>
                <c:pt idx="12">
                  <c:v>0.15424172501591299</c:v>
                </c:pt>
                <c:pt idx="13">
                  <c:v>0.16084520210057299</c:v>
                </c:pt>
              </c:numCache>
            </c:numRef>
          </c:xVal>
          <c:yVal>
            <c:numRef>
              <c:f>LBondReview!$AD$1475:$AD$1488</c:f>
              <c:numCache>
                <c:formatCode>General</c:formatCode>
                <c:ptCount val="14"/>
                <c:pt idx="0">
                  <c:v>0</c:v>
                </c:pt>
                <c:pt idx="1">
                  <c:v>1.6252356241061701</c:v>
                </c:pt>
                <c:pt idx="2">
                  <c:v>2.6986629407407601</c:v>
                </c:pt>
                <c:pt idx="3">
                  <c:v>3.73151075324611</c:v>
                </c:pt>
                <c:pt idx="4">
                  <c:v>4.6222898368076297</c:v>
                </c:pt>
                <c:pt idx="5">
                  <c:v>5.7625475416103003</c:v>
                </c:pt>
                <c:pt idx="6">
                  <c:v>6.3125545544717996</c:v>
                </c:pt>
                <c:pt idx="7">
                  <c:v>6.6700626561559702</c:v>
                </c:pt>
                <c:pt idx="8">
                  <c:v>6.8652113347594996</c:v>
                </c:pt>
                <c:pt idx="9">
                  <c:v>7.0549640328476499</c:v>
                </c:pt>
                <c:pt idx="10">
                  <c:v>7.3765783625362404</c:v>
                </c:pt>
                <c:pt idx="11">
                  <c:v>7.5534958246166797</c:v>
                </c:pt>
                <c:pt idx="12">
                  <c:v>7.8547240566658596</c:v>
                </c:pt>
                <c:pt idx="13">
                  <c:v>8.0211022210310396</c:v>
                </c:pt>
              </c:numCache>
            </c:numRef>
          </c:yVal>
          <c:smooth val="1"/>
          <c:extLst>
            <c:ext xmlns:c16="http://schemas.microsoft.com/office/drawing/2014/chart" uri="{C3380CC4-5D6E-409C-BE32-E72D297353CC}">
              <c16:uniqueId val="{00000005-95AC-43E6-8B83-FCA88BF9D894}"/>
            </c:ext>
          </c:extLst>
        </c:ser>
        <c:dLbls>
          <c:showLegendKey val="0"/>
          <c:showVal val="0"/>
          <c:showCatName val="0"/>
          <c:showSerName val="0"/>
          <c:showPercent val="0"/>
          <c:showBubbleSize val="0"/>
        </c:dLbls>
        <c:axId val="731373608"/>
        <c:axId val="731377920"/>
      </c:scatterChart>
      <c:valAx>
        <c:axId val="731373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31377920"/>
        <c:crosses val="autoZero"/>
        <c:crossBetween val="midCat"/>
      </c:valAx>
      <c:valAx>
        <c:axId val="73137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31373608"/>
        <c:crosses val="autoZero"/>
        <c:crossBetween val="midCat"/>
      </c:valAx>
      <c:spPr>
        <a:noFill/>
        <a:ln>
          <a:noFill/>
        </a:ln>
        <a:effectLst/>
      </c:spPr>
    </c:plotArea>
    <c:legend>
      <c:legendPos val="t"/>
      <c:layout>
        <c:manualLayout>
          <c:xMode val="edge"/>
          <c:yMode val="edge"/>
          <c:x val="0.49686468491207603"/>
          <c:y val="0.52300942344357704"/>
          <c:w val="0.44088200795296201"/>
          <c:h val="0.315296795181020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a:t>GM12 - 2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586612708629"/>
          <c:y val="0.151787230609853"/>
          <c:w val="0.83085174086262903"/>
          <c:h val="0.712587886147105"/>
        </c:manualLayout>
      </c:layout>
      <c:scatterChart>
        <c:scatterStyle val="smoothMarker"/>
        <c:varyColors val="0"/>
        <c:ser>
          <c:idx val="1"/>
          <c:order val="0"/>
          <c:tx>
            <c:strRef>
              <c:f>LBondReview!$I$278</c:f>
              <c:strCache>
                <c:ptCount val="1"/>
                <c:pt idx="0">
                  <c:v>GM12-21B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LBondReview!$H$279:$H$288</c:f>
              <c:numCache>
                <c:formatCode>General</c:formatCode>
                <c:ptCount val="10"/>
                <c:pt idx="0">
                  <c:v>0</c:v>
                </c:pt>
                <c:pt idx="1">
                  <c:v>0.12920209050520301</c:v>
                </c:pt>
                <c:pt idx="2">
                  <c:v>0.171404181010405</c:v>
                </c:pt>
                <c:pt idx="3">
                  <c:v>0.193606271515608</c:v>
                </c:pt>
                <c:pt idx="4">
                  <c:v>0.23485836202081101</c:v>
                </c:pt>
                <c:pt idx="5">
                  <c:v>0.27611045252601402</c:v>
                </c:pt>
                <c:pt idx="6">
                  <c:v>0.33006254303121602</c:v>
                </c:pt>
                <c:pt idx="7">
                  <c:v>0.396714633536419</c:v>
                </c:pt>
                <c:pt idx="8">
                  <c:v>0.44431672404162198</c:v>
                </c:pt>
                <c:pt idx="9">
                  <c:v>0.53001881454682398</c:v>
                </c:pt>
              </c:numCache>
            </c:numRef>
          </c:xVal>
          <c:yVal>
            <c:numRef>
              <c:f>LBondReview!$I$279:$I$288</c:f>
              <c:numCache>
                <c:formatCode>General</c:formatCode>
                <c:ptCount val="10"/>
                <c:pt idx="0">
                  <c:v>0</c:v>
                </c:pt>
                <c:pt idx="1">
                  <c:v>7.1889384614198102</c:v>
                </c:pt>
                <c:pt idx="2">
                  <c:v>8.2801976065890006</c:v>
                </c:pt>
                <c:pt idx="3">
                  <c:v>8.8001425332913392</c:v>
                </c:pt>
                <c:pt idx="4">
                  <c:v>9.6924375060314105</c:v>
                </c:pt>
                <c:pt idx="5">
                  <c:v>10.5092426468516</c:v>
                </c:pt>
                <c:pt idx="6">
                  <c:v>11.4902139759226</c:v>
                </c:pt>
                <c:pt idx="7">
                  <c:v>12.5970573315583</c:v>
                </c:pt>
                <c:pt idx="8">
                  <c:v>13.331417389634501</c:v>
                </c:pt>
                <c:pt idx="9">
                  <c:v>14.5604782139437</c:v>
                </c:pt>
              </c:numCache>
            </c:numRef>
          </c:yVal>
          <c:smooth val="1"/>
          <c:extLst>
            <c:ext xmlns:c16="http://schemas.microsoft.com/office/drawing/2014/chart" uri="{C3380CC4-5D6E-409C-BE32-E72D297353CC}">
              <c16:uniqueId val="{00000000-F189-4B85-87C9-3E6D3AC6B3F8}"/>
            </c:ext>
          </c:extLst>
        </c:ser>
        <c:ser>
          <c:idx val="2"/>
          <c:order val="1"/>
          <c:tx>
            <c:strRef>
              <c:f>LBondReview!$AD$278</c:f>
              <c:strCache>
                <c:ptCount val="1"/>
                <c:pt idx="0">
                  <c:v>GM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LBondReview!$AC$279:$AC$288</c:f>
              <c:numCache>
                <c:formatCode>General</c:formatCode>
                <c:ptCount val="10"/>
                <c:pt idx="0">
                  <c:v>0</c:v>
                </c:pt>
                <c:pt idx="1">
                  <c:v>0.10215324146845201</c:v>
                </c:pt>
                <c:pt idx="2">
                  <c:v>0.129306482936905</c:v>
                </c:pt>
                <c:pt idx="3">
                  <c:v>0.14145972440535701</c:v>
                </c:pt>
                <c:pt idx="4">
                  <c:v>0.15861296587380999</c:v>
                </c:pt>
                <c:pt idx="5">
                  <c:v>0.19576620734226199</c:v>
                </c:pt>
                <c:pt idx="6">
                  <c:v>0.24291944881071501</c:v>
                </c:pt>
                <c:pt idx="7">
                  <c:v>0.32507269027916702</c:v>
                </c:pt>
                <c:pt idx="8">
                  <c:v>0.37222593174761898</c:v>
                </c:pt>
                <c:pt idx="9">
                  <c:v>0.40437917321607197</c:v>
                </c:pt>
              </c:numCache>
            </c:numRef>
          </c:xVal>
          <c:yVal>
            <c:numRef>
              <c:f>LBondReview!$AD$279:$AD$288</c:f>
              <c:numCache>
                <c:formatCode>General</c:formatCode>
                <c:ptCount val="10"/>
                <c:pt idx="0">
                  <c:v>0</c:v>
                </c:pt>
                <c:pt idx="1">
                  <c:v>6.3922841447624199</c:v>
                </c:pt>
                <c:pt idx="2">
                  <c:v>7.1918421266572601</c:v>
                </c:pt>
                <c:pt idx="3">
                  <c:v>7.5222263833351199</c:v>
                </c:pt>
                <c:pt idx="4">
                  <c:v>7.9652486684047696</c:v>
                </c:pt>
                <c:pt idx="5">
                  <c:v>8.8490950349120396</c:v>
                </c:pt>
                <c:pt idx="6">
                  <c:v>9.8573718365640399</c:v>
                </c:pt>
                <c:pt idx="7">
                  <c:v>11.4030292515483</c:v>
                </c:pt>
                <c:pt idx="8">
                  <c:v>12.202064280237501</c:v>
                </c:pt>
                <c:pt idx="9">
                  <c:v>12.718162968228899</c:v>
                </c:pt>
              </c:numCache>
            </c:numRef>
          </c:yVal>
          <c:smooth val="1"/>
          <c:extLst>
            <c:ext xmlns:c16="http://schemas.microsoft.com/office/drawing/2014/chart" uri="{C3380CC4-5D6E-409C-BE32-E72D297353CC}">
              <c16:uniqueId val="{00000001-F189-4B85-87C9-3E6D3AC6B3F8}"/>
            </c:ext>
          </c:extLst>
        </c:ser>
        <c:ser>
          <c:idx val="3"/>
          <c:order val="2"/>
          <c:tx>
            <c:strRef>
              <c:f>LBondReview!$I$294</c:f>
              <c:strCache>
                <c:ptCount val="1"/>
                <c:pt idx="0">
                  <c:v>GM12-22B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LBondReview!$H$295:$H$304</c:f>
              <c:numCache>
                <c:formatCode>General</c:formatCode>
                <c:ptCount val="10"/>
                <c:pt idx="0">
                  <c:v>0</c:v>
                </c:pt>
                <c:pt idx="1">
                  <c:v>2.29328092726588E-2</c:v>
                </c:pt>
                <c:pt idx="2">
                  <c:v>3.9515618545317599E-2</c:v>
                </c:pt>
                <c:pt idx="3">
                  <c:v>5.8798427817976298E-2</c:v>
                </c:pt>
                <c:pt idx="4">
                  <c:v>7.53812370906351E-2</c:v>
                </c:pt>
                <c:pt idx="5">
                  <c:v>9.2964046363293903E-2</c:v>
                </c:pt>
                <c:pt idx="6">
                  <c:v>0.105846855635953</c:v>
                </c:pt>
                <c:pt idx="7">
                  <c:v>0.122429664908611</c:v>
                </c:pt>
                <c:pt idx="8">
                  <c:v>0.13901247418127</c:v>
                </c:pt>
                <c:pt idx="9">
                  <c:v>0.18099528345392901</c:v>
                </c:pt>
              </c:numCache>
            </c:numRef>
          </c:xVal>
          <c:yVal>
            <c:numRef>
              <c:f>LBondReview!$I$295:$I$304</c:f>
              <c:numCache>
                <c:formatCode>General</c:formatCode>
                <c:ptCount val="10"/>
                <c:pt idx="0">
                  <c:v>0</c:v>
                </c:pt>
                <c:pt idx="1">
                  <c:v>3.0287165118352499</c:v>
                </c:pt>
                <c:pt idx="2">
                  <c:v>3.9757071595034499</c:v>
                </c:pt>
                <c:pt idx="3">
                  <c:v>4.8496774250655603</c:v>
                </c:pt>
                <c:pt idx="4">
                  <c:v>5.4911287397268396</c:v>
                </c:pt>
                <c:pt idx="5">
                  <c:v>6.0980011926300497</c:v>
                </c:pt>
                <c:pt idx="6">
                  <c:v>6.5068227465008697</c:v>
                </c:pt>
                <c:pt idx="7">
                  <c:v>6.9979901374212101</c:v>
                </c:pt>
                <c:pt idx="8">
                  <c:v>7.4568753290173797</c:v>
                </c:pt>
                <c:pt idx="9">
                  <c:v>8.5087080912187592</c:v>
                </c:pt>
              </c:numCache>
            </c:numRef>
          </c:yVal>
          <c:smooth val="1"/>
          <c:extLst>
            <c:ext xmlns:c16="http://schemas.microsoft.com/office/drawing/2014/chart" uri="{C3380CC4-5D6E-409C-BE32-E72D297353CC}">
              <c16:uniqueId val="{00000002-F189-4B85-87C9-3E6D3AC6B3F8}"/>
            </c:ext>
          </c:extLst>
        </c:ser>
        <c:ser>
          <c:idx val="4"/>
          <c:order val="3"/>
          <c:tx>
            <c:strRef>
              <c:f>LBondReview!$AD$294</c:f>
              <c:strCache>
                <c:ptCount val="1"/>
                <c:pt idx="0">
                  <c:v>GM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LBondReview!$AC$295:$AC$304</c:f>
              <c:numCache>
                <c:formatCode>General</c:formatCode>
                <c:ptCount val="10"/>
                <c:pt idx="0">
                  <c:v>0</c:v>
                </c:pt>
                <c:pt idx="1">
                  <c:v>1.2048708089219101E-2</c:v>
                </c:pt>
                <c:pt idx="2">
                  <c:v>2.4097416178438299E-2</c:v>
                </c:pt>
                <c:pt idx="3">
                  <c:v>4.1146124267657402E-2</c:v>
                </c:pt>
                <c:pt idx="4">
                  <c:v>6.3194832356876507E-2</c:v>
                </c:pt>
                <c:pt idx="5">
                  <c:v>8.0243540446095704E-2</c:v>
                </c:pt>
                <c:pt idx="6">
                  <c:v>9.7292248535314804E-2</c:v>
                </c:pt>
                <c:pt idx="7">
                  <c:v>0.11934095662453401</c:v>
                </c:pt>
                <c:pt idx="8">
                  <c:v>0.13138966471375299</c:v>
                </c:pt>
                <c:pt idx="9">
                  <c:v>0.143438372802972</c:v>
                </c:pt>
              </c:numCache>
            </c:numRef>
          </c:xVal>
          <c:yVal>
            <c:numRef>
              <c:f>LBondReview!$AD$295:$AD$304</c:f>
              <c:numCache>
                <c:formatCode>General</c:formatCode>
                <c:ptCount val="10"/>
                <c:pt idx="0">
                  <c:v>0</c:v>
                </c:pt>
                <c:pt idx="1">
                  <c:v>2.1953321470081999</c:v>
                </c:pt>
                <c:pt idx="2">
                  <c:v>3.1046684962126498</c:v>
                </c:pt>
                <c:pt idx="3">
                  <c:v>4.0569014909241998</c:v>
                </c:pt>
                <c:pt idx="4">
                  <c:v>5.0277164739820597</c:v>
                </c:pt>
                <c:pt idx="5">
                  <c:v>5.6654581613880302</c:v>
                </c:pt>
                <c:pt idx="6">
                  <c:v>6.2383410786943898</c:v>
                </c:pt>
                <c:pt idx="7">
                  <c:v>6.9091520934057904</c:v>
                </c:pt>
                <c:pt idx="8">
                  <c:v>7.24954246042474</c:v>
                </c:pt>
                <c:pt idx="9">
                  <c:v>7.5746517491689902</c:v>
                </c:pt>
              </c:numCache>
            </c:numRef>
          </c:yVal>
          <c:smooth val="1"/>
          <c:extLst>
            <c:ext xmlns:c16="http://schemas.microsoft.com/office/drawing/2014/chart" uri="{C3380CC4-5D6E-409C-BE32-E72D297353CC}">
              <c16:uniqueId val="{00000003-F189-4B85-87C9-3E6D3AC6B3F8}"/>
            </c:ext>
          </c:extLst>
        </c:ser>
        <c:ser>
          <c:idx val="5"/>
          <c:order val="4"/>
          <c:tx>
            <c:strRef>
              <c:f>LBondReview!$I$313</c:f>
              <c:strCache>
                <c:ptCount val="1"/>
                <c:pt idx="0">
                  <c:v>GM12-23B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LBondReview!$H$314:$H$323</c:f>
              <c:numCache>
                <c:formatCode>General</c:formatCode>
                <c:ptCount val="10"/>
                <c:pt idx="0">
                  <c:v>0</c:v>
                </c:pt>
                <c:pt idx="1">
                  <c:v>9.2828092726587805E-3</c:v>
                </c:pt>
                <c:pt idx="2">
                  <c:v>2.3165618545317599E-2</c:v>
                </c:pt>
                <c:pt idx="3">
                  <c:v>3.70484278179763E-2</c:v>
                </c:pt>
                <c:pt idx="4">
                  <c:v>5.6331237090635103E-2</c:v>
                </c:pt>
                <c:pt idx="5">
                  <c:v>7.0374046363293905E-2</c:v>
                </c:pt>
                <c:pt idx="6">
                  <c:v>8.0446855635952705E-2</c:v>
                </c:pt>
                <c:pt idx="7">
                  <c:v>9.7029664908611396E-2</c:v>
                </c:pt>
                <c:pt idx="8">
                  <c:v>0.10980247418127</c:v>
                </c:pt>
                <c:pt idx="9">
                  <c:v>0.14289528345392899</c:v>
                </c:pt>
              </c:numCache>
            </c:numRef>
          </c:xVal>
          <c:yVal>
            <c:numRef>
              <c:f>LBondReview!$I$314:$I$323</c:f>
              <c:numCache>
                <c:formatCode>General</c:formatCode>
                <c:ptCount val="10"/>
                <c:pt idx="0">
                  <c:v>0</c:v>
                </c:pt>
                <c:pt idx="1">
                  <c:v>1.9269467322849101</c:v>
                </c:pt>
                <c:pt idx="2">
                  <c:v>3.0440511523506002</c:v>
                </c:pt>
                <c:pt idx="3">
                  <c:v>3.84959363143573</c:v>
                </c:pt>
                <c:pt idx="4">
                  <c:v>4.7468405109350398</c:v>
                </c:pt>
                <c:pt idx="5">
                  <c:v>5.3056214099120904</c:v>
                </c:pt>
                <c:pt idx="6">
                  <c:v>5.6726309816857503</c:v>
                </c:pt>
                <c:pt idx="7">
                  <c:v>6.2299170109596602</c:v>
                </c:pt>
                <c:pt idx="8">
                  <c:v>6.6272912771741099</c:v>
                </c:pt>
                <c:pt idx="9">
                  <c:v>7.56029849817926</c:v>
                </c:pt>
              </c:numCache>
            </c:numRef>
          </c:yVal>
          <c:smooth val="1"/>
          <c:extLst>
            <c:ext xmlns:c16="http://schemas.microsoft.com/office/drawing/2014/chart" uri="{C3380CC4-5D6E-409C-BE32-E72D297353CC}">
              <c16:uniqueId val="{00000004-F189-4B85-87C9-3E6D3AC6B3F8}"/>
            </c:ext>
          </c:extLst>
        </c:ser>
        <c:ser>
          <c:idx val="0"/>
          <c:order val="5"/>
          <c:tx>
            <c:strRef>
              <c:f>LBondReview!$AD$313</c:f>
              <c:strCache>
                <c:ptCount val="1"/>
                <c:pt idx="0">
                  <c:v>GM 12-23T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LBondReview!$AC$314:$AC$323</c:f>
              <c:numCache>
                <c:formatCode>General</c:formatCode>
                <c:ptCount val="10"/>
                <c:pt idx="0">
                  <c:v>0</c:v>
                </c:pt>
                <c:pt idx="1">
                  <c:v>7.0547974122812697E-3</c:v>
                </c:pt>
                <c:pt idx="2">
                  <c:v>1.4109594824562499E-2</c:v>
                </c:pt>
                <c:pt idx="3">
                  <c:v>2.1164392236843799E-2</c:v>
                </c:pt>
                <c:pt idx="4">
                  <c:v>3.3219189649125097E-2</c:v>
                </c:pt>
                <c:pt idx="5">
                  <c:v>4.5273987061406402E-2</c:v>
                </c:pt>
                <c:pt idx="6">
                  <c:v>6.2328784473687601E-2</c:v>
                </c:pt>
                <c:pt idx="7">
                  <c:v>6.9383581885968895E-2</c:v>
                </c:pt>
                <c:pt idx="8">
                  <c:v>7.6438379298250203E-2</c:v>
                </c:pt>
                <c:pt idx="9">
                  <c:v>8.34931767105314E-2</c:v>
                </c:pt>
              </c:numCache>
            </c:numRef>
          </c:xVal>
          <c:yVal>
            <c:numRef>
              <c:f>LBondReview!$AD$314:$AD$323</c:f>
              <c:numCache>
                <c:formatCode>General</c:formatCode>
                <c:ptCount val="10"/>
                <c:pt idx="0">
                  <c:v>0</c:v>
                </c:pt>
                <c:pt idx="1">
                  <c:v>1.6798568286947899</c:v>
                </c:pt>
                <c:pt idx="2">
                  <c:v>2.3756763099852298</c:v>
                </c:pt>
                <c:pt idx="3">
                  <c:v>2.9095973767409</c:v>
                </c:pt>
                <c:pt idx="4">
                  <c:v>3.6452264483362402</c:v>
                </c:pt>
                <c:pt idx="5">
                  <c:v>4.2555369607797502</c:v>
                </c:pt>
                <c:pt idx="6">
                  <c:v>4.9931466821509503</c:v>
                </c:pt>
                <c:pt idx="7">
                  <c:v>5.2681526889781303</c:v>
                </c:pt>
                <c:pt idx="8">
                  <c:v>5.52949832437809</c:v>
                </c:pt>
                <c:pt idx="9">
                  <c:v>5.7790371762269004</c:v>
                </c:pt>
              </c:numCache>
            </c:numRef>
          </c:yVal>
          <c:smooth val="1"/>
          <c:extLst>
            <c:ext xmlns:c16="http://schemas.microsoft.com/office/drawing/2014/chart" uri="{C3380CC4-5D6E-409C-BE32-E72D297353CC}">
              <c16:uniqueId val="{00000005-F189-4B85-87C9-3E6D3AC6B3F8}"/>
            </c:ext>
          </c:extLst>
        </c:ser>
        <c:dLbls>
          <c:showLegendKey val="0"/>
          <c:showVal val="0"/>
          <c:showCatName val="0"/>
          <c:showSerName val="0"/>
          <c:showPercent val="0"/>
          <c:showBubbleSize val="0"/>
        </c:dLbls>
        <c:axId val="728348928"/>
        <c:axId val="728345400"/>
      </c:scatterChart>
      <c:valAx>
        <c:axId val="728348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28345400"/>
        <c:crosses val="autoZero"/>
        <c:crossBetween val="midCat"/>
      </c:valAx>
      <c:valAx>
        <c:axId val="728345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28348928"/>
        <c:crosses val="autoZero"/>
        <c:crossBetween val="midCat"/>
      </c:valAx>
      <c:spPr>
        <a:noFill/>
        <a:ln>
          <a:noFill/>
        </a:ln>
        <a:effectLst/>
      </c:spPr>
    </c:plotArea>
    <c:legend>
      <c:legendPos val="t"/>
      <c:layout>
        <c:manualLayout>
          <c:xMode val="edge"/>
          <c:yMode val="edge"/>
          <c:x val="0.541317735044894"/>
          <c:y val="0.43823875312059501"/>
          <c:w val="0.38033235668347798"/>
          <c:h val="0.37856780961115"/>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CH16 - 0 COAT </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2861225160843201"/>
          <c:w val="0.841016185476815"/>
          <c:h val="0.69924274542240605"/>
        </c:manualLayout>
      </c:layout>
      <c:scatterChart>
        <c:scatterStyle val="lineMarker"/>
        <c:varyColors val="0"/>
        <c:ser>
          <c:idx val="1"/>
          <c:order val="0"/>
          <c:tx>
            <c:strRef>
              <c:f>LBondReview!$I$2782</c:f>
              <c:strCache>
                <c:ptCount val="1"/>
                <c:pt idx="0">
                  <c:v>CH16-1B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LBondReview!$H$2783:$H$2796</c:f>
              <c:numCache>
                <c:formatCode>General</c:formatCode>
                <c:ptCount val="14"/>
                <c:pt idx="0">
                  <c:v>0</c:v>
                </c:pt>
                <c:pt idx="1">
                  <c:v>3.7234719127944002E-2</c:v>
                </c:pt>
                <c:pt idx="2">
                  <c:v>4.5419438255887998E-2</c:v>
                </c:pt>
                <c:pt idx="3">
                  <c:v>5.8604157383831901E-2</c:v>
                </c:pt>
                <c:pt idx="4">
                  <c:v>7.8138876511775895E-2</c:v>
                </c:pt>
                <c:pt idx="5">
                  <c:v>0.10467359563971999</c:v>
                </c:pt>
                <c:pt idx="6">
                  <c:v>0.122208314767664</c:v>
                </c:pt>
                <c:pt idx="7">
                  <c:v>0.146743033895608</c:v>
                </c:pt>
                <c:pt idx="8">
                  <c:v>0.171277753023552</c:v>
                </c:pt>
                <c:pt idx="9">
                  <c:v>0.20601247215149601</c:v>
                </c:pt>
                <c:pt idx="10">
                  <c:v>0.27694719127944001</c:v>
                </c:pt>
                <c:pt idx="11">
                  <c:v>0.33188191040738402</c:v>
                </c:pt>
                <c:pt idx="12">
                  <c:v>0.39681662953532798</c:v>
                </c:pt>
                <c:pt idx="13">
                  <c:v>0.441551348663272</c:v>
                </c:pt>
              </c:numCache>
            </c:numRef>
          </c:xVal>
          <c:yVal>
            <c:numRef>
              <c:f>LBondReview!$I$2783:$I$2796</c:f>
              <c:numCache>
                <c:formatCode>General</c:formatCode>
                <c:ptCount val="14"/>
                <c:pt idx="0">
                  <c:v>0</c:v>
                </c:pt>
                <c:pt idx="1">
                  <c:v>3.8592599875076599</c:v>
                </c:pt>
                <c:pt idx="2">
                  <c:v>4.2623673354551697</c:v>
                </c:pt>
                <c:pt idx="3">
                  <c:v>4.8416591116612899</c:v>
                </c:pt>
                <c:pt idx="4">
                  <c:v>5.5906663828841001</c:v>
                </c:pt>
                <c:pt idx="5">
                  <c:v>6.4706598006608198</c:v>
                </c:pt>
                <c:pt idx="6">
                  <c:v>6.9916611693549298</c:v>
                </c:pt>
                <c:pt idx="7">
                  <c:v>7.6614106767776899</c:v>
                </c:pt>
                <c:pt idx="8">
                  <c:v>8.2771433000414305</c:v>
                </c:pt>
                <c:pt idx="9">
                  <c:v>9.0777193644989005</c:v>
                </c:pt>
                <c:pt idx="10">
                  <c:v>10.525154464984199</c:v>
                </c:pt>
                <c:pt idx="11">
                  <c:v>11.521838575633399</c:v>
                </c:pt>
                <c:pt idx="12">
                  <c:v>12.598676589790299</c:v>
                </c:pt>
                <c:pt idx="13">
                  <c:v>13.2898660439189</c:v>
                </c:pt>
              </c:numCache>
            </c:numRef>
          </c:yVal>
          <c:smooth val="0"/>
          <c:extLst>
            <c:ext xmlns:c16="http://schemas.microsoft.com/office/drawing/2014/chart" uri="{C3380CC4-5D6E-409C-BE32-E72D297353CC}">
              <c16:uniqueId val="{00000000-8E65-45EA-9B4C-141D08931853}"/>
            </c:ext>
          </c:extLst>
        </c:ser>
        <c:ser>
          <c:idx val="2"/>
          <c:order val="1"/>
          <c:tx>
            <c:strRef>
              <c:f>LBondReview!$AD$2782</c:f>
              <c:strCache>
                <c:ptCount val="1"/>
                <c:pt idx="0">
                  <c:v>CH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LBondReview!$AC$2783:$AC$2796</c:f>
              <c:numCache>
                <c:formatCode>General</c:formatCode>
                <c:ptCount val="14"/>
                <c:pt idx="0">
                  <c:v>0</c:v>
                </c:pt>
                <c:pt idx="1">
                  <c:v>6.4617480903882904E-3</c:v>
                </c:pt>
                <c:pt idx="2">
                  <c:v>2.29234961807766E-2</c:v>
                </c:pt>
                <c:pt idx="3">
                  <c:v>3.9385244271164903E-2</c:v>
                </c:pt>
                <c:pt idx="4">
                  <c:v>7.5846992361553206E-2</c:v>
                </c:pt>
                <c:pt idx="5">
                  <c:v>0.14730874045194101</c:v>
                </c:pt>
                <c:pt idx="6">
                  <c:v>0.24877048854233</c:v>
                </c:pt>
                <c:pt idx="7">
                  <c:v>0.395232236632718</c:v>
                </c:pt>
                <c:pt idx="8">
                  <c:v>0.51169398472310601</c:v>
                </c:pt>
                <c:pt idx="9">
                  <c:v>0.59315573281349498</c:v>
                </c:pt>
                <c:pt idx="10">
                  <c:v>0.69461748090388298</c:v>
                </c:pt>
                <c:pt idx="11">
                  <c:v>0.78607922899427096</c:v>
                </c:pt>
                <c:pt idx="12">
                  <c:v>0.86254097708465904</c:v>
                </c:pt>
                <c:pt idx="13">
                  <c:v>0.90900272517504799</c:v>
                </c:pt>
              </c:numCache>
            </c:numRef>
          </c:xVal>
          <c:yVal>
            <c:numRef>
              <c:f>LBondReview!$AD$2783:$AD$2796</c:f>
              <c:numCache>
                <c:formatCode>General</c:formatCode>
                <c:ptCount val="14"/>
                <c:pt idx="0">
                  <c:v>0</c:v>
                </c:pt>
                <c:pt idx="1">
                  <c:v>1.6076999832541301</c:v>
                </c:pt>
                <c:pt idx="2">
                  <c:v>3.0281014633447501</c:v>
                </c:pt>
                <c:pt idx="3">
                  <c:v>3.9691431957622698</c:v>
                </c:pt>
                <c:pt idx="4">
                  <c:v>5.5080665341498296</c:v>
                </c:pt>
                <c:pt idx="5">
                  <c:v>7.6761641580138598</c:v>
                </c:pt>
                <c:pt idx="6">
                  <c:v>9.9753794623027705</c:v>
                </c:pt>
                <c:pt idx="7">
                  <c:v>12.5734996978998</c:v>
                </c:pt>
                <c:pt idx="8">
                  <c:v>14.306557723269499</c:v>
                </c:pt>
                <c:pt idx="9">
                  <c:v>15.4033208473172</c:v>
                </c:pt>
                <c:pt idx="10">
                  <c:v>16.6687429748483</c:v>
                </c:pt>
                <c:pt idx="11">
                  <c:v>17.732221846054902</c:v>
                </c:pt>
                <c:pt idx="12">
                  <c:v>18.574616842181801</c:v>
                </c:pt>
                <c:pt idx="13">
                  <c:v>19.0683268817697</c:v>
                </c:pt>
              </c:numCache>
            </c:numRef>
          </c:yVal>
          <c:smooth val="0"/>
          <c:extLst>
            <c:ext xmlns:c16="http://schemas.microsoft.com/office/drawing/2014/chart" uri="{C3380CC4-5D6E-409C-BE32-E72D297353CC}">
              <c16:uniqueId val="{00000001-8E65-45EA-9B4C-141D08931853}"/>
            </c:ext>
          </c:extLst>
        </c:ser>
        <c:ser>
          <c:idx val="3"/>
          <c:order val="2"/>
          <c:tx>
            <c:strRef>
              <c:f>LBondReview!$I$2807</c:f>
              <c:strCache>
                <c:ptCount val="1"/>
                <c:pt idx="0">
                  <c:v>CH16-2B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LBondReview!$H$2808:$H$2821</c:f>
              <c:numCache>
                <c:formatCode>General</c:formatCode>
                <c:ptCount val="14"/>
                <c:pt idx="0">
                  <c:v>0</c:v>
                </c:pt>
                <c:pt idx="1">
                  <c:v>8.0603954487587504E-3</c:v>
                </c:pt>
                <c:pt idx="2">
                  <c:v>2.1120790897517502E-2</c:v>
                </c:pt>
                <c:pt idx="3">
                  <c:v>4.4181186346276297E-2</c:v>
                </c:pt>
                <c:pt idx="4">
                  <c:v>7.2241581795034995E-2</c:v>
                </c:pt>
                <c:pt idx="5">
                  <c:v>9.9551977243793804E-2</c:v>
                </c:pt>
                <c:pt idx="6">
                  <c:v>0.12511237269255199</c:v>
                </c:pt>
                <c:pt idx="7">
                  <c:v>0.151472768141311</c:v>
                </c:pt>
                <c:pt idx="8">
                  <c:v>0.17703316359006999</c:v>
                </c:pt>
                <c:pt idx="9">
                  <c:v>0.19144355903882901</c:v>
                </c:pt>
                <c:pt idx="10">
                  <c:v>0.213703954487588</c:v>
                </c:pt>
                <c:pt idx="11">
                  <c:v>0.225264349936346</c:v>
                </c:pt>
                <c:pt idx="12">
                  <c:v>0.239674745385105</c:v>
                </c:pt>
                <c:pt idx="13">
                  <c:v>0.25773514083386401</c:v>
                </c:pt>
              </c:numCache>
            </c:numRef>
          </c:xVal>
          <c:yVal>
            <c:numRef>
              <c:f>LBondReview!$I$2808:$I$2821</c:f>
              <c:numCache>
                <c:formatCode>General</c:formatCode>
                <c:ptCount val="14"/>
                <c:pt idx="0">
                  <c:v>0</c:v>
                </c:pt>
                <c:pt idx="1">
                  <c:v>1.7955941021020001</c:v>
                </c:pt>
                <c:pt idx="2">
                  <c:v>2.9065987612684001</c:v>
                </c:pt>
                <c:pt idx="3">
                  <c:v>4.2038642388296203</c:v>
                </c:pt>
                <c:pt idx="4">
                  <c:v>5.3755588284395097</c:v>
                </c:pt>
                <c:pt idx="5">
                  <c:v>6.3103716925009703</c:v>
                </c:pt>
                <c:pt idx="6">
                  <c:v>7.0742454775771701</c:v>
                </c:pt>
                <c:pt idx="7">
                  <c:v>7.7839005168697097</c:v>
                </c:pt>
                <c:pt idx="8">
                  <c:v>8.4150618200954401</c:v>
                </c:pt>
                <c:pt idx="9">
                  <c:v>8.7508527364784001</c:v>
                </c:pt>
                <c:pt idx="10">
                  <c:v>9.2456250083504408</c:v>
                </c:pt>
                <c:pt idx="11">
                  <c:v>9.4924043305444208</c:v>
                </c:pt>
                <c:pt idx="12">
                  <c:v>9.7913174881648093</c:v>
                </c:pt>
                <c:pt idx="13">
                  <c:v>10.1535243306719</c:v>
                </c:pt>
              </c:numCache>
            </c:numRef>
          </c:yVal>
          <c:smooth val="0"/>
          <c:extLst>
            <c:ext xmlns:c16="http://schemas.microsoft.com/office/drawing/2014/chart" uri="{C3380CC4-5D6E-409C-BE32-E72D297353CC}">
              <c16:uniqueId val="{00000002-8E65-45EA-9B4C-141D08931853}"/>
            </c:ext>
          </c:extLst>
        </c:ser>
        <c:ser>
          <c:idx val="4"/>
          <c:order val="3"/>
          <c:tx>
            <c:strRef>
              <c:f>LBondReview!$AD$2807</c:f>
              <c:strCache>
                <c:ptCount val="1"/>
                <c:pt idx="0">
                  <c:v>CH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LBondReview!$AC$2808:$AC$2821</c:f>
              <c:numCache>
                <c:formatCode>General</c:formatCode>
                <c:ptCount val="14"/>
                <c:pt idx="0">
                  <c:v>0</c:v>
                </c:pt>
                <c:pt idx="1">
                  <c:v>6.2690463876511797E-3</c:v>
                </c:pt>
                <c:pt idx="2">
                  <c:v>1.75380927753024E-2</c:v>
                </c:pt>
                <c:pt idx="3">
                  <c:v>2.88071391629535E-2</c:v>
                </c:pt>
                <c:pt idx="4">
                  <c:v>4.0076185550604701E-2</c:v>
                </c:pt>
                <c:pt idx="5">
                  <c:v>5.6345231938255899E-2</c:v>
                </c:pt>
                <c:pt idx="6">
                  <c:v>7.2614278325907097E-2</c:v>
                </c:pt>
                <c:pt idx="7">
                  <c:v>9.3883324713558203E-2</c:v>
                </c:pt>
                <c:pt idx="8">
                  <c:v>0.12015237110120899</c:v>
                </c:pt>
                <c:pt idx="9">
                  <c:v>0.15142141748886101</c:v>
                </c:pt>
                <c:pt idx="10">
                  <c:v>0.20769046387651199</c:v>
                </c:pt>
                <c:pt idx="11">
                  <c:v>0.24395951026416299</c:v>
                </c:pt>
                <c:pt idx="12">
                  <c:v>0.28022855665181401</c:v>
                </c:pt>
                <c:pt idx="13">
                  <c:v>0.32649760303946501</c:v>
                </c:pt>
              </c:numCache>
            </c:numRef>
          </c:xVal>
          <c:yVal>
            <c:numRef>
              <c:f>LBondReview!$AD$2808:$AD$2821</c:f>
              <c:numCache>
                <c:formatCode>General</c:formatCode>
                <c:ptCount val="14"/>
                <c:pt idx="0">
                  <c:v>0</c:v>
                </c:pt>
                <c:pt idx="1">
                  <c:v>1.5835461960613799</c:v>
                </c:pt>
                <c:pt idx="2">
                  <c:v>2.6486292889192602</c:v>
                </c:pt>
                <c:pt idx="3">
                  <c:v>3.3945332028397401</c:v>
                </c:pt>
                <c:pt idx="4">
                  <c:v>4.0038074654311098</c:v>
                </c:pt>
                <c:pt idx="5">
                  <c:v>4.7474301232669402</c:v>
                </c:pt>
                <c:pt idx="6">
                  <c:v>5.38940732644721</c:v>
                </c:pt>
                <c:pt idx="7">
                  <c:v>6.1280771768494597</c:v>
                </c:pt>
                <c:pt idx="8">
                  <c:v>6.93260040969359</c:v>
                </c:pt>
                <c:pt idx="9">
                  <c:v>7.7825809983285303</c:v>
                </c:pt>
                <c:pt idx="10">
                  <c:v>9.1146138453916308</c:v>
                </c:pt>
                <c:pt idx="11">
                  <c:v>9.8784515034323697</c:v>
                </c:pt>
                <c:pt idx="12">
                  <c:v>10.5873236779049</c:v>
                </c:pt>
                <c:pt idx="13">
                  <c:v>11.427993752876599</c:v>
                </c:pt>
              </c:numCache>
            </c:numRef>
          </c:yVal>
          <c:smooth val="0"/>
          <c:extLst>
            <c:ext xmlns:c16="http://schemas.microsoft.com/office/drawing/2014/chart" uri="{C3380CC4-5D6E-409C-BE32-E72D297353CC}">
              <c16:uniqueId val="{00000003-8E65-45EA-9B4C-141D08931853}"/>
            </c:ext>
          </c:extLst>
        </c:ser>
        <c:ser>
          <c:idx val="5"/>
          <c:order val="4"/>
          <c:tx>
            <c:strRef>
              <c:f>LBondReview!$I$2832</c:f>
              <c:strCache>
                <c:ptCount val="1"/>
                <c:pt idx="0">
                  <c:v>CH16-3B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LBondReview!$H$2833:$H$2846</c:f>
              <c:numCache>
                <c:formatCode>General</c:formatCode>
                <c:ptCount val="14"/>
                <c:pt idx="0">
                  <c:v>0</c:v>
                </c:pt>
                <c:pt idx="1">
                  <c:v>2.4192829010184599E-2</c:v>
                </c:pt>
                <c:pt idx="2">
                  <c:v>4.8585658020369203E-2</c:v>
                </c:pt>
                <c:pt idx="3">
                  <c:v>6.0278487030553801E-2</c:v>
                </c:pt>
                <c:pt idx="4">
                  <c:v>7.3121316040738404E-2</c:v>
                </c:pt>
                <c:pt idx="5">
                  <c:v>8.5964145050922994E-2</c:v>
                </c:pt>
                <c:pt idx="6">
                  <c:v>0.103806974061108</c:v>
                </c:pt>
                <c:pt idx="7">
                  <c:v>0.11364980307129199</c:v>
                </c:pt>
                <c:pt idx="8">
                  <c:v>0.13584263208147701</c:v>
                </c:pt>
                <c:pt idx="9">
                  <c:v>0.15638546109166099</c:v>
                </c:pt>
                <c:pt idx="10">
                  <c:v>0.19252829010184599</c:v>
                </c:pt>
                <c:pt idx="11">
                  <c:v>0.22422111911203099</c:v>
                </c:pt>
                <c:pt idx="12">
                  <c:v>0.301913948122215</c:v>
                </c:pt>
                <c:pt idx="13">
                  <c:v>0.3669067771324</c:v>
                </c:pt>
              </c:numCache>
            </c:numRef>
          </c:xVal>
          <c:yVal>
            <c:numRef>
              <c:f>LBondReview!$I$2833:$I$2846</c:f>
              <c:numCache>
                <c:formatCode>General</c:formatCode>
                <c:ptCount val="14"/>
                <c:pt idx="0">
                  <c:v>0</c:v>
                </c:pt>
                <c:pt idx="1">
                  <c:v>3.1108088343827598</c:v>
                </c:pt>
                <c:pt idx="2">
                  <c:v>4.4084309235994299</c:v>
                </c:pt>
                <c:pt idx="3">
                  <c:v>4.9103355091298502</c:v>
                </c:pt>
                <c:pt idx="4">
                  <c:v>5.4081906786184399</c:v>
                </c:pt>
                <c:pt idx="5">
                  <c:v>5.8639285483683397</c:v>
                </c:pt>
                <c:pt idx="6">
                  <c:v>6.4438179384929102</c:v>
                </c:pt>
                <c:pt idx="7">
                  <c:v>6.7423972909134404</c:v>
                </c:pt>
                <c:pt idx="8">
                  <c:v>7.3713670938700799</c:v>
                </c:pt>
                <c:pt idx="9">
                  <c:v>7.9091203326706703</c:v>
                </c:pt>
                <c:pt idx="10">
                  <c:v>8.7756091549668707</c:v>
                </c:pt>
                <c:pt idx="11">
                  <c:v>9.4703984945097304</c:v>
                </c:pt>
                <c:pt idx="12">
                  <c:v>10.989339345424099</c:v>
                </c:pt>
                <c:pt idx="13">
                  <c:v>12.1145660612735</c:v>
                </c:pt>
              </c:numCache>
            </c:numRef>
          </c:yVal>
          <c:smooth val="0"/>
          <c:extLst>
            <c:ext xmlns:c16="http://schemas.microsoft.com/office/drawing/2014/chart" uri="{C3380CC4-5D6E-409C-BE32-E72D297353CC}">
              <c16:uniqueId val="{00000004-8E65-45EA-9B4C-141D08931853}"/>
            </c:ext>
          </c:extLst>
        </c:ser>
        <c:ser>
          <c:idx val="0"/>
          <c:order val="5"/>
          <c:tx>
            <c:strRef>
              <c:f>CH16-3T</c:f>
              <c:strCache>
                <c:ptCount val="1"/>
                <c:pt idx="0">
                  <c:v>CH16-3T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LBondReview!$AC$2833:$AC$2846</c:f>
              <c:numCache>
                <c:formatCode>General</c:formatCode>
                <c:ptCount val="14"/>
                <c:pt idx="0">
                  <c:v>0</c:v>
                </c:pt>
                <c:pt idx="1">
                  <c:v>1.54877466581795E-3</c:v>
                </c:pt>
                <c:pt idx="2">
                  <c:v>1.80975493316359E-2</c:v>
                </c:pt>
                <c:pt idx="3">
                  <c:v>3.46463239974538E-2</c:v>
                </c:pt>
                <c:pt idx="4">
                  <c:v>4.1195098663271798E-2</c:v>
                </c:pt>
                <c:pt idx="5">
                  <c:v>6.7743873329089793E-2</c:v>
                </c:pt>
                <c:pt idx="6">
                  <c:v>0.127292647994908</c:v>
                </c:pt>
                <c:pt idx="7">
                  <c:v>0.210841422660726</c:v>
                </c:pt>
                <c:pt idx="8">
                  <c:v>0.27239019732654401</c:v>
                </c:pt>
                <c:pt idx="9">
                  <c:v>0.31893897199236199</c:v>
                </c:pt>
                <c:pt idx="10">
                  <c:v>0.39048774665817898</c:v>
                </c:pt>
                <c:pt idx="11">
                  <c:v>0.43703652132399701</c:v>
                </c:pt>
                <c:pt idx="12">
                  <c:v>0.50358529598981505</c:v>
                </c:pt>
                <c:pt idx="13">
                  <c:v>0.56513407065563304</c:v>
                </c:pt>
              </c:numCache>
            </c:numRef>
          </c:xVal>
          <c:yVal>
            <c:numRef>
              <c:f>LBondReview!$AD$2833:$AD$2846</c:f>
              <c:numCache>
                <c:formatCode>General</c:formatCode>
                <c:ptCount val="14"/>
                <c:pt idx="0">
                  <c:v>0</c:v>
                </c:pt>
                <c:pt idx="1">
                  <c:v>0.78708949067255396</c:v>
                </c:pt>
                <c:pt idx="2">
                  <c:v>2.6905426465035598</c:v>
                </c:pt>
                <c:pt idx="3">
                  <c:v>3.7227046080748298</c:v>
                </c:pt>
                <c:pt idx="4">
                  <c:v>4.05931514732581</c:v>
                </c:pt>
                <c:pt idx="5">
                  <c:v>5.20553064841961</c:v>
                </c:pt>
                <c:pt idx="6">
                  <c:v>7.1356190479847701</c:v>
                </c:pt>
                <c:pt idx="7">
                  <c:v>9.18349438200352</c:v>
                </c:pt>
                <c:pt idx="8">
                  <c:v>10.438202859238601</c:v>
                </c:pt>
                <c:pt idx="9">
                  <c:v>11.2949364228819</c:v>
                </c:pt>
                <c:pt idx="10">
                  <c:v>12.497803753590899</c:v>
                </c:pt>
                <c:pt idx="11">
                  <c:v>13.221747559592799</c:v>
                </c:pt>
                <c:pt idx="12">
                  <c:v>14.192748796337</c:v>
                </c:pt>
                <c:pt idx="13">
                  <c:v>15.035079922044099</c:v>
                </c:pt>
              </c:numCache>
            </c:numRef>
          </c:yVal>
          <c:smooth val="0"/>
          <c:extLst>
            <c:ext xmlns:c16="http://schemas.microsoft.com/office/drawing/2014/chart" uri="{C3380CC4-5D6E-409C-BE32-E72D297353CC}">
              <c16:uniqueId val="{00000005-8E65-45EA-9B4C-141D08931853}"/>
            </c:ext>
          </c:extLst>
        </c:ser>
        <c:dLbls>
          <c:showLegendKey val="0"/>
          <c:showVal val="0"/>
          <c:showCatName val="0"/>
          <c:showSerName val="0"/>
          <c:showPercent val="0"/>
          <c:showBubbleSize val="0"/>
        </c:dLbls>
        <c:axId val="731374784"/>
        <c:axId val="731375960"/>
      </c:scatterChart>
      <c:valAx>
        <c:axId val="731374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31375960"/>
        <c:crosses val="autoZero"/>
        <c:crossBetween val="midCat"/>
      </c:valAx>
      <c:valAx>
        <c:axId val="731375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31374784"/>
        <c:crosses val="autoZero"/>
        <c:crossBetween val="midCat"/>
      </c:valAx>
      <c:spPr>
        <a:noFill/>
        <a:ln>
          <a:noFill/>
        </a:ln>
        <a:effectLst/>
      </c:spPr>
    </c:plotArea>
    <c:legend>
      <c:legendPos val="t"/>
      <c:layout>
        <c:manualLayout>
          <c:xMode val="edge"/>
          <c:yMode val="edge"/>
          <c:x val="0.59474934383202105"/>
          <c:y val="0.502453886867121"/>
          <c:w val="0.35494575678040202"/>
          <c:h val="0.278936380481329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974231971689"/>
          <c:y val="0.13067950237898801"/>
          <c:w val="0.83169672004342199"/>
          <c:h val="0.67324243078626"/>
        </c:manualLayout>
      </c:layout>
      <c:scatterChart>
        <c:scatterStyle val="smoothMarker"/>
        <c:varyColors val="0"/>
        <c:ser>
          <c:idx val="1"/>
          <c:order val="0"/>
          <c:tx>
            <c:strRef>
              <c:f>LBondReview!$I$1499</c:f>
              <c:strCache>
                <c:ptCount val="1"/>
                <c:pt idx="0">
                  <c:v>MH12-11B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LBondReview!$H$1500:$H$1518</c:f>
              <c:numCache>
                <c:formatCode>General</c:formatCode>
                <c:ptCount val="19"/>
                <c:pt idx="0">
                  <c:v>0</c:v>
                </c:pt>
                <c:pt idx="1">
                  <c:v>9.8983520758186595E-3</c:v>
                </c:pt>
                <c:pt idx="2">
                  <c:v>3.5996704151637297E-2</c:v>
                </c:pt>
                <c:pt idx="3">
                  <c:v>5.5895056227455997E-2</c:v>
                </c:pt>
                <c:pt idx="4">
                  <c:v>7.1493408303274594E-2</c:v>
                </c:pt>
                <c:pt idx="5">
                  <c:v>9.5691760379093299E-2</c:v>
                </c:pt>
                <c:pt idx="6">
                  <c:v>0.11559011245491201</c:v>
                </c:pt>
                <c:pt idx="7">
                  <c:v>0.13548846453073099</c:v>
                </c:pt>
                <c:pt idx="8">
                  <c:v>0.14484681660654899</c:v>
                </c:pt>
                <c:pt idx="9">
                  <c:v>0.15893516868236801</c:v>
                </c:pt>
                <c:pt idx="10">
                  <c:v>0.17518352075818699</c:v>
                </c:pt>
                <c:pt idx="11">
                  <c:v>0.21048187283400499</c:v>
                </c:pt>
                <c:pt idx="12">
                  <c:v>0.233080224909824</c:v>
                </c:pt>
                <c:pt idx="13">
                  <c:v>0.24932857698564301</c:v>
                </c:pt>
                <c:pt idx="14">
                  <c:v>0.26557692906146102</c:v>
                </c:pt>
                <c:pt idx="15">
                  <c:v>0.28817528113728003</c:v>
                </c:pt>
                <c:pt idx="16">
                  <c:v>0.31077363321309798</c:v>
                </c:pt>
                <c:pt idx="17">
                  <c:v>0.33337198528891698</c:v>
                </c:pt>
                <c:pt idx="18">
                  <c:v>0.35597033736473599</c:v>
                </c:pt>
              </c:numCache>
            </c:numRef>
          </c:xVal>
          <c:yVal>
            <c:numRef>
              <c:f>LBondReview!$I$1500:$I$1518</c:f>
              <c:numCache>
                <c:formatCode>General</c:formatCode>
                <c:ptCount val="19"/>
                <c:pt idx="0">
                  <c:v>0</c:v>
                </c:pt>
                <c:pt idx="1">
                  <c:v>1.9898092447085101</c:v>
                </c:pt>
                <c:pt idx="2">
                  <c:v>3.7945594817653001</c:v>
                </c:pt>
                <c:pt idx="3">
                  <c:v>4.7284270630921599</c:v>
                </c:pt>
                <c:pt idx="4">
                  <c:v>5.34765026168595</c:v>
                </c:pt>
                <c:pt idx="5">
                  <c:v>6.1868169644525102</c:v>
                </c:pt>
                <c:pt idx="6">
                  <c:v>6.7997091836316601</c:v>
                </c:pt>
                <c:pt idx="7">
                  <c:v>7.3617515451346396</c:v>
                </c:pt>
                <c:pt idx="8">
                  <c:v>7.6117492498518198</c:v>
                </c:pt>
                <c:pt idx="9">
                  <c:v>7.9733347774282697</c:v>
                </c:pt>
                <c:pt idx="10">
                  <c:v>8.3709861010083308</c:v>
                </c:pt>
                <c:pt idx="11">
                  <c:v>9.1756606919394095</c:v>
                </c:pt>
                <c:pt idx="12">
                  <c:v>9.6556765668662301</c:v>
                </c:pt>
                <c:pt idx="13">
                  <c:v>9.98656251140787</c:v>
                </c:pt>
                <c:pt idx="14">
                  <c:v>10.3068313086314</c:v>
                </c:pt>
                <c:pt idx="15">
                  <c:v>10.736391966340999</c:v>
                </c:pt>
                <c:pt idx="16">
                  <c:v>11.1494149301764</c:v>
                </c:pt>
                <c:pt idx="17">
                  <c:v>11.547674835895201</c:v>
                </c:pt>
                <c:pt idx="18">
                  <c:v>11.9326499548882</c:v>
                </c:pt>
              </c:numCache>
            </c:numRef>
          </c:yVal>
          <c:smooth val="1"/>
          <c:extLst>
            <c:ext xmlns:c16="http://schemas.microsoft.com/office/drawing/2014/chart" uri="{C3380CC4-5D6E-409C-BE32-E72D297353CC}">
              <c16:uniqueId val="{00000000-F51D-4B30-9522-E004FA062D39}"/>
            </c:ext>
          </c:extLst>
        </c:ser>
        <c:ser>
          <c:idx val="2"/>
          <c:order val="1"/>
          <c:tx>
            <c:strRef>
              <c:f>LBondReview!$AD$1499</c:f>
              <c:strCache>
                <c:ptCount val="1"/>
                <c:pt idx="0">
                  <c:v>MH 12-11T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LBondReview!$AC$1500:$AC$1518</c:f>
              <c:numCache>
                <c:formatCode>General</c:formatCode>
                <c:ptCount val="19"/>
                <c:pt idx="0">
                  <c:v>0</c:v>
                </c:pt>
                <c:pt idx="1">
                  <c:v>3.7462691845250702E-2</c:v>
                </c:pt>
                <c:pt idx="2">
                  <c:v>7.4925383690501404E-2</c:v>
                </c:pt>
                <c:pt idx="3">
                  <c:v>0.11738807553575201</c:v>
                </c:pt>
                <c:pt idx="4">
                  <c:v>0.13485076738100299</c:v>
                </c:pt>
                <c:pt idx="5">
                  <c:v>0.17231345922625399</c:v>
                </c:pt>
                <c:pt idx="6">
                  <c:v>0.20977615107150399</c:v>
                </c:pt>
                <c:pt idx="7">
                  <c:v>0.24723884291675499</c:v>
                </c:pt>
                <c:pt idx="8">
                  <c:v>0.26470153476200597</c:v>
                </c:pt>
                <c:pt idx="9">
                  <c:v>0.30716422660725701</c:v>
                </c:pt>
                <c:pt idx="10">
                  <c:v>0.33462691845250703</c:v>
                </c:pt>
                <c:pt idx="11">
                  <c:v>0.35208961029775798</c:v>
                </c:pt>
                <c:pt idx="12">
                  <c:v>0.39955230214300902</c:v>
                </c:pt>
                <c:pt idx="13">
                  <c:v>0.447014993988259</c:v>
                </c:pt>
                <c:pt idx="14">
                  <c:v>0.50447768583351005</c:v>
                </c:pt>
                <c:pt idx="15">
                  <c:v>0.54194037767876102</c:v>
                </c:pt>
                <c:pt idx="16">
                  <c:v>0.59940306952401201</c:v>
                </c:pt>
                <c:pt idx="17">
                  <c:v>0.62686576136926198</c:v>
                </c:pt>
                <c:pt idx="18">
                  <c:v>0.64432845321451304</c:v>
                </c:pt>
              </c:numCache>
            </c:numRef>
          </c:xVal>
          <c:yVal>
            <c:numRef>
              <c:f>LBondReview!$AD$1500:$AD$1518</c:f>
              <c:numCache>
                <c:formatCode>General</c:formatCode>
                <c:ptCount val="19"/>
                <c:pt idx="0">
                  <c:v>0</c:v>
                </c:pt>
                <c:pt idx="1">
                  <c:v>3.8710562819597798</c:v>
                </c:pt>
                <c:pt idx="2">
                  <c:v>5.4745002946570898</c:v>
                </c:pt>
                <c:pt idx="3">
                  <c:v>6.8523886502664801</c:v>
                </c:pt>
                <c:pt idx="4">
                  <c:v>7.3444065078399099</c:v>
                </c:pt>
                <c:pt idx="5">
                  <c:v>8.3021312739862996</c:v>
                </c:pt>
                <c:pt idx="6">
                  <c:v>9.1602653033960593</c:v>
                </c:pt>
                <c:pt idx="7">
                  <c:v>9.9446235306673092</c:v>
                </c:pt>
                <c:pt idx="8">
                  <c:v>10.2898306062249</c:v>
                </c:pt>
                <c:pt idx="9">
                  <c:v>11.0844797190893</c:v>
                </c:pt>
                <c:pt idx="10">
                  <c:v>11.5693892397569</c:v>
                </c:pt>
                <c:pt idx="11">
                  <c:v>11.8674278644997</c:v>
                </c:pt>
                <c:pt idx="12">
                  <c:v>12.642029934199799</c:v>
                </c:pt>
                <c:pt idx="13">
                  <c:v>13.371835984460199</c:v>
                </c:pt>
                <c:pt idx="14">
                  <c:v>14.205318522771799</c:v>
                </c:pt>
                <c:pt idx="15">
                  <c:v>14.7233199744998</c:v>
                </c:pt>
                <c:pt idx="16">
                  <c:v>15.4842251278391</c:v>
                </c:pt>
                <c:pt idx="17">
                  <c:v>15.834970936118101</c:v>
                </c:pt>
                <c:pt idx="18">
                  <c:v>16.054014491266798</c:v>
                </c:pt>
              </c:numCache>
            </c:numRef>
          </c:yVal>
          <c:smooth val="1"/>
          <c:extLst>
            <c:ext xmlns:c16="http://schemas.microsoft.com/office/drawing/2014/chart" uri="{C3380CC4-5D6E-409C-BE32-E72D297353CC}">
              <c16:uniqueId val="{00000001-F51D-4B30-9522-E004FA062D39}"/>
            </c:ext>
          </c:extLst>
        </c:ser>
        <c:ser>
          <c:idx val="3"/>
          <c:order val="2"/>
          <c:tx>
            <c:strRef>
              <c:f>LBondReview!$I$1526</c:f>
              <c:strCache>
                <c:ptCount val="1"/>
                <c:pt idx="0">
                  <c:v>MH12-12B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LBondReview!$H$1527:$H$1545</c:f>
              <c:numCache>
                <c:formatCode>General</c:formatCode>
                <c:ptCount val="19"/>
                <c:pt idx="0">
                  <c:v>0</c:v>
                </c:pt>
                <c:pt idx="1">
                  <c:v>0.21313636749416501</c:v>
                </c:pt>
                <c:pt idx="2">
                  <c:v>0.22942273498832999</c:v>
                </c:pt>
                <c:pt idx="3">
                  <c:v>0.23935910248249501</c:v>
                </c:pt>
                <c:pt idx="4">
                  <c:v>0.24929546997665999</c:v>
                </c:pt>
                <c:pt idx="5">
                  <c:v>0.26558183747082498</c:v>
                </c:pt>
                <c:pt idx="6">
                  <c:v>0.28821820496499001</c:v>
                </c:pt>
                <c:pt idx="7">
                  <c:v>0.30450457245915602</c:v>
                </c:pt>
                <c:pt idx="8">
                  <c:v>0.32079093995332097</c:v>
                </c:pt>
                <c:pt idx="9">
                  <c:v>0.36152730744748601</c:v>
                </c:pt>
                <c:pt idx="10">
                  <c:v>0.394163674941651</c:v>
                </c:pt>
                <c:pt idx="11">
                  <c:v>0.42680004243581598</c:v>
                </c:pt>
                <c:pt idx="12">
                  <c:v>0.49023640992998102</c:v>
                </c:pt>
                <c:pt idx="13">
                  <c:v>0.54367277742414599</c:v>
                </c:pt>
                <c:pt idx="14">
                  <c:v>0.596309144918311</c:v>
                </c:pt>
                <c:pt idx="15">
                  <c:v>0.61894551241247597</c:v>
                </c:pt>
                <c:pt idx="16">
                  <c:v>0.654281879906641</c:v>
                </c:pt>
                <c:pt idx="17">
                  <c:v>0.68961824740080602</c:v>
                </c:pt>
                <c:pt idx="18">
                  <c:v>0.72495461489497104</c:v>
                </c:pt>
              </c:numCache>
            </c:numRef>
          </c:xVal>
          <c:yVal>
            <c:numRef>
              <c:f>LBondReview!$I$1527:$I$1545</c:f>
              <c:numCache>
                <c:formatCode>General</c:formatCode>
                <c:ptCount val="19"/>
                <c:pt idx="0">
                  <c:v>0</c:v>
                </c:pt>
                <c:pt idx="1">
                  <c:v>9.2333388867552095</c:v>
                </c:pt>
                <c:pt idx="2">
                  <c:v>9.5796186769271792</c:v>
                </c:pt>
                <c:pt idx="3">
                  <c:v>9.7848679599163795</c:v>
                </c:pt>
                <c:pt idx="4">
                  <c:v>9.9858994582693494</c:v>
                </c:pt>
                <c:pt idx="5">
                  <c:v>10.3069265539408</c:v>
                </c:pt>
                <c:pt idx="6">
                  <c:v>10.7371915315876</c:v>
                </c:pt>
                <c:pt idx="7">
                  <c:v>11.036386590893899</c:v>
                </c:pt>
                <c:pt idx="8">
                  <c:v>11.327681844990501</c:v>
                </c:pt>
                <c:pt idx="9">
                  <c:v>12.025428182771501</c:v>
                </c:pt>
                <c:pt idx="10">
                  <c:v>12.556491149069499</c:v>
                </c:pt>
                <c:pt idx="11">
                  <c:v>13.0659870264105</c:v>
                </c:pt>
                <c:pt idx="12">
                  <c:v>14.003376877453301</c:v>
                </c:pt>
                <c:pt idx="13">
                  <c:v>14.746833930361399</c:v>
                </c:pt>
                <c:pt idx="14">
                  <c:v>15.4442111474599</c:v>
                </c:pt>
                <c:pt idx="15">
                  <c:v>15.734618043187099</c:v>
                </c:pt>
                <c:pt idx="16">
                  <c:v>16.177538501349801</c:v>
                </c:pt>
                <c:pt idx="17">
                  <c:v>16.608651328760001</c:v>
                </c:pt>
                <c:pt idx="18">
                  <c:v>17.028853336557599</c:v>
                </c:pt>
              </c:numCache>
            </c:numRef>
          </c:yVal>
          <c:smooth val="1"/>
          <c:extLst>
            <c:ext xmlns:c16="http://schemas.microsoft.com/office/drawing/2014/chart" uri="{C3380CC4-5D6E-409C-BE32-E72D297353CC}">
              <c16:uniqueId val="{00000002-F51D-4B30-9522-E004FA062D39}"/>
            </c:ext>
          </c:extLst>
        </c:ser>
        <c:ser>
          <c:idx val="4"/>
          <c:order val="3"/>
          <c:tx>
            <c:strRef>
              <c:f>LBondReview!$AD$1526</c:f>
              <c:strCache>
                <c:ptCount val="1"/>
                <c:pt idx="0">
                  <c:v>MH12-12 </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LBondReview!$AC$1527:$AC$1545</c:f>
              <c:numCache>
                <c:formatCode>General</c:formatCode>
                <c:ptCount val="19"/>
                <c:pt idx="0">
                  <c:v>0</c:v>
                </c:pt>
                <c:pt idx="1">
                  <c:v>2.24122993139543E-2</c:v>
                </c:pt>
                <c:pt idx="2">
                  <c:v>2.9824598627908601E-2</c:v>
                </c:pt>
                <c:pt idx="3">
                  <c:v>4.2236897941862903E-2</c:v>
                </c:pt>
                <c:pt idx="4">
                  <c:v>4.96491972558172E-2</c:v>
                </c:pt>
                <c:pt idx="5">
                  <c:v>6.7061496569771603E-2</c:v>
                </c:pt>
                <c:pt idx="6">
                  <c:v>8.4473795883725902E-2</c:v>
                </c:pt>
                <c:pt idx="7">
                  <c:v>0.10188609519767999</c:v>
                </c:pt>
                <c:pt idx="8">
                  <c:v>0.134298394511635</c:v>
                </c:pt>
                <c:pt idx="9">
                  <c:v>0.186710693825589</c:v>
                </c:pt>
                <c:pt idx="10">
                  <c:v>0.219122993139543</c:v>
                </c:pt>
                <c:pt idx="11">
                  <c:v>0.25153529245349698</c:v>
                </c:pt>
                <c:pt idx="12">
                  <c:v>0.293947591767452</c:v>
                </c:pt>
                <c:pt idx="13">
                  <c:v>0.321359891081406</c:v>
                </c:pt>
                <c:pt idx="14">
                  <c:v>0.32877219039535999</c:v>
                </c:pt>
                <c:pt idx="15">
                  <c:v>0.34618448970931498</c:v>
                </c:pt>
                <c:pt idx="16">
                  <c:v>0.35359678902326902</c:v>
                </c:pt>
                <c:pt idx="17">
                  <c:v>0.36100908833722301</c:v>
                </c:pt>
                <c:pt idx="18">
                  <c:v>0.36842138765117799</c:v>
                </c:pt>
              </c:numCache>
            </c:numRef>
          </c:xVal>
          <c:yVal>
            <c:numRef>
              <c:f>LBondReview!$AD$1527:$AD$1545</c:f>
              <c:numCache>
                <c:formatCode>General</c:formatCode>
                <c:ptCount val="19"/>
                <c:pt idx="0">
                  <c:v>0</c:v>
                </c:pt>
                <c:pt idx="1">
                  <c:v>2.9941475791252699</c:v>
                </c:pt>
                <c:pt idx="2">
                  <c:v>3.45395996664169</c:v>
                </c:pt>
                <c:pt idx="3">
                  <c:v>4.1103234880901001</c:v>
                </c:pt>
                <c:pt idx="4">
                  <c:v>4.4564199647617304</c:v>
                </c:pt>
                <c:pt idx="5">
                  <c:v>5.1792469170631996</c:v>
                </c:pt>
                <c:pt idx="6">
                  <c:v>5.8128752225977101</c:v>
                </c:pt>
                <c:pt idx="7">
                  <c:v>6.3839202751187303</c:v>
                </c:pt>
                <c:pt idx="8">
                  <c:v>7.3293490710058196</c:v>
                </c:pt>
                <c:pt idx="9">
                  <c:v>8.6420065685137892</c:v>
                </c:pt>
                <c:pt idx="10">
                  <c:v>9.3621149990703092</c:v>
                </c:pt>
                <c:pt idx="11">
                  <c:v>10.0306588508133</c:v>
                </c:pt>
                <c:pt idx="12">
                  <c:v>10.843386772912799</c:v>
                </c:pt>
                <c:pt idx="13">
                  <c:v>11.3377227181018</c:v>
                </c:pt>
                <c:pt idx="14">
                  <c:v>11.467731953535701</c:v>
                </c:pt>
                <c:pt idx="15">
                  <c:v>11.7674889370556</c:v>
                </c:pt>
                <c:pt idx="16">
                  <c:v>11.892800999315</c:v>
                </c:pt>
                <c:pt idx="17">
                  <c:v>12.016806370034001</c:v>
                </c:pt>
                <c:pt idx="18">
                  <c:v>12.1395450928143</c:v>
                </c:pt>
              </c:numCache>
            </c:numRef>
          </c:yVal>
          <c:smooth val="1"/>
          <c:extLst>
            <c:ext xmlns:c16="http://schemas.microsoft.com/office/drawing/2014/chart" uri="{C3380CC4-5D6E-409C-BE32-E72D297353CC}">
              <c16:uniqueId val="{00000003-F51D-4B30-9522-E004FA062D39}"/>
            </c:ext>
          </c:extLst>
        </c:ser>
        <c:ser>
          <c:idx val="5"/>
          <c:order val="4"/>
          <c:tx>
            <c:strRef>
              <c:f>LBondReview!$I$1554</c:f>
              <c:strCache>
                <c:ptCount val="1"/>
                <c:pt idx="0">
                  <c:v>MH12-13B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LBondReview!$H$1555:$H$1573</c:f>
              <c:numCache>
                <c:formatCode>General</c:formatCode>
                <c:ptCount val="19"/>
                <c:pt idx="0">
                  <c:v>0</c:v>
                </c:pt>
                <c:pt idx="1">
                  <c:v>0.18155611075747899</c:v>
                </c:pt>
                <c:pt idx="2">
                  <c:v>0.22246222151495901</c:v>
                </c:pt>
                <c:pt idx="3">
                  <c:v>0.24494833227243801</c:v>
                </c:pt>
                <c:pt idx="4">
                  <c:v>0.26902444302991702</c:v>
                </c:pt>
                <c:pt idx="5">
                  <c:v>0.27405055378739701</c:v>
                </c:pt>
                <c:pt idx="6">
                  <c:v>0.28923666454487601</c:v>
                </c:pt>
                <c:pt idx="7">
                  <c:v>0.30315277530235502</c:v>
                </c:pt>
                <c:pt idx="8">
                  <c:v>0.31579888605983403</c:v>
                </c:pt>
                <c:pt idx="9">
                  <c:v>0.32209499681731402</c:v>
                </c:pt>
                <c:pt idx="10">
                  <c:v>0.33601110757479302</c:v>
                </c:pt>
                <c:pt idx="11">
                  <c:v>0.35246721833227201</c:v>
                </c:pt>
                <c:pt idx="12">
                  <c:v>0.37527332908975197</c:v>
                </c:pt>
                <c:pt idx="13">
                  <c:v>0.40442943984723101</c:v>
                </c:pt>
                <c:pt idx="14">
                  <c:v>0.44628555060470998</c:v>
                </c:pt>
                <c:pt idx="15">
                  <c:v>0.48179166136218998</c:v>
                </c:pt>
                <c:pt idx="16">
                  <c:v>0.51729777211966899</c:v>
                </c:pt>
                <c:pt idx="17">
                  <c:v>0.59090388287714801</c:v>
                </c:pt>
                <c:pt idx="18">
                  <c:v>0.63910999363462795</c:v>
                </c:pt>
              </c:numCache>
            </c:numRef>
          </c:xVal>
          <c:yVal>
            <c:numRef>
              <c:f>LBondReview!$I$1555:$I$1573</c:f>
              <c:numCache>
                <c:formatCode>General</c:formatCode>
                <c:ptCount val="19"/>
                <c:pt idx="0">
                  <c:v>0</c:v>
                </c:pt>
                <c:pt idx="1">
                  <c:v>8.5218803267231902</c:v>
                </c:pt>
                <c:pt idx="2">
                  <c:v>9.4331801957761492</c:v>
                </c:pt>
                <c:pt idx="3">
                  <c:v>9.8984510358426903</c:v>
                </c:pt>
                <c:pt idx="4">
                  <c:v>10.3735132530868</c:v>
                </c:pt>
                <c:pt idx="5">
                  <c:v>10.469967598563001</c:v>
                </c:pt>
                <c:pt idx="6">
                  <c:v>10.7561454907393</c:v>
                </c:pt>
                <c:pt idx="7">
                  <c:v>11.011862245821201</c:v>
                </c:pt>
                <c:pt idx="8">
                  <c:v>11.2391972321841</c:v>
                </c:pt>
                <c:pt idx="9">
                  <c:v>11.350682742766001</c:v>
                </c:pt>
                <c:pt idx="10">
                  <c:v>11.5932930192382</c:v>
                </c:pt>
                <c:pt idx="11">
                  <c:v>11.8737899313113</c:v>
                </c:pt>
                <c:pt idx="12">
                  <c:v>12.2519113462309</c:v>
                </c:pt>
                <c:pt idx="13">
                  <c:v>12.718953413661501</c:v>
                </c:pt>
                <c:pt idx="14">
                  <c:v>13.360921384466099</c:v>
                </c:pt>
                <c:pt idx="15">
                  <c:v>13.8822427779115</c:v>
                </c:pt>
                <c:pt idx="16">
                  <c:v>14.3846831333842</c:v>
                </c:pt>
                <c:pt idx="17">
                  <c:v>15.374054544942201</c:v>
                </c:pt>
                <c:pt idx="18">
                  <c:v>15.988871050010101</c:v>
                </c:pt>
              </c:numCache>
            </c:numRef>
          </c:yVal>
          <c:smooth val="1"/>
          <c:extLst>
            <c:ext xmlns:c16="http://schemas.microsoft.com/office/drawing/2014/chart" uri="{C3380CC4-5D6E-409C-BE32-E72D297353CC}">
              <c16:uniqueId val="{00000004-F51D-4B30-9522-E004FA062D39}"/>
            </c:ext>
          </c:extLst>
        </c:ser>
        <c:ser>
          <c:idx val="0"/>
          <c:order val="5"/>
          <c:tx>
            <c:strRef>
              <c:f>LBondReview!$AD$1554</c:f>
              <c:strCache>
                <c:ptCount val="1"/>
                <c:pt idx="0">
                  <c:v>MH 12-13</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LBondReview!$AC$1555:$AC$1573</c:f>
              <c:numCache>
                <c:formatCode>General</c:formatCode>
                <c:ptCount val="19"/>
                <c:pt idx="0">
                  <c:v>0</c:v>
                </c:pt>
                <c:pt idx="1">
                  <c:v>6.7536954522950707E-2</c:v>
                </c:pt>
                <c:pt idx="2">
                  <c:v>8.0073909045901406E-2</c:v>
                </c:pt>
                <c:pt idx="3">
                  <c:v>9.2610863568852106E-2</c:v>
                </c:pt>
                <c:pt idx="4">
                  <c:v>0.110147818091803</c:v>
                </c:pt>
                <c:pt idx="5">
                  <c:v>0.122684772614754</c:v>
                </c:pt>
                <c:pt idx="6">
                  <c:v>0.130221727137704</c:v>
                </c:pt>
                <c:pt idx="7">
                  <c:v>0.137758681660655</c:v>
                </c:pt>
                <c:pt idx="8">
                  <c:v>0.150295636183606</c:v>
                </c:pt>
                <c:pt idx="9">
                  <c:v>0.157832590706556</c:v>
                </c:pt>
                <c:pt idx="10">
                  <c:v>0.17036954522950701</c:v>
                </c:pt>
                <c:pt idx="11">
                  <c:v>0.18440649975245799</c:v>
                </c:pt>
                <c:pt idx="12">
                  <c:v>0.200443454275408</c:v>
                </c:pt>
                <c:pt idx="13">
                  <c:v>0.217980408798359</c:v>
                </c:pt>
                <c:pt idx="14">
                  <c:v>0.23551736332131001</c:v>
                </c:pt>
                <c:pt idx="15">
                  <c:v>0.24305431784426099</c:v>
                </c:pt>
                <c:pt idx="16">
                  <c:v>0.26059127236721102</c:v>
                </c:pt>
                <c:pt idx="17">
                  <c:v>0.27012822689016203</c:v>
                </c:pt>
                <c:pt idx="18">
                  <c:v>0.28066518141311297</c:v>
                </c:pt>
              </c:numCache>
            </c:numRef>
          </c:xVal>
          <c:yVal>
            <c:numRef>
              <c:f>LBondReview!$AD$1555:$AD$1573</c:f>
              <c:numCache>
                <c:formatCode>General</c:formatCode>
                <c:ptCount val="19"/>
                <c:pt idx="0">
                  <c:v>0</c:v>
                </c:pt>
                <c:pt idx="1">
                  <c:v>5.1975746083322596</c:v>
                </c:pt>
                <c:pt idx="2">
                  <c:v>5.6594667256165199</c:v>
                </c:pt>
                <c:pt idx="3">
                  <c:v>6.0864066104345103</c:v>
                </c:pt>
                <c:pt idx="4">
                  <c:v>6.6377049675863997</c:v>
                </c:pt>
                <c:pt idx="5">
                  <c:v>7.0052772283401801</c:v>
                </c:pt>
                <c:pt idx="6">
                  <c:v>7.2172495353203399</c:v>
                </c:pt>
                <c:pt idx="7">
                  <c:v>7.4231713346966401</c:v>
                </c:pt>
                <c:pt idx="8">
                  <c:v>7.7535962284247297</c:v>
                </c:pt>
                <c:pt idx="9">
                  <c:v>7.9456300116870899</c:v>
                </c:pt>
                <c:pt idx="10">
                  <c:v>8.2551691740268307</c:v>
                </c:pt>
                <c:pt idx="11">
                  <c:v>8.5885155819258507</c:v>
                </c:pt>
                <c:pt idx="12">
                  <c:v>8.9541823585497404</c:v>
                </c:pt>
                <c:pt idx="13">
                  <c:v>9.3376744170774995</c:v>
                </c:pt>
                <c:pt idx="14">
                  <c:v>9.7060262377825808</c:v>
                </c:pt>
                <c:pt idx="15">
                  <c:v>9.8601078664335198</c:v>
                </c:pt>
                <c:pt idx="16">
                  <c:v>10.209628247242099</c:v>
                </c:pt>
                <c:pt idx="17">
                  <c:v>10.3947722801447</c:v>
                </c:pt>
                <c:pt idx="18">
                  <c:v>10.595568534309299</c:v>
                </c:pt>
              </c:numCache>
            </c:numRef>
          </c:yVal>
          <c:smooth val="1"/>
          <c:extLst>
            <c:ext xmlns:c16="http://schemas.microsoft.com/office/drawing/2014/chart" uri="{C3380CC4-5D6E-409C-BE32-E72D297353CC}">
              <c16:uniqueId val="{00000005-F51D-4B30-9522-E004FA062D39}"/>
            </c:ext>
          </c:extLst>
        </c:ser>
        <c:dLbls>
          <c:showLegendKey val="0"/>
          <c:showVal val="0"/>
          <c:showCatName val="0"/>
          <c:showSerName val="0"/>
          <c:showPercent val="0"/>
          <c:showBubbleSize val="0"/>
        </c:dLbls>
        <c:axId val="392382128"/>
        <c:axId val="392384480"/>
      </c:scatterChart>
      <c:valAx>
        <c:axId val="392382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392384480"/>
        <c:crosses val="autoZero"/>
        <c:crossBetween val="midCat"/>
      </c:valAx>
      <c:valAx>
        <c:axId val="39238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392382128"/>
        <c:crosses val="autoZero"/>
        <c:crossBetween val="midCat"/>
      </c:valAx>
      <c:spPr>
        <a:noFill/>
        <a:ln>
          <a:noFill/>
        </a:ln>
        <a:effectLst/>
      </c:spPr>
    </c:plotArea>
    <c:legend>
      <c:legendPos val="t"/>
      <c:layout>
        <c:manualLayout>
          <c:xMode val="edge"/>
          <c:yMode val="edge"/>
          <c:x val="0.558073551018196"/>
          <c:y val="0.41560099650052101"/>
          <c:w val="0.40833370479429398"/>
          <c:h val="0.337140524020838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974231971689"/>
          <c:y val="0.148798539425399"/>
          <c:w val="0.83169672004342199"/>
          <c:h val="0.65518051127974297"/>
        </c:manualLayout>
      </c:layout>
      <c:scatterChart>
        <c:scatterStyle val="smoothMarker"/>
        <c:varyColors val="0"/>
        <c:ser>
          <c:idx val="1"/>
          <c:order val="0"/>
          <c:tx>
            <c:strRef>
              <c:f>LBondReview!$I$1582</c:f>
              <c:strCache>
                <c:ptCount val="1"/>
                <c:pt idx="0">
                  <c:v>MH12-21B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LBondReview!$H$1583:$H$1601</c:f>
              <c:numCache>
                <c:formatCode>General</c:formatCode>
                <c:ptCount val="19"/>
                <c:pt idx="0">
                  <c:v>0</c:v>
                </c:pt>
                <c:pt idx="1">
                  <c:v>2.2935186363957801E-2</c:v>
                </c:pt>
                <c:pt idx="2">
                  <c:v>5.2220372727915701E-2</c:v>
                </c:pt>
                <c:pt idx="3">
                  <c:v>6.4995559091873503E-2</c:v>
                </c:pt>
                <c:pt idx="4">
                  <c:v>7.9040745455831396E-2</c:v>
                </c:pt>
                <c:pt idx="5">
                  <c:v>9.6895931819789199E-2</c:v>
                </c:pt>
                <c:pt idx="6">
                  <c:v>0.10586111818374699</c:v>
                </c:pt>
                <c:pt idx="7">
                  <c:v>0.112286304547705</c:v>
                </c:pt>
                <c:pt idx="8">
                  <c:v>0.13268149091166301</c:v>
                </c:pt>
                <c:pt idx="9">
                  <c:v>0.14926667727562101</c:v>
                </c:pt>
                <c:pt idx="10">
                  <c:v>0.159501863639578</c:v>
                </c:pt>
                <c:pt idx="11">
                  <c:v>0.176087050003536</c:v>
                </c:pt>
                <c:pt idx="12">
                  <c:v>0.192672236367494</c:v>
                </c:pt>
                <c:pt idx="13">
                  <c:v>0.20417742273145201</c:v>
                </c:pt>
                <c:pt idx="14">
                  <c:v>0.22373260909541001</c:v>
                </c:pt>
                <c:pt idx="15">
                  <c:v>0.24242779545936799</c:v>
                </c:pt>
                <c:pt idx="16">
                  <c:v>0.26282298182332597</c:v>
                </c:pt>
                <c:pt idx="17">
                  <c:v>0.275598168187283</c:v>
                </c:pt>
                <c:pt idx="18">
                  <c:v>0.28583335455124098</c:v>
                </c:pt>
              </c:numCache>
            </c:numRef>
          </c:xVal>
          <c:yVal>
            <c:numRef>
              <c:f>LBondReview!$I$1583:$I$1601</c:f>
              <c:numCache>
                <c:formatCode>General</c:formatCode>
                <c:ptCount val="19"/>
                <c:pt idx="0">
                  <c:v>0</c:v>
                </c:pt>
                <c:pt idx="1">
                  <c:v>3.02887347797546</c:v>
                </c:pt>
                <c:pt idx="2">
                  <c:v>4.5703554666093797</c:v>
                </c:pt>
                <c:pt idx="3">
                  <c:v>5.0988453238698499</c:v>
                </c:pt>
                <c:pt idx="4">
                  <c:v>5.6228372004115998</c:v>
                </c:pt>
                <c:pt idx="5">
                  <c:v>6.2256222763604701</c:v>
                </c:pt>
                <c:pt idx="6">
                  <c:v>6.5072611192035996</c:v>
                </c:pt>
                <c:pt idx="7">
                  <c:v>6.7018297366526696</c:v>
                </c:pt>
                <c:pt idx="8">
                  <c:v>7.2850941218810004</c:v>
                </c:pt>
                <c:pt idx="9">
                  <c:v>7.7270091827464702</c:v>
                </c:pt>
                <c:pt idx="10">
                  <c:v>7.9875368829089801</c:v>
                </c:pt>
                <c:pt idx="11">
                  <c:v>8.39254550189718</c:v>
                </c:pt>
                <c:pt idx="12">
                  <c:v>8.7788891408308398</c:v>
                </c:pt>
                <c:pt idx="13">
                  <c:v>9.0371991840713992</c:v>
                </c:pt>
                <c:pt idx="14">
                  <c:v>9.4600763019208198</c:v>
                </c:pt>
                <c:pt idx="15">
                  <c:v>9.8473914405667404</c:v>
                </c:pt>
                <c:pt idx="16">
                  <c:v>10.2532527877416</c:v>
                </c:pt>
                <c:pt idx="17">
                  <c:v>10.499488905414101</c:v>
                </c:pt>
                <c:pt idx="18">
                  <c:v>10.6926770184317</c:v>
                </c:pt>
              </c:numCache>
            </c:numRef>
          </c:yVal>
          <c:smooth val="1"/>
          <c:extLst>
            <c:ext xmlns:c16="http://schemas.microsoft.com/office/drawing/2014/chart" uri="{C3380CC4-5D6E-409C-BE32-E72D297353CC}">
              <c16:uniqueId val="{00000000-001C-4FD0-A77D-FF1C22931A80}"/>
            </c:ext>
          </c:extLst>
        </c:ser>
        <c:ser>
          <c:idx val="2"/>
          <c:order val="1"/>
          <c:tx>
            <c:strRef>
              <c:f>LBondReview!$AD$1582</c:f>
              <c:strCache>
                <c:ptCount val="1"/>
                <c:pt idx="0">
                  <c:v>MH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LBondReview!$AC$1583:$AC$1601</c:f>
              <c:numCache>
                <c:formatCode>General</c:formatCode>
                <c:ptCount val="19"/>
                <c:pt idx="0">
                  <c:v>0</c:v>
                </c:pt>
                <c:pt idx="1">
                  <c:v>1.73857769290615E-2</c:v>
                </c:pt>
                <c:pt idx="2">
                  <c:v>2.4771553858122901E-2</c:v>
                </c:pt>
                <c:pt idx="3">
                  <c:v>2.7157330787184401E-2</c:v>
                </c:pt>
                <c:pt idx="4">
                  <c:v>3.0543107716245799E-2</c:v>
                </c:pt>
                <c:pt idx="5">
                  <c:v>3.6928884645307303E-2</c:v>
                </c:pt>
                <c:pt idx="6">
                  <c:v>3.9314661574368803E-2</c:v>
                </c:pt>
                <c:pt idx="7">
                  <c:v>4.6700438503430197E-2</c:v>
                </c:pt>
                <c:pt idx="8">
                  <c:v>5.4086215432491702E-2</c:v>
                </c:pt>
                <c:pt idx="9">
                  <c:v>6.4471992361553196E-2</c:v>
                </c:pt>
                <c:pt idx="10">
                  <c:v>7.8857769290614596E-2</c:v>
                </c:pt>
                <c:pt idx="11">
                  <c:v>9.1243546219676105E-2</c:v>
                </c:pt>
                <c:pt idx="12">
                  <c:v>0.103629323148738</c:v>
                </c:pt>
                <c:pt idx="13">
                  <c:v>0.116015100077799</c:v>
                </c:pt>
                <c:pt idx="14">
                  <c:v>0.12340087700686</c:v>
                </c:pt>
                <c:pt idx="15">
                  <c:v>0.14078665393592199</c:v>
                </c:pt>
                <c:pt idx="16">
                  <c:v>0.16817243086498301</c:v>
                </c:pt>
                <c:pt idx="17">
                  <c:v>0.185558207794045</c:v>
                </c:pt>
                <c:pt idx="18">
                  <c:v>0.19794398472310601</c:v>
                </c:pt>
              </c:numCache>
            </c:numRef>
          </c:xVal>
          <c:yVal>
            <c:numRef>
              <c:f>LBondReview!$AD$1583:$AD$1601</c:f>
              <c:numCache>
                <c:formatCode>General</c:formatCode>
                <c:ptCount val="19"/>
                <c:pt idx="0">
                  <c:v>0</c:v>
                </c:pt>
                <c:pt idx="1">
                  <c:v>2.6371027229944199</c:v>
                </c:pt>
                <c:pt idx="2">
                  <c:v>3.1477962995164002</c:v>
                </c:pt>
                <c:pt idx="3">
                  <c:v>3.2958962839982902</c:v>
                </c:pt>
                <c:pt idx="4">
                  <c:v>3.4953173084139801</c:v>
                </c:pt>
                <c:pt idx="5">
                  <c:v>3.8433779228853999</c:v>
                </c:pt>
                <c:pt idx="6">
                  <c:v>3.96558502994798</c:v>
                </c:pt>
                <c:pt idx="7">
                  <c:v>4.3220568484660298</c:v>
                </c:pt>
                <c:pt idx="8">
                  <c:v>4.6512886572429197</c:v>
                </c:pt>
                <c:pt idx="9">
                  <c:v>5.0782671202508904</c:v>
                </c:pt>
                <c:pt idx="10">
                  <c:v>5.6163251077769596</c:v>
                </c:pt>
                <c:pt idx="11">
                  <c:v>6.0413093355555301</c:v>
                </c:pt>
                <c:pt idx="12">
                  <c:v>6.4383017372203799</c:v>
                </c:pt>
                <c:pt idx="13">
                  <c:v>6.8121978854933198</c:v>
                </c:pt>
                <c:pt idx="14">
                  <c:v>7.0256921938513797</c:v>
                </c:pt>
                <c:pt idx="15">
                  <c:v>7.5043095334859897</c:v>
                </c:pt>
                <c:pt idx="16">
                  <c:v>8.2017664162053094</c:v>
                </c:pt>
                <c:pt idx="17">
                  <c:v>8.6152935595728799</c:v>
                </c:pt>
                <c:pt idx="18">
                  <c:v>8.8981792457357507</c:v>
                </c:pt>
              </c:numCache>
            </c:numRef>
          </c:yVal>
          <c:smooth val="1"/>
          <c:extLst>
            <c:ext xmlns:c16="http://schemas.microsoft.com/office/drawing/2014/chart" uri="{C3380CC4-5D6E-409C-BE32-E72D297353CC}">
              <c16:uniqueId val="{00000001-001C-4FD0-A77D-FF1C22931A80}"/>
            </c:ext>
          </c:extLst>
        </c:ser>
        <c:ser>
          <c:idx val="3"/>
          <c:order val="2"/>
          <c:tx>
            <c:strRef>
              <c:f>LBondReview!$I$1609</c:f>
              <c:strCache>
                <c:ptCount val="1"/>
                <c:pt idx="0">
                  <c:v>MH12-22B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LBondReview!$H$1610:$H$1628</c:f>
              <c:numCache>
                <c:formatCode>General</c:formatCode>
                <c:ptCount val="19"/>
                <c:pt idx="0">
                  <c:v>0</c:v>
                </c:pt>
                <c:pt idx="1">
                  <c:v>0.14975395006719</c:v>
                </c:pt>
                <c:pt idx="2">
                  <c:v>0.16615790013438</c:v>
                </c:pt>
                <c:pt idx="3">
                  <c:v>0.16986185020156999</c:v>
                </c:pt>
                <c:pt idx="4">
                  <c:v>0.17356580026876001</c:v>
                </c:pt>
                <c:pt idx="5">
                  <c:v>0.18107975033595</c:v>
                </c:pt>
                <c:pt idx="6">
                  <c:v>0.20177370040313999</c:v>
                </c:pt>
                <c:pt idx="7">
                  <c:v>0.22182765047033001</c:v>
                </c:pt>
                <c:pt idx="8">
                  <c:v>0.25458160053751999</c:v>
                </c:pt>
                <c:pt idx="9">
                  <c:v>0.28098555060470998</c:v>
                </c:pt>
                <c:pt idx="10">
                  <c:v>0.3281895006719</c:v>
                </c:pt>
                <c:pt idx="11">
                  <c:v>0.36459345073909</c:v>
                </c:pt>
                <c:pt idx="12">
                  <c:v>0.38734740080628</c:v>
                </c:pt>
                <c:pt idx="13">
                  <c:v>0.42645135087347102</c:v>
                </c:pt>
                <c:pt idx="14">
                  <c:v>0.48540530094066098</c:v>
                </c:pt>
                <c:pt idx="15">
                  <c:v>0.54450925100785097</c:v>
                </c:pt>
                <c:pt idx="16">
                  <c:v>0.58631320107504104</c:v>
                </c:pt>
                <c:pt idx="17">
                  <c:v>0.62811715114223099</c:v>
                </c:pt>
                <c:pt idx="18">
                  <c:v>0.65087110120942104</c:v>
                </c:pt>
              </c:numCache>
            </c:numRef>
          </c:xVal>
          <c:yVal>
            <c:numRef>
              <c:f>LBondReview!$I$1610:$I$1628</c:f>
              <c:numCache>
                <c:formatCode>General</c:formatCode>
                <c:ptCount val="19"/>
                <c:pt idx="0">
                  <c:v>0</c:v>
                </c:pt>
                <c:pt idx="1">
                  <c:v>7.7396111030772099</c:v>
                </c:pt>
                <c:pt idx="2">
                  <c:v>8.1524941001973108</c:v>
                </c:pt>
                <c:pt idx="3">
                  <c:v>8.2428599454696592</c:v>
                </c:pt>
                <c:pt idx="4">
                  <c:v>8.3322458021534693</c:v>
                </c:pt>
                <c:pt idx="5">
                  <c:v>8.5106932816533902</c:v>
                </c:pt>
                <c:pt idx="6">
                  <c:v>8.9838455107629809</c:v>
                </c:pt>
                <c:pt idx="7">
                  <c:v>9.4197165662312905</c:v>
                </c:pt>
                <c:pt idx="8">
                  <c:v>10.0912159928825</c:v>
                </c:pt>
                <c:pt idx="9">
                  <c:v>10.6016140394698</c:v>
                </c:pt>
                <c:pt idx="10">
                  <c:v>11.457565198102101</c:v>
                </c:pt>
                <c:pt idx="11">
                  <c:v>12.076314847487099</c:v>
                </c:pt>
                <c:pt idx="12">
                  <c:v>12.4474479441576</c:v>
                </c:pt>
                <c:pt idx="13">
                  <c:v>13.060648542449499</c:v>
                </c:pt>
                <c:pt idx="14">
                  <c:v>13.934206844175399</c:v>
                </c:pt>
                <c:pt idx="15">
                  <c:v>14.758174019950401</c:v>
                </c:pt>
                <c:pt idx="16">
                  <c:v>15.3142182441683</c:v>
                </c:pt>
                <c:pt idx="17">
                  <c:v>15.8507684500434</c:v>
                </c:pt>
                <c:pt idx="18">
                  <c:v>16.135316559763201</c:v>
                </c:pt>
              </c:numCache>
            </c:numRef>
          </c:yVal>
          <c:smooth val="1"/>
          <c:extLst>
            <c:ext xmlns:c16="http://schemas.microsoft.com/office/drawing/2014/chart" uri="{C3380CC4-5D6E-409C-BE32-E72D297353CC}">
              <c16:uniqueId val="{00000002-001C-4FD0-A77D-FF1C22931A80}"/>
            </c:ext>
          </c:extLst>
        </c:ser>
        <c:ser>
          <c:idx val="4"/>
          <c:order val="3"/>
          <c:tx>
            <c:strRef>
              <c:f>LBondReview!$AD$1609</c:f>
              <c:strCache>
                <c:ptCount val="1"/>
                <c:pt idx="0">
                  <c:v>MH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LBondReview!$AC$1610:$AC$1628</c:f>
              <c:numCache>
                <c:formatCode>General</c:formatCode>
                <c:ptCount val="19"/>
                <c:pt idx="0">
                  <c:v>0</c:v>
                </c:pt>
                <c:pt idx="1">
                  <c:v>4.7352181908197198E-2</c:v>
                </c:pt>
                <c:pt idx="2">
                  <c:v>5.97043638163944E-2</c:v>
                </c:pt>
                <c:pt idx="3">
                  <c:v>6.7056545724591604E-2</c:v>
                </c:pt>
                <c:pt idx="4">
                  <c:v>7.4408727632788704E-2</c:v>
                </c:pt>
                <c:pt idx="5">
                  <c:v>8.1760909540985902E-2</c:v>
                </c:pt>
                <c:pt idx="6">
                  <c:v>8.9113091449183099E-2</c:v>
                </c:pt>
                <c:pt idx="7">
                  <c:v>9.6465273357380296E-2</c:v>
                </c:pt>
                <c:pt idx="8">
                  <c:v>0.10381745526557699</c:v>
                </c:pt>
                <c:pt idx="9">
                  <c:v>0.116169637173775</c:v>
                </c:pt>
                <c:pt idx="10">
                  <c:v>0.12852181908197199</c:v>
                </c:pt>
                <c:pt idx="11">
                  <c:v>0.15087400099016901</c:v>
                </c:pt>
                <c:pt idx="12">
                  <c:v>0.16322618289836599</c:v>
                </c:pt>
                <c:pt idx="13">
                  <c:v>0.180578364806563</c:v>
                </c:pt>
                <c:pt idx="14">
                  <c:v>0.19793054671476101</c:v>
                </c:pt>
                <c:pt idx="15">
                  <c:v>0.24028272862295799</c:v>
                </c:pt>
                <c:pt idx="16">
                  <c:v>0.26763491053115501</c:v>
                </c:pt>
                <c:pt idx="17">
                  <c:v>0.29498709243935201</c:v>
                </c:pt>
                <c:pt idx="18">
                  <c:v>0.31233927434754899</c:v>
                </c:pt>
              </c:numCache>
            </c:numRef>
          </c:xVal>
          <c:yVal>
            <c:numRef>
              <c:f>LBondReview!$AD$1610:$AD$1628</c:f>
              <c:numCache>
                <c:formatCode>General</c:formatCode>
                <c:ptCount val="19"/>
                <c:pt idx="0">
                  <c:v>0</c:v>
                </c:pt>
                <c:pt idx="1">
                  <c:v>4.35211129950497</c:v>
                </c:pt>
                <c:pt idx="2">
                  <c:v>4.8868952850002598</c:v>
                </c:pt>
                <c:pt idx="3">
                  <c:v>5.1790557334167202</c:v>
                </c:pt>
                <c:pt idx="4">
                  <c:v>5.4555926399535597</c:v>
                </c:pt>
                <c:pt idx="5">
                  <c:v>5.7187729292562697</c:v>
                </c:pt>
                <c:pt idx="6">
                  <c:v>5.9703631865803004</c:v>
                </c:pt>
                <c:pt idx="7">
                  <c:v>6.2117718360345604</c:v>
                </c:pt>
                <c:pt idx="8">
                  <c:v>6.44414324066675</c:v>
                </c:pt>
                <c:pt idx="9">
                  <c:v>6.8167334456842203</c:v>
                </c:pt>
                <c:pt idx="10">
                  <c:v>7.1699879799612498</c:v>
                </c:pt>
                <c:pt idx="11">
                  <c:v>7.76850052430117</c:v>
                </c:pt>
                <c:pt idx="12">
                  <c:v>8.0802520480085605</c:v>
                </c:pt>
                <c:pt idx="13">
                  <c:v>8.4989026304944399</c:v>
                </c:pt>
                <c:pt idx="14">
                  <c:v>8.8978772011027605</c:v>
                </c:pt>
                <c:pt idx="15">
                  <c:v>9.8037284463199601</c:v>
                </c:pt>
                <c:pt idx="16">
                  <c:v>10.346688562649501</c:v>
                </c:pt>
                <c:pt idx="17">
                  <c:v>10.8625428411464</c:v>
                </c:pt>
                <c:pt idx="18">
                  <c:v>11.177464369839001</c:v>
                </c:pt>
              </c:numCache>
            </c:numRef>
          </c:yVal>
          <c:smooth val="1"/>
          <c:extLst>
            <c:ext xmlns:c16="http://schemas.microsoft.com/office/drawing/2014/chart" uri="{C3380CC4-5D6E-409C-BE32-E72D297353CC}">
              <c16:uniqueId val="{00000003-001C-4FD0-A77D-FF1C22931A80}"/>
            </c:ext>
          </c:extLst>
        </c:ser>
        <c:ser>
          <c:idx val="5"/>
          <c:order val="4"/>
          <c:tx>
            <c:strRef>
              <c:f>LBondReview!$I$1637</c:f>
              <c:strCache>
                <c:ptCount val="1"/>
                <c:pt idx="0">
                  <c:v>MH12-23B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LBondReview!$H$1638:$H$1656</c:f>
              <c:numCache>
                <c:formatCode>General</c:formatCode>
                <c:ptCount val="19"/>
                <c:pt idx="0">
                  <c:v>0</c:v>
                </c:pt>
                <c:pt idx="1">
                  <c:v>8.6517405757125701E-2</c:v>
                </c:pt>
                <c:pt idx="2">
                  <c:v>0.11588481151425099</c:v>
                </c:pt>
                <c:pt idx="3">
                  <c:v>0.132552217271377</c:v>
                </c:pt>
                <c:pt idx="4">
                  <c:v>0.14286962302850301</c:v>
                </c:pt>
                <c:pt idx="5">
                  <c:v>0.15318702878562801</c:v>
                </c:pt>
                <c:pt idx="6">
                  <c:v>0.16985443454275401</c:v>
                </c:pt>
                <c:pt idx="7">
                  <c:v>0.19922184029987999</c:v>
                </c:pt>
                <c:pt idx="8">
                  <c:v>0.21588924605700499</c:v>
                </c:pt>
                <c:pt idx="9">
                  <c:v>0.245416651814131</c:v>
                </c:pt>
                <c:pt idx="10">
                  <c:v>0.27097405757125698</c:v>
                </c:pt>
                <c:pt idx="11">
                  <c:v>0.28383146332838199</c:v>
                </c:pt>
                <c:pt idx="12">
                  <c:v>0.311608869085508</c:v>
                </c:pt>
                <c:pt idx="13">
                  <c:v>0.332886274842634</c:v>
                </c:pt>
                <c:pt idx="14">
                  <c:v>0.35455368059976</c:v>
                </c:pt>
                <c:pt idx="15">
                  <c:v>0.37606108635688501</c:v>
                </c:pt>
                <c:pt idx="16">
                  <c:v>0.39383849211401101</c:v>
                </c:pt>
                <c:pt idx="17">
                  <c:v>0.41669589787113698</c:v>
                </c:pt>
                <c:pt idx="18">
                  <c:v>0.47781330362826202</c:v>
                </c:pt>
              </c:numCache>
            </c:numRef>
          </c:xVal>
          <c:yVal>
            <c:numRef>
              <c:f>LBondReview!$I$1638:$I$1656</c:f>
              <c:numCache>
                <c:formatCode>General</c:formatCode>
                <c:ptCount val="19"/>
                <c:pt idx="0">
                  <c:v>0</c:v>
                </c:pt>
                <c:pt idx="1">
                  <c:v>5.8827682516694697</c:v>
                </c:pt>
                <c:pt idx="2">
                  <c:v>6.8083716559615404</c:v>
                </c:pt>
                <c:pt idx="3">
                  <c:v>7.2815442667438903</c:v>
                </c:pt>
                <c:pt idx="4">
                  <c:v>7.55961964727069</c:v>
                </c:pt>
                <c:pt idx="5">
                  <c:v>7.8278229102510597</c:v>
                </c:pt>
                <c:pt idx="6">
                  <c:v>8.2426800142369707</c:v>
                </c:pt>
                <c:pt idx="7">
                  <c:v>8.9268547719760694</c:v>
                </c:pt>
                <c:pt idx="8">
                  <c:v>9.2927766799166207</c:v>
                </c:pt>
                <c:pt idx="9">
                  <c:v>9.9079089986562003</c:v>
                </c:pt>
                <c:pt idx="10">
                  <c:v>10.4110337156549</c:v>
                </c:pt>
                <c:pt idx="11">
                  <c:v>10.655167071958701</c:v>
                </c:pt>
                <c:pt idx="12">
                  <c:v>11.164387472414401</c:v>
                </c:pt>
                <c:pt idx="13">
                  <c:v>11.539259505577199</c:v>
                </c:pt>
                <c:pt idx="14">
                  <c:v>11.9088820734737</c:v>
                </c:pt>
                <c:pt idx="15">
                  <c:v>12.264763941583</c:v>
                </c:pt>
                <c:pt idx="16">
                  <c:v>12.5513105628697</c:v>
                </c:pt>
                <c:pt idx="17">
                  <c:v>12.910397327288401</c:v>
                </c:pt>
                <c:pt idx="18">
                  <c:v>13.82480818859</c:v>
                </c:pt>
              </c:numCache>
            </c:numRef>
          </c:yVal>
          <c:smooth val="1"/>
          <c:extLst>
            <c:ext xmlns:c16="http://schemas.microsoft.com/office/drawing/2014/chart" uri="{C3380CC4-5D6E-409C-BE32-E72D297353CC}">
              <c16:uniqueId val="{00000004-001C-4FD0-A77D-FF1C22931A80}"/>
            </c:ext>
          </c:extLst>
        </c:ser>
        <c:ser>
          <c:idx val="0"/>
          <c:order val="5"/>
          <c:tx>
            <c:strRef>
              <c:f>LBondReview!$AD$1637</c:f>
              <c:strCache>
                <c:ptCount val="1"/>
                <c:pt idx="0">
                  <c:v>MH 12-23T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LBondReview!$AC$1638:$AC$1656</c:f>
              <c:numCache>
                <c:formatCode>General</c:formatCode>
                <c:ptCount val="19"/>
                <c:pt idx="0">
                  <c:v>0</c:v>
                </c:pt>
                <c:pt idx="1">
                  <c:v>3.2681943560365002E-2</c:v>
                </c:pt>
                <c:pt idx="2">
                  <c:v>3.8363887120729898E-2</c:v>
                </c:pt>
                <c:pt idx="3">
                  <c:v>4.3045830681094799E-2</c:v>
                </c:pt>
                <c:pt idx="4">
                  <c:v>5.07277742414598E-2</c:v>
                </c:pt>
                <c:pt idx="5">
                  <c:v>5.8409717801824697E-2</c:v>
                </c:pt>
                <c:pt idx="6">
                  <c:v>7.1091661362189695E-2</c:v>
                </c:pt>
                <c:pt idx="7">
                  <c:v>7.8773604922554599E-2</c:v>
                </c:pt>
                <c:pt idx="8">
                  <c:v>8.64555484829196E-2</c:v>
                </c:pt>
                <c:pt idx="9">
                  <c:v>9.4137492043284504E-2</c:v>
                </c:pt>
                <c:pt idx="10">
                  <c:v>0.10181943560364901</c:v>
                </c:pt>
                <c:pt idx="11">
                  <c:v>0.114501379164014</c:v>
                </c:pt>
                <c:pt idx="12">
                  <c:v>0.122183322724379</c:v>
                </c:pt>
                <c:pt idx="13">
                  <c:v>0.12986526628474401</c:v>
                </c:pt>
                <c:pt idx="14">
                  <c:v>0.14254720984510899</c:v>
                </c:pt>
                <c:pt idx="15">
                  <c:v>0.155229153405474</c:v>
                </c:pt>
                <c:pt idx="16">
                  <c:v>0.167911096965839</c:v>
                </c:pt>
                <c:pt idx="17">
                  <c:v>0.18059304052620401</c:v>
                </c:pt>
                <c:pt idx="18">
                  <c:v>0.22327498408656901</c:v>
                </c:pt>
              </c:numCache>
            </c:numRef>
          </c:xVal>
          <c:yVal>
            <c:numRef>
              <c:f>LBondReview!$AD$1638:$AD$1656</c:f>
              <c:numCache>
                <c:formatCode>General</c:formatCode>
                <c:ptCount val="19"/>
                <c:pt idx="0">
                  <c:v>0</c:v>
                </c:pt>
                <c:pt idx="1">
                  <c:v>3.6156296027311701</c:v>
                </c:pt>
                <c:pt idx="2">
                  <c:v>3.9173402773172499</c:v>
                </c:pt>
                <c:pt idx="3">
                  <c:v>4.1494978337671098</c:v>
                </c:pt>
                <c:pt idx="4">
                  <c:v>4.5045654281610696</c:v>
                </c:pt>
                <c:pt idx="5">
                  <c:v>4.8336204982114497</c:v>
                </c:pt>
                <c:pt idx="6">
                  <c:v>5.3326039178693803</c:v>
                </c:pt>
                <c:pt idx="7">
                  <c:v>5.61332717459279</c:v>
                </c:pt>
                <c:pt idx="8">
                  <c:v>5.88066487679479</c:v>
                </c:pt>
                <c:pt idx="9">
                  <c:v>6.1363667440362297</c:v>
                </c:pt>
                <c:pt idx="10">
                  <c:v>6.38183157420029</c:v>
                </c:pt>
                <c:pt idx="11">
                  <c:v>6.76761048418168</c:v>
                </c:pt>
                <c:pt idx="12">
                  <c:v>6.9909462227764099</c:v>
                </c:pt>
                <c:pt idx="13">
                  <c:v>7.2073647412835804</c:v>
                </c:pt>
                <c:pt idx="14">
                  <c:v>7.5510849510546301</c:v>
                </c:pt>
                <c:pt idx="15">
                  <c:v>7.8798262266492696</c:v>
                </c:pt>
                <c:pt idx="16">
                  <c:v>8.1953913138016592</c:v>
                </c:pt>
                <c:pt idx="17">
                  <c:v>8.4992479791144806</c:v>
                </c:pt>
                <c:pt idx="18">
                  <c:v>9.4503964802873508</c:v>
                </c:pt>
              </c:numCache>
            </c:numRef>
          </c:yVal>
          <c:smooth val="1"/>
          <c:extLst>
            <c:ext xmlns:c16="http://schemas.microsoft.com/office/drawing/2014/chart" uri="{C3380CC4-5D6E-409C-BE32-E72D297353CC}">
              <c16:uniqueId val="{00000005-001C-4FD0-A77D-FF1C22931A80}"/>
            </c:ext>
          </c:extLst>
        </c:ser>
        <c:dLbls>
          <c:showLegendKey val="0"/>
          <c:showVal val="0"/>
          <c:showCatName val="0"/>
          <c:showSerName val="0"/>
          <c:showPercent val="0"/>
          <c:showBubbleSize val="0"/>
        </c:dLbls>
        <c:axId val="392380952"/>
        <c:axId val="420988008"/>
      </c:scatterChart>
      <c:valAx>
        <c:axId val="392380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20988008"/>
        <c:crosses val="autoZero"/>
        <c:crossBetween val="midCat"/>
      </c:valAx>
      <c:valAx>
        <c:axId val="420988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392380952"/>
        <c:crosses val="autoZero"/>
        <c:crossBetween val="midCat"/>
      </c:valAx>
      <c:spPr>
        <a:noFill/>
        <a:ln>
          <a:noFill/>
        </a:ln>
        <a:effectLst/>
      </c:spPr>
    </c:plotArea>
    <c:legend>
      <c:legendPos val="t"/>
      <c:layout>
        <c:manualLayout>
          <c:xMode val="edge"/>
          <c:yMode val="edge"/>
          <c:x val="0.57194871041865003"/>
          <c:y val="0.47449051988292201"/>
          <c:w val="0.37225829035311497"/>
          <c:h val="0.323424486999263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mh12 - 3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974231971689"/>
          <c:y val="0.12613890370641601"/>
          <c:w val="0.82536964735681495"/>
          <c:h val="0.69594542414911997"/>
        </c:manualLayout>
      </c:layout>
      <c:scatterChart>
        <c:scatterStyle val="smoothMarker"/>
        <c:varyColors val="0"/>
        <c:ser>
          <c:idx val="1"/>
          <c:order val="0"/>
          <c:tx>
            <c:strRef>
              <c:f>LBondReview!$I$1666</c:f>
              <c:strCache>
                <c:ptCount val="1"/>
                <c:pt idx="0">
                  <c:v>MH12-31B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LBondReview!$H$1667:$H$1685</c:f>
              <c:numCache>
                <c:formatCode>General</c:formatCode>
                <c:ptCount val="19"/>
                <c:pt idx="0">
                  <c:v>0</c:v>
                </c:pt>
                <c:pt idx="1">
                  <c:v>1.02263455689936E-2</c:v>
                </c:pt>
                <c:pt idx="2">
                  <c:v>1.66026911379871E-2</c:v>
                </c:pt>
                <c:pt idx="3">
                  <c:v>2.2979036706980701E-2</c:v>
                </c:pt>
                <c:pt idx="4">
                  <c:v>4.0905382275974303E-2</c:v>
                </c:pt>
                <c:pt idx="5">
                  <c:v>5.3631727844967801E-2</c:v>
                </c:pt>
                <c:pt idx="6">
                  <c:v>6.6358073413961396E-2</c:v>
                </c:pt>
                <c:pt idx="7">
                  <c:v>8.2734418982954902E-2</c:v>
                </c:pt>
                <c:pt idx="8">
                  <c:v>9.5110764551948501E-2</c:v>
                </c:pt>
                <c:pt idx="9">
                  <c:v>0.105487110120942</c:v>
                </c:pt>
                <c:pt idx="10">
                  <c:v>0.129323455689936</c:v>
                </c:pt>
                <c:pt idx="11">
                  <c:v>0.15693980125892901</c:v>
                </c:pt>
                <c:pt idx="12">
                  <c:v>0.188516146827923</c:v>
                </c:pt>
                <c:pt idx="13">
                  <c:v>0.21374249239691601</c:v>
                </c:pt>
                <c:pt idx="14">
                  <c:v>0.23261883796591001</c:v>
                </c:pt>
                <c:pt idx="15">
                  <c:v>0.244845183534903</c:v>
                </c:pt>
                <c:pt idx="16">
                  <c:v>0.25672152910389701</c:v>
                </c:pt>
                <c:pt idx="17">
                  <c:v>0.27944787467289101</c:v>
                </c:pt>
                <c:pt idx="18">
                  <c:v>0.32027422024188401</c:v>
                </c:pt>
              </c:numCache>
            </c:numRef>
          </c:xVal>
          <c:yVal>
            <c:numRef>
              <c:f>LBondReview!$I$1667:$I$1685</c:f>
              <c:numCache>
                <c:formatCode>General</c:formatCode>
                <c:ptCount val="19"/>
                <c:pt idx="0">
                  <c:v>0</c:v>
                </c:pt>
                <c:pt idx="1">
                  <c:v>2.02250790544745</c:v>
                </c:pt>
                <c:pt idx="2">
                  <c:v>2.57702860969661</c:v>
                </c:pt>
                <c:pt idx="3">
                  <c:v>3.0317675839009</c:v>
                </c:pt>
                <c:pt idx="4">
                  <c:v>4.0450158108948999</c:v>
                </c:pt>
                <c:pt idx="5">
                  <c:v>4.6317049925472498</c:v>
                </c:pt>
                <c:pt idx="6">
                  <c:v>5.1520121666766796</c:v>
                </c:pt>
                <c:pt idx="7">
                  <c:v>5.7527182786211597</c:v>
                </c:pt>
                <c:pt idx="8">
                  <c:v>6.1680066326795897</c:v>
                </c:pt>
                <c:pt idx="9">
                  <c:v>6.4957558488890896</c:v>
                </c:pt>
                <c:pt idx="10">
                  <c:v>7.1923141113256603</c:v>
                </c:pt>
                <c:pt idx="11">
                  <c:v>7.9231256776332701</c:v>
                </c:pt>
                <c:pt idx="12">
                  <c:v>8.6836892350641595</c:v>
                </c:pt>
                <c:pt idx="13">
                  <c:v>9.2464586171553496</c:v>
                </c:pt>
                <c:pt idx="14">
                  <c:v>9.6461150307449692</c:v>
                </c:pt>
                <c:pt idx="15">
                  <c:v>9.8963666774206303</c:v>
                </c:pt>
                <c:pt idx="16">
                  <c:v>10.133538949525899</c:v>
                </c:pt>
                <c:pt idx="17">
                  <c:v>10.572565907534299</c:v>
                </c:pt>
                <c:pt idx="18">
                  <c:v>11.318555035725799</c:v>
                </c:pt>
              </c:numCache>
            </c:numRef>
          </c:yVal>
          <c:smooth val="1"/>
          <c:extLst>
            <c:ext xmlns:c16="http://schemas.microsoft.com/office/drawing/2014/chart" uri="{C3380CC4-5D6E-409C-BE32-E72D297353CC}">
              <c16:uniqueId val="{00000000-68DF-4ECD-B499-6CAF84294E30}"/>
            </c:ext>
          </c:extLst>
        </c:ser>
        <c:ser>
          <c:idx val="2"/>
          <c:order val="1"/>
          <c:tx>
            <c:strRef>
              <c:f>LBondReview!$AD$1666</c:f>
              <c:strCache>
                <c:ptCount val="1"/>
                <c:pt idx="0">
                  <c:v>MH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LBondReview!$AC$1667:$AC$1685</c:f>
              <c:numCache>
                <c:formatCode>General</c:formatCode>
                <c:ptCount val="19"/>
                <c:pt idx="0">
                  <c:v>0</c:v>
                </c:pt>
                <c:pt idx="1">
                  <c:v>7.5024754225900001E-3</c:v>
                </c:pt>
                <c:pt idx="2">
                  <c:v>2.2004950845180001E-2</c:v>
                </c:pt>
                <c:pt idx="3">
                  <c:v>3.4507426267770001E-2</c:v>
                </c:pt>
                <c:pt idx="4">
                  <c:v>5.5009901690359998E-2</c:v>
                </c:pt>
                <c:pt idx="5">
                  <c:v>7.2512377112949999E-2</c:v>
                </c:pt>
                <c:pt idx="6">
                  <c:v>8.5014852535540003E-2</c:v>
                </c:pt>
                <c:pt idx="7">
                  <c:v>9.7517327958130007E-2</c:v>
                </c:pt>
                <c:pt idx="8">
                  <c:v>0.10601980338072001</c:v>
                </c:pt>
                <c:pt idx="9">
                  <c:v>0.12252227880331</c:v>
                </c:pt>
                <c:pt idx="10">
                  <c:v>0.1450247542259</c:v>
                </c:pt>
                <c:pt idx="11">
                  <c:v>0.19252722964849001</c:v>
                </c:pt>
                <c:pt idx="12">
                  <c:v>0.22002970507108</c:v>
                </c:pt>
                <c:pt idx="13">
                  <c:v>0.24253218049367001</c:v>
                </c:pt>
                <c:pt idx="14">
                  <c:v>0.25503465591626001</c:v>
                </c:pt>
                <c:pt idx="15">
                  <c:v>0.26753713133884999</c:v>
                </c:pt>
                <c:pt idx="16">
                  <c:v>0.28003960676144002</c:v>
                </c:pt>
                <c:pt idx="17">
                  <c:v>0.28754208218402999</c:v>
                </c:pt>
                <c:pt idx="18">
                  <c:v>0.29504455760662002</c:v>
                </c:pt>
              </c:numCache>
            </c:numRef>
          </c:xVal>
          <c:yVal>
            <c:numRef>
              <c:f>LBondReview!$AD$1667:$AD$1685</c:f>
              <c:numCache>
                <c:formatCode>General</c:formatCode>
                <c:ptCount val="19"/>
                <c:pt idx="0">
                  <c:v>0</c:v>
                </c:pt>
                <c:pt idx="1">
                  <c:v>1.73233662116691</c:v>
                </c:pt>
                <c:pt idx="2">
                  <c:v>2.9668131619756601</c:v>
                </c:pt>
                <c:pt idx="3">
                  <c:v>3.71523491950482</c:v>
                </c:pt>
                <c:pt idx="4">
                  <c:v>4.6908379503180404</c:v>
                </c:pt>
                <c:pt idx="5">
                  <c:v>5.3856244619523901</c:v>
                </c:pt>
                <c:pt idx="6">
                  <c:v>5.8314613103591801</c:v>
                </c:pt>
                <c:pt idx="7">
                  <c:v>6.2455529125332099</c:v>
                </c:pt>
                <c:pt idx="8">
                  <c:v>6.5121364660369299</c:v>
                </c:pt>
                <c:pt idx="9">
                  <c:v>7.0006365082986601</c:v>
                </c:pt>
                <c:pt idx="10">
                  <c:v>7.61642315594138</c:v>
                </c:pt>
                <c:pt idx="11">
                  <c:v>8.7755849867342697</c:v>
                </c:pt>
                <c:pt idx="12">
                  <c:v>9.3814648125136593</c:v>
                </c:pt>
                <c:pt idx="13">
                  <c:v>9.8495112669344191</c:v>
                </c:pt>
                <c:pt idx="14">
                  <c:v>10.100191204452701</c:v>
                </c:pt>
                <c:pt idx="15">
                  <c:v>10.3447983322799</c:v>
                </c:pt>
                <c:pt idx="16">
                  <c:v>10.583753715226701</c:v>
                </c:pt>
                <c:pt idx="17">
                  <c:v>10.724590102824999</c:v>
                </c:pt>
                <c:pt idx="18">
                  <c:v>10.8636008322585</c:v>
                </c:pt>
              </c:numCache>
            </c:numRef>
          </c:yVal>
          <c:smooth val="1"/>
          <c:extLst>
            <c:ext xmlns:c16="http://schemas.microsoft.com/office/drawing/2014/chart" uri="{C3380CC4-5D6E-409C-BE32-E72D297353CC}">
              <c16:uniqueId val="{00000001-68DF-4ECD-B499-6CAF84294E30}"/>
            </c:ext>
          </c:extLst>
        </c:ser>
        <c:ser>
          <c:idx val="3"/>
          <c:order val="2"/>
          <c:tx>
            <c:strRef>
              <c:f>LBondReview!$I$1695</c:f>
              <c:strCache>
                <c:ptCount val="1"/>
                <c:pt idx="0">
                  <c:v>MH12-32B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LBondReview!$H$1696:$H$1714</c:f>
              <c:numCache>
                <c:formatCode>General</c:formatCode>
                <c:ptCount val="19"/>
                <c:pt idx="0">
                  <c:v>0</c:v>
                </c:pt>
                <c:pt idx="1">
                  <c:v>1.7668682367918499E-2</c:v>
                </c:pt>
                <c:pt idx="2">
                  <c:v>3.1687364735836998E-2</c:v>
                </c:pt>
                <c:pt idx="3">
                  <c:v>3.5666047103755601E-2</c:v>
                </c:pt>
                <c:pt idx="4">
                  <c:v>5.3374729471674098E-2</c:v>
                </c:pt>
                <c:pt idx="5">
                  <c:v>6.3583411839592596E-2</c:v>
                </c:pt>
                <c:pt idx="6">
                  <c:v>7.0062094207511097E-2</c:v>
                </c:pt>
                <c:pt idx="7">
                  <c:v>8.1540776575429699E-2</c:v>
                </c:pt>
                <c:pt idx="8">
                  <c:v>9.6749458943348202E-2</c:v>
                </c:pt>
                <c:pt idx="9">
                  <c:v>0.106958141311267</c:v>
                </c:pt>
                <c:pt idx="10">
                  <c:v>0.118436823679185</c:v>
                </c:pt>
                <c:pt idx="11">
                  <c:v>0.125915506047104</c:v>
                </c:pt>
                <c:pt idx="12">
                  <c:v>0.13012418841502199</c:v>
                </c:pt>
                <c:pt idx="13">
                  <c:v>0.13633287078294101</c:v>
                </c:pt>
                <c:pt idx="14">
                  <c:v>0.143811553150859</c:v>
                </c:pt>
                <c:pt idx="15">
                  <c:v>0.155830235518778</c:v>
                </c:pt>
                <c:pt idx="16">
                  <c:v>0.16784891788669601</c:v>
                </c:pt>
                <c:pt idx="17">
                  <c:v>0.18886760025461499</c:v>
                </c:pt>
                <c:pt idx="18">
                  <c:v>0.207886282622533</c:v>
                </c:pt>
              </c:numCache>
            </c:numRef>
          </c:xVal>
          <c:yVal>
            <c:numRef>
              <c:f>LBondReview!$I$1696:$I$1714</c:f>
              <c:numCache>
                <c:formatCode>General</c:formatCode>
                <c:ptCount val="19"/>
                <c:pt idx="0">
                  <c:v>0</c:v>
                </c:pt>
                <c:pt idx="1">
                  <c:v>2.6584719195747399</c:v>
                </c:pt>
                <c:pt idx="2">
                  <c:v>3.5601890250848802</c:v>
                </c:pt>
                <c:pt idx="3">
                  <c:v>3.7770913202492502</c:v>
                </c:pt>
                <c:pt idx="4">
                  <c:v>4.6205943111973902</c:v>
                </c:pt>
                <c:pt idx="5">
                  <c:v>5.0431502789265599</c:v>
                </c:pt>
                <c:pt idx="6">
                  <c:v>5.2938490423324804</c:v>
                </c:pt>
                <c:pt idx="7">
                  <c:v>5.7110691319727396</c:v>
                </c:pt>
                <c:pt idx="8">
                  <c:v>6.2209150112615497</c:v>
                </c:pt>
                <c:pt idx="9">
                  <c:v>6.5408911108890004</c:v>
                </c:pt>
                <c:pt idx="10">
                  <c:v>6.8829302968774897</c:v>
                </c:pt>
                <c:pt idx="11">
                  <c:v>7.0969149930685704</c:v>
                </c:pt>
                <c:pt idx="12">
                  <c:v>7.2145460956326897</c:v>
                </c:pt>
                <c:pt idx="13">
                  <c:v>7.3846562758991201</c:v>
                </c:pt>
                <c:pt idx="14">
                  <c:v>7.5844987481272401</c:v>
                </c:pt>
                <c:pt idx="15">
                  <c:v>7.8950677139281797</c:v>
                </c:pt>
                <c:pt idx="16">
                  <c:v>8.1938737575507297</c:v>
                </c:pt>
                <c:pt idx="17">
                  <c:v>8.6917800306868092</c:v>
                </c:pt>
                <c:pt idx="18">
                  <c:v>9.1189096414545805</c:v>
                </c:pt>
              </c:numCache>
            </c:numRef>
          </c:yVal>
          <c:smooth val="1"/>
          <c:extLst>
            <c:ext xmlns:c16="http://schemas.microsoft.com/office/drawing/2014/chart" uri="{C3380CC4-5D6E-409C-BE32-E72D297353CC}">
              <c16:uniqueId val="{00000002-68DF-4ECD-B499-6CAF84294E30}"/>
            </c:ext>
          </c:extLst>
        </c:ser>
        <c:ser>
          <c:idx val="4"/>
          <c:order val="3"/>
          <c:tx>
            <c:strRef>
              <c:f>LBondReview!$AD$1695</c:f>
              <c:strCache>
                <c:ptCount val="1"/>
                <c:pt idx="0">
                  <c:v>MH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LBondReview!$AC$1696:$AC$1714</c:f>
              <c:numCache>
                <c:formatCode>General</c:formatCode>
                <c:ptCount val="19"/>
                <c:pt idx="0">
                  <c:v>0</c:v>
                </c:pt>
                <c:pt idx="1">
                  <c:v>2.7581158497772099E-2</c:v>
                </c:pt>
                <c:pt idx="2">
                  <c:v>4.0162316995544199E-2</c:v>
                </c:pt>
                <c:pt idx="3">
                  <c:v>4.2743475493316398E-2</c:v>
                </c:pt>
                <c:pt idx="4">
                  <c:v>4.5324633991088499E-2</c:v>
                </c:pt>
                <c:pt idx="5">
                  <c:v>5.2905792488860598E-2</c:v>
                </c:pt>
                <c:pt idx="6">
                  <c:v>5.5486950986632699E-2</c:v>
                </c:pt>
                <c:pt idx="7">
                  <c:v>6.3068109484404805E-2</c:v>
                </c:pt>
                <c:pt idx="8">
                  <c:v>7.0649267982176994E-2</c:v>
                </c:pt>
                <c:pt idx="9">
                  <c:v>7.82304264799491E-2</c:v>
                </c:pt>
                <c:pt idx="10">
                  <c:v>8.5811584977721206E-2</c:v>
                </c:pt>
                <c:pt idx="11">
                  <c:v>9.3392743475493298E-2</c:v>
                </c:pt>
                <c:pt idx="12">
                  <c:v>0.115973901973265</c:v>
                </c:pt>
                <c:pt idx="13">
                  <c:v>0.18355506047103801</c:v>
                </c:pt>
                <c:pt idx="14">
                  <c:v>0.21113621896880999</c:v>
                </c:pt>
                <c:pt idx="15">
                  <c:v>0.231717377466582</c:v>
                </c:pt>
                <c:pt idx="16">
                  <c:v>0.24129853596435399</c:v>
                </c:pt>
                <c:pt idx="17">
                  <c:v>0.24887969446212599</c:v>
                </c:pt>
                <c:pt idx="18">
                  <c:v>0.25646085295989801</c:v>
                </c:pt>
              </c:numCache>
            </c:numRef>
          </c:xVal>
          <c:yVal>
            <c:numRef>
              <c:f>LBondReview!$AD$1696:$AD$1714</c:f>
              <c:numCache>
                <c:formatCode>General</c:formatCode>
                <c:ptCount val="19"/>
                <c:pt idx="0">
                  <c:v>0</c:v>
                </c:pt>
                <c:pt idx="1">
                  <c:v>3.3215152263852201</c:v>
                </c:pt>
                <c:pt idx="2">
                  <c:v>4.0081076330629797</c:v>
                </c:pt>
                <c:pt idx="3">
                  <c:v>4.1348990552765104</c:v>
                </c:pt>
                <c:pt idx="4">
                  <c:v>4.2579165793184997</c:v>
                </c:pt>
                <c:pt idx="5">
                  <c:v>4.60025184044789</c:v>
                </c:pt>
                <c:pt idx="6">
                  <c:v>4.7111336634246603</c:v>
                </c:pt>
                <c:pt idx="7">
                  <c:v>5.0226729730057</c:v>
                </c:pt>
                <c:pt idx="8">
                  <c:v>5.3159860038257003</c:v>
                </c:pt>
                <c:pt idx="9">
                  <c:v>5.5939405245300602</c:v>
                </c:pt>
                <c:pt idx="10">
                  <c:v>5.8587228976192796</c:v>
                </c:pt>
                <c:pt idx="11">
                  <c:v>6.1120452706272799</c:v>
                </c:pt>
                <c:pt idx="12">
                  <c:v>6.8109882388171998</c:v>
                </c:pt>
                <c:pt idx="13">
                  <c:v>8.56866525127543</c:v>
                </c:pt>
                <c:pt idx="14">
                  <c:v>9.18991227311359</c:v>
                </c:pt>
                <c:pt idx="15">
                  <c:v>9.6274062439803991</c:v>
                </c:pt>
                <c:pt idx="16">
                  <c:v>9.8244294687142801</c:v>
                </c:pt>
                <c:pt idx="17">
                  <c:v>9.9775687311514094</c:v>
                </c:pt>
                <c:pt idx="18">
                  <c:v>10.128392823343701</c:v>
                </c:pt>
              </c:numCache>
            </c:numRef>
          </c:yVal>
          <c:smooth val="1"/>
          <c:extLst>
            <c:ext xmlns:c16="http://schemas.microsoft.com/office/drawing/2014/chart" uri="{C3380CC4-5D6E-409C-BE32-E72D297353CC}">
              <c16:uniqueId val="{00000003-68DF-4ECD-B499-6CAF84294E30}"/>
            </c:ext>
          </c:extLst>
        </c:ser>
        <c:ser>
          <c:idx val="5"/>
          <c:order val="4"/>
          <c:tx>
            <c:strRef>
              <c:f>LBondReview!$I$1724</c:f>
              <c:strCache>
                <c:ptCount val="1"/>
                <c:pt idx="0">
                  <c:v>MH12-33B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LBondReview!$H$1725:$H$1743</c:f>
              <c:numCache>
                <c:formatCode>General</c:formatCode>
                <c:ptCount val="19"/>
                <c:pt idx="0">
                  <c:v>0</c:v>
                </c:pt>
                <c:pt idx="1">
                  <c:v>1.37888216988472E-2</c:v>
                </c:pt>
                <c:pt idx="2">
                  <c:v>3.00376433976943E-2</c:v>
                </c:pt>
                <c:pt idx="3">
                  <c:v>4.0016465096541498E-2</c:v>
                </c:pt>
                <c:pt idx="4">
                  <c:v>5.3805286795388603E-2</c:v>
                </c:pt>
                <c:pt idx="5">
                  <c:v>6.5054108494235804E-2</c:v>
                </c:pt>
                <c:pt idx="6">
                  <c:v>7.5032930193083006E-2</c:v>
                </c:pt>
                <c:pt idx="7">
                  <c:v>8.5011751891930096E-2</c:v>
                </c:pt>
                <c:pt idx="8">
                  <c:v>9.12605735907773E-2</c:v>
                </c:pt>
                <c:pt idx="9">
                  <c:v>0.10250939528962399</c:v>
                </c:pt>
                <c:pt idx="10">
                  <c:v>0.107488216988472</c:v>
                </c:pt>
                <c:pt idx="11">
                  <c:v>0.11627703868731901</c:v>
                </c:pt>
                <c:pt idx="12">
                  <c:v>0.12852586038616601</c:v>
                </c:pt>
                <c:pt idx="13">
                  <c:v>0.14250468208501299</c:v>
                </c:pt>
                <c:pt idx="14">
                  <c:v>0.16764350378386</c:v>
                </c:pt>
                <c:pt idx="15">
                  <c:v>0.18028232548270701</c:v>
                </c:pt>
                <c:pt idx="16">
                  <c:v>0.19976114718155499</c:v>
                </c:pt>
                <c:pt idx="17">
                  <c:v>0.20650996888040199</c:v>
                </c:pt>
                <c:pt idx="18">
                  <c:v>0.217798790579249</c:v>
                </c:pt>
              </c:numCache>
            </c:numRef>
          </c:xVal>
          <c:yVal>
            <c:numRef>
              <c:f>LBondReview!$I$1725:$I$1743</c:f>
              <c:numCache>
                <c:formatCode>General</c:formatCode>
                <c:ptCount val="19"/>
                <c:pt idx="0">
                  <c:v>0</c:v>
                </c:pt>
                <c:pt idx="1">
                  <c:v>2.3485162719340198</c:v>
                </c:pt>
                <c:pt idx="2">
                  <c:v>3.4662742763777001</c:v>
                </c:pt>
                <c:pt idx="3">
                  <c:v>4.0008231701259396</c:v>
                </c:pt>
                <c:pt idx="4">
                  <c:v>4.6391933262319904</c:v>
                </c:pt>
                <c:pt idx="5">
                  <c:v>5.1011413818570404</c:v>
                </c:pt>
                <c:pt idx="6">
                  <c:v>5.4784278837302596</c:v>
                </c:pt>
                <c:pt idx="7">
                  <c:v>5.8313549674815803</c:v>
                </c:pt>
                <c:pt idx="8">
                  <c:v>6.0418730072975597</c:v>
                </c:pt>
                <c:pt idx="9">
                  <c:v>6.4034176902533702</c:v>
                </c:pt>
                <c:pt idx="10">
                  <c:v>6.5570791359711897</c:v>
                </c:pt>
                <c:pt idx="11">
                  <c:v>6.8198838314833097</c:v>
                </c:pt>
                <c:pt idx="12">
                  <c:v>7.1701007074145302</c:v>
                </c:pt>
                <c:pt idx="13">
                  <c:v>7.54995846571392</c:v>
                </c:pt>
                <c:pt idx="14">
                  <c:v>8.1888583766935508</c:v>
                </c:pt>
                <c:pt idx="15">
                  <c:v>8.4919332423826202</c:v>
                </c:pt>
                <c:pt idx="16">
                  <c:v>8.9389294030449697</c:v>
                </c:pt>
                <c:pt idx="17">
                  <c:v>9.0886735859618497</c:v>
                </c:pt>
                <c:pt idx="18">
                  <c:v>9.3337835967896492</c:v>
                </c:pt>
              </c:numCache>
            </c:numRef>
          </c:yVal>
          <c:smooth val="1"/>
          <c:extLst>
            <c:ext xmlns:c16="http://schemas.microsoft.com/office/drawing/2014/chart" uri="{C3380CC4-5D6E-409C-BE32-E72D297353CC}">
              <c16:uniqueId val="{00000004-68DF-4ECD-B499-6CAF84294E30}"/>
            </c:ext>
          </c:extLst>
        </c:ser>
        <c:ser>
          <c:idx val="0"/>
          <c:order val="5"/>
          <c:tx>
            <c:strRef>
              <c:f>LBondReview!$AD$1724</c:f>
              <c:strCache>
                <c:ptCount val="1"/>
                <c:pt idx="0">
                  <c:v>MH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LBondReview!$AC$1725:$AC$1743</c:f>
              <c:numCache>
                <c:formatCode>General</c:formatCode>
                <c:ptCount val="19"/>
                <c:pt idx="0">
                  <c:v>0</c:v>
                </c:pt>
                <c:pt idx="1">
                  <c:v>2.6792913218756601E-3</c:v>
                </c:pt>
                <c:pt idx="2">
                  <c:v>5.3585826437513298E-3</c:v>
                </c:pt>
                <c:pt idx="3">
                  <c:v>1.3037873965627E-2</c:v>
                </c:pt>
                <c:pt idx="4">
                  <c:v>2.0717165287502601E-2</c:v>
                </c:pt>
                <c:pt idx="5">
                  <c:v>2.3396456609378301E-2</c:v>
                </c:pt>
                <c:pt idx="6">
                  <c:v>2.8075747931253999E-2</c:v>
                </c:pt>
                <c:pt idx="7">
                  <c:v>3.3755039253129601E-2</c:v>
                </c:pt>
                <c:pt idx="8">
                  <c:v>3.6434330575005301E-2</c:v>
                </c:pt>
                <c:pt idx="9">
                  <c:v>4.4113621896880999E-2</c:v>
                </c:pt>
                <c:pt idx="10">
                  <c:v>5.1792913218756599E-2</c:v>
                </c:pt>
                <c:pt idx="11">
                  <c:v>6.4472204540632294E-2</c:v>
                </c:pt>
                <c:pt idx="12">
                  <c:v>7.7151495862507996E-2</c:v>
                </c:pt>
                <c:pt idx="13">
                  <c:v>8.9830787184383601E-2</c:v>
                </c:pt>
                <c:pt idx="14">
                  <c:v>9.7510078506259298E-2</c:v>
                </c:pt>
                <c:pt idx="15">
                  <c:v>0.105189369828135</c:v>
                </c:pt>
                <c:pt idx="16">
                  <c:v>0.12286866115001099</c:v>
                </c:pt>
                <c:pt idx="17">
                  <c:v>0.135547952471886</c:v>
                </c:pt>
                <c:pt idx="18">
                  <c:v>0.14822724379376201</c:v>
                </c:pt>
              </c:numCache>
            </c:numRef>
          </c:xVal>
          <c:yVal>
            <c:numRef>
              <c:f>LBondReview!$AD$1725:$AD$1743</c:f>
              <c:numCache>
                <c:formatCode>General</c:formatCode>
                <c:ptCount val="19"/>
                <c:pt idx="0">
                  <c:v>0</c:v>
                </c:pt>
                <c:pt idx="1">
                  <c:v>1.0352374262700601</c:v>
                </c:pt>
                <c:pt idx="2">
                  <c:v>1.4640468085073399</c:v>
                </c:pt>
                <c:pt idx="3">
                  <c:v>2.2836702008501102</c:v>
                </c:pt>
                <c:pt idx="4">
                  <c:v>2.8786917367097602</c:v>
                </c:pt>
                <c:pt idx="5">
                  <c:v>3.05918006069458</c:v>
                </c:pt>
                <c:pt idx="6">
                  <c:v>3.35116385342489</c:v>
                </c:pt>
                <c:pt idx="7">
                  <c:v>3.6745089061331502</c:v>
                </c:pt>
                <c:pt idx="8">
                  <c:v>3.8175557926508601</c:v>
                </c:pt>
                <c:pt idx="9">
                  <c:v>4.20064861167325</c:v>
                </c:pt>
                <c:pt idx="10">
                  <c:v>4.5516112847543004</c:v>
                </c:pt>
                <c:pt idx="11">
                  <c:v>5.0782754766015703</c:v>
                </c:pt>
                <c:pt idx="12">
                  <c:v>5.5552316193839504</c:v>
                </c:pt>
                <c:pt idx="13">
                  <c:v>5.9943569191159698</c:v>
                </c:pt>
                <c:pt idx="14">
                  <c:v>6.2453207605777701</c:v>
                </c:pt>
                <c:pt idx="15">
                  <c:v>6.48658214557204</c:v>
                </c:pt>
                <c:pt idx="16">
                  <c:v>7.0105252627748396</c:v>
                </c:pt>
                <c:pt idx="17">
                  <c:v>7.3633675033067902</c:v>
                </c:pt>
                <c:pt idx="18">
                  <c:v>7.7000582801368997</c:v>
                </c:pt>
              </c:numCache>
            </c:numRef>
          </c:yVal>
          <c:smooth val="1"/>
          <c:extLst>
            <c:ext xmlns:c16="http://schemas.microsoft.com/office/drawing/2014/chart" uri="{C3380CC4-5D6E-409C-BE32-E72D297353CC}">
              <c16:uniqueId val="{00000005-68DF-4ECD-B499-6CAF84294E30}"/>
            </c:ext>
          </c:extLst>
        </c:ser>
        <c:dLbls>
          <c:showLegendKey val="0"/>
          <c:showVal val="0"/>
          <c:showCatName val="0"/>
          <c:showSerName val="0"/>
          <c:showPercent val="0"/>
          <c:showBubbleSize val="0"/>
        </c:dLbls>
        <c:axId val="420989968"/>
        <c:axId val="776396656"/>
      </c:scatterChart>
      <c:valAx>
        <c:axId val="420989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6396656"/>
        <c:crosses val="autoZero"/>
        <c:crossBetween val="midCat"/>
      </c:valAx>
      <c:valAx>
        <c:axId val="77639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420989968"/>
        <c:crosses val="autoZero"/>
        <c:crossBetween val="midCat"/>
      </c:valAx>
      <c:spPr>
        <a:noFill/>
        <a:ln>
          <a:noFill/>
        </a:ln>
        <a:effectLst/>
      </c:spPr>
    </c:plotArea>
    <c:legend>
      <c:legendPos val="t"/>
      <c:layout>
        <c:manualLayout>
          <c:xMode val="edge"/>
          <c:yMode val="edge"/>
          <c:x val="0.51089800905665494"/>
          <c:y val="0.48959344485306799"/>
          <c:w val="0.43885905547529103"/>
          <c:h val="0.290391510358422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ch12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79308289"/>
          <c:y val="0.12861215784042099"/>
          <c:w val="0.83134976634015101"/>
          <c:h val="0.71313184852294798"/>
        </c:manualLayout>
      </c:layout>
      <c:scatterChart>
        <c:scatterStyle val="smoothMarker"/>
        <c:varyColors val="0"/>
        <c:ser>
          <c:idx val="1"/>
          <c:order val="0"/>
          <c:tx>
            <c:strRef>
              <c:f>LBondReview!$I$2859</c:f>
              <c:strCache>
                <c:ptCount val="1"/>
                <c:pt idx="0">
                  <c:v>CH12-1B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LBondReview!$H$2860:$H$2878</c:f>
              <c:numCache>
                <c:formatCode>General</c:formatCode>
                <c:ptCount val="19"/>
                <c:pt idx="0">
                  <c:v>0</c:v>
                </c:pt>
                <c:pt idx="1">
                  <c:v>1.52254798783507E-2</c:v>
                </c:pt>
                <c:pt idx="2">
                  <c:v>2.1180959756701302E-2</c:v>
                </c:pt>
                <c:pt idx="3">
                  <c:v>3.9406439635051999E-2</c:v>
                </c:pt>
                <c:pt idx="4">
                  <c:v>5.84419195134026E-2</c:v>
                </c:pt>
                <c:pt idx="5">
                  <c:v>7.2477399391753294E-2</c:v>
                </c:pt>
                <c:pt idx="6">
                  <c:v>9.2862879270104004E-2</c:v>
                </c:pt>
                <c:pt idx="7">
                  <c:v>0.111898359148455</c:v>
                </c:pt>
                <c:pt idx="8">
                  <c:v>0.12728383902680501</c:v>
                </c:pt>
                <c:pt idx="9">
                  <c:v>0.147669318905156</c:v>
                </c:pt>
                <c:pt idx="10">
                  <c:v>0.16305479878350701</c:v>
                </c:pt>
                <c:pt idx="11">
                  <c:v>0.177090278661857</c:v>
                </c:pt>
                <c:pt idx="12">
                  <c:v>0.18612575854020799</c:v>
                </c:pt>
                <c:pt idx="13">
                  <c:v>0.202511238418559</c:v>
                </c:pt>
                <c:pt idx="14">
                  <c:v>0.21304671829690899</c:v>
                </c:pt>
                <c:pt idx="15">
                  <c:v>0.22458219817526001</c:v>
                </c:pt>
                <c:pt idx="16">
                  <c:v>0.24361767805361101</c:v>
                </c:pt>
                <c:pt idx="17">
                  <c:v>0.26265315793196098</c:v>
                </c:pt>
                <c:pt idx="18">
                  <c:v>0.31573863781031197</c:v>
                </c:pt>
              </c:numCache>
            </c:numRef>
          </c:xVal>
          <c:yVal>
            <c:numRef>
              <c:f>LBondReview!$I$2860:$I$2878</c:f>
              <c:numCache>
                <c:formatCode>General</c:formatCode>
                <c:ptCount val="19"/>
                <c:pt idx="0">
                  <c:v>0</c:v>
                </c:pt>
                <c:pt idx="1">
                  <c:v>2.4678314268483299</c:v>
                </c:pt>
                <c:pt idx="2">
                  <c:v>2.9107359726846598</c:v>
                </c:pt>
                <c:pt idx="3">
                  <c:v>3.9702110591278101</c:v>
                </c:pt>
                <c:pt idx="4">
                  <c:v>4.83495272007504</c:v>
                </c:pt>
                <c:pt idx="5">
                  <c:v>5.3843253761916499</c:v>
                </c:pt>
                <c:pt idx="6">
                  <c:v>6.0946822483244798</c:v>
                </c:pt>
                <c:pt idx="7">
                  <c:v>6.6902424215705203</c:v>
                </c:pt>
                <c:pt idx="8">
                  <c:v>7.1353721424129004</c:v>
                </c:pt>
                <c:pt idx="9">
                  <c:v>7.6855531721576398</c:v>
                </c:pt>
                <c:pt idx="10">
                  <c:v>8.0760088851735805</c:v>
                </c:pt>
                <c:pt idx="11">
                  <c:v>8.4164191592828193</c:v>
                </c:pt>
                <c:pt idx="12">
                  <c:v>8.6284589247491397</c:v>
                </c:pt>
                <c:pt idx="13">
                  <c:v>9.0002497391696501</c:v>
                </c:pt>
                <c:pt idx="14">
                  <c:v>9.2313968238161905</c:v>
                </c:pt>
                <c:pt idx="15">
                  <c:v>9.4780208519555398</c:v>
                </c:pt>
                <c:pt idx="16">
                  <c:v>9.8715283123457809</c:v>
                </c:pt>
                <c:pt idx="17">
                  <c:v>10.249939666787499</c:v>
                </c:pt>
                <c:pt idx="18">
                  <c:v>11.238125071564401</c:v>
                </c:pt>
              </c:numCache>
            </c:numRef>
          </c:yVal>
          <c:smooth val="1"/>
          <c:extLst>
            <c:ext xmlns:c16="http://schemas.microsoft.com/office/drawing/2014/chart" uri="{C3380CC4-5D6E-409C-BE32-E72D297353CC}">
              <c16:uniqueId val="{00000000-34A9-4380-9703-DC5498BA662D}"/>
            </c:ext>
          </c:extLst>
        </c:ser>
        <c:ser>
          <c:idx val="2"/>
          <c:order val="1"/>
          <c:tx>
            <c:strRef>
              <c:f>LBondReview!$AD$2859</c:f>
              <c:strCache>
                <c:ptCount val="1"/>
                <c:pt idx="0">
                  <c:v>CH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LBondReview!$AC$2860:$AC$2878</c:f>
              <c:numCache>
                <c:formatCode>General</c:formatCode>
                <c:ptCount val="19"/>
                <c:pt idx="0">
                  <c:v>0</c:v>
                </c:pt>
                <c:pt idx="1">
                  <c:v>2.85667966263526E-2</c:v>
                </c:pt>
                <c:pt idx="2">
                  <c:v>3.7133593252705301E-2</c:v>
                </c:pt>
                <c:pt idx="3">
                  <c:v>4.5700389879057897E-2</c:v>
                </c:pt>
                <c:pt idx="4">
                  <c:v>5.4267186505410597E-2</c:v>
                </c:pt>
                <c:pt idx="5">
                  <c:v>6.2833983131763194E-2</c:v>
                </c:pt>
                <c:pt idx="6">
                  <c:v>7.1400779758115804E-2</c:v>
                </c:pt>
                <c:pt idx="7">
                  <c:v>7.9967576384468497E-2</c:v>
                </c:pt>
                <c:pt idx="8">
                  <c:v>8.8534373010821094E-2</c:v>
                </c:pt>
                <c:pt idx="9">
                  <c:v>9.7101169637173801E-2</c:v>
                </c:pt>
                <c:pt idx="10">
                  <c:v>0.10566796626352599</c:v>
                </c:pt>
                <c:pt idx="11">
                  <c:v>0.11423476288987899</c:v>
                </c:pt>
                <c:pt idx="12">
                  <c:v>0.12280155951623201</c:v>
                </c:pt>
                <c:pt idx="13">
                  <c:v>0.13136835614258399</c:v>
                </c:pt>
                <c:pt idx="14">
                  <c:v>0.139935152768937</c:v>
                </c:pt>
                <c:pt idx="15">
                  <c:v>0.14850194939528999</c:v>
                </c:pt>
                <c:pt idx="16">
                  <c:v>0.157068746021642</c:v>
                </c:pt>
                <c:pt idx="17">
                  <c:v>0.16563554264799499</c:v>
                </c:pt>
                <c:pt idx="18">
                  <c:v>0.174202339274348</c:v>
                </c:pt>
              </c:numCache>
            </c:numRef>
          </c:xVal>
          <c:yVal>
            <c:numRef>
              <c:f>LBondReview!$AD$2860:$AD$2878</c:f>
              <c:numCache>
                <c:formatCode>General</c:formatCode>
                <c:ptCount val="19"/>
                <c:pt idx="0">
                  <c:v>0</c:v>
                </c:pt>
                <c:pt idx="1">
                  <c:v>3.3803429782406802</c:v>
                </c:pt>
                <c:pt idx="2">
                  <c:v>3.8540157370049899</c:v>
                </c:pt>
                <c:pt idx="3">
                  <c:v>4.2755299030205798</c:v>
                </c:pt>
                <c:pt idx="4">
                  <c:v>4.6590637044543897</c:v>
                </c:pt>
                <c:pt idx="5">
                  <c:v>5.0133415256398903</c:v>
                </c:pt>
                <c:pt idx="6">
                  <c:v>5.34418486798935</c:v>
                </c:pt>
                <c:pt idx="7">
                  <c:v>5.6557077853958697</c:v>
                </c:pt>
                <c:pt idx="8">
                  <c:v>5.9509452362064703</c:v>
                </c:pt>
                <c:pt idx="9">
                  <c:v>6.2322121156832804</c:v>
                </c:pt>
                <c:pt idx="10">
                  <c:v>6.5013219044599397</c:v>
                </c:pt>
                <c:pt idx="11">
                  <c:v>6.7597267071939804</c:v>
                </c:pt>
                <c:pt idx="12">
                  <c:v>7.0086106901790997</c:v>
                </c:pt>
                <c:pt idx="13">
                  <c:v>7.2489545768361499</c:v>
                </c:pt>
                <c:pt idx="14">
                  <c:v>7.4815814576581898</c:v>
                </c:pt>
                <c:pt idx="15">
                  <c:v>7.7071901337722197</c:v>
                </c:pt>
                <c:pt idx="16">
                  <c:v>7.9263799056477797</c:v>
                </c:pt>
                <c:pt idx="17">
                  <c:v>8.1396693458148501</c:v>
                </c:pt>
                <c:pt idx="18">
                  <c:v>8.3475107493035896</c:v>
                </c:pt>
              </c:numCache>
            </c:numRef>
          </c:yVal>
          <c:smooth val="1"/>
          <c:extLst>
            <c:ext xmlns:c16="http://schemas.microsoft.com/office/drawing/2014/chart" uri="{C3380CC4-5D6E-409C-BE32-E72D297353CC}">
              <c16:uniqueId val="{00000001-34A9-4380-9703-DC5498BA662D}"/>
            </c:ext>
          </c:extLst>
        </c:ser>
        <c:ser>
          <c:idx val="3"/>
          <c:order val="2"/>
          <c:tx>
            <c:strRef>
              <c:f>LBondReview!$I$2887</c:f>
              <c:strCache>
                <c:ptCount val="1"/>
                <c:pt idx="0">
                  <c:v>CH12-2B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LBondReview!$H$2888:$H$2906</c:f>
              <c:numCache>
                <c:formatCode>General</c:formatCode>
                <c:ptCount val="19"/>
                <c:pt idx="0">
                  <c:v>0</c:v>
                </c:pt>
                <c:pt idx="1">
                  <c:v>3.0258172430865E-2</c:v>
                </c:pt>
                <c:pt idx="2">
                  <c:v>3.6666344861730003E-2</c:v>
                </c:pt>
                <c:pt idx="3">
                  <c:v>4.3074517292594899E-2</c:v>
                </c:pt>
                <c:pt idx="4">
                  <c:v>6.3332689723459901E-2</c:v>
                </c:pt>
                <c:pt idx="5">
                  <c:v>7.8590862154324898E-2</c:v>
                </c:pt>
                <c:pt idx="6">
                  <c:v>0.10249903458519</c:v>
                </c:pt>
                <c:pt idx="7">
                  <c:v>0.141407207016055</c:v>
                </c:pt>
                <c:pt idx="8">
                  <c:v>0.17166537944692001</c:v>
                </c:pt>
                <c:pt idx="9">
                  <c:v>0.20252355187778501</c:v>
                </c:pt>
                <c:pt idx="10">
                  <c:v>0.22793172430865</c:v>
                </c:pt>
                <c:pt idx="11">
                  <c:v>0.24553989673951501</c:v>
                </c:pt>
                <c:pt idx="12">
                  <c:v>0.25829806917038001</c:v>
                </c:pt>
                <c:pt idx="13">
                  <c:v>0.27105624160124497</c:v>
                </c:pt>
                <c:pt idx="14">
                  <c:v>0.29266441403211002</c:v>
                </c:pt>
                <c:pt idx="15">
                  <c:v>0.326972586462975</c:v>
                </c:pt>
                <c:pt idx="16">
                  <c:v>0.35223075889383998</c:v>
                </c:pt>
                <c:pt idx="17">
                  <c:v>0.38748893132470502</c:v>
                </c:pt>
                <c:pt idx="18">
                  <c:v>0.43544710375557</c:v>
                </c:pt>
              </c:numCache>
            </c:numRef>
          </c:xVal>
          <c:yVal>
            <c:numRef>
              <c:f>LBondReview!$I$2888:$I$2906</c:f>
              <c:numCache>
                <c:formatCode>General</c:formatCode>
                <c:ptCount val="19"/>
                <c:pt idx="0">
                  <c:v>0</c:v>
                </c:pt>
                <c:pt idx="1">
                  <c:v>3.4789752761906798</c:v>
                </c:pt>
                <c:pt idx="2">
                  <c:v>3.8296916252737598</c:v>
                </c:pt>
                <c:pt idx="3">
                  <c:v>4.1508802580944204</c:v>
                </c:pt>
                <c:pt idx="4">
                  <c:v>5.0331973823191101</c:v>
                </c:pt>
                <c:pt idx="5">
                  <c:v>5.6068123619156296</c:v>
                </c:pt>
                <c:pt idx="6">
                  <c:v>6.4030940828693099</c:v>
                </c:pt>
                <c:pt idx="7">
                  <c:v>7.5208299280346704</c:v>
                </c:pt>
                <c:pt idx="8">
                  <c:v>8.2865041953026193</c:v>
                </c:pt>
                <c:pt idx="9">
                  <c:v>9.0005233598449106</c:v>
                </c:pt>
                <c:pt idx="10">
                  <c:v>9.5484391249805807</c:v>
                </c:pt>
                <c:pt idx="11">
                  <c:v>9.9103964953883601</c:v>
                </c:pt>
                <c:pt idx="12">
                  <c:v>10.164606616497901</c:v>
                </c:pt>
                <c:pt idx="13">
                  <c:v>10.412612383090901</c:v>
                </c:pt>
                <c:pt idx="14">
                  <c:v>10.8196934158433</c:v>
                </c:pt>
                <c:pt idx="15">
                  <c:v>11.4363033618906</c:v>
                </c:pt>
                <c:pt idx="16">
                  <c:v>11.869806382478901</c:v>
                </c:pt>
                <c:pt idx="17">
                  <c:v>12.449721785240101</c:v>
                </c:pt>
                <c:pt idx="18">
                  <c:v>13.197683186916899</c:v>
                </c:pt>
              </c:numCache>
            </c:numRef>
          </c:yVal>
          <c:smooth val="1"/>
          <c:extLst>
            <c:ext xmlns:c16="http://schemas.microsoft.com/office/drawing/2014/chart" uri="{C3380CC4-5D6E-409C-BE32-E72D297353CC}">
              <c16:uniqueId val="{00000002-34A9-4380-9703-DC5498BA662D}"/>
            </c:ext>
          </c:extLst>
        </c:ser>
        <c:ser>
          <c:idx val="4"/>
          <c:order val="3"/>
          <c:tx>
            <c:strRef>
              <c:f>LBondReview!$AD$2887</c:f>
              <c:strCache>
                <c:ptCount val="1"/>
                <c:pt idx="0">
                  <c:v>CH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LBondReview!$AC$2888:$AC$2906</c:f>
              <c:numCache>
                <c:formatCode>General</c:formatCode>
                <c:ptCount val="19"/>
                <c:pt idx="0">
                  <c:v>0</c:v>
                </c:pt>
                <c:pt idx="1">
                  <c:v>8.6185152768936991E-3</c:v>
                </c:pt>
                <c:pt idx="2">
                  <c:v>1.2237030553787401E-2</c:v>
                </c:pt>
                <c:pt idx="3">
                  <c:v>2.5855545830681101E-2</c:v>
                </c:pt>
                <c:pt idx="4">
                  <c:v>3.4474061107574797E-2</c:v>
                </c:pt>
                <c:pt idx="5">
                  <c:v>4.3092576384468499E-2</c:v>
                </c:pt>
                <c:pt idx="6">
                  <c:v>6.1711091661362197E-2</c:v>
                </c:pt>
                <c:pt idx="7">
                  <c:v>7.0329606938255906E-2</c:v>
                </c:pt>
                <c:pt idx="8">
                  <c:v>8.8948122215149597E-2</c:v>
                </c:pt>
                <c:pt idx="9">
                  <c:v>0.10256663749204301</c:v>
                </c:pt>
                <c:pt idx="10">
                  <c:v>0.11318515276893699</c:v>
                </c:pt>
                <c:pt idx="11">
                  <c:v>0.12980366804583099</c:v>
                </c:pt>
                <c:pt idx="12">
                  <c:v>0.13842218332272399</c:v>
                </c:pt>
                <c:pt idx="13">
                  <c:v>0.14704069859961799</c:v>
                </c:pt>
                <c:pt idx="14">
                  <c:v>0.15765921387651199</c:v>
                </c:pt>
                <c:pt idx="15">
                  <c:v>0.174277729153405</c:v>
                </c:pt>
                <c:pt idx="16">
                  <c:v>0.19989624443029899</c:v>
                </c:pt>
                <c:pt idx="17">
                  <c:v>0.22951475970719301</c:v>
                </c:pt>
                <c:pt idx="18">
                  <c:v>0.315133274984087</c:v>
                </c:pt>
              </c:numCache>
            </c:numRef>
          </c:xVal>
          <c:yVal>
            <c:numRef>
              <c:f>LBondReview!$AD$2888:$AD$2906</c:f>
              <c:numCache>
                <c:formatCode>General</c:formatCode>
                <c:ptCount val="19"/>
                <c:pt idx="0">
                  <c:v>0</c:v>
                </c:pt>
                <c:pt idx="1">
                  <c:v>1.85671917929381</c:v>
                </c:pt>
                <c:pt idx="2">
                  <c:v>2.21242225208367</c:v>
                </c:pt>
                <c:pt idx="3">
                  <c:v>3.21593195392447</c:v>
                </c:pt>
                <c:pt idx="4">
                  <c:v>3.7134383585876201</c:v>
                </c:pt>
                <c:pt idx="5">
                  <c:v>4.1517503000285796</c:v>
                </c:pt>
                <c:pt idx="6">
                  <c:v>4.9683434527561499</c:v>
                </c:pt>
                <c:pt idx="7">
                  <c:v>5.3039459627057299</c:v>
                </c:pt>
                <c:pt idx="8">
                  <c:v>5.9648343552909999</c:v>
                </c:pt>
                <c:pt idx="9">
                  <c:v>6.4052053048139896</c:v>
                </c:pt>
                <c:pt idx="10">
                  <c:v>6.7286002338952198</c:v>
                </c:pt>
                <c:pt idx="11">
                  <c:v>7.2056552247753496</c:v>
                </c:pt>
                <c:pt idx="12">
                  <c:v>7.4410263626121997</c:v>
                </c:pt>
                <c:pt idx="13">
                  <c:v>7.6691772335660104</c:v>
                </c:pt>
                <c:pt idx="14">
                  <c:v>7.9412647324342904</c:v>
                </c:pt>
                <c:pt idx="15">
                  <c:v>8.3493168380031104</c:v>
                </c:pt>
                <c:pt idx="16">
                  <c:v>8.9419515639551292</c:v>
                </c:pt>
                <c:pt idx="17">
                  <c:v>9.5815397448884596</c:v>
                </c:pt>
                <c:pt idx="18">
                  <c:v>11.227346525053701</c:v>
                </c:pt>
              </c:numCache>
            </c:numRef>
          </c:yVal>
          <c:smooth val="1"/>
          <c:extLst>
            <c:ext xmlns:c16="http://schemas.microsoft.com/office/drawing/2014/chart" uri="{C3380CC4-5D6E-409C-BE32-E72D297353CC}">
              <c16:uniqueId val="{00000003-34A9-4380-9703-DC5498BA662D}"/>
            </c:ext>
          </c:extLst>
        </c:ser>
        <c:ser>
          <c:idx val="5"/>
          <c:order val="4"/>
          <c:tx>
            <c:strRef>
              <c:f>LBondReview!$I$2914</c:f>
              <c:strCache>
                <c:ptCount val="1"/>
                <c:pt idx="0">
                  <c:v>CH12-3B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LBondReview!$H$2915:$H$2933</c:f>
              <c:numCache>
                <c:formatCode>General</c:formatCode>
                <c:ptCount val="19"/>
                <c:pt idx="0">
                  <c:v>0</c:v>
                </c:pt>
                <c:pt idx="1">
                  <c:v>2.5595909187354101E-2</c:v>
                </c:pt>
                <c:pt idx="2">
                  <c:v>3.2461818374708303E-2</c:v>
                </c:pt>
                <c:pt idx="3">
                  <c:v>4.5597727562062401E-2</c:v>
                </c:pt>
                <c:pt idx="4">
                  <c:v>6.6273636749416498E-2</c:v>
                </c:pt>
                <c:pt idx="5">
                  <c:v>8.0679545936770597E-2</c:v>
                </c:pt>
                <c:pt idx="6">
                  <c:v>9.5085455124124807E-2</c:v>
                </c:pt>
                <c:pt idx="7">
                  <c:v>0.109491364311479</c:v>
                </c:pt>
                <c:pt idx="8">
                  <c:v>0.123897273498833</c:v>
                </c:pt>
                <c:pt idx="9">
                  <c:v>0.13576318268618701</c:v>
                </c:pt>
                <c:pt idx="10">
                  <c:v>0.14135909187354101</c:v>
                </c:pt>
                <c:pt idx="11">
                  <c:v>0.15076500106089499</c:v>
                </c:pt>
                <c:pt idx="12">
                  <c:v>0.17017091024825001</c:v>
                </c:pt>
                <c:pt idx="13">
                  <c:v>0.184576819435604</c:v>
                </c:pt>
                <c:pt idx="14">
                  <c:v>0.19398272862295801</c:v>
                </c:pt>
                <c:pt idx="15">
                  <c:v>0.21838863781031201</c:v>
                </c:pt>
                <c:pt idx="16">
                  <c:v>0.22779454699766599</c:v>
                </c:pt>
                <c:pt idx="17">
                  <c:v>0.24220045618502001</c:v>
                </c:pt>
                <c:pt idx="18">
                  <c:v>0.26660636537237398</c:v>
                </c:pt>
              </c:numCache>
            </c:numRef>
          </c:xVal>
          <c:yVal>
            <c:numRef>
              <c:f>LBondReview!$I$2915:$I$2933</c:f>
              <c:numCache>
                <c:formatCode>General</c:formatCode>
                <c:ptCount val="19"/>
                <c:pt idx="0">
                  <c:v>0</c:v>
                </c:pt>
                <c:pt idx="1">
                  <c:v>3.1997443139947399</c:v>
                </c:pt>
                <c:pt idx="2">
                  <c:v>3.6034327175463301</c:v>
                </c:pt>
                <c:pt idx="3">
                  <c:v>4.2707248828301898</c:v>
                </c:pt>
                <c:pt idx="4">
                  <c:v>5.1487333102197699</c:v>
                </c:pt>
                <c:pt idx="5">
                  <c:v>5.6808290217809096</c:v>
                </c:pt>
                <c:pt idx="6">
                  <c:v>6.1671859100930204</c:v>
                </c:pt>
                <c:pt idx="7">
                  <c:v>6.6178958683702103</c:v>
                </c:pt>
                <c:pt idx="8">
                  <c:v>7.0398089036232498</c:v>
                </c:pt>
                <c:pt idx="9">
                  <c:v>7.3692111568657603</c:v>
                </c:pt>
                <c:pt idx="10">
                  <c:v>7.5195503023396597</c:v>
                </c:pt>
                <c:pt idx="11">
                  <c:v>7.7656938147443197</c:v>
                </c:pt>
                <c:pt idx="12">
                  <c:v>8.2503553923028008</c:v>
                </c:pt>
                <c:pt idx="13">
                  <c:v>8.5924808858816508</c:v>
                </c:pt>
                <c:pt idx="14">
                  <c:v>8.8086940830740108</c:v>
                </c:pt>
                <c:pt idx="15">
                  <c:v>9.3464140248613408</c:v>
                </c:pt>
                <c:pt idx="16">
                  <c:v>9.5455653996537304</c:v>
                </c:pt>
                <c:pt idx="17">
                  <c:v>9.8427731089367292</c:v>
                </c:pt>
                <c:pt idx="18">
                  <c:v>10.3267877943216</c:v>
                </c:pt>
              </c:numCache>
            </c:numRef>
          </c:yVal>
          <c:smooth val="1"/>
          <c:extLst>
            <c:ext xmlns:c16="http://schemas.microsoft.com/office/drawing/2014/chart" uri="{C3380CC4-5D6E-409C-BE32-E72D297353CC}">
              <c16:uniqueId val="{00000004-34A9-4380-9703-DC5498BA662D}"/>
            </c:ext>
          </c:extLst>
        </c:ser>
        <c:ser>
          <c:idx val="0"/>
          <c:order val="5"/>
          <c:tx>
            <c:strRef>
              <c:f>LBondReview!$AD$2914</c:f>
              <c:strCache>
                <c:ptCount val="1"/>
                <c:pt idx="0">
                  <c:v>CH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LBondReview!$AC$2915:$AC$2933</c:f>
              <c:numCache>
                <c:formatCode>General</c:formatCode>
                <c:ptCount val="19"/>
                <c:pt idx="0">
                  <c:v>0</c:v>
                </c:pt>
                <c:pt idx="1">
                  <c:v>3.8596137014640403E-2</c:v>
                </c:pt>
                <c:pt idx="2">
                  <c:v>5.21922740292807E-2</c:v>
                </c:pt>
                <c:pt idx="3">
                  <c:v>6.5788411043921094E-2</c:v>
                </c:pt>
                <c:pt idx="4">
                  <c:v>8.5384548058561396E-2</c:v>
                </c:pt>
                <c:pt idx="5">
                  <c:v>0.10798068507320201</c:v>
                </c:pt>
                <c:pt idx="6">
                  <c:v>0.12657682208784199</c:v>
                </c:pt>
                <c:pt idx="7">
                  <c:v>0.14517295910248201</c:v>
                </c:pt>
                <c:pt idx="8">
                  <c:v>0.16376909611712301</c:v>
                </c:pt>
                <c:pt idx="9">
                  <c:v>0.18736523313176301</c:v>
                </c:pt>
                <c:pt idx="10">
                  <c:v>0.200961370146404</c:v>
                </c:pt>
                <c:pt idx="11">
                  <c:v>0.21455750716104399</c:v>
                </c:pt>
                <c:pt idx="12">
                  <c:v>0.22315364417568401</c:v>
                </c:pt>
                <c:pt idx="13">
                  <c:v>0.236749781190325</c:v>
                </c:pt>
                <c:pt idx="14">
                  <c:v>0.24534591820496501</c:v>
                </c:pt>
                <c:pt idx="15">
                  <c:v>0.26394205521960501</c:v>
                </c:pt>
                <c:pt idx="16">
                  <c:v>0.27253819223424602</c:v>
                </c:pt>
                <c:pt idx="17">
                  <c:v>0.28113432924888598</c:v>
                </c:pt>
                <c:pt idx="18">
                  <c:v>0.294730466263526</c:v>
                </c:pt>
              </c:numCache>
            </c:numRef>
          </c:xVal>
          <c:yVal>
            <c:numRef>
              <c:f>LBondReview!$AD$2915:$AD$2933</c:f>
              <c:numCache>
                <c:formatCode>General</c:formatCode>
                <c:ptCount val="19"/>
                <c:pt idx="0">
                  <c:v>0</c:v>
                </c:pt>
                <c:pt idx="1">
                  <c:v>3.92917991518028</c:v>
                </c:pt>
                <c:pt idx="2">
                  <c:v>4.56912569445318</c:v>
                </c:pt>
                <c:pt idx="3">
                  <c:v>5.1298503309130199</c:v>
                </c:pt>
                <c:pt idx="4">
                  <c:v>5.84412690001035</c:v>
                </c:pt>
                <c:pt idx="5">
                  <c:v>6.5720829292759797</c:v>
                </c:pt>
                <c:pt idx="6">
                  <c:v>7.1155273054874097</c:v>
                </c:pt>
                <c:pt idx="7">
                  <c:v>7.6203138807396202</c:v>
                </c:pt>
                <c:pt idx="8">
                  <c:v>8.0936789191843506</c:v>
                </c:pt>
                <c:pt idx="9">
                  <c:v>8.6571411708892292</c:v>
                </c:pt>
                <c:pt idx="10">
                  <c:v>8.9657430288047806</c:v>
                </c:pt>
                <c:pt idx="11">
                  <c:v>9.2640705342963301</c:v>
                </c:pt>
                <c:pt idx="12">
                  <c:v>9.4478281986006607</c:v>
                </c:pt>
                <c:pt idx="13">
                  <c:v>9.7313880035753293</c:v>
                </c:pt>
                <c:pt idx="14">
                  <c:v>9.9064810746291698</c:v>
                </c:pt>
                <c:pt idx="15">
                  <c:v>10.2750582522846</c:v>
                </c:pt>
                <c:pt idx="16">
                  <c:v>10.441038113794001</c:v>
                </c:pt>
                <c:pt idx="17">
                  <c:v>10.604420384894</c:v>
                </c:pt>
                <c:pt idx="18">
                  <c:v>10.857816838822201</c:v>
                </c:pt>
              </c:numCache>
            </c:numRef>
          </c:yVal>
          <c:smooth val="1"/>
          <c:extLst>
            <c:ext xmlns:c16="http://schemas.microsoft.com/office/drawing/2014/chart" uri="{C3380CC4-5D6E-409C-BE32-E72D297353CC}">
              <c16:uniqueId val="{00000005-34A9-4380-9703-DC5498BA662D}"/>
            </c:ext>
          </c:extLst>
        </c:ser>
        <c:dLbls>
          <c:showLegendKey val="0"/>
          <c:showVal val="0"/>
          <c:showCatName val="0"/>
          <c:showSerName val="0"/>
          <c:showPercent val="0"/>
          <c:showBubbleSize val="0"/>
        </c:dLbls>
        <c:axId val="394264440"/>
        <c:axId val="954178656"/>
      </c:scatterChart>
      <c:valAx>
        <c:axId val="394264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8656"/>
        <c:crosses val="autoZero"/>
        <c:crossBetween val="midCat"/>
      </c:valAx>
      <c:valAx>
        <c:axId val="95417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394264440"/>
        <c:crosses val="autoZero"/>
        <c:crossBetween val="midCat"/>
      </c:valAx>
      <c:spPr>
        <a:noFill/>
        <a:ln>
          <a:noFill/>
        </a:ln>
        <a:effectLst/>
      </c:spPr>
    </c:plotArea>
    <c:legend>
      <c:legendPos val="t"/>
      <c:layout>
        <c:manualLayout>
          <c:xMode val="edge"/>
          <c:yMode val="edge"/>
          <c:x val="0.60597371334907901"/>
          <c:y val="0.49782389259846399"/>
          <c:w val="0.338641359336946"/>
          <c:h val="0.274306549173757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rm16 - 1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2861220472440901"/>
          <c:w val="0.83153018372703402"/>
          <c:h val="0.764057669874599"/>
        </c:manualLayout>
      </c:layout>
      <c:scatterChart>
        <c:scatterStyle val="smoothMarker"/>
        <c:varyColors val="0"/>
        <c:ser>
          <c:idx val="1"/>
          <c:order val="0"/>
          <c:tx>
            <c:strRef>
              <c:f>LBondReview!$I$1753</c:f>
              <c:strCache>
                <c:ptCount val="1"/>
                <c:pt idx="0">
                  <c:v>RM16-11B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LBondReview!$H$1754:$H$1768</c:f>
              <c:numCache>
                <c:formatCode>General</c:formatCode>
                <c:ptCount val="15"/>
                <c:pt idx="0">
                  <c:v>0</c:v>
                </c:pt>
                <c:pt idx="1">
                  <c:v>9.3211869830027105E-2</c:v>
                </c:pt>
                <c:pt idx="2">
                  <c:v>9.7523739660054301E-2</c:v>
                </c:pt>
                <c:pt idx="3">
                  <c:v>0.105645609490081</c:v>
                </c:pt>
                <c:pt idx="4">
                  <c:v>0.11249747932010901</c:v>
                </c:pt>
                <c:pt idx="5">
                  <c:v>0.11680934915013599</c:v>
                </c:pt>
                <c:pt idx="6">
                  <c:v>0.124471218980163</c:v>
                </c:pt>
                <c:pt idx="7">
                  <c:v>0.13051308881019</c:v>
                </c:pt>
                <c:pt idx="8">
                  <c:v>0.14498495864021699</c:v>
                </c:pt>
                <c:pt idx="9">
                  <c:v>0.15818682847024401</c:v>
                </c:pt>
                <c:pt idx="10">
                  <c:v>0.17811869830027099</c:v>
                </c:pt>
                <c:pt idx="11">
                  <c:v>0.206180568130299</c:v>
                </c:pt>
                <c:pt idx="12">
                  <c:v>0.229542437960326</c:v>
                </c:pt>
                <c:pt idx="13">
                  <c:v>0.24655430779035301</c:v>
                </c:pt>
                <c:pt idx="14">
                  <c:v>0.26356617762037998</c:v>
                </c:pt>
              </c:numCache>
            </c:numRef>
          </c:xVal>
          <c:yVal>
            <c:numRef>
              <c:f>LBondReview!$I$1754:$I$1768</c:f>
              <c:numCache>
                <c:formatCode>General</c:formatCode>
                <c:ptCount val="15"/>
                <c:pt idx="0">
                  <c:v>0</c:v>
                </c:pt>
                <c:pt idx="1">
                  <c:v>6.1061238058207499</c:v>
                </c:pt>
                <c:pt idx="2">
                  <c:v>6.2457582297125196</c:v>
                </c:pt>
                <c:pt idx="3">
                  <c:v>6.5006341072262002</c:v>
                </c:pt>
                <c:pt idx="4">
                  <c:v>6.7081287799239098</c:v>
                </c:pt>
                <c:pt idx="5">
                  <c:v>6.8354765495943504</c:v>
                </c:pt>
                <c:pt idx="6">
                  <c:v>7.05609577543171</c:v>
                </c:pt>
                <c:pt idx="7">
                  <c:v>7.2253190603651598</c:v>
                </c:pt>
                <c:pt idx="8">
                  <c:v>7.6153780901598598</c:v>
                </c:pt>
                <c:pt idx="9">
                  <c:v>7.9545415573807698</c:v>
                </c:pt>
                <c:pt idx="10">
                  <c:v>8.4408221945559703</c:v>
                </c:pt>
                <c:pt idx="11">
                  <c:v>9.0814220941502004</c:v>
                </c:pt>
                <c:pt idx="12">
                  <c:v>9.5821174687085904</c:v>
                </c:pt>
                <c:pt idx="13">
                  <c:v>9.9308470492773804</c:v>
                </c:pt>
                <c:pt idx="14">
                  <c:v>10.267739334836699</c:v>
                </c:pt>
              </c:numCache>
            </c:numRef>
          </c:yVal>
          <c:smooth val="1"/>
          <c:extLst>
            <c:ext xmlns:c16="http://schemas.microsoft.com/office/drawing/2014/chart" uri="{C3380CC4-5D6E-409C-BE32-E72D297353CC}">
              <c16:uniqueId val="{00000000-C331-4F89-AB69-802A36462F8D}"/>
            </c:ext>
          </c:extLst>
        </c:ser>
        <c:ser>
          <c:idx val="2"/>
          <c:order val="1"/>
          <c:tx>
            <c:strRef>
              <c:f>LBondReview!$AD$1753</c:f>
              <c:strCache>
                <c:ptCount val="1"/>
                <c:pt idx="0">
                  <c:v>RM 16-11T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LBondReview!$AC$1754:$AC$1768</c:f>
              <c:numCache>
                <c:formatCode>General</c:formatCode>
                <c:ptCount val="15"/>
                <c:pt idx="0">
                  <c:v>0</c:v>
                </c:pt>
                <c:pt idx="1">
                  <c:v>9.32821820284572E-2</c:v>
                </c:pt>
                <c:pt idx="2">
                  <c:v>0.105564364056914</c:v>
                </c:pt>
                <c:pt idx="3">
                  <c:v>0.119846546085372</c:v>
                </c:pt>
                <c:pt idx="4">
                  <c:v>0.128128728113829</c:v>
                </c:pt>
                <c:pt idx="5">
                  <c:v>0.14141091014228599</c:v>
                </c:pt>
                <c:pt idx="6">
                  <c:v>0.15469309217074301</c:v>
                </c:pt>
                <c:pt idx="7">
                  <c:v>0.172975274199201</c:v>
                </c:pt>
                <c:pt idx="8">
                  <c:v>0.18625745622765799</c:v>
                </c:pt>
                <c:pt idx="9">
                  <c:v>0.20953963825611499</c:v>
                </c:pt>
                <c:pt idx="10">
                  <c:v>0.23782182028457199</c:v>
                </c:pt>
                <c:pt idx="11">
                  <c:v>0.29110400231302902</c:v>
                </c:pt>
                <c:pt idx="12">
                  <c:v>0.31938618434148702</c:v>
                </c:pt>
                <c:pt idx="13">
                  <c:v>0.36766836636994399</c:v>
                </c:pt>
                <c:pt idx="14">
                  <c:v>0.39095054839840099</c:v>
                </c:pt>
              </c:numCache>
            </c:numRef>
          </c:xVal>
          <c:yVal>
            <c:numRef>
              <c:f>LBondReview!$AD$1754:$AD$1768</c:f>
              <c:numCache>
                <c:formatCode>General</c:formatCode>
                <c:ptCount val="15"/>
                <c:pt idx="0">
                  <c:v>0</c:v>
                </c:pt>
                <c:pt idx="1">
                  <c:v>6.1084263776674002</c:v>
                </c:pt>
                <c:pt idx="2">
                  <c:v>6.4981340108346304</c:v>
                </c:pt>
                <c:pt idx="3">
                  <c:v>6.9237719802249904</c:v>
                </c:pt>
                <c:pt idx="4">
                  <c:v>7.1590146839863102</c:v>
                </c:pt>
                <c:pt idx="5">
                  <c:v>7.5209284039215802</c:v>
                </c:pt>
                <c:pt idx="6">
                  <c:v>7.8662085446736896</c:v>
                </c:pt>
                <c:pt idx="7">
                  <c:v>8.3180592495894299</c:v>
                </c:pt>
                <c:pt idx="8">
                  <c:v>8.6315110201553402</c:v>
                </c:pt>
                <c:pt idx="9">
                  <c:v>9.15509996135739</c:v>
                </c:pt>
                <c:pt idx="10">
                  <c:v>9.7533957221999792</c:v>
                </c:pt>
                <c:pt idx="11">
                  <c:v>10.790810948451099</c:v>
                </c:pt>
                <c:pt idx="12">
                  <c:v>11.302852460179899</c:v>
                </c:pt>
                <c:pt idx="13">
                  <c:v>12.127132659783101</c:v>
                </c:pt>
                <c:pt idx="14">
                  <c:v>12.505207689573201</c:v>
                </c:pt>
              </c:numCache>
            </c:numRef>
          </c:yVal>
          <c:smooth val="1"/>
          <c:extLst>
            <c:ext xmlns:c16="http://schemas.microsoft.com/office/drawing/2014/chart" uri="{C3380CC4-5D6E-409C-BE32-E72D297353CC}">
              <c16:uniqueId val="{00000001-C331-4F89-AB69-802A36462F8D}"/>
            </c:ext>
          </c:extLst>
        </c:ser>
        <c:ser>
          <c:idx val="3"/>
          <c:order val="2"/>
          <c:tx>
            <c:strRef>
              <c:f>LBondReview!$I$1774</c:f>
              <c:strCache>
                <c:ptCount val="1"/>
                <c:pt idx="0">
                  <c:v>RM16-12B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LBondReview!$H$1775:$H$1789</c:f>
              <c:numCache>
                <c:formatCode>General</c:formatCode>
                <c:ptCount val="15"/>
                <c:pt idx="0">
                  <c:v>0</c:v>
                </c:pt>
                <c:pt idx="1">
                  <c:v>3.6537191334313698E-2</c:v>
                </c:pt>
                <c:pt idx="2">
                  <c:v>0.111174382668627</c:v>
                </c:pt>
                <c:pt idx="3">
                  <c:v>0.135011574002941</c:v>
                </c:pt>
                <c:pt idx="4">
                  <c:v>0.143608765337255</c:v>
                </c:pt>
                <c:pt idx="5">
                  <c:v>0.157285956671569</c:v>
                </c:pt>
                <c:pt idx="6">
                  <c:v>0.164613148005882</c:v>
                </c:pt>
                <c:pt idx="7">
                  <c:v>0.173210339340196</c:v>
                </c:pt>
                <c:pt idx="8">
                  <c:v>0.19069753067451001</c:v>
                </c:pt>
                <c:pt idx="9">
                  <c:v>0.20183472200882399</c:v>
                </c:pt>
                <c:pt idx="10">
                  <c:v>0.21043191334313699</c:v>
                </c:pt>
                <c:pt idx="11">
                  <c:v>0.21775910467745099</c:v>
                </c:pt>
                <c:pt idx="12">
                  <c:v>0.235246296011765</c:v>
                </c:pt>
                <c:pt idx="13">
                  <c:v>0.259083487346079</c:v>
                </c:pt>
                <c:pt idx="14">
                  <c:v>0.282920678680392</c:v>
                </c:pt>
              </c:numCache>
            </c:numRef>
          </c:xVal>
          <c:yVal>
            <c:numRef>
              <c:f>LBondReview!$I$1775:$I$1789</c:f>
              <c:numCache>
                <c:formatCode>General</c:formatCode>
                <c:ptCount val="15"/>
                <c:pt idx="0">
                  <c:v>0</c:v>
                </c:pt>
                <c:pt idx="1">
                  <c:v>3.8229408226816002</c:v>
                </c:pt>
                <c:pt idx="2">
                  <c:v>6.6685645432469904</c:v>
                </c:pt>
                <c:pt idx="3">
                  <c:v>7.3487842260592</c:v>
                </c:pt>
                <c:pt idx="4">
                  <c:v>7.5791494334721996</c:v>
                </c:pt>
                <c:pt idx="5">
                  <c:v>7.9318587146158501</c:v>
                </c:pt>
                <c:pt idx="6">
                  <c:v>8.11450917815446</c:v>
                </c:pt>
                <c:pt idx="7">
                  <c:v>8.3237092534565704</c:v>
                </c:pt>
                <c:pt idx="8">
                  <c:v>8.7337856780324099</c:v>
                </c:pt>
                <c:pt idx="9">
                  <c:v>8.9852038821347495</c:v>
                </c:pt>
                <c:pt idx="10">
                  <c:v>9.1745716705062001</c:v>
                </c:pt>
                <c:pt idx="11">
                  <c:v>9.3329331868914895</c:v>
                </c:pt>
                <c:pt idx="12">
                  <c:v>9.7004390830882503</c:v>
                </c:pt>
                <c:pt idx="13">
                  <c:v>10.180048867192699</c:v>
                </c:pt>
                <c:pt idx="14">
                  <c:v>10.6380576926503</c:v>
                </c:pt>
              </c:numCache>
            </c:numRef>
          </c:yVal>
          <c:smooth val="1"/>
          <c:extLst>
            <c:ext xmlns:c16="http://schemas.microsoft.com/office/drawing/2014/chart" uri="{C3380CC4-5D6E-409C-BE32-E72D297353CC}">
              <c16:uniqueId val="{00000002-C331-4F89-AB69-802A36462F8D}"/>
            </c:ext>
          </c:extLst>
        </c:ser>
        <c:ser>
          <c:idx val="4"/>
          <c:order val="3"/>
          <c:tx>
            <c:strRef>
              <c:f>LBondReview!$AD$1774</c:f>
              <c:strCache>
                <c:ptCount val="1"/>
                <c:pt idx="0">
                  <c:v>RM 16-12 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LBondReview!$AC$1775:$AC$1789</c:f>
              <c:numCache>
                <c:formatCode>General</c:formatCode>
                <c:ptCount val="15"/>
                <c:pt idx="0">
                  <c:v>0</c:v>
                </c:pt>
                <c:pt idx="1">
                  <c:v>0.163230714094872</c:v>
                </c:pt>
                <c:pt idx="2">
                  <c:v>0.18146142818974401</c:v>
                </c:pt>
                <c:pt idx="3">
                  <c:v>0.19469214228461601</c:v>
                </c:pt>
                <c:pt idx="4">
                  <c:v>0.20292285637948801</c:v>
                </c:pt>
                <c:pt idx="5">
                  <c:v>0.22115357047435999</c:v>
                </c:pt>
                <c:pt idx="6">
                  <c:v>0.22938428456923199</c:v>
                </c:pt>
                <c:pt idx="7">
                  <c:v>0.23761499866410399</c:v>
                </c:pt>
                <c:pt idx="8">
                  <c:v>0.255845712758976</c:v>
                </c:pt>
                <c:pt idx="9">
                  <c:v>0.26407642685384802</c:v>
                </c:pt>
                <c:pt idx="10">
                  <c:v>0.27230714094871999</c:v>
                </c:pt>
                <c:pt idx="11">
                  <c:v>0.28053785504359302</c:v>
                </c:pt>
                <c:pt idx="12">
                  <c:v>0.30376856913846501</c:v>
                </c:pt>
                <c:pt idx="13">
                  <c:v>0.31699928323333698</c:v>
                </c:pt>
                <c:pt idx="14">
                  <c:v>0.336896663994876</c:v>
                </c:pt>
              </c:numCache>
            </c:numRef>
          </c:xVal>
          <c:yVal>
            <c:numRef>
              <c:f>LBondReview!$AD$1775:$AD$1789</c:f>
              <c:numCache>
                <c:formatCode>General</c:formatCode>
                <c:ptCount val="15"/>
                <c:pt idx="0">
                  <c:v>0</c:v>
                </c:pt>
                <c:pt idx="1">
                  <c:v>8.0803642020609896</c:v>
                </c:pt>
                <c:pt idx="2">
                  <c:v>8.5196579318595695</c:v>
                </c:pt>
                <c:pt idx="3">
                  <c:v>8.8247865081171497</c:v>
                </c:pt>
                <c:pt idx="4">
                  <c:v>9.0093919079921996</c:v>
                </c:pt>
                <c:pt idx="5">
                  <c:v>9.4053935691040707</c:v>
                </c:pt>
                <c:pt idx="6">
                  <c:v>9.5788158885998502</c:v>
                </c:pt>
                <c:pt idx="7">
                  <c:v>9.7491537820285608</c:v>
                </c:pt>
                <c:pt idx="8">
                  <c:v>10.116238683601299</c:v>
                </c:pt>
                <c:pt idx="9">
                  <c:v>10.2776734109204</c:v>
                </c:pt>
                <c:pt idx="10">
                  <c:v>10.436611345618299</c:v>
                </c:pt>
                <c:pt idx="11">
                  <c:v>10.5931648725693</c:v>
                </c:pt>
                <c:pt idx="12">
                  <c:v>11.0230407626655</c:v>
                </c:pt>
                <c:pt idx="13">
                  <c:v>11.2605378776209</c:v>
                </c:pt>
                <c:pt idx="14">
                  <c:v>11.608560013970299</c:v>
                </c:pt>
              </c:numCache>
            </c:numRef>
          </c:yVal>
          <c:smooth val="1"/>
          <c:extLst>
            <c:ext xmlns:c16="http://schemas.microsoft.com/office/drawing/2014/chart" uri="{C3380CC4-5D6E-409C-BE32-E72D297353CC}">
              <c16:uniqueId val="{00000003-C331-4F89-AB69-802A36462F8D}"/>
            </c:ext>
          </c:extLst>
        </c:ser>
        <c:ser>
          <c:idx val="5"/>
          <c:order val="4"/>
          <c:tx>
            <c:strRef>
              <c:f>LBondReview!$I$1795</c:f>
              <c:strCache>
                <c:ptCount val="1"/>
                <c:pt idx="0">
                  <c:v>RM16-13B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LBondReview!$H$1796:$H$1810</c:f>
              <c:numCache>
                <c:formatCode>General</c:formatCode>
                <c:ptCount val="15"/>
                <c:pt idx="0">
                  <c:v>0</c:v>
                </c:pt>
                <c:pt idx="1">
                  <c:v>7.04614662533085E-2</c:v>
                </c:pt>
                <c:pt idx="2">
                  <c:v>0.11044293250661701</c:v>
                </c:pt>
                <c:pt idx="3">
                  <c:v>0.14156439875992599</c:v>
                </c:pt>
                <c:pt idx="4">
                  <c:v>0.196925865013234</c:v>
                </c:pt>
                <c:pt idx="5">
                  <c:v>0.24610733126654299</c:v>
                </c:pt>
                <c:pt idx="6">
                  <c:v>0.27322879751985102</c:v>
                </c:pt>
                <c:pt idx="7">
                  <c:v>0.29654026377316001</c:v>
                </c:pt>
                <c:pt idx="8">
                  <c:v>0.32112173002646799</c:v>
                </c:pt>
                <c:pt idx="9">
                  <c:v>0.338243196279777</c:v>
                </c:pt>
                <c:pt idx="10">
                  <c:v>0.35536466253308502</c:v>
                </c:pt>
                <c:pt idx="11">
                  <c:v>0.38518612878639402</c:v>
                </c:pt>
                <c:pt idx="12">
                  <c:v>0.408657595039702</c:v>
                </c:pt>
                <c:pt idx="13">
                  <c:v>0.43212906129301099</c:v>
                </c:pt>
                <c:pt idx="14">
                  <c:v>0.45560052754631902</c:v>
                </c:pt>
              </c:numCache>
            </c:numRef>
          </c:xVal>
          <c:yVal>
            <c:numRef>
              <c:f>LBondReview!$I$1796:$I$1810</c:f>
              <c:numCache>
                <c:formatCode>General</c:formatCode>
                <c:ptCount val="15"/>
                <c:pt idx="0">
                  <c:v>0</c:v>
                </c:pt>
                <c:pt idx="1">
                  <c:v>5.3089157557191804</c:v>
                </c:pt>
                <c:pt idx="2">
                  <c:v>6.6465910813473998</c:v>
                </c:pt>
                <c:pt idx="3">
                  <c:v>7.5250089371355697</c:v>
                </c:pt>
                <c:pt idx="4">
                  <c:v>8.8752659681439194</c:v>
                </c:pt>
                <c:pt idx="5">
                  <c:v>9.9218411853152002</c:v>
                </c:pt>
                <c:pt idx="6">
                  <c:v>10.454258415016399</c:v>
                </c:pt>
                <c:pt idx="7">
                  <c:v>10.8911021255548</c:v>
                </c:pt>
                <c:pt idx="8">
                  <c:v>11.3335207244081</c:v>
                </c:pt>
                <c:pt idx="9">
                  <c:v>11.631735833997899</c:v>
                </c:pt>
                <c:pt idx="10">
                  <c:v>11.922494076879801</c:v>
                </c:pt>
                <c:pt idx="11">
                  <c:v>12.412673020528601</c:v>
                </c:pt>
                <c:pt idx="12">
                  <c:v>12.7852664428975</c:v>
                </c:pt>
                <c:pt idx="13">
                  <c:v>13.1473048385289</c:v>
                </c:pt>
                <c:pt idx="14">
                  <c:v>13.4996374402622</c:v>
                </c:pt>
              </c:numCache>
            </c:numRef>
          </c:yVal>
          <c:smooth val="1"/>
          <c:extLst>
            <c:ext xmlns:c16="http://schemas.microsoft.com/office/drawing/2014/chart" uri="{C3380CC4-5D6E-409C-BE32-E72D297353CC}">
              <c16:uniqueId val="{00000004-C331-4F89-AB69-802A36462F8D}"/>
            </c:ext>
          </c:extLst>
        </c:ser>
        <c:ser>
          <c:idx val="0"/>
          <c:order val="5"/>
          <c:tx>
            <c:strRef>
              <c:f>LBondReview!$AD$1795</c:f>
              <c:strCache>
                <c:ptCount val="1"/>
                <c:pt idx="0">
                  <c:v>RM 16-13T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LBondReview!$AC$1796:$AC$1810</c:f>
              <c:numCache>
                <c:formatCode>General</c:formatCode>
                <c:ptCount val="15"/>
                <c:pt idx="0">
                  <c:v>0</c:v>
                </c:pt>
                <c:pt idx="1">
                  <c:v>0.103265227885629</c:v>
                </c:pt>
                <c:pt idx="2">
                  <c:v>0.111530455771258</c:v>
                </c:pt>
                <c:pt idx="3">
                  <c:v>0.119795683656888</c:v>
                </c:pt>
                <c:pt idx="4">
                  <c:v>0.128060911542517</c:v>
                </c:pt>
                <c:pt idx="5">
                  <c:v>0.136326139428146</c:v>
                </c:pt>
                <c:pt idx="6">
                  <c:v>0.14959136731377501</c:v>
                </c:pt>
                <c:pt idx="7">
                  <c:v>0.15785659519940401</c:v>
                </c:pt>
                <c:pt idx="8">
                  <c:v>0.16612182308503301</c:v>
                </c:pt>
                <c:pt idx="9">
                  <c:v>0.17938705097066299</c:v>
                </c:pt>
                <c:pt idx="10">
                  <c:v>0.197652278856292</c:v>
                </c:pt>
                <c:pt idx="11">
                  <c:v>0.21591750674192101</c:v>
                </c:pt>
                <c:pt idx="12">
                  <c:v>0.23418273462754999</c:v>
                </c:pt>
                <c:pt idx="13">
                  <c:v>0.26244796251317898</c:v>
                </c:pt>
                <c:pt idx="14">
                  <c:v>0.28404652373214101</c:v>
                </c:pt>
              </c:numCache>
            </c:numRef>
          </c:xVal>
          <c:yVal>
            <c:numRef>
              <c:f>LBondReview!$AD$1796:$AD$1810</c:f>
              <c:numCache>
                <c:formatCode>General</c:formatCode>
                <c:ptCount val="15"/>
                <c:pt idx="0">
                  <c:v>0</c:v>
                </c:pt>
                <c:pt idx="1">
                  <c:v>6.4269814963364897</c:v>
                </c:pt>
                <c:pt idx="2">
                  <c:v>6.67923515894622</c:v>
                </c:pt>
                <c:pt idx="3">
                  <c:v>6.92230261276947</c:v>
                </c:pt>
                <c:pt idx="4">
                  <c:v>7.1571198548722599</c:v>
                </c:pt>
                <c:pt idx="5">
                  <c:v>7.3844739671325499</c:v>
                </c:pt>
                <c:pt idx="6">
                  <c:v>7.7354086463166203</c:v>
                </c:pt>
                <c:pt idx="7">
                  <c:v>7.9462342074571204</c:v>
                </c:pt>
                <c:pt idx="8">
                  <c:v>8.1516089966345504</c:v>
                </c:pt>
                <c:pt idx="9">
                  <c:v>8.4708217067923801</c:v>
                </c:pt>
                <c:pt idx="10">
                  <c:v>8.8916202990521693</c:v>
                </c:pt>
                <c:pt idx="11">
                  <c:v>9.2933848890901096</c:v>
                </c:pt>
                <c:pt idx="12">
                  <c:v>9.6784861342577795</c:v>
                </c:pt>
                <c:pt idx="13">
                  <c:v>10.2459350478749</c:v>
                </c:pt>
                <c:pt idx="14">
                  <c:v>10.6592030421067</c:v>
                </c:pt>
              </c:numCache>
            </c:numRef>
          </c:yVal>
          <c:smooth val="1"/>
          <c:extLst>
            <c:ext xmlns:c16="http://schemas.microsoft.com/office/drawing/2014/chart" uri="{C3380CC4-5D6E-409C-BE32-E72D297353CC}">
              <c16:uniqueId val="{00000005-C331-4F89-AB69-802A36462F8D}"/>
            </c:ext>
          </c:extLst>
        </c:ser>
        <c:dLbls>
          <c:showLegendKey val="0"/>
          <c:showVal val="0"/>
          <c:showCatName val="0"/>
          <c:showSerName val="0"/>
          <c:showPercent val="0"/>
          <c:showBubbleSize val="0"/>
        </c:dLbls>
        <c:axId val="954176304"/>
        <c:axId val="954168072"/>
      </c:scatterChart>
      <c:valAx>
        <c:axId val="95417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68072"/>
        <c:crosses val="autoZero"/>
        <c:crossBetween val="midCat"/>
      </c:valAx>
      <c:valAx>
        <c:axId val="954168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6304"/>
        <c:crosses val="autoZero"/>
        <c:crossBetween val="midCat"/>
      </c:valAx>
      <c:spPr>
        <a:noFill/>
        <a:ln>
          <a:noFill/>
        </a:ln>
        <a:effectLst/>
      </c:spPr>
    </c:plotArea>
    <c:legend>
      <c:legendPos val="t"/>
      <c:layout>
        <c:manualLayout>
          <c:xMode val="edge"/>
          <c:yMode val="edge"/>
          <c:x val="0.55820734908136505"/>
          <c:y val="0.460787037037037"/>
          <c:w val="0.39469641294838098"/>
          <c:h val="0.334491834354039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rm16 - 2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42458769358039"/>
          <c:w val="0.83134984019438096"/>
          <c:h val="0.71784520128352103"/>
        </c:manualLayout>
      </c:layout>
      <c:scatterChart>
        <c:scatterStyle val="smoothMarker"/>
        <c:varyColors val="0"/>
        <c:ser>
          <c:idx val="1"/>
          <c:order val="0"/>
          <c:tx>
            <c:strRef>
              <c:f>LBondReview!$I$1816</c:f>
              <c:strCache>
                <c:ptCount val="1"/>
                <c:pt idx="0">
                  <c:v>RM16-21B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LBondReview!$H$1817:$H$1831</c:f>
              <c:numCache>
                <c:formatCode>General</c:formatCode>
                <c:ptCount val="15"/>
                <c:pt idx="0">
                  <c:v>0</c:v>
                </c:pt>
                <c:pt idx="1">
                  <c:v>1.60608976915875E-2</c:v>
                </c:pt>
                <c:pt idx="2">
                  <c:v>2.5771795383174999E-2</c:v>
                </c:pt>
                <c:pt idx="3">
                  <c:v>4.0482693074762502E-2</c:v>
                </c:pt>
                <c:pt idx="4">
                  <c:v>5.2693590766350003E-2</c:v>
                </c:pt>
                <c:pt idx="5">
                  <c:v>6.4904488457937407E-2</c:v>
                </c:pt>
                <c:pt idx="6">
                  <c:v>7.4615386149524898E-2</c:v>
                </c:pt>
                <c:pt idx="7">
                  <c:v>8.4326283841112404E-2</c:v>
                </c:pt>
                <c:pt idx="8">
                  <c:v>0.1015371815327</c:v>
                </c:pt>
                <c:pt idx="9">
                  <c:v>0.11374807922428699</c:v>
                </c:pt>
                <c:pt idx="10">
                  <c:v>0.12845897691587499</c:v>
                </c:pt>
                <c:pt idx="11">
                  <c:v>0.143169874607462</c:v>
                </c:pt>
                <c:pt idx="12">
                  <c:v>0.16423077229905</c:v>
                </c:pt>
                <c:pt idx="13">
                  <c:v>0.188941669990637</c:v>
                </c:pt>
                <c:pt idx="14">
                  <c:v>0.28255256768222498</c:v>
                </c:pt>
              </c:numCache>
            </c:numRef>
          </c:xVal>
          <c:yVal>
            <c:numRef>
              <c:f>LBondReview!$I$1817:$I$1831</c:f>
              <c:numCache>
                <c:formatCode>General</c:formatCode>
                <c:ptCount val="15"/>
                <c:pt idx="0">
                  <c:v>0</c:v>
                </c:pt>
                <c:pt idx="1">
                  <c:v>2.5346319410586999</c:v>
                </c:pt>
                <c:pt idx="2">
                  <c:v>3.21071925793427</c:v>
                </c:pt>
                <c:pt idx="3">
                  <c:v>4.0240622795758298</c:v>
                </c:pt>
                <c:pt idx="4">
                  <c:v>4.5910169142075699</c:v>
                </c:pt>
                <c:pt idx="5">
                  <c:v>5.0952718654822498</c:v>
                </c:pt>
                <c:pt idx="6">
                  <c:v>5.4631634114137499</c:v>
                </c:pt>
                <c:pt idx="7">
                  <c:v>5.80779764940592</c:v>
                </c:pt>
                <c:pt idx="8">
                  <c:v>6.3729798848795998</c:v>
                </c:pt>
                <c:pt idx="9">
                  <c:v>6.7453118304282196</c:v>
                </c:pt>
                <c:pt idx="10">
                  <c:v>7.1682348431360703</c:v>
                </c:pt>
                <c:pt idx="11">
                  <c:v>7.5675590412619202</c:v>
                </c:pt>
                <c:pt idx="12">
                  <c:v>8.1050792050182903</c:v>
                </c:pt>
                <c:pt idx="13">
                  <c:v>8.6934842264914103</c:v>
                </c:pt>
                <c:pt idx="14">
                  <c:v>10.6311347970426</c:v>
                </c:pt>
              </c:numCache>
            </c:numRef>
          </c:yVal>
          <c:smooth val="1"/>
          <c:extLst>
            <c:ext xmlns:c16="http://schemas.microsoft.com/office/drawing/2014/chart" uri="{C3380CC4-5D6E-409C-BE32-E72D297353CC}">
              <c16:uniqueId val="{00000000-6FEE-474B-B226-7763B6AB4A52}"/>
            </c:ext>
          </c:extLst>
        </c:ser>
        <c:ser>
          <c:idx val="2"/>
          <c:order val="1"/>
          <c:tx>
            <c:strRef>
              <c:f>LBondReview!$AD$1816</c:f>
              <c:strCache>
                <c:ptCount val="1"/>
                <c:pt idx="0">
                  <c:v>RM 16-21T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LBondReview!$AC$1817:$AC$1831</c:f>
              <c:numCache>
                <c:formatCode>General</c:formatCode>
                <c:ptCount val="15"/>
                <c:pt idx="0">
                  <c:v>0</c:v>
                </c:pt>
                <c:pt idx="1">
                  <c:v>8.3796683497185508E-3</c:v>
                </c:pt>
                <c:pt idx="2">
                  <c:v>3.1759336699437098E-2</c:v>
                </c:pt>
                <c:pt idx="3">
                  <c:v>4.0139005049155699E-2</c:v>
                </c:pt>
                <c:pt idx="4">
                  <c:v>4.8518673398874203E-2</c:v>
                </c:pt>
                <c:pt idx="5">
                  <c:v>6.0898341748592801E-2</c:v>
                </c:pt>
                <c:pt idx="6">
                  <c:v>9.0278010098311295E-2</c:v>
                </c:pt>
                <c:pt idx="7">
                  <c:v>0.10365767844803001</c:v>
                </c:pt>
                <c:pt idx="8">
                  <c:v>0.122037346797748</c:v>
                </c:pt>
                <c:pt idx="9">
                  <c:v>0.155417015147467</c:v>
                </c:pt>
                <c:pt idx="10">
                  <c:v>0.26379668349718599</c:v>
                </c:pt>
                <c:pt idx="11">
                  <c:v>0.39217635184690403</c:v>
                </c:pt>
                <c:pt idx="12">
                  <c:v>0.46805602019662301</c:v>
                </c:pt>
                <c:pt idx="13">
                  <c:v>0.56593568854634102</c:v>
                </c:pt>
                <c:pt idx="14">
                  <c:v>0.66381535689605997</c:v>
                </c:pt>
              </c:numCache>
            </c:numRef>
          </c:xVal>
          <c:yVal>
            <c:numRef>
              <c:f>LBondReview!$AD$1817:$AD$1831</c:f>
              <c:numCache>
                <c:formatCode>General</c:formatCode>
                <c:ptCount val="15"/>
                <c:pt idx="0">
                  <c:v>0</c:v>
                </c:pt>
                <c:pt idx="1">
                  <c:v>1.8308105690888501</c:v>
                </c:pt>
                <c:pt idx="2">
                  <c:v>3.5642298859325598</c:v>
                </c:pt>
                <c:pt idx="3">
                  <c:v>4.0069442246757401</c:v>
                </c:pt>
                <c:pt idx="4">
                  <c:v>4.4053909428732503</c:v>
                </c:pt>
                <c:pt idx="5">
                  <c:v>4.9355178755057798</c:v>
                </c:pt>
                <c:pt idx="6">
                  <c:v>6.0092598578630696</c:v>
                </c:pt>
                <c:pt idx="7">
                  <c:v>6.4391825086117898</c:v>
                </c:pt>
                <c:pt idx="8">
                  <c:v>6.9867688325219</c:v>
                </c:pt>
                <c:pt idx="9">
                  <c:v>7.8845929545529998</c:v>
                </c:pt>
                <c:pt idx="10">
                  <c:v>10.272228258701899</c:v>
                </c:pt>
                <c:pt idx="11">
                  <c:v>12.524797033835</c:v>
                </c:pt>
                <c:pt idx="12">
                  <c:v>13.6829239593973</c:v>
                </c:pt>
                <c:pt idx="13">
                  <c:v>15.0457394440598</c:v>
                </c:pt>
                <c:pt idx="14">
                  <c:v>16.294972929048502</c:v>
                </c:pt>
              </c:numCache>
            </c:numRef>
          </c:yVal>
          <c:smooth val="1"/>
          <c:extLst>
            <c:ext xmlns:c16="http://schemas.microsoft.com/office/drawing/2014/chart" uri="{C3380CC4-5D6E-409C-BE32-E72D297353CC}">
              <c16:uniqueId val="{00000001-6FEE-474B-B226-7763B6AB4A52}"/>
            </c:ext>
          </c:extLst>
        </c:ser>
        <c:ser>
          <c:idx val="3"/>
          <c:order val="2"/>
          <c:tx>
            <c:strRef>
              <c:f>LBondReview!$I$1842</c:f>
              <c:strCache>
                <c:ptCount val="1"/>
                <c:pt idx="0">
                  <c:v>RM16-22B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LBondReview!$H$1843:$H$1857</c:f>
              <c:numCache>
                <c:formatCode>General</c:formatCode>
                <c:ptCount val="15"/>
                <c:pt idx="0">
                  <c:v>0</c:v>
                </c:pt>
                <c:pt idx="1">
                  <c:v>3.0031576523356199E-2</c:v>
                </c:pt>
                <c:pt idx="2">
                  <c:v>4.1013153046712401E-2</c:v>
                </c:pt>
                <c:pt idx="3">
                  <c:v>4.9454729570068703E-2</c:v>
                </c:pt>
                <c:pt idx="4">
                  <c:v>5.6626306093424901E-2</c:v>
                </c:pt>
                <c:pt idx="5">
                  <c:v>7.0147882616781093E-2</c:v>
                </c:pt>
                <c:pt idx="6">
                  <c:v>7.8589459140137305E-2</c:v>
                </c:pt>
                <c:pt idx="7">
                  <c:v>8.9571035663493601E-2</c:v>
                </c:pt>
                <c:pt idx="8">
                  <c:v>0.10309261218684999</c:v>
                </c:pt>
                <c:pt idx="9">
                  <c:v>0.11534418871020601</c:v>
                </c:pt>
                <c:pt idx="10">
                  <c:v>0.122515765233562</c:v>
                </c:pt>
                <c:pt idx="11">
                  <c:v>0.13349734175691799</c:v>
                </c:pt>
                <c:pt idx="12">
                  <c:v>0.14447891828027501</c:v>
                </c:pt>
                <c:pt idx="13">
                  <c:v>0.155460494803631</c:v>
                </c:pt>
                <c:pt idx="14">
                  <c:v>0.16644207132698699</c:v>
                </c:pt>
              </c:numCache>
            </c:numRef>
          </c:xVal>
          <c:yVal>
            <c:numRef>
              <c:f>LBondReview!$I$1843:$I$1857</c:f>
              <c:numCache>
                <c:formatCode>General</c:formatCode>
                <c:ptCount val="15"/>
                <c:pt idx="0">
                  <c:v>0</c:v>
                </c:pt>
                <c:pt idx="1">
                  <c:v>3.46592420709722</c:v>
                </c:pt>
                <c:pt idx="2">
                  <c:v>4.0503408768503597</c:v>
                </c:pt>
                <c:pt idx="3">
                  <c:v>4.4476838723123597</c:v>
                </c:pt>
                <c:pt idx="4">
                  <c:v>4.7592565004809302</c:v>
                </c:pt>
                <c:pt idx="5">
                  <c:v>5.2970891107015001</c:v>
                </c:pt>
                <c:pt idx="6">
                  <c:v>5.6067623149242696</c:v>
                </c:pt>
                <c:pt idx="7">
                  <c:v>5.9856841100577096</c:v>
                </c:pt>
                <c:pt idx="8">
                  <c:v>6.4216076549988603</c:v>
                </c:pt>
                <c:pt idx="9">
                  <c:v>6.7924719715345496</c:v>
                </c:pt>
                <c:pt idx="10">
                  <c:v>7.0004504207532898</c:v>
                </c:pt>
                <c:pt idx="11">
                  <c:v>7.3074576086876704</c:v>
                </c:pt>
                <c:pt idx="12">
                  <c:v>7.60207651317124</c:v>
                </c:pt>
                <c:pt idx="13">
                  <c:v>7.8856957791594002</c:v>
                </c:pt>
                <c:pt idx="14">
                  <c:v>8.1594625148225806</c:v>
                </c:pt>
              </c:numCache>
            </c:numRef>
          </c:yVal>
          <c:smooth val="1"/>
          <c:extLst>
            <c:ext xmlns:c16="http://schemas.microsoft.com/office/drawing/2014/chart" uri="{C3380CC4-5D6E-409C-BE32-E72D297353CC}">
              <c16:uniqueId val="{00000002-6FEE-474B-B226-7763B6AB4A52}"/>
            </c:ext>
          </c:extLst>
        </c:ser>
        <c:ser>
          <c:idx val="4"/>
          <c:order val="3"/>
          <c:tx>
            <c:strRef>
              <c:f>LBondReview!$AD$1842</c:f>
              <c:strCache>
                <c:ptCount val="1"/>
                <c:pt idx="0">
                  <c:v>RM 16-22T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LBondReview!$AC$1843:$AC$1857</c:f>
              <c:numCache>
                <c:formatCode>General</c:formatCode>
                <c:ptCount val="15"/>
                <c:pt idx="0">
                  <c:v>0</c:v>
                </c:pt>
                <c:pt idx="1">
                  <c:v>2.8191961768407901E-2</c:v>
                </c:pt>
                <c:pt idx="2">
                  <c:v>5.1383923536815902E-2</c:v>
                </c:pt>
                <c:pt idx="3">
                  <c:v>6.4575885305223804E-2</c:v>
                </c:pt>
                <c:pt idx="4">
                  <c:v>7.7767847073631699E-2</c:v>
                </c:pt>
                <c:pt idx="5">
                  <c:v>8.5959808842039603E-2</c:v>
                </c:pt>
                <c:pt idx="6">
                  <c:v>9.4151770610447494E-2</c:v>
                </c:pt>
                <c:pt idx="7">
                  <c:v>0.102343732378855</c:v>
                </c:pt>
                <c:pt idx="8">
                  <c:v>0.115535694147263</c:v>
                </c:pt>
                <c:pt idx="9">
                  <c:v>0.12872765591567101</c:v>
                </c:pt>
                <c:pt idx="10">
                  <c:v>0.14191961768407901</c:v>
                </c:pt>
                <c:pt idx="11">
                  <c:v>0.15011157945248699</c:v>
                </c:pt>
                <c:pt idx="12">
                  <c:v>0.16330354122089499</c:v>
                </c:pt>
                <c:pt idx="13">
                  <c:v>0.176495502989303</c:v>
                </c:pt>
                <c:pt idx="14">
                  <c:v>0.184687464757711</c:v>
                </c:pt>
              </c:numCache>
            </c:numRef>
          </c:xVal>
          <c:yVal>
            <c:numRef>
              <c:f>LBondReview!$AD$1843:$AD$1857</c:f>
              <c:numCache>
                <c:formatCode>General</c:formatCode>
                <c:ptCount val="15"/>
                <c:pt idx="0">
                  <c:v>0</c:v>
                </c:pt>
                <c:pt idx="1">
                  <c:v>3.3580924209085099</c:v>
                </c:pt>
                <c:pt idx="2">
                  <c:v>4.5336044616536997</c:v>
                </c:pt>
                <c:pt idx="3">
                  <c:v>5.0823571423198404</c:v>
                </c:pt>
                <c:pt idx="4">
                  <c:v>5.5773774150090203</c:v>
                </c:pt>
                <c:pt idx="5">
                  <c:v>5.8637806521744897</c:v>
                </c:pt>
                <c:pt idx="6">
                  <c:v>6.1368321016774603</c:v>
                </c:pt>
                <c:pt idx="7">
                  <c:v>6.3982413952227697</c:v>
                </c:pt>
                <c:pt idx="8">
                  <c:v>6.7981083882875399</c:v>
                </c:pt>
                <c:pt idx="9">
                  <c:v>7.1757273057348403</c:v>
                </c:pt>
                <c:pt idx="10">
                  <c:v>7.5344440454244301</c:v>
                </c:pt>
                <c:pt idx="11">
                  <c:v>7.7488471259275</c:v>
                </c:pt>
                <c:pt idx="12">
                  <c:v>8.0821665714310793</c:v>
                </c:pt>
                <c:pt idx="13">
                  <c:v>8.4022735730111293</c:v>
                </c:pt>
                <c:pt idx="14">
                  <c:v>8.5950558987760193</c:v>
                </c:pt>
              </c:numCache>
            </c:numRef>
          </c:yVal>
          <c:smooth val="1"/>
          <c:extLst>
            <c:ext xmlns:c16="http://schemas.microsoft.com/office/drawing/2014/chart" uri="{C3380CC4-5D6E-409C-BE32-E72D297353CC}">
              <c16:uniqueId val="{00000003-6FEE-474B-B226-7763B6AB4A52}"/>
            </c:ext>
          </c:extLst>
        </c:ser>
        <c:ser>
          <c:idx val="5"/>
          <c:order val="4"/>
          <c:tx>
            <c:strRef>
              <c:f>LBondReview!$I$1869</c:f>
              <c:strCache>
                <c:ptCount val="1"/>
                <c:pt idx="0">
                  <c:v>RM16-23B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LBondReview!$H$1870:$H$1884</c:f>
              <c:numCache>
                <c:formatCode>General</c:formatCode>
                <c:ptCount val="15"/>
                <c:pt idx="0">
                  <c:v>0</c:v>
                </c:pt>
                <c:pt idx="1">
                  <c:v>4.12608976915875E-2</c:v>
                </c:pt>
                <c:pt idx="2">
                  <c:v>5.1471795383174999E-2</c:v>
                </c:pt>
                <c:pt idx="3">
                  <c:v>8.9932693074762496E-2</c:v>
                </c:pt>
                <c:pt idx="4">
                  <c:v>0.14544359076634999</c:v>
                </c:pt>
                <c:pt idx="5">
                  <c:v>0.232504488457937</c:v>
                </c:pt>
                <c:pt idx="6">
                  <c:v>0.304565386149525</c:v>
                </c:pt>
                <c:pt idx="7">
                  <c:v>0.35722628384111199</c:v>
                </c:pt>
                <c:pt idx="8">
                  <c:v>0.44328718153270003</c:v>
                </c:pt>
                <c:pt idx="9">
                  <c:v>0.51594807922428698</c:v>
                </c:pt>
                <c:pt idx="10">
                  <c:v>0.56470897691587496</c:v>
                </c:pt>
                <c:pt idx="11">
                  <c:v>0.62846987460746195</c:v>
                </c:pt>
                <c:pt idx="12">
                  <c:v>0.71483077229905001</c:v>
                </c:pt>
                <c:pt idx="13">
                  <c:v>0.772591669990637</c:v>
                </c:pt>
                <c:pt idx="14">
                  <c:v>0.80865256768222504</c:v>
                </c:pt>
              </c:numCache>
            </c:numRef>
          </c:xVal>
          <c:yVal>
            <c:numRef>
              <c:f>LBondReview!$I$1870:$I$1884</c:f>
              <c:numCache>
                <c:formatCode>General</c:formatCode>
                <c:ptCount val="15"/>
                <c:pt idx="0">
                  <c:v>0</c:v>
                </c:pt>
                <c:pt idx="1">
                  <c:v>4.0625557321266399</c:v>
                </c:pt>
                <c:pt idx="2">
                  <c:v>4.53747927304026</c:v>
                </c:pt>
                <c:pt idx="3">
                  <c:v>5.9977560162034704</c:v>
                </c:pt>
                <c:pt idx="4">
                  <c:v>7.6274134742086703</c:v>
                </c:pt>
                <c:pt idx="5">
                  <c:v>9.6437438468250001</c:v>
                </c:pt>
                <c:pt idx="6">
                  <c:v>11.03748859387</c:v>
                </c:pt>
                <c:pt idx="7">
                  <c:v>11.953682007500699</c:v>
                </c:pt>
                <c:pt idx="8">
                  <c:v>13.3159630749368</c:v>
                </c:pt>
                <c:pt idx="9">
                  <c:v>14.3659051817042</c:v>
                </c:pt>
                <c:pt idx="10">
                  <c:v>15.029424166159901</c:v>
                </c:pt>
                <c:pt idx="11">
                  <c:v>15.8552183789119</c:v>
                </c:pt>
                <c:pt idx="12">
                  <c:v>16.9095330781077</c:v>
                </c:pt>
                <c:pt idx="13">
                  <c:v>17.5794387850197</c:v>
                </c:pt>
                <c:pt idx="14">
                  <c:v>17.985022298370701</c:v>
                </c:pt>
              </c:numCache>
            </c:numRef>
          </c:yVal>
          <c:smooth val="1"/>
          <c:extLst>
            <c:ext xmlns:c16="http://schemas.microsoft.com/office/drawing/2014/chart" uri="{C3380CC4-5D6E-409C-BE32-E72D297353CC}">
              <c16:uniqueId val="{00000004-6FEE-474B-B226-7763B6AB4A52}"/>
            </c:ext>
          </c:extLst>
        </c:ser>
        <c:ser>
          <c:idx val="0"/>
          <c:order val="5"/>
          <c:tx>
            <c:strRef>
              <c:f>LBondReview!$AD$1869</c:f>
              <c:strCache>
                <c:ptCount val="1"/>
                <c:pt idx="0">
                  <c:v>RM 16-23T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LBondReview!$AC$1870:$AC$1884</c:f>
              <c:numCache>
                <c:formatCode>General</c:formatCode>
                <c:ptCount val="15"/>
                <c:pt idx="0">
                  <c:v>0</c:v>
                </c:pt>
                <c:pt idx="1">
                  <c:v>8.2488792479021092E-3</c:v>
                </c:pt>
                <c:pt idx="2">
                  <c:v>1.14977584958042E-2</c:v>
                </c:pt>
                <c:pt idx="3">
                  <c:v>1.9746637743706299E-2</c:v>
                </c:pt>
                <c:pt idx="4">
                  <c:v>3.7995516991608497E-2</c:v>
                </c:pt>
                <c:pt idx="5">
                  <c:v>5.1244396239510603E-2</c:v>
                </c:pt>
                <c:pt idx="6">
                  <c:v>5.9493275487412699E-2</c:v>
                </c:pt>
                <c:pt idx="7">
                  <c:v>6.7742154735314794E-2</c:v>
                </c:pt>
                <c:pt idx="8">
                  <c:v>7.5991033983216896E-2</c:v>
                </c:pt>
                <c:pt idx="9">
                  <c:v>8.4239913231118999E-2</c:v>
                </c:pt>
                <c:pt idx="10">
                  <c:v>9.7488792479021105E-2</c:v>
                </c:pt>
                <c:pt idx="11">
                  <c:v>0.110737671726923</c:v>
                </c:pt>
                <c:pt idx="12">
                  <c:v>0.129986550974825</c:v>
                </c:pt>
                <c:pt idx="13">
                  <c:v>0.142235430222727</c:v>
                </c:pt>
                <c:pt idx="14">
                  <c:v>0.16048430947063</c:v>
                </c:pt>
              </c:numCache>
            </c:numRef>
          </c:xVal>
          <c:yVal>
            <c:numRef>
              <c:f>LBondReview!$AD$1870:$AD$1884</c:f>
              <c:numCache>
                <c:formatCode>General</c:formatCode>
                <c:ptCount val="15"/>
                <c:pt idx="0">
                  <c:v>0</c:v>
                </c:pt>
                <c:pt idx="1">
                  <c:v>1.8164668175226399</c:v>
                </c:pt>
                <c:pt idx="2">
                  <c:v>2.1445520274224399</c:v>
                </c:pt>
                <c:pt idx="3">
                  <c:v>2.8104546069066001</c:v>
                </c:pt>
                <c:pt idx="4">
                  <c:v>3.89848775766237</c:v>
                </c:pt>
                <c:pt idx="5">
                  <c:v>4.5274450295728901</c:v>
                </c:pt>
                <c:pt idx="6">
                  <c:v>4.8782486811319004</c:v>
                </c:pt>
                <c:pt idx="7">
                  <c:v>5.2054646184683602</c:v>
                </c:pt>
                <c:pt idx="8">
                  <c:v>5.5132942596315999</c:v>
                </c:pt>
                <c:pt idx="9">
                  <c:v>5.8048225892311001</c:v>
                </c:pt>
                <c:pt idx="10">
                  <c:v>6.24463906015459</c:v>
                </c:pt>
                <c:pt idx="11">
                  <c:v>6.6554540559430899</c:v>
                </c:pt>
                <c:pt idx="12">
                  <c:v>7.21072953243499</c:v>
                </c:pt>
                <c:pt idx="13">
                  <c:v>7.5428225545276497</c:v>
                </c:pt>
                <c:pt idx="14">
                  <c:v>8.0120985882758493</c:v>
                </c:pt>
              </c:numCache>
            </c:numRef>
          </c:yVal>
          <c:smooth val="1"/>
          <c:extLst>
            <c:ext xmlns:c16="http://schemas.microsoft.com/office/drawing/2014/chart" uri="{C3380CC4-5D6E-409C-BE32-E72D297353CC}">
              <c16:uniqueId val="{00000005-6FEE-474B-B226-7763B6AB4A52}"/>
            </c:ext>
          </c:extLst>
        </c:ser>
        <c:dLbls>
          <c:showLegendKey val="0"/>
          <c:showVal val="0"/>
          <c:showCatName val="0"/>
          <c:showSerName val="0"/>
          <c:showPercent val="0"/>
          <c:showBubbleSize val="0"/>
        </c:dLbls>
        <c:axId val="954169248"/>
        <c:axId val="954178264"/>
      </c:scatterChart>
      <c:valAx>
        <c:axId val="954169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8264"/>
        <c:crosses val="autoZero"/>
        <c:crossBetween val="midCat"/>
      </c:valAx>
      <c:valAx>
        <c:axId val="954178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69248"/>
        <c:crosses val="autoZero"/>
        <c:crossBetween val="midCat"/>
      </c:valAx>
      <c:spPr>
        <a:noFill/>
        <a:ln>
          <a:noFill/>
        </a:ln>
        <a:effectLst/>
      </c:spPr>
    </c:plotArea>
    <c:legend>
      <c:legendPos val="t"/>
      <c:layout>
        <c:manualLayout>
          <c:xMode val="edge"/>
          <c:yMode val="edge"/>
          <c:x val="0.53060829920709196"/>
          <c:y val="0.437508905745778"/>
          <c:w val="0.41429187948355101"/>
          <c:h val="0.348277250671006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RM16 - 3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2650481189851"/>
          <c:y val="0.11935290195650999"/>
          <c:w val="0.84464129483814498"/>
          <c:h val="0.75479850000054705"/>
        </c:manualLayout>
      </c:layout>
      <c:scatterChart>
        <c:scatterStyle val="smoothMarker"/>
        <c:varyColors val="0"/>
        <c:ser>
          <c:idx val="1"/>
          <c:order val="0"/>
          <c:tx>
            <c:strRef>
              <c:f>LBondReview!$I$1896</c:f>
              <c:strCache>
                <c:ptCount val="1"/>
                <c:pt idx="0">
                  <c:v>RM16-31B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LBondReview!$H$1897:$H$1911</c:f>
              <c:numCache>
                <c:formatCode>General</c:formatCode>
                <c:ptCount val="15"/>
                <c:pt idx="0">
                  <c:v>0</c:v>
                </c:pt>
                <c:pt idx="1">
                  <c:v>2.2567723512746999E-2</c:v>
                </c:pt>
                <c:pt idx="2">
                  <c:v>2.7395447025493999E-2</c:v>
                </c:pt>
                <c:pt idx="3">
                  <c:v>3.2953170538241101E-2</c:v>
                </c:pt>
                <c:pt idx="4">
                  <c:v>4.5670894050988099E-2</c:v>
                </c:pt>
                <c:pt idx="5">
                  <c:v>5.9538617563735102E-2</c:v>
                </c:pt>
                <c:pt idx="6">
                  <c:v>7.5906341076482101E-2</c:v>
                </c:pt>
                <c:pt idx="7">
                  <c:v>9.5474064589229093E-2</c:v>
                </c:pt>
                <c:pt idx="8">
                  <c:v>0.113341788101976</c:v>
                </c:pt>
                <c:pt idx="9">
                  <c:v>0.13555951161472299</c:v>
                </c:pt>
                <c:pt idx="10">
                  <c:v>0.15042723512747</c:v>
                </c:pt>
                <c:pt idx="11">
                  <c:v>0.166644958640217</c:v>
                </c:pt>
                <c:pt idx="12">
                  <c:v>0.180362682152964</c:v>
                </c:pt>
                <c:pt idx="13">
                  <c:v>0.19773040566571101</c:v>
                </c:pt>
                <c:pt idx="14">
                  <c:v>0.21894812917845799</c:v>
                </c:pt>
              </c:numCache>
            </c:numRef>
          </c:xVal>
          <c:yVal>
            <c:numRef>
              <c:f>LBondReview!$I$1897:$I$1911</c:f>
              <c:numCache>
                <c:formatCode>General</c:formatCode>
                <c:ptCount val="15"/>
                <c:pt idx="0">
                  <c:v>0</c:v>
                </c:pt>
                <c:pt idx="1">
                  <c:v>3.0045115085648799</c:v>
                </c:pt>
                <c:pt idx="2">
                  <c:v>3.3103140047732</c:v>
                </c:pt>
                <c:pt idx="3">
                  <c:v>3.63060163269071</c:v>
                </c:pt>
                <c:pt idx="4">
                  <c:v>4.2741499295643797</c:v>
                </c:pt>
                <c:pt idx="5">
                  <c:v>4.8801072760231401</c:v>
                </c:pt>
                <c:pt idx="6">
                  <c:v>5.5102210872698096</c:v>
                </c:pt>
                <c:pt idx="7">
                  <c:v>6.1797755489735797</c:v>
                </c:pt>
                <c:pt idx="8">
                  <c:v>6.7332544316096099</c:v>
                </c:pt>
                <c:pt idx="9">
                  <c:v>7.3636814601046696</c:v>
                </c:pt>
                <c:pt idx="10">
                  <c:v>7.7569900123042599</c:v>
                </c:pt>
                <c:pt idx="11">
                  <c:v>8.1644340560804896</c:v>
                </c:pt>
                <c:pt idx="12">
                  <c:v>8.4938255728020309</c:v>
                </c:pt>
                <c:pt idx="13">
                  <c:v>8.8933774386497593</c:v>
                </c:pt>
                <c:pt idx="14">
                  <c:v>9.3583786881800908</c:v>
                </c:pt>
              </c:numCache>
            </c:numRef>
          </c:yVal>
          <c:smooth val="1"/>
          <c:extLst>
            <c:ext xmlns:c16="http://schemas.microsoft.com/office/drawing/2014/chart" uri="{C3380CC4-5D6E-409C-BE32-E72D297353CC}">
              <c16:uniqueId val="{00000000-F38D-4143-90BD-A3A13BDC1A9C}"/>
            </c:ext>
          </c:extLst>
        </c:ser>
        <c:ser>
          <c:idx val="2"/>
          <c:order val="1"/>
          <c:tx>
            <c:strRef>
              <c:f>LBondReview!$AD$1896</c:f>
              <c:strCache>
                <c:ptCount val="1"/>
                <c:pt idx="0">
                  <c:v>RM 16-31T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LBondReview!$AC$1897:$AC$1911</c:f>
              <c:numCache>
                <c:formatCode>General</c:formatCode>
                <c:ptCount val="15"/>
                <c:pt idx="0">
                  <c:v>0</c:v>
                </c:pt>
                <c:pt idx="1">
                  <c:v>3.2839985437602302E-3</c:v>
                </c:pt>
                <c:pt idx="2">
                  <c:v>1.15679970875205E-2</c:v>
                </c:pt>
                <c:pt idx="3">
                  <c:v>2.48519956312807E-2</c:v>
                </c:pt>
                <c:pt idx="4">
                  <c:v>3.6135994175040903E-2</c:v>
                </c:pt>
                <c:pt idx="5">
                  <c:v>5.1419992718801197E-2</c:v>
                </c:pt>
                <c:pt idx="6">
                  <c:v>6.5703991262561406E-2</c:v>
                </c:pt>
                <c:pt idx="7">
                  <c:v>8.7987989806321595E-2</c:v>
                </c:pt>
                <c:pt idx="8">
                  <c:v>0.106271988350082</c:v>
                </c:pt>
                <c:pt idx="9">
                  <c:v>0.12455598689384199</c:v>
                </c:pt>
                <c:pt idx="10">
                  <c:v>0.13683998543760201</c:v>
                </c:pt>
                <c:pt idx="11">
                  <c:v>0.15112398398136301</c:v>
                </c:pt>
                <c:pt idx="12">
                  <c:v>0.16440798252512301</c:v>
                </c:pt>
                <c:pt idx="13">
                  <c:v>0.17769198106888301</c:v>
                </c:pt>
                <c:pt idx="14">
                  <c:v>0.205975979612643</c:v>
                </c:pt>
              </c:numCache>
            </c:numRef>
          </c:xVal>
          <c:yVal>
            <c:numRef>
              <c:f>LBondReview!$AD$1897:$AD$1911</c:f>
              <c:numCache>
                <c:formatCode>General</c:formatCode>
                <c:ptCount val="15"/>
                <c:pt idx="0">
                  <c:v>0</c:v>
                </c:pt>
                <c:pt idx="1">
                  <c:v>1.1461236484359301</c:v>
                </c:pt>
                <c:pt idx="2">
                  <c:v>2.1510924747690798</c:v>
                </c:pt>
                <c:pt idx="3">
                  <c:v>3.15290314670658</c:v>
                </c:pt>
                <c:pt idx="4">
                  <c:v>3.80189395828137</c:v>
                </c:pt>
                <c:pt idx="5">
                  <c:v>4.5351953747904297</c:v>
                </c:pt>
                <c:pt idx="6">
                  <c:v>5.1265579588086698</c:v>
                </c:pt>
                <c:pt idx="7">
                  <c:v>5.9325539123153899</c:v>
                </c:pt>
                <c:pt idx="8">
                  <c:v>6.5198769420927496</c:v>
                </c:pt>
                <c:pt idx="9">
                  <c:v>7.0584980525276704</c:v>
                </c:pt>
                <c:pt idx="10">
                  <c:v>7.3983778069953203</c:v>
                </c:pt>
                <c:pt idx="11">
                  <c:v>7.7749336712633799</c:v>
                </c:pt>
                <c:pt idx="12">
                  <c:v>8.1094508451589409</c:v>
                </c:pt>
                <c:pt idx="13">
                  <c:v>8.4307053339298506</c:v>
                </c:pt>
                <c:pt idx="14">
                  <c:v>9.0769153265334204</c:v>
                </c:pt>
              </c:numCache>
            </c:numRef>
          </c:yVal>
          <c:smooth val="1"/>
          <c:extLst>
            <c:ext xmlns:c16="http://schemas.microsoft.com/office/drawing/2014/chart" uri="{C3380CC4-5D6E-409C-BE32-E72D297353CC}">
              <c16:uniqueId val="{00000001-F38D-4143-90BD-A3A13BDC1A9C}"/>
            </c:ext>
          </c:extLst>
        </c:ser>
        <c:ser>
          <c:idx val="3"/>
          <c:order val="2"/>
          <c:tx>
            <c:strRef>
              <c:f>LBondReview!$I$1923</c:f>
              <c:strCache>
                <c:ptCount val="1"/>
                <c:pt idx="0">
                  <c:v>RM16-32B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LBondReview!$H$1924:$H$1938</c:f>
              <c:numCache>
                <c:formatCode>General</c:formatCode>
                <c:ptCount val="15"/>
                <c:pt idx="0">
                  <c:v>0</c:v>
                </c:pt>
                <c:pt idx="1">
                  <c:v>4.1035466477345399E-2</c:v>
                </c:pt>
                <c:pt idx="2">
                  <c:v>7.2070932954690803E-2</c:v>
                </c:pt>
                <c:pt idx="3">
                  <c:v>9.3106399432036205E-2</c:v>
                </c:pt>
                <c:pt idx="4">
                  <c:v>0.119141865909382</c:v>
                </c:pt>
                <c:pt idx="5">
                  <c:v>0.145177332386727</c:v>
                </c:pt>
                <c:pt idx="6">
                  <c:v>0.161212798864072</c:v>
                </c:pt>
                <c:pt idx="7">
                  <c:v>0.177448265341418</c:v>
                </c:pt>
                <c:pt idx="8">
                  <c:v>0.192633731818763</c:v>
                </c:pt>
                <c:pt idx="9">
                  <c:v>0.20431919829610901</c:v>
                </c:pt>
                <c:pt idx="10">
                  <c:v>0.21400466477345401</c:v>
                </c:pt>
                <c:pt idx="11">
                  <c:v>0.22369013125079901</c:v>
                </c:pt>
                <c:pt idx="12">
                  <c:v>0.239725597728145</c:v>
                </c:pt>
                <c:pt idx="13">
                  <c:v>0.26076106420549</c:v>
                </c:pt>
                <c:pt idx="14">
                  <c:v>0.286796530682836</c:v>
                </c:pt>
              </c:numCache>
            </c:numRef>
          </c:xVal>
          <c:yVal>
            <c:numRef>
              <c:f>LBondReview!$I$1924:$I$1938</c:f>
              <c:numCache>
                <c:formatCode>General</c:formatCode>
                <c:ptCount val="15"/>
                <c:pt idx="0">
                  <c:v>0</c:v>
                </c:pt>
                <c:pt idx="1">
                  <c:v>4.0514425321036196</c:v>
                </c:pt>
                <c:pt idx="2">
                  <c:v>5.3692060103777299</c:v>
                </c:pt>
                <c:pt idx="3">
                  <c:v>6.1026682502667997</c:v>
                </c:pt>
                <c:pt idx="4">
                  <c:v>6.9033865865785504</c:v>
                </c:pt>
                <c:pt idx="5">
                  <c:v>7.6204286595106199</c:v>
                </c:pt>
                <c:pt idx="6">
                  <c:v>8.0302627320424005</c:v>
                </c:pt>
                <c:pt idx="7">
                  <c:v>8.4249217288095402</c:v>
                </c:pt>
                <c:pt idx="8">
                  <c:v>8.7780118892324008</c:v>
                </c:pt>
                <c:pt idx="9">
                  <c:v>9.0403362392359892</c:v>
                </c:pt>
                <c:pt idx="10">
                  <c:v>9.2521276422983707</c:v>
                </c:pt>
                <c:pt idx="11">
                  <c:v>9.4591782148514199</c:v>
                </c:pt>
                <c:pt idx="12">
                  <c:v>9.7923561562709693</c:v>
                </c:pt>
                <c:pt idx="13">
                  <c:v>10.212953817686399</c:v>
                </c:pt>
                <c:pt idx="14">
                  <c:v>10.7106774889889</c:v>
                </c:pt>
              </c:numCache>
            </c:numRef>
          </c:yVal>
          <c:smooth val="1"/>
          <c:extLst>
            <c:ext xmlns:c16="http://schemas.microsoft.com/office/drawing/2014/chart" uri="{C3380CC4-5D6E-409C-BE32-E72D297353CC}">
              <c16:uniqueId val="{00000002-F38D-4143-90BD-A3A13BDC1A9C}"/>
            </c:ext>
          </c:extLst>
        </c:ser>
        <c:ser>
          <c:idx val="4"/>
          <c:order val="3"/>
          <c:tx>
            <c:strRef>
              <c:f>LBondReview!$AD$1923</c:f>
              <c:strCache>
                <c:ptCount val="1"/>
                <c:pt idx="0">
                  <c:v>RM 16-32T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LBondReview!$AC$1924:$AC$1938</c:f>
              <c:numCache>
                <c:formatCode>General</c:formatCode>
                <c:ptCount val="15"/>
                <c:pt idx="0">
                  <c:v>0</c:v>
                </c:pt>
                <c:pt idx="1">
                  <c:v>1.31919617684079E-2</c:v>
                </c:pt>
                <c:pt idx="2">
                  <c:v>1.6383923536815798E-2</c:v>
                </c:pt>
                <c:pt idx="3">
                  <c:v>1.9575885305223799E-2</c:v>
                </c:pt>
                <c:pt idx="4">
                  <c:v>2.2767847073631699E-2</c:v>
                </c:pt>
                <c:pt idx="5">
                  <c:v>3.09598088420396E-2</c:v>
                </c:pt>
                <c:pt idx="6">
                  <c:v>3.9151770610447501E-2</c:v>
                </c:pt>
                <c:pt idx="7">
                  <c:v>4.7343732378855502E-2</c:v>
                </c:pt>
                <c:pt idx="8">
                  <c:v>5.5535694147263399E-2</c:v>
                </c:pt>
                <c:pt idx="9">
                  <c:v>6.3727655915671297E-2</c:v>
                </c:pt>
                <c:pt idx="10">
                  <c:v>7.1919617684079201E-2</c:v>
                </c:pt>
                <c:pt idx="11">
                  <c:v>8.0111579452487106E-2</c:v>
                </c:pt>
                <c:pt idx="12">
                  <c:v>8.8303541220895093E-2</c:v>
                </c:pt>
                <c:pt idx="13">
                  <c:v>0.101495502989303</c:v>
                </c:pt>
                <c:pt idx="14">
                  <c:v>0.109687464757711</c:v>
                </c:pt>
              </c:numCache>
            </c:numRef>
          </c:xVal>
          <c:yVal>
            <c:numRef>
              <c:f>LBondReview!$AD$1924:$AD$1938</c:f>
              <c:numCache>
                <c:formatCode>General</c:formatCode>
                <c:ptCount val="15"/>
                <c:pt idx="0">
                  <c:v>0</c:v>
                </c:pt>
                <c:pt idx="1">
                  <c:v>2.2971253138135901</c:v>
                </c:pt>
                <c:pt idx="2">
                  <c:v>2.5599940263067702</c:v>
                </c:pt>
                <c:pt idx="3">
                  <c:v>2.7982769916663899</c:v>
                </c:pt>
                <c:pt idx="4">
                  <c:v>3.0178036432897102</c:v>
                </c:pt>
                <c:pt idx="5">
                  <c:v>3.5190799275969602</c:v>
                </c:pt>
                <c:pt idx="6">
                  <c:v>3.9573612728911902</c:v>
                </c:pt>
                <c:pt idx="7">
                  <c:v>4.35172298653558</c:v>
                </c:pt>
                <c:pt idx="8">
                  <c:v>4.7132024843948104</c:v>
                </c:pt>
                <c:pt idx="9">
                  <c:v>5.0488674340161204</c:v>
                </c:pt>
                <c:pt idx="10">
                  <c:v>5.3635666373814797</c:v>
                </c:pt>
                <c:pt idx="11">
                  <c:v>5.66079780428473</c:v>
                </c:pt>
                <c:pt idx="12">
                  <c:v>5.9431823536181403</c:v>
                </c:pt>
                <c:pt idx="13">
                  <c:v>6.3716717740104301</c:v>
                </c:pt>
                <c:pt idx="14">
                  <c:v>6.6238195856382101</c:v>
                </c:pt>
              </c:numCache>
            </c:numRef>
          </c:yVal>
          <c:smooth val="1"/>
          <c:extLst>
            <c:ext xmlns:c16="http://schemas.microsoft.com/office/drawing/2014/chart" uri="{C3380CC4-5D6E-409C-BE32-E72D297353CC}">
              <c16:uniqueId val="{00000003-F38D-4143-90BD-A3A13BDC1A9C}"/>
            </c:ext>
          </c:extLst>
        </c:ser>
        <c:ser>
          <c:idx val="5"/>
          <c:order val="4"/>
          <c:tx>
            <c:strRef>
              <c:f>LBondReview!$I$1949</c:f>
              <c:strCache>
                <c:ptCount val="1"/>
                <c:pt idx="0">
                  <c:v>RM16-33B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LBondReview!$H$1950:$H$1964</c:f>
              <c:numCache>
                <c:formatCode>General</c:formatCode>
                <c:ptCount val="15"/>
                <c:pt idx="0">
                  <c:v>0</c:v>
                </c:pt>
                <c:pt idx="1">
                  <c:v>2.10940538188071E-2</c:v>
                </c:pt>
                <c:pt idx="2">
                  <c:v>3.84581076376143E-2</c:v>
                </c:pt>
                <c:pt idx="3">
                  <c:v>5.8362161456421403E-2</c:v>
                </c:pt>
                <c:pt idx="4">
                  <c:v>6.8266215275228595E-2</c:v>
                </c:pt>
                <c:pt idx="5">
                  <c:v>7.5630269094035696E-2</c:v>
                </c:pt>
                <c:pt idx="6">
                  <c:v>8.6724322912842794E-2</c:v>
                </c:pt>
                <c:pt idx="7">
                  <c:v>9.7818376731650003E-2</c:v>
                </c:pt>
                <c:pt idx="8">
                  <c:v>0.10518243055045701</c:v>
                </c:pt>
                <c:pt idx="9">
                  <c:v>0.112546484369264</c:v>
                </c:pt>
                <c:pt idx="10">
                  <c:v>0.11864053818807101</c:v>
                </c:pt>
                <c:pt idx="11">
                  <c:v>0.13989459200687901</c:v>
                </c:pt>
                <c:pt idx="12">
                  <c:v>0.15614864582568599</c:v>
                </c:pt>
                <c:pt idx="13">
                  <c:v>0.17740269964449301</c:v>
                </c:pt>
                <c:pt idx="14">
                  <c:v>0.2263567534633</c:v>
                </c:pt>
              </c:numCache>
            </c:numRef>
          </c:xVal>
          <c:yVal>
            <c:numRef>
              <c:f>LBondReview!$I$1950:$I$1964</c:f>
              <c:numCache>
                <c:formatCode>General</c:formatCode>
                <c:ptCount val="15"/>
                <c:pt idx="0">
                  <c:v>0</c:v>
                </c:pt>
                <c:pt idx="1">
                  <c:v>2.9047584284278898</c:v>
                </c:pt>
                <c:pt idx="2">
                  <c:v>3.92214776048095</c:v>
                </c:pt>
                <c:pt idx="3">
                  <c:v>4.8316523656579999</c:v>
                </c:pt>
                <c:pt idx="4">
                  <c:v>5.2255608416792398</c:v>
                </c:pt>
                <c:pt idx="5">
                  <c:v>5.5001916000821502</c:v>
                </c:pt>
                <c:pt idx="6">
                  <c:v>5.8897987372351803</c:v>
                </c:pt>
                <c:pt idx="7">
                  <c:v>6.2551859039248399</c:v>
                </c:pt>
                <c:pt idx="8">
                  <c:v>6.4863681841368601</c:v>
                </c:pt>
                <c:pt idx="9">
                  <c:v>6.7095896854953603</c:v>
                </c:pt>
                <c:pt idx="10">
                  <c:v>6.8888471659072597</c:v>
                </c:pt>
                <c:pt idx="11">
                  <c:v>7.4804970959657098</c:v>
                </c:pt>
                <c:pt idx="12">
                  <c:v>7.9031296541480502</c:v>
                </c:pt>
                <c:pt idx="13">
                  <c:v>8.4238399710462897</c:v>
                </c:pt>
                <c:pt idx="14">
                  <c:v>9.5153928655268896</c:v>
                </c:pt>
              </c:numCache>
            </c:numRef>
          </c:yVal>
          <c:smooth val="1"/>
          <c:extLst>
            <c:ext xmlns:c16="http://schemas.microsoft.com/office/drawing/2014/chart" uri="{C3380CC4-5D6E-409C-BE32-E72D297353CC}">
              <c16:uniqueId val="{00000004-F38D-4143-90BD-A3A13BDC1A9C}"/>
            </c:ext>
          </c:extLst>
        </c:ser>
        <c:ser>
          <c:idx val="0"/>
          <c:order val="5"/>
          <c:tx>
            <c:strRef>
              <c:f>LBondReview!$AD$1949</c:f>
              <c:strCache>
                <c:ptCount val="1"/>
                <c:pt idx="0">
                  <c:v>RM 16-33T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LBondReview!$AC$1950:$AC$1964</c:f>
              <c:numCache>
                <c:formatCode>General</c:formatCode>
                <c:ptCount val="15"/>
                <c:pt idx="0">
                  <c:v>0</c:v>
                </c:pt>
                <c:pt idx="1">
                  <c:v>3.8168347069468797E-2</c:v>
                </c:pt>
                <c:pt idx="2">
                  <c:v>4.6336694138937699E-2</c:v>
                </c:pt>
                <c:pt idx="3">
                  <c:v>5.9505041208406502E-2</c:v>
                </c:pt>
                <c:pt idx="4">
                  <c:v>7.2673388277875395E-2</c:v>
                </c:pt>
                <c:pt idx="5">
                  <c:v>8.0841735347344207E-2</c:v>
                </c:pt>
                <c:pt idx="6">
                  <c:v>8.9010082416813102E-2</c:v>
                </c:pt>
                <c:pt idx="7">
                  <c:v>0.102178429486282</c:v>
                </c:pt>
                <c:pt idx="8">
                  <c:v>0.11034677655575099</c:v>
                </c:pt>
                <c:pt idx="9">
                  <c:v>0.12851512362522</c:v>
                </c:pt>
                <c:pt idx="10">
                  <c:v>0.136683470694688</c:v>
                </c:pt>
                <c:pt idx="11">
                  <c:v>0.14985181776415701</c:v>
                </c:pt>
                <c:pt idx="12">
                  <c:v>0.15802016483362599</c:v>
                </c:pt>
                <c:pt idx="13">
                  <c:v>0.166188511903095</c:v>
                </c:pt>
                <c:pt idx="14">
                  <c:v>0.18435685897256399</c:v>
                </c:pt>
              </c:numCache>
            </c:numRef>
          </c:xVal>
          <c:yVal>
            <c:numRef>
              <c:f>LBondReview!$AD$1950:$AD$1964</c:f>
              <c:numCache>
                <c:formatCode>General</c:formatCode>
                <c:ptCount val="15"/>
                <c:pt idx="0">
                  <c:v>0</c:v>
                </c:pt>
                <c:pt idx="1">
                  <c:v>3.9073442167010999</c:v>
                </c:pt>
                <c:pt idx="2">
                  <c:v>4.3051919417808904</c:v>
                </c:pt>
                <c:pt idx="3">
                  <c:v>4.8787310320781803</c:v>
                </c:pt>
                <c:pt idx="4">
                  <c:v>5.3916004406066804</c:v>
                </c:pt>
                <c:pt idx="5">
                  <c:v>5.6865362162688902</c:v>
                </c:pt>
                <c:pt idx="6">
                  <c:v>5.9669115098788899</c:v>
                </c:pt>
                <c:pt idx="7">
                  <c:v>6.3930721718523396</c:v>
                </c:pt>
                <c:pt idx="8">
                  <c:v>6.64369705979286</c:v>
                </c:pt>
                <c:pt idx="9">
                  <c:v>7.1698012141263598</c:v>
                </c:pt>
                <c:pt idx="10">
                  <c:v>7.3941455407555603</c:v>
                </c:pt>
                <c:pt idx="11">
                  <c:v>7.7421396981495301</c:v>
                </c:pt>
                <c:pt idx="12">
                  <c:v>7.95035005100093</c:v>
                </c:pt>
                <c:pt idx="13">
                  <c:v>8.1532450448418405</c:v>
                </c:pt>
                <c:pt idx="14">
                  <c:v>8.5873595236851195</c:v>
                </c:pt>
              </c:numCache>
            </c:numRef>
          </c:yVal>
          <c:smooth val="1"/>
          <c:extLst>
            <c:ext xmlns:c16="http://schemas.microsoft.com/office/drawing/2014/chart" uri="{C3380CC4-5D6E-409C-BE32-E72D297353CC}">
              <c16:uniqueId val="{00000005-F38D-4143-90BD-A3A13BDC1A9C}"/>
            </c:ext>
          </c:extLst>
        </c:ser>
        <c:dLbls>
          <c:showLegendKey val="0"/>
          <c:showVal val="0"/>
          <c:showCatName val="0"/>
          <c:showSerName val="0"/>
          <c:showPercent val="0"/>
          <c:showBubbleSize val="0"/>
        </c:dLbls>
        <c:axId val="954170424"/>
        <c:axId val="954170816"/>
      </c:scatterChart>
      <c:valAx>
        <c:axId val="954170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0816"/>
        <c:crosses val="autoZero"/>
        <c:crossBetween val="midCat"/>
      </c:valAx>
      <c:valAx>
        <c:axId val="95417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0424"/>
        <c:crosses val="autoZero"/>
        <c:crossBetween val="midCat"/>
      </c:valAx>
      <c:spPr>
        <a:noFill/>
        <a:ln>
          <a:noFill/>
        </a:ln>
        <a:effectLst/>
      </c:spPr>
    </c:plotArea>
    <c:legend>
      <c:legendPos val="t"/>
      <c:layout>
        <c:manualLayout>
          <c:xMode val="edge"/>
          <c:yMode val="edge"/>
          <c:x val="0.54168657042869595"/>
          <c:y val="0.40986096170131198"/>
          <c:w val="0.405515529308836"/>
          <c:h val="0.37152873595482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cm16 -0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37871514243043"/>
          <c:w val="0.82500972715574505"/>
          <c:h val="0.72702053332623695"/>
        </c:manualLayout>
      </c:layout>
      <c:scatterChart>
        <c:scatterStyle val="smoothMarker"/>
        <c:varyColors val="0"/>
        <c:ser>
          <c:idx val="1"/>
          <c:order val="0"/>
          <c:tx>
            <c:strRef>
              <c:f>LBondReview!$I$2608</c:f>
              <c:strCache>
                <c:ptCount val="1"/>
                <c:pt idx="0">
                  <c:v>CM16-1B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LBondReview!$H$2609:$H$2623</c:f>
              <c:numCache>
                <c:formatCode>General</c:formatCode>
                <c:ptCount val="15"/>
                <c:pt idx="0">
                  <c:v>0</c:v>
                </c:pt>
                <c:pt idx="1">
                  <c:v>1.46442188038095E-2</c:v>
                </c:pt>
                <c:pt idx="2">
                  <c:v>2.0788437607619101E-2</c:v>
                </c:pt>
                <c:pt idx="3">
                  <c:v>2.7822656411428601E-2</c:v>
                </c:pt>
                <c:pt idx="4">
                  <c:v>4.1236875215238097E-2</c:v>
                </c:pt>
                <c:pt idx="5">
                  <c:v>4.99210940190477E-2</c:v>
                </c:pt>
                <c:pt idx="6">
                  <c:v>6.5645312822857196E-2</c:v>
                </c:pt>
                <c:pt idx="7">
                  <c:v>7.15595316266667E-2</c:v>
                </c:pt>
                <c:pt idx="8">
                  <c:v>8.3743750430476299E-2</c:v>
                </c:pt>
                <c:pt idx="9">
                  <c:v>9.5927969234285801E-2</c:v>
                </c:pt>
                <c:pt idx="10">
                  <c:v>0.11184218803809499</c:v>
                </c:pt>
                <c:pt idx="11">
                  <c:v>0.12156640684190501</c:v>
                </c:pt>
                <c:pt idx="12">
                  <c:v>0.131290625645714</c:v>
                </c:pt>
                <c:pt idx="13">
                  <c:v>0.138514844449524</c:v>
                </c:pt>
                <c:pt idx="14">
                  <c:v>0.150739063253333</c:v>
                </c:pt>
              </c:numCache>
            </c:numRef>
          </c:xVal>
          <c:yVal>
            <c:numRef>
              <c:f>LBondReview!$I$2609:$I$2623</c:f>
              <c:numCache>
                <c:formatCode>General</c:formatCode>
                <c:ptCount val="15"/>
                <c:pt idx="0">
                  <c:v>0</c:v>
                </c:pt>
                <c:pt idx="1">
                  <c:v>2.4202660022245102</c:v>
                </c:pt>
                <c:pt idx="2">
                  <c:v>2.8836392012607299</c:v>
                </c:pt>
                <c:pt idx="3">
                  <c:v>3.3360249646205302</c:v>
                </c:pt>
                <c:pt idx="4">
                  <c:v>4.0613729311767504</c:v>
                </c:pt>
                <c:pt idx="5">
                  <c:v>4.4686057789448199</c:v>
                </c:pt>
                <c:pt idx="6">
                  <c:v>5.1242682530428603</c:v>
                </c:pt>
                <c:pt idx="7">
                  <c:v>5.3501226762259098</c:v>
                </c:pt>
                <c:pt idx="8">
                  <c:v>5.7877024951348801</c:v>
                </c:pt>
                <c:pt idx="9">
                  <c:v>6.1944481347182396</c:v>
                </c:pt>
                <c:pt idx="10">
                  <c:v>6.68856301571856</c:v>
                </c:pt>
                <c:pt idx="11">
                  <c:v>6.9732748932450601</c:v>
                </c:pt>
                <c:pt idx="12">
                  <c:v>7.2468096606910901</c:v>
                </c:pt>
                <c:pt idx="13">
                  <c:v>7.4435164928822202</c:v>
                </c:pt>
                <c:pt idx="14">
                  <c:v>7.7650257759606598</c:v>
                </c:pt>
              </c:numCache>
            </c:numRef>
          </c:yVal>
          <c:smooth val="1"/>
          <c:extLst>
            <c:ext xmlns:c16="http://schemas.microsoft.com/office/drawing/2014/chart" uri="{C3380CC4-5D6E-409C-BE32-E72D297353CC}">
              <c16:uniqueId val="{00000000-ECB0-47DF-AFC5-22EF69A37882}"/>
            </c:ext>
          </c:extLst>
        </c:ser>
        <c:ser>
          <c:idx val="2"/>
          <c:order val="1"/>
          <c:tx>
            <c:strRef>
              <c:f>LBondReview!$AD$2608</c:f>
              <c:strCache>
                <c:ptCount val="1"/>
                <c:pt idx="0">
                  <c:v>CM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LBondReview!$AC$2609:$AC$2623</c:f>
              <c:numCache>
                <c:formatCode>General</c:formatCode>
                <c:ptCount val="15"/>
                <c:pt idx="0">
                  <c:v>0</c:v>
                </c:pt>
                <c:pt idx="1">
                  <c:v>1.8205888385730999E-2</c:v>
                </c:pt>
                <c:pt idx="2">
                  <c:v>2.6411776771461899E-2</c:v>
                </c:pt>
                <c:pt idx="3">
                  <c:v>3.4617665157192903E-2</c:v>
                </c:pt>
                <c:pt idx="4">
                  <c:v>4.2823553542923901E-2</c:v>
                </c:pt>
                <c:pt idx="5">
                  <c:v>5.1029441928654898E-2</c:v>
                </c:pt>
                <c:pt idx="6">
                  <c:v>6.4235330314385802E-2</c:v>
                </c:pt>
                <c:pt idx="7">
                  <c:v>7.7441218700116804E-2</c:v>
                </c:pt>
                <c:pt idx="8">
                  <c:v>9.5647107085847796E-2</c:v>
                </c:pt>
                <c:pt idx="9">
                  <c:v>0.10885299547157901</c:v>
                </c:pt>
                <c:pt idx="10">
                  <c:v>0.11705888385731</c:v>
                </c:pt>
                <c:pt idx="11">
                  <c:v>0.130264772243041</c:v>
                </c:pt>
                <c:pt idx="12">
                  <c:v>0.138470660628772</c:v>
                </c:pt>
                <c:pt idx="13">
                  <c:v>0.151676549014503</c:v>
                </c:pt>
                <c:pt idx="14">
                  <c:v>0.159882437400234</c:v>
                </c:pt>
              </c:numCache>
            </c:numRef>
          </c:xVal>
          <c:yVal>
            <c:numRef>
              <c:f>LBondReview!$AD$2609:$AD$2623</c:f>
              <c:numCache>
                <c:formatCode>General</c:formatCode>
                <c:ptCount val="15"/>
                <c:pt idx="0">
                  <c:v>0</c:v>
                </c:pt>
                <c:pt idx="1">
                  <c:v>2.6985839535379301</c:v>
                </c:pt>
                <c:pt idx="2">
                  <c:v>3.25034009121888</c:v>
                </c:pt>
                <c:pt idx="3">
                  <c:v>3.7211646110965302</c:v>
                </c:pt>
                <c:pt idx="4">
                  <c:v>4.1387705199937797</c:v>
                </c:pt>
                <c:pt idx="5">
                  <c:v>4.5179394386669198</c:v>
                </c:pt>
                <c:pt idx="6">
                  <c:v>5.06893796822908</c:v>
                </c:pt>
                <c:pt idx="7">
                  <c:v>5.5656524756803396</c:v>
                </c:pt>
                <c:pt idx="8">
                  <c:v>6.1853732978971498</c:v>
                </c:pt>
                <c:pt idx="9">
                  <c:v>6.5985754666163698</c:v>
                </c:pt>
                <c:pt idx="10">
                  <c:v>6.8427738193603798</c:v>
                </c:pt>
                <c:pt idx="11">
                  <c:v>7.2184422763651899</c:v>
                </c:pt>
                <c:pt idx="12">
                  <c:v>7.4423292221930497</c:v>
                </c:pt>
                <c:pt idx="13">
                  <c:v>7.7891347148319996</c:v>
                </c:pt>
                <c:pt idx="14">
                  <c:v>7.9970603949259704</c:v>
                </c:pt>
              </c:numCache>
            </c:numRef>
          </c:yVal>
          <c:smooth val="1"/>
          <c:extLst>
            <c:ext xmlns:c16="http://schemas.microsoft.com/office/drawing/2014/chart" uri="{C3380CC4-5D6E-409C-BE32-E72D297353CC}">
              <c16:uniqueId val="{00000001-ECB0-47DF-AFC5-22EF69A37882}"/>
            </c:ext>
          </c:extLst>
        </c:ser>
        <c:ser>
          <c:idx val="3"/>
          <c:order val="2"/>
          <c:tx>
            <c:strRef>
              <c:f>LBondReview!$I$2641</c:f>
              <c:strCache>
                <c:ptCount val="1"/>
                <c:pt idx="0">
                  <c:v>CM16-2B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LBondReview!$H$2642:$H$2656</c:f>
              <c:numCache>
                <c:formatCode>General</c:formatCode>
                <c:ptCount val="15"/>
                <c:pt idx="0">
                  <c:v>0</c:v>
                </c:pt>
                <c:pt idx="1">
                  <c:v>2.0973099451942201E-2</c:v>
                </c:pt>
                <c:pt idx="2">
                  <c:v>4.0596198903884398E-2</c:v>
                </c:pt>
                <c:pt idx="3">
                  <c:v>4.6219298355826603E-2</c:v>
                </c:pt>
                <c:pt idx="4">
                  <c:v>5.8692397807768797E-2</c:v>
                </c:pt>
                <c:pt idx="5">
                  <c:v>6.5815497259711003E-2</c:v>
                </c:pt>
                <c:pt idx="6">
                  <c:v>7.2898596711653205E-2</c:v>
                </c:pt>
                <c:pt idx="7">
                  <c:v>8.3711696163595403E-2</c:v>
                </c:pt>
                <c:pt idx="8">
                  <c:v>9.3604795615537598E-2</c:v>
                </c:pt>
                <c:pt idx="9">
                  <c:v>9.8957895067479804E-2</c:v>
                </c:pt>
                <c:pt idx="10">
                  <c:v>0.106270994519422</c:v>
                </c:pt>
                <c:pt idx="11">
                  <c:v>0.110854093971364</c:v>
                </c:pt>
                <c:pt idx="12">
                  <c:v>0.12547719342330599</c:v>
                </c:pt>
                <c:pt idx="13">
                  <c:v>0.141290292875249</c:v>
                </c:pt>
                <c:pt idx="14">
                  <c:v>0.174643392327191</c:v>
                </c:pt>
              </c:numCache>
            </c:numRef>
          </c:xVal>
          <c:yVal>
            <c:numRef>
              <c:f>LBondReview!$I$2642:$I$2656</c:f>
              <c:numCache>
                <c:formatCode>General</c:formatCode>
                <c:ptCount val="15"/>
                <c:pt idx="0">
                  <c:v>0</c:v>
                </c:pt>
                <c:pt idx="1">
                  <c:v>2.8964184402079902</c:v>
                </c:pt>
                <c:pt idx="2">
                  <c:v>4.0296996862736298</c:v>
                </c:pt>
                <c:pt idx="3">
                  <c:v>4.2997347990696602</c:v>
                </c:pt>
                <c:pt idx="4">
                  <c:v>4.84530278962084</c:v>
                </c:pt>
                <c:pt idx="5">
                  <c:v>5.1309062458677204</c:v>
                </c:pt>
                <c:pt idx="6">
                  <c:v>5.3999480261074098</c:v>
                </c:pt>
                <c:pt idx="7">
                  <c:v>5.7865947210287798</c:v>
                </c:pt>
                <c:pt idx="8">
                  <c:v>6.1189801639010897</c:v>
                </c:pt>
                <c:pt idx="9">
                  <c:v>6.2915147641082401</c:v>
                </c:pt>
                <c:pt idx="10">
                  <c:v>6.5198464558430196</c:v>
                </c:pt>
                <c:pt idx="11">
                  <c:v>6.6589516884075399</c:v>
                </c:pt>
                <c:pt idx="12">
                  <c:v>7.08455202319261</c:v>
                </c:pt>
                <c:pt idx="13">
                  <c:v>7.5177202096180302</c:v>
                </c:pt>
                <c:pt idx="14">
                  <c:v>8.3580713643086497</c:v>
                </c:pt>
              </c:numCache>
            </c:numRef>
          </c:yVal>
          <c:smooth val="1"/>
          <c:extLst>
            <c:ext xmlns:c16="http://schemas.microsoft.com/office/drawing/2014/chart" uri="{C3380CC4-5D6E-409C-BE32-E72D297353CC}">
              <c16:uniqueId val="{00000002-ECB0-47DF-AFC5-22EF69A37882}"/>
            </c:ext>
          </c:extLst>
        </c:ser>
        <c:ser>
          <c:idx val="4"/>
          <c:order val="3"/>
          <c:tx>
            <c:strRef>
              <c:f>LBondReview!$AD$2641</c:f>
              <c:strCache>
                <c:ptCount val="1"/>
                <c:pt idx="0">
                  <c:v>CM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LBondReview!$AC$2642:$AC$2656</c:f>
              <c:numCache>
                <c:formatCode>General</c:formatCode>
                <c:ptCount val="15"/>
                <c:pt idx="0">
                  <c:v>0</c:v>
                </c:pt>
                <c:pt idx="1">
                  <c:v>3.3282182028457202E-2</c:v>
                </c:pt>
                <c:pt idx="2">
                  <c:v>4.4564364056914503E-2</c:v>
                </c:pt>
                <c:pt idx="3">
                  <c:v>5.9846546085371703E-2</c:v>
                </c:pt>
                <c:pt idx="4">
                  <c:v>7.1128728113828907E-2</c:v>
                </c:pt>
                <c:pt idx="5">
                  <c:v>8.6410910142286093E-2</c:v>
                </c:pt>
                <c:pt idx="6">
                  <c:v>9.9693092170743403E-2</c:v>
                </c:pt>
                <c:pt idx="7">
                  <c:v>0.108975274199201</c:v>
                </c:pt>
                <c:pt idx="8">
                  <c:v>0.121257456227658</c:v>
                </c:pt>
                <c:pt idx="9">
                  <c:v>0.129539638256115</c:v>
                </c:pt>
                <c:pt idx="10">
                  <c:v>0.13682182028457199</c:v>
                </c:pt>
                <c:pt idx="11">
                  <c:v>0.14710400231303</c:v>
                </c:pt>
                <c:pt idx="12">
                  <c:v>0.15638618434148699</c:v>
                </c:pt>
                <c:pt idx="13">
                  <c:v>0.16966836636994401</c:v>
                </c:pt>
                <c:pt idx="14">
                  <c:v>0.185950548398401</c:v>
                </c:pt>
              </c:numCache>
            </c:numRef>
          </c:xVal>
          <c:yVal>
            <c:numRef>
              <c:f>LBondReview!$AD$2642:$AD$2656</c:f>
              <c:numCache>
                <c:formatCode>General</c:formatCode>
                <c:ptCount val="15"/>
                <c:pt idx="0">
                  <c:v>0</c:v>
                </c:pt>
                <c:pt idx="1">
                  <c:v>3.6486809687040198</c:v>
                </c:pt>
                <c:pt idx="2">
                  <c:v>4.2220546683772104</c:v>
                </c:pt>
                <c:pt idx="3">
                  <c:v>4.8927107449908203</c:v>
                </c:pt>
                <c:pt idx="4">
                  <c:v>5.3339939300238797</c:v>
                </c:pt>
                <c:pt idx="5">
                  <c:v>5.87914654154108</c:v>
                </c:pt>
                <c:pt idx="6">
                  <c:v>6.3148425846015597</c:v>
                </c:pt>
                <c:pt idx="7">
                  <c:v>6.6022806422993101</c:v>
                </c:pt>
                <c:pt idx="8">
                  <c:v>6.9644082656793698</c:v>
                </c:pt>
                <c:pt idx="9">
                  <c:v>7.1983230896123303</c:v>
                </c:pt>
                <c:pt idx="10">
                  <c:v>7.3978867329683302</c:v>
                </c:pt>
                <c:pt idx="11">
                  <c:v>7.67082791654276</c:v>
                </c:pt>
                <c:pt idx="12">
                  <c:v>7.9091386216575197</c:v>
                </c:pt>
                <c:pt idx="13">
                  <c:v>8.2381640277417105</c:v>
                </c:pt>
                <c:pt idx="14">
                  <c:v>8.6243967533596493</c:v>
                </c:pt>
              </c:numCache>
            </c:numRef>
          </c:yVal>
          <c:smooth val="1"/>
          <c:extLst>
            <c:ext xmlns:c16="http://schemas.microsoft.com/office/drawing/2014/chart" uri="{C3380CC4-5D6E-409C-BE32-E72D297353CC}">
              <c16:uniqueId val="{00000003-ECB0-47DF-AFC5-22EF69A37882}"/>
            </c:ext>
          </c:extLst>
        </c:ser>
        <c:ser>
          <c:idx val="5"/>
          <c:order val="4"/>
          <c:tx>
            <c:strRef>
              <c:f>LBondReview!$I$2674</c:f>
              <c:strCache>
                <c:ptCount val="1"/>
                <c:pt idx="0">
                  <c:v>CM16-3B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LBondReview!$H$2675:$H$2689</c:f>
              <c:numCache>
                <c:formatCode>General</c:formatCode>
                <c:ptCount val="15"/>
                <c:pt idx="0">
                  <c:v>0</c:v>
                </c:pt>
                <c:pt idx="1">
                  <c:v>2.0757429645983899E-2</c:v>
                </c:pt>
                <c:pt idx="2">
                  <c:v>2.9054859291967699E-2</c:v>
                </c:pt>
                <c:pt idx="3">
                  <c:v>3.6082288937951602E-2</c:v>
                </c:pt>
                <c:pt idx="4">
                  <c:v>4.0569718583935502E-2</c:v>
                </c:pt>
                <c:pt idx="5">
                  <c:v>5.2637148229919398E-2</c:v>
                </c:pt>
                <c:pt idx="6">
                  <c:v>6.2164577875903203E-2</c:v>
                </c:pt>
                <c:pt idx="7">
                  <c:v>7.3542007521887096E-2</c:v>
                </c:pt>
                <c:pt idx="8">
                  <c:v>8.2569437167871004E-2</c:v>
                </c:pt>
                <c:pt idx="9">
                  <c:v>8.9556866813854899E-2</c:v>
                </c:pt>
                <c:pt idx="10">
                  <c:v>9.7774296459838705E-2</c:v>
                </c:pt>
                <c:pt idx="11">
                  <c:v>0.106151726105823</c:v>
                </c:pt>
                <c:pt idx="12">
                  <c:v>0.122229155751806</c:v>
                </c:pt>
                <c:pt idx="13">
                  <c:v>0.14560658539779001</c:v>
                </c:pt>
                <c:pt idx="14">
                  <c:v>0.16148401504377399</c:v>
                </c:pt>
              </c:numCache>
            </c:numRef>
          </c:xVal>
          <c:yVal>
            <c:numRef>
              <c:f>LBondReview!$I$2675:$I$2689</c:f>
              <c:numCache>
                <c:formatCode>General</c:formatCode>
                <c:ptCount val="15"/>
                <c:pt idx="0">
                  <c:v>0</c:v>
                </c:pt>
                <c:pt idx="1">
                  <c:v>2.8814877855707701</c:v>
                </c:pt>
                <c:pt idx="2">
                  <c:v>3.4090971996684298</c:v>
                </c:pt>
                <c:pt idx="3">
                  <c:v>3.79906772447934</c:v>
                </c:pt>
                <c:pt idx="4">
                  <c:v>4.0283852141489902</c:v>
                </c:pt>
                <c:pt idx="5">
                  <c:v>4.58855743038787</c:v>
                </c:pt>
                <c:pt idx="6">
                  <c:v>4.9865650652890601</c:v>
                </c:pt>
                <c:pt idx="7">
                  <c:v>5.4237259341484796</c:v>
                </c:pt>
                <c:pt idx="8">
                  <c:v>5.7469796299576696</c:v>
                </c:pt>
                <c:pt idx="9">
                  <c:v>5.9852106667636997</c:v>
                </c:pt>
                <c:pt idx="10">
                  <c:v>6.2537763458517999</c:v>
                </c:pt>
                <c:pt idx="11">
                  <c:v>6.5161868022892797</c:v>
                </c:pt>
                <c:pt idx="12">
                  <c:v>6.9922573108204897</c:v>
                </c:pt>
                <c:pt idx="13">
                  <c:v>7.63168619370032</c:v>
                </c:pt>
                <c:pt idx="14">
                  <c:v>8.0370147453833702</c:v>
                </c:pt>
              </c:numCache>
            </c:numRef>
          </c:yVal>
          <c:smooth val="1"/>
          <c:extLst>
            <c:ext xmlns:c16="http://schemas.microsoft.com/office/drawing/2014/chart" uri="{C3380CC4-5D6E-409C-BE32-E72D297353CC}">
              <c16:uniqueId val="{00000004-ECB0-47DF-AFC5-22EF69A37882}"/>
            </c:ext>
          </c:extLst>
        </c:ser>
        <c:ser>
          <c:idx val="0"/>
          <c:order val="5"/>
          <c:tx>
            <c:strRef>
              <c:f>LBondReview!$AD$2674</c:f>
              <c:strCache>
                <c:ptCount val="1"/>
                <c:pt idx="0">
                  <c:v>CM 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LBondReview!$AC$2675:$AC$2689</c:f>
              <c:numCache>
                <c:formatCode>General</c:formatCode>
                <c:ptCount val="15"/>
                <c:pt idx="0">
                  <c:v>0</c:v>
                </c:pt>
                <c:pt idx="1">
                  <c:v>3.33183344673939E-3</c:v>
                </c:pt>
                <c:pt idx="2">
                  <c:v>1.1663666893478799E-2</c:v>
                </c:pt>
                <c:pt idx="3">
                  <c:v>3.49955003402182E-2</c:v>
                </c:pt>
                <c:pt idx="4">
                  <c:v>4.8327333786957603E-2</c:v>
                </c:pt>
                <c:pt idx="5">
                  <c:v>7.7659167233696993E-2</c:v>
                </c:pt>
                <c:pt idx="6">
                  <c:v>9.9991000680436398E-2</c:v>
                </c:pt>
                <c:pt idx="7">
                  <c:v>0.123322834127176</c:v>
                </c:pt>
                <c:pt idx="8">
                  <c:v>0.13665466757391501</c:v>
                </c:pt>
                <c:pt idx="9">
                  <c:v>0.144986501020655</c:v>
                </c:pt>
                <c:pt idx="10">
                  <c:v>0.15531833446739399</c:v>
                </c:pt>
                <c:pt idx="11">
                  <c:v>0.16665016791413301</c:v>
                </c:pt>
                <c:pt idx="12">
                  <c:v>0.175982001360873</c:v>
                </c:pt>
                <c:pt idx="13">
                  <c:v>0.193313834807612</c:v>
                </c:pt>
                <c:pt idx="14">
                  <c:v>0.20664566825435099</c:v>
                </c:pt>
              </c:numCache>
            </c:numRef>
          </c:xVal>
          <c:yVal>
            <c:numRef>
              <c:f>LBondReview!$AD$2675:$AD$2689</c:f>
              <c:numCache>
                <c:formatCode>General</c:formatCode>
                <c:ptCount val="15"/>
                <c:pt idx="0">
                  <c:v>0</c:v>
                </c:pt>
                <c:pt idx="1">
                  <c:v>1.15444072117011</c:v>
                </c:pt>
                <c:pt idx="2">
                  <c:v>2.1599691565833798</c:v>
                </c:pt>
                <c:pt idx="3">
                  <c:v>3.7414168621108299</c:v>
                </c:pt>
                <c:pt idx="4">
                  <c:v>4.3966957496264198</c:v>
                </c:pt>
                <c:pt idx="5">
                  <c:v>5.5734788860709603</c:v>
                </c:pt>
                <c:pt idx="6">
                  <c:v>6.3242707304617003</c:v>
                </c:pt>
                <c:pt idx="7">
                  <c:v>7.0234702000414497</c:v>
                </c:pt>
                <c:pt idx="8">
                  <c:v>7.3933664206209899</c:v>
                </c:pt>
                <c:pt idx="9">
                  <c:v>7.6154185970478201</c:v>
                </c:pt>
                <c:pt idx="10">
                  <c:v>7.8820894302816402</c:v>
                </c:pt>
                <c:pt idx="11">
                  <c:v>8.1645616640241805</c:v>
                </c:pt>
                <c:pt idx="12">
                  <c:v>8.3900417486654408</c:v>
                </c:pt>
                <c:pt idx="13">
                  <c:v>8.7934938405075904</c:v>
                </c:pt>
                <c:pt idx="14">
                  <c:v>9.0916592161024496</c:v>
                </c:pt>
              </c:numCache>
            </c:numRef>
          </c:yVal>
          <c:smooth val="1"/>
          <c:extLst>
            <c:ext xmlns:c16="http://schemas.microsoft.com/office/drawing/2014/chart" uri="{C3380CC4-5D6E-409C-BE32-E72D297353CC}">
              <c16:uniqueId val="{00000005-ECB0-47DF-AFC5-22EF69A37882}"/>
            </c:ext>
          </c:extLst>
        </c:ser>
        <c:dLbls>
          <c:showLegendKey val="0"/>
          <c:showVal val="0"/>
          <c:showCatName val="0"/>
          <c:showSerName val="0"/>
          <c:showPercent val="0"/>
          <c:showBubbleSize val="0"/>
        </c:dLbls>
        <c:axId val="954171992"/>
        <c:axId val="954173952"/>
      </c:scatterChart>
      <c:valAx>
        <c:axId val="954171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3952"/>
        <c:crosses val="autoZero"/>
        <c:crossBetween val="midCat"/>
      </c:valAx>
      <c:valAx>
        <c:axId val="95417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1992"/>
        <c:crosses val="autoZero"/>
        <c:crossBetween val="midCat"/>
      </c:valAx>
      <c:spPr>
        <a:noFill/>
        <a:ln>
          <a:noFill/>
        </a:ln>
        <a:effectLst/>
      </c:spPr>
    </c:plotArea>
    <c:legend>
      <c:legendPos val="t"/>
      <c:layout>
        <c:manualLayout>
          <c:xMode val="edge"/>
          <c:yMode val="edge"/>
          <c:x val="0.55554485100099404"/>
          <c:y val="0.51634278081903695"/>
          <c:w val="0.378322532559423"/>
          <c:h val="0.302084537067853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4704960441096"/>
          <c:y val="0.114689283655258"/>
          <c:w val="0.82855259099806799"/>
          <c:h val="0.74561463607693002"/>
        </c:manualLayout>
      </c:layout>
      <c:scatterChart>
        <c:scatterStyle val="smoothMarker"/>
        <c:varyColors val="0"/>
        <c:ser>
          <c:idx val="1"/>
          <c:order val="0"/>
          <c:tx>
            <c:strRef>
              <c:f>LBondReview!$I$1975</c:f>
              <c:strCache>
                <c:ptCount val="1"/>
                <c:pt idx="0">
                  <c:v>RM12-11B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LBondReview!$H$1976:$H$1985</c:f>
              <c:numCache>
                <c:formatCode>General</c:formatCode>
                <c:ptCount val="10"/>
                <c:pt idx="0">
                  <c:v>0</c:v>
                </c:pt>
                <c:pt idx="1">
                  <c:v>0.143068261473908</c:v>
                </c:pt>
                <c:pt idx="2">
                  <c:v>0.17818652294781701</c:v>
                </c:pt>
                <c:pt idx="3">
                  <c:v>0.18790478442172501</c:v>
                </c:pt>
                <c:pt idx="4">
                  <c:v>0.20651304589563399</c:v>
                </c:pt>
                <c:pt idx="5">
                  <c:v>0.24544130736954201</c:v>
                </c:pt>
                <c:pt idx="6">
                  <c:v>0.28690956884345098</c:v>
                </c:pt>
                <c:pt idx="7">
                  <c:v>0.32202783031735899</c:v>
                </c:pt>
                <c:pt idx="8">
                  <c:v>0.38254609179126797</c:v>
                </c:pt>
                <c:pt idx="9">
                  <c:v>0.40496435326517599</c:v>
                </c:pt>
              </c:numCache>
            </c:numRef>
          </c:xVal>
          <c:yVal>
            <c:numRef>
              <c:f>LBondReview!$I$1976:$I$1985</c:f>
              <c:numCache>
                <c:formatCode>General</c:formatCode>
                <c:ptCount val="10"/>
                <c:pt idx="0">
                  <c:v>0</c:v>
                </c:pt>
                <c:pt idx="1">
                  <c:v>7.5648730716095498</c:v>
                </c:pt>
                <c:pt idx="2">
                  <c:v>8.4424291041812598</c:v>
                </c:pt>
                <c:pt idx="3">
                  <c:v>8.6695970937922002</c:v>
                </c:pt>
                <c:pt idx="4">
                  <c:v>9.0887412966952397</c:v>
                </c:pt>
                <c:pt idx="5">
                  <c:v>9.9084066805827504</c:v>
                </c:pt>
                <c:pt idx="6">
                  <c:v>10.7127880375456</c:v>
                </c:pt>
                <c:pt idx="7">
                  <c:v>11.3494992015923</c:v>
                </c:pt>
                <c:pt idx="8">
                  <c:v>12.370062114496699</c:v>
                </c:pt>
                <c:pt idx="9">
                  <c:v>12.7273619146338</c:v>
                </c:pt>
              </c:numCache>
            </c:numRef>
          </c:yVal>
          <c:smooth val="1"/>
          <c:extLst>
            <c:ext xmlns:c16="http://schemas.microsoft.com/office/drawing/2014/chart" uri="{C3380CC4-5D6E-409C-BE32-E72D297353CC}">
              <c16:uniqueId val="{00000000-D8BE-4319-8CB9-1F900771B2DA}"/>
            </c:ext>
          </c:extLst>
        </c:ser>
        <c:ser>
          <c:idx val="2"/>
          <c:order val="1"/>
          <c:tx>
            <c:strRef>
              <c:f>LBondReview!$AD$1975</c:f>
              <c:strCache>
                <c:ptCount val="1"/>
                <c:pt idx="0">
                  <c:v>RM 12-11T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LBondReview!$AC$1976:$AC$1985</c:f>
              <c:numCache>
                <c:formatCode>General</c:formatCode>
                <c:ptCount val="10"/>
                <c:pt idx="0">
                  <c:v>0</c:v>
                </c:pt>
                <c:pt idx="1">
                  <c:v>4.69096685459671E-2</c:v>
                </c:pt>
                <c:pt idx="2">
                  <c:v>5.8819337091934203E-2</c:v>
                </c:pt>
                <c:pt idx="3">
                  <c:v>7.0729005637901202E-2</c:v>
                </c:pt>
                <c:pt idx="4">
                  <c:v>9.26386741838683E-2</c:v>
                </c:pt>
                <c:pt idx="5">
                  <c:v>0.12954834272983501</c:v>
                </c:pt>
                <c:pt idx="6">
                  <c:v>0.17145801127580201</c:v>
                </c:pt>
                <c:pt idx="7">
                  <c:v>0.22336767982177</c:v>
                </c:pt>
                <c:pt idx="8">
                  <c:v>0.33027734836773698</c:v>
                </c:pt>
                <c:pt idx="9">
                  <c:v>0.40052035024703703</c:v>
                </c:pt>
              </c:numCache>
            </c:numRef>
          </c:xVal>
          <c:yVal>
            <c:numRef>
              <c:f>LBondReview!$AD$1976:$AD$1985</c:f>
              <c:numCache>
                <c:formatCode>General</c:formatCode>
                <c:ptCount val="10"/>
                <c:pt idx="0">
                  <c:v>0</c:v>
                </c:pt>
                <c:pt idx="1">
                  <c:v>4.3317279945059797</c:v>
                </c:pt>
                <c:pt idx="2">
                  <c:v>4.8505396438719703</c:v>
                </c:pt>
                <c:pt idx="3">
                  <c:v>5.3189850775463299</c:v>
                </c:pt>
                <c:pt idx="4">
                  <c:v>6.0873204017488103</c:v>
                </c:pt>
                <c:pt idx="5">
                  <c:v>7.1985649328136301</c:v>
                </c:pt>
                <c:pt idx="6">
                  <c:v>8.2814977214463408</c:v>
                </c:pt>
                <c:pt idx="7">
                  <c:v>9.4523580089154393</c:v>
                </c:pt>
                <c:pt idx="8">
                  <c:v>11.4939522944501</c:v>
                </c:pt>
                <c:pt idx="9">
                  <c:v>12.657335426495401</c:v>
                </c:pt>
              </c:numCache>
            </c:numRef>
          </c:yVal>
          <c:smooth val="1"/>
          <c:extLst>
            <c:ext xmlns:c16="http://schemas.microsoft.com/office/drawing/2014/chart" uri="{C3380CC4-5D6E-409C-BE32-E72D297353CC}">
              <c16:uniqueId val="{00000001-D8BE-4319-8CB9-1F900771B2DA}"/>
            </c:ext>
          </c:extLst>
        </c:ser>
        <c:ser>
          <c:idx val="3"/>
          <c:order val="2"/>
          <c:tx>
            <c:strRef>
              <c:f>LBondReview!$I$1992</c:f>
              <c:strCache>
                <c:ptCount val="1"/>
                <c:pt idx="0">
                  <c:v>RM12-12B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LBondReview!$H$1993:$H$2002</c:f>
              <c:numCache>
                <c:formatCode>General</c:formatCode>
                <c:ptCount val="10"/>
                <c:pt idx="0">
                  <c:v>0</c:v>
                </c:pt>
                <c:pt idx="1">
                  <c:v>0.21272441802309699</c:v>
                </c:pt>
                <c:pt idx="2">
                  <c:v>0.237488836046194</c:v>
                </c:pt>
                <c:pt idx="3">
                  <c:v>0.26225325406929201</c:v>
                </c:pt>
                <c:pt idx="4">
                  <c:v>0.29844767209238898</c:v>
                </c:pt>
                <c:pt idx="5">
                  <c:v>0.33972209011548599</c:v>
                </c:pt>
                <c:pt idx="6">
                  <c:v>0.38480650813858303</c:v>
                </c:pt>
                <c:pt idx="7">
                  <c:v>0.46291092616168</c:v>
                </c:pt>
                <c:pt idx="8">
                  <c:v>0.57149534418477799</c:v>
                </c:pt>
                <c:pt idx="9">
                  <c:v>0.59371976220787503</c:v>
                </c:pt>
              </c:numCache>
            </c:numRef>
          </c:xVal>
          <c:yVal>
            <c:numRef>
              <c:f>LBondReview!$I$1993:$I$2002</c:f>
              <c:numCache>
                <c:formatCode>General</c:formatCode>
                <c:ptCount val="10"/>
                <c:pt idx="0">
                  <c:v>0</c:v>
                </c:pt>
                <c:pt idx="1">
                  <c:v>9.2244114830832906</c:v>
                </c:pt>
                <c:pt idx="2">
                  <c:v>9.7465652626183008</c:v>
                </c:pt>
                <c:pt idx="3">
                  <c:v>10.2421336462534</c:v>
                </c:pt>
                <c:pt idx="4">
                  <c:v>10.926072891801301</c:v>
                </c:pt>
                <c:pt idx="5">
                  <c:v>11.657136700159</c:v>
                </c:pt>
                <c:pt idx="6">
                  <c:v>12.4065548503778</c:v>
                </c:pt>
                <c:pt idx="7">
                  <c:v>13.607511545637999</c:v>
                </c:pt>
                <c:pt idx="8">
                  <c:v>15.1194622151025</c:v>
                </c:pt>
                <c:pt idx="9">
                  <c:v>15.4106425850173</c:v>
                </c:pt>
              </c:numCache>
            </c:numRef>
          </c:yVal>
          <c:smooth val="1"/>
          <c:extLst>
            <c:ext xmlns:c16="http://schemas.microsoft.com/office/drawing/2014/chart" uri="{C3380CC4-5D6E-409C-BE32-E72D297353CC}">
              <c16:uniqueId val="{00000002-D8BE-4319-8CB9-1F900771B2DA}"/>
            </c:ext>
          </c:extLst>
        </c:ser>
        <c:ser>
          <c:idx val="4"/>
          <c:order val="3"/>
          <c:tx>
            <c:strRef>
              <c:f>LBondReview!$AD$1992</c:f>
              <c:strCache>
                <c:ptCount val="1"/>
                <c:pt idx="0">
                  <c:v>RM 12-12 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LBondReview!$AC$1993:$AC$2002</c:f>
              <c:numCache>
                <c:formatCode>General</c:formatCode>
                <c:ptCount val="10"/>
                <c:pt idx="0">
                  <c:v>0</c:v>
                </c:pt>
                <c:pt idx="1">
                  <c:v>7.6846745540991704E-2</c:v>
                </c:pt>
                <c:pt idx="2">
                  <c:v>0.10869349108198301</c:v>
                </c:pt>
                <c:pt idx="3">
                  <c:v>0.13054023662297501</c:v>
                </c:pt>
                <c:pt idx="4">
                  <c:v>0.15738698216396699</c:v>
                </c:pt>
                <c:pt idx="5">
                  <c:v>0.189233727704958</c:v>
                </c:pt>
                <c:pt idx="6">
                  <c:v>0.23608047324595</c:v>
                </c:pt>
                <c:pt idx="7">
                  <c:v>0.32792721878694198</c:v>
                </c:pt>
                <c:pt idx="8">
                  <c:v>0.89477396432793399</c:v>
                </c:pt>
                <c:pt idx="9">
                  <c:v>1.2049540432022601</c:v>
                </c:pt>
              </c:numCache>
            </c:numRef>
          </c:xVal>
          <c:yVal>
            <c:numRef>
              <c:f>LBondReview!$AD$1993:$AD$2002</c:f>
              <c:numCache>
                <c:formatCode>General</c:formatCode>
                <c:ptCount val="10"/>
                <c:pt idx="0">
                  <c:v>0</c:v>
                </c:pt>
                <c:pt idx="1">
                  <c:v>5.5442491120436399</c:v>
                </c:pt>
                <c:pt idx="2">
                  <c:v>6.5937391844683502</c:v>
                </c:pt>
                <c:pt idx="3">
                  <c:v>7.2260704846541604</c:v>
                </c:pt>
                <c:pt idx="4">
                  <c:v>7.9344056403480403</c:v>
                </c:pt>
                <c:pt idx="5">
                  <c:v>8.7002006345821297</c:v>
                </c:pt>
                <c:pt idx="6">
                  <c:v>9.7176226155567509</c:v>
                </c:pt>
                <c:pt idx="7">
                  <c:v>11.4529859650126</c:v>
                </c:pt>
                <c:pt idx="8">
                  <c:v>18.918498506254998</c:v>
                </c:pt>
                <c:pt idx="9">
                  <c:v>21.954079741152899</c:v>
                </c:pt>
              </c:numCache>
            </c:numRef>
          </c:yVal>
          <c:smooth val="1"/>
          <c:extLst>
            <c:ext xmlns:c16="http://schemas.microsoft.com/office/drawing/2014/chart" uri="{C3380CC4-5D6E-409C-BE32-E72D297353CC}">
              <c16:uniqueId val="{00000003-D8BE-4319-8CB9-1F900771B2DA}"/>
            </c:ext>
          </c:extLst>
        </c:ser>
        <c:ser>
          <c:idx val="5"/>
          <c:order val="4"/>
          <c:tx>
            <c:strRef>
              <c:f>LBondReview!$I$2009</c:f>
              <c:strCache>
                <c:ptCount val="1"/>
                <c:pt idx="0">
                  <c:v>RM12-13B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LBondReview!$H$2010:$H$2019</c:f>
              <c:numCache>
                <c:formatCode>General</c:formatCode>
                <c:ptCount val="10"/>
                <c:pt idx="0">
                  <c:v>0</c:v>
                </c:pt>
                <c:pt idx="1">
                  <c:v>0.14944667831486499</c:v>
                </c:pt>
                <c:pt idx="2">
                  <c:v>0.15919335662973</c:v>
                </c:pt>
                <c:pt idx="3">
                  <c:v>0.175290034944595</c:v>
                </c:pt>
                <c:pt idx="4">
                  <c:v>0.20408671325946001</c:v>
                </c:pt>
                <c:pt idx="5">
                  <c:v>0.24558339157432499</c:v>
                </c:pt>
                <c:pt idx="6">
                  <c:v>0.28708006988918999</c:v>
                </c:pt>
                <c:pt idx="7">
                  <c:v>0.34127674820405601</c:v>
                </c:pt>
                <c:pt idx="8">
                  <c:v>0.42087342651892101</c:v>
                </c:pt>
                <c:pt idx="9">
                  <c:v>0.45602010483378602</c:v>
                </c:pt>
              </c:numCache>
            </c:numRef>
          </c:xVal>
          <c:yVal>
            <c:numRef>
              <c:f>LBondReview!$I$2010:$I$2019</c:f>
              <c:numCache>
                <c:formatCode>General</c:formatCode>
                <c:ptCount val="10"/>
                <c:pt idx="0">
                  <c:v>0</c:v>
                </c:pt>
                <c:pt idx="1">
                  <c:v>7.7316667883417001</c:v>
                </c:pt>
                <c:pt idx="2">
                  <c:v>7.9798084345360101</c:v>
                </c:pt>
                <c:pt idx="3">
                  <c:v>8.3735305563327405</c:v>
                </c:pt>
                <c:pt idx="4">
                  <c:v>9.0351914923693908</c:v>
                </c:pt>
                <c:pt idx="5">
                  <c:v>9.9112742182693196</c:v>
                </c:pt>
                <c:pt idx="6">
                  <c:v>10.7159706959135</c:v>
                </c:pt>
                <c:pt idx="7">
                  <c:v>11.6837793235589</c:v>
                </c:pt>
                <c:pt idx="8">
                  <c:v>12.9749516610879</c:v>
                </c:pt>
                <c:pt idx="9">
                  <c:v>13.505852136519</c:v>
                </c:pt>
              </c:numCache>
            </c:numRef>
          </c:yVal>
          <c:smooth val="1"/>
          <c:extLst>
            <c:ext xmlns:c16="http://schemas.microsoft.com/office/drawing/2014/chart" uri="{C3380CC4-5D6E-409C-BE32-E72D297353CC}">
              <c16:uniqueId val="{00000004-D8BE-4319-8CB9-1F900771B2DA}"/>
            </c:ext>
          </c:extLst>
        </c:ser>
        <c:ser>
          <c:idx val="0"/>
          <c:order val="5"/>
          <c:tx>
            <c:strRef>
              <c:f>LBondReview!$AD$2009</c:f>
              <c:strCache>
                <c:ptCount val="1"/>
                <c:pt idx="0">
                  <c:v>RM 12-13T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LBondReview!$AC$2010:$AC$2019</c:f>
              <c:numCache>
                <c:formatCode>General</c:formatCode>
                <c:ptCount val="10"/>
                <c:pt idx="0">
                  <c:v>0</c:v>
                </c:pt>
                <c:pt idx="1">
                  <c:v>0.15710757154548599</c:v>
                </c:pt>
                <c:pt idx="2">
                  <c:v>0.16921514309097299</c:v>
                </c:pt>
                <c:pt idx="3">
                  <c:v>0.186322714636459</c:v>
                </c:pt>
                <c:pt idx="4">
                  <c:v>0.22343028618194599</c:v>
                </c:pt>
                <c:pt idx="5">
                  <c:v>0.26553785772743199</c:v>
                </c:pt>
                <c:pt idx="6">
                  <c:v>0.30764542927291899</c:v>
                </c:pt>
                <c:pt idx="7">
                  <c:v>0.364753000818405</c:v>
                </c:pt>
                <c:pt idx="8">
                  <c:v>0.43686057236389098</c:v>
                </c:pt>
                <c:pt idx="9">
                  <c:v>0.49896814390937799</c:v>
                </c:pt>
              </c:numCache>
            </c:numRef>
          </c:xVal>
          <c:yVal>
            <c:numRef>
              <c:f>LBondReview!$AD$2010:$AD$2019</c:f>
              <c:numCache>
                <c:formatCode>General</c:formatCode>
                <c:ptCount val="10"/>
                <c:pt idx="0">
                  <c:v>0</c:v>
                </c:pt>
                <c:pt idx="1">
                  <c:v>7.9273594984833702</c:v>
                </c:pt>
                <c:pt idx="2">
                  <c:v>8.2271536533839704</c:v>
                </c:pt>
                <c:pt idx="3">
                  <c:v>8.6330229847130404</c:v>
                </c:pt>
                <c:pt idx="4">
                  <c:v>9.4536825879007704</c:v>
                </c:pt>
                <c:pt idx="5">
                  <c:v>10.3060731169041</c:v>
                </c:pt>
                <c:pt idx="6">
                  <c:v>11.0931587795888</c:v>
                </c:pt>
                <c:pt idx="7">
                  <c:v>12.0789569221586</c:v>
                </c:pt>
                <c:pt idx="8">
                  <c:v>13.219085783274</c:v>
                </c:pt>
                <c:pt idx="9">
                  <c:v>14.1275354384178</c:v>
                </c:pt>
              </c:numCache>
            </c:numRef>
          </c:yVal>
          <c:smooth val="1"/>
          <c:extLst>
            <c:ext xmlns:c16="http://schemas.microsoft.com/office/drawing/2014/chart" uri="{C3380CC4-5D6E-409C-BE32-E72D297353CC}">
              <c16:uniqueId val="{00000005-D8BE-4319-8CB9-1F900771B2DA}"/>
            </c:ext>
          </c:extLst>
        </c:ser>
        <c:dLbls>
          <c:showLegendKey val="0"/>
          <c:showVal val="0"/>
          <c:showCatName val="0"/>
          <c:showSerName val="0"/>
          <c:showPercent val="0"/>
          <c:showBubbleSize val="0"/>
        </c:dLbls>
        <c:axId val="954171600"/>
        <c:axId val="954169640"/>
      </c:scatterChart>
      <c:valAx>
        <c:axId val="954171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69640"/>
        <c:crosses val="autoZero"/>
        <c:crossBetween val="midCat"/>
      </c:valAx>
      <c:valAx>
        <c:axId val="954169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1600"/>
        <c:crosses val="autoZero"/>
        <c:crossBetween val="midCat"/>
      </c:valAx>
      <c:spPr>
        <a:noFill/>
        <a:ln>
          <a:noFill/>
        </a:ln>
        <a:effectLst/>
      </c:spPr>
    </c:plotArea>
    <c:legend>
      <c:legendPos val="t"/>
      <c:layout>
        <c:manualLayout>
          <c:xMode val="edge"/>
          <c:yMode val="edge"/>
          <c:x val="0.572096237970254"/>
          <c:y val="0.38659824621886002"/>
          <c:w val="0.37525196850393699"/>
          <c:h val="0.394559940291849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a:t>GM12- 3 coats</a:t>
            </a:r>
          </a:p>
        </c:rich>
      </c:tx>
      <c:layout>
        <c:manualLayout>
          <c:xMode val="edge"/>
          <c:yMode val="edge"/>
          <c:x val="0.38074647810390699"/>
          <c:y val="2.6921419133285801E-2"/>
        </c:manualLayout>
      </c:layout>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45508607665601"/>
          <c:y val="0.120160327296623"/>
          <c:w val="0.82468120914684995"/>
          <c:h val="0.74441009588547402"/>
        </c:manualLayout>
      </c:layout>
      <c:scatterChart>
        <c:scatterStyle val="smoothMarker"/>
        <c:varyColors val="0"/>
        <c:ser>
          <c:idx val="1"/>
          <c:order val="0"/>
          <c:tx>
            <c:strRef>
              <c:f>LBondReview!$I$331</c:f>
              <c:strCache>
                <c:ptCount val="1"/>
                <c:pt idx="0">
                  <c:v>GM12-31B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LBondReview!$H$332:$H$341</c:f>
              <c:numCache>
                <c:formatCode>General</c:formatCode>
                <c:ptCount val="10"/>
                <c:pt idx="0">
                  <c:v>0</c:v>
                </c:pt>
                <c:pt idx="1">
                  <c:v>3.6414338001273097E-2</c:v>
                </c:pt>
                <c:pt idx="2">
                  <c:v>6.1478676002546202E-2</c:v>
                </c:pt>
                <c:pt idx="3">
                  <c:v>7.5193014003819197E-2</c:v>
                </c:pt>
                <c:pt idx="4">
                  <c:v>8.8907352005092297E-2</c:v>
                </c:pt>
                <c:pt idx="5">
                  <c:v>0.111971690006365</c:v>
                </c:pt>
                <c:pt idx="6">
                  <c:v>0.12768602800763801</c:v>
                </c:pt>
                <c:pt idx="7">
                  <c:v>0.147750366008912</c:v>
                </c:pt>
                <c:pt idx="8">
                  <c:v>0.162814704010185</c:v>
                </c:pt>
                <c:pt idx="9">
                  <c:v>0.18287904201145799</c:v>
                </c:pt>
              </c:numCache>
            </c:numRef>
          </c:xVal>
          <c:yVal>
            <c:numRef>
              <c:f>LBondReview!$I$332:$I$341</c:f>
              <c:numCache>
                <c:formatCode>General</c:formatCode>
                <c:ptCount val="10"/>
                <c:pt idx="0">
                  <c:v>0</c:v>
                </c:pt>
                <c:pt idx="1">
                  <c:v>3.81650824714283</c:v>
                </c:pt>
                <c:pt idx="2">
                  <c:v>4.9589787659374398</c:v>
                </c:pt>
                <c:pt idx="3">
                  <c:v>5.4842689213356097</c:v>
                </c:pt>
                <c:pt idx="4">
                  <c:v>5.9634671795891503</c:v>
                </c:pt>
                <c:pt idx="5">
                  <c:v>6.6924342359522804</c:v>
                </c:pt>
                <c:pt idx="6">
                  <c:v>7.1466363558708803</c:v>
                </c:pt>
                <c:pt idx="7">
                  <c:v>7.68766195950138</c:v>
                </c:pt>
                <c:pt idx="8">
                  <c:v>8.0700608178671001</c:v>
                </c:pt>
                <c:pt idx="9">
                  <c:v>8.5528718454436703</c:v>
                </c:pt>
              </c:numCache>
            </c:numRef>
          </c:yVal>
          <c:smooth val="1"/>
          <c:extLst>
            <c:ext xmlns:c16="http://schemas.microsoft.com/office/drawing/2014/chart" uri="{C3380CC4-5D6E-409C-BE32-E72D297353CC}">
              <c16:uniqueId val="{00000000-C22C-4AF3-93B0-03247BDEECEF}"/>
            </c:ext>
          </c:extLst>
        </c:ser>
        <c:ser>
          <c:idx val="2"/>
          <c:order val="1"/>
          <c:tx>
            <c:strRef>
              <c:f>LBondReview!$AD$331</c:f>
              <c:strCache>
                <c:ptCount val="1"/>
                <c:pt idx="0">
                  <c:v>GM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LBondReview!$AC$332:$AC$341</c:f>
              <c:numCache>
                <c:formatCode>General</c:formatCode>
                <c:ptCount val="10"/>
                <c:pt idx="0">
                  <c:v>0</c:v>
                </c:pt>
                <c:pt idx="1">
                  <c:v>2.71359883864431E-2</c:v>
                </c:pt>
                <c:pt idx="2">
                  <c:v>4.42719767728861E-2</c:v>
                </c:pt>
                <c:pt idx="3">
                  <c:v>5.64079651593292E-2</c:v>
                </c:pt>
                <c:pt idx="4">
                  <c:v>7.35439535457722E-2</c:v>
                </c:pt>
                <c:pt idx="5">
                  <c:v>9.0679941932215305E-2</c:v>
                </c:pt>
                <c:pt idx="6">
                  <c:v>0.102815930318658</c:v>
                </c:pt>
                <c:pt idx="7">
                  <c:v>0.109951918705101</c:v>
                </c:pt>
                <c:pt idx="8">
                  <c:v>0.122087907091544</c:v>
                </c:pt>
                <c:pt idx="9">
                  <c:v>0.13422389547798699</c:v>
                </c:pt>
              </c:numCache>
            </c:numRef>
          </c:xVal>
          <c:yVal>
            <c:numRef>
              <c:f>LBondReview!$AD$332:$AD$341</c:f>
              <c:numCache>
                <c:formatCode>General</c:formatCode>
                <c:ptCount val="10"/>
                <c:pt idx="0">
                  <c:v>0</c:v>
                </c:pt>
                <c:pt idx="1">
                  <c:v>3.2946009401105298</c:v>
                </c:pt>
                <c:pt idx="2">
                  <c:v>4.2081814016454198</c:v>
                </c:pt>
                <c:pt idx="3">
                  <c:v>4.7500722166859397</c:v>
                </c:pt>
                <c:pt idx="4">
                  <c:v>5.4237976933426397</c:v>
                </c:pt>
                <c:pt idx="5">
                  <c:v>6.0226220845148601</c:v>
                </c:pt>
                <c:pt idx="6">
                  <c:v>6.4129846504933496</c:v>
                </c:pt>
                <c:pt idx="7">
                  <c:v>6.6317997166712299</c:v>
                </c:pt>
                <c:pt idx="8">
                  <c:v>6.9882159981369902</c:v>
                </c:pt>
                <c:pt idx="9">
                  <c:v>7.3273158926850597</c:v>
                </c:pt>
              </c:numCache>
            </c:numRef>
          </c:yVal>
          <c:smooth val="1"/>
          <c:extLst>
            <c:ext xmlns:c16="http://schemas.microsoft.com/office/drawing/2014/chart" uri="{C3380CC4-5D6E-409C-BE32-E72D297353CC}">
              <c16:uniqueId val="{00000001-C22C-4AF3-93B0-03247BDEECEF}"/>
            </c:ext>
          </c:extLst>
        </c:ser>
        <c:ser>
          <c:idx val="3"/>
          <c:order val="2"/>
          <c:tx>
            <c:strRef>
              <c:f>LBondReview!$I$353</c:f>
              <c:strCache>
                <c:ptCount val="1"/>
                <c:pt idx="0">
                  <c:v>GM12-32B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LBondReview!$H$354:$H$363</c:f>
              <c:numCache>
                <c:formatCode>General</c:formatCode>
                <c:ptCount val="10"/>
                <c:pt idx="0">
                  <c:v>0</c:v>
                </c:pt>
                <c:pt idx="1">
                  <c:v>2.62458667298874E-2</c:v>
                </c:pt>
                <c:pt idx="2">
                  <c:v>4.9791733459774702E-2</c:v>
                </c:pt>
                <c:pt idx="3">
                  <c:v>6.9687600189662094E-2</c:v>
                </c:pt>
                <c:pt idx="4">
                  <c:v>8.4583466919549502E-2</c:v>
                </c:pt>
                <c:pt idx="5">
                  <c:v>0.10112933364943701</c:v>
                </c:pt>
                <c:pt idx="6">
                  <c:v>0.110325200379324</c:v>
                </c:pt>
                <c:pt idx="7">
                  <c:v>0.123871067109212</c:v>
                </c:pt>
                <c:pt idx="8">
                  <c:v>0.14241693383909901</c:v>
                </c:pt>
                <c:pt idx="9">
                  <c:v>0.15096280056898601</c:v>
                </c:pt>
              </c:numCache>
            </c:numRef>
          </c:xVal>
          <c:yVal>
            <c:numRef>
              <c:f>LBondReview!$I$354:$I$363</c:f>
              <c:numCache>
                <c:formatCode>General</c:formatCode>
                <c:ptCount val="10"/>
                <c:pt idx="0">
                  <c:v>0</c:v>
                </c:pt>
                <c:pt idx="1">
                  <c:v>3.2401152281909602</c:v>
                </c:pt>
                <c:pt idx="2">
                  <c:v>4.4628122729854898</c:v>
                </c:pt>
                <c:pt idx="3">
                  <c:v>5.2796818157787504</c:v>
                </c:pt>
                <c:pt idx="4">
                  <c:v>5.81664738211109</c:v>
                </c:pt>
                <c:pt idx="5">
                  <c:v>6.36016772261351</c:v>
                </c:pt>
                <c:pt idx="6">
                  <c:v>6.6430475048527002</c:v>
                </c:pt>
                <c:pt idx="7">
                  <c:v>7.03906434433474</c:v>
                </c:pt>
                <c:pt idx="8">
                  <c:v>7.5476336381437896</c:v>
                </c:pt>
                <c:pt idx="9">
                  <c:v>7.7707863326432101</c:v>
                </c:pt>
              </c:numCache>
            </c:numRef>
          </c:yVal>
          <c:smooth val="1"/>
          <c:extLst>
            <c:ext xmlns:c16="http://schemas.microsoft.com/office/drawing/2014/chart" uri="{C3380CC4-5D6E-409C-BE32-E72D297353CC}">
              <c16:uniqueId val="{00000002-C22C-4AF3-93B0-03247BDEECEF}"/>
            </c:ext>
          </c:extLst>
        </c:ser>
        <c:ser>
          <c:idx val="4"/>
          <c:order val="3"/>
          <c:tx>
            <c:strRef>
              <c:f>LBondReview!$AD$353</c:f>
              <c:strCache>
                <c:ptCount val="1"/>
                <c:pt idx="0">
                  <c:v>GM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LBondReview!$AC$354:$AC$363</c:f>
              <c:numCache>
                <c:formatCode>General</c:formatCode>
                <c:ptCount val="10"/>
                <c:pt idx="0">
                  <c:v>0</c:v>
                </c:pt>
                <c:pt idx="1">
                  <c:v>4.1581859987788898E-2</c:v>
                </c:pt>
                <c:pt idx="2">
                  <c:v>7.3163719975577801E-2</c:v>
                </c:pt>
                <c:pt idx="3">
                  <c:v>9.4745579963366605E-2</c:v>
                </c:pt>
                <c:pt idx="4">
                  <c:v>0.106327439951155</c:v>
                </c:pt>
                <c:pt idx="5">
                  <c:v>0.12290929993894401</c:v>
                </c:pt>
                <c:pt idx="6">
                  <c:v>0.15449115992673301</c:v>
                </c:pt>
                <c:pt idx="7">
                  <c:v>0.17607301991452201</c:v>
                </c:pt>
                <c:pt idx="8">
                  <c:v>0.20765487990231099</c:v>
                </c:pt>
                <c:pt idx="9">
                  <c:v>0.22423673989010001</c:v>
                </c:pt>
              </c:numCache>
            </c:numRef>
          </c:xVal>
          <c:yVal>
            <c:numRef>
              <c:f>LBondReview!$AD$354:$AD$363</c:f>
              <c:numCache>
                <c:formatCode>General</c:formatCode>
                <c:ptCount val="10"/>
                <c:pt idx="0">
                  <c:v>0</c:v>
                </c:pt>
                <c:pt idx="1">
                  <c:v>4.0783261266254298</c:v>
                </c:pt>
                <c:pt idx="2">
                  <c:v>5.4097585889049702</c:v>
                </c:pt>
                <c:pt idx="3">
                  <c:v>6.1561539929851197</c:v>
                </c:pt>
                <c:pt idx="4">
                  <c:v>6.5215777217221103</c:v>
                </c:pt>
                <c:pt idx="5">
                  <c:v>7.0116845319493502</c:v>
                </c:pt>
                <c:pt idx="6">
                  <c:v>7.8610726984739996</c:v>
                </c:pt>
                <c:pt idx="7">
                  <c:v>8.3922111487860498</c:v>
                </c:pt>
                <c:pt idx="8">
                  <c:v>9.1138330004957009</c:v>
                </c:pt>
                <c:pt idx="9">
                  <c:v>9.4707283751589006</c:v>
                </c:pt>
              </c:numCache>
            </c:numRef>
          </c:yVal>
          <c:smooth val="1"/>
          <c:extLst>
            <c:ext xmlns:c16="http://schemas.microsoft.com/office/drawing/2014/chart" uri="{C3380CC4-5D6E-409C-BE32-E72D297353CC}">
              <c16:uniqueId val="{00000003-C22C-4AF3-93B0-03247BDEECEF}"/>
            </c:ext>
          </c:extLst>
        </c:ser>
        <c:ser>
          <c:idx val="5"/>
          <c:order val="4"/>
          <c:tx>
            <c:strRef>
              <c:f>LBondReview!$I$375</c:f>
              <c:strCache>
                <c:ptCount val="1"/>
                <c:pt idx="0">
                  <c:v>GM12-33B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LBondReview!$H$376:$H$385</c:f>
              <c:numCache>
                <c:formatCode>General</c:formatCode>
                <c:ptCount val="10"/>
                <c:pt idx="0">
                  <c:v>0</c:v>
                </c:pt>
                <c:pt idx="1">
                  <c:v>2.45635264162954E-2</c:v>
                </c:pt>
                <c:pt idx="2">
                  <c:v>3.4427052832590697E-2</c:v>
                </c:pt>
                <c:pt idx="3">
                  <c:v>4.4290579248886103E-2</c:v>
                </c:pt>
                <c:pt idx="4">
                  <c:v>5.5854105665181397E-2</c:v>
                </c:pt>
                <c:pt idx="5">
                  <c:v>6.6067632081476799E-2</c:v>
                </c:pt>
                <c:pt idx="6">
                  <c:v>8.5931158497772095E-2</c:v>
                </c:pt>
                <c:pt idx="7">
                  <c:v>0.105144684914067</c:v>
                </c:pt>
                <c:pt idx="8">
                  <c:v>0.12400821133036299</c:v>
                </c:pt>
                <c:pt idx="9">
                  <c:v>0.16557173774665801</c:v>
                </c:pt>
              </c:numCache>
            </c:numRef>
          </c:xVal>
          <c:yVal>
            <c:numRef>
              <c:f>LBondReview!$I$376:$I$385</c:f>
              <c:numCache>
                <c:formatCode>General</c:formatCode>
                <c:ptCount val="10"/>
                <c:pt idx="0">
                  <c:v>0</c:v>
                </c:pt>
                <c:pt idx="1">
                  <c:v>3.1345510948967101</c:v>
                </c:pt>
                <c:pt idx="2">
                  <c:v>3.7109057025254999</c:v>
                </c:pt>
                <c:pt idx="3">
                  <c:v>4.2090654187781897</c:v>
                </c:pt>
                <c:pt idx="4">
                  <c:v>4.7266946448943097</c:v>
                </c:pt>
                <c:pt idx="5">
                  <c:v>5.1407249325937201</c:v>
                </c:pt>
                <c:pt idx="6">
                  <c:v>5.8628033737375898</c:v>
                </c:pt>
                <c:pt idx="7">
                  <c:v>6.4852042346889096</c:v>
                </c:pt>
                <c:pt idx="8">
                  <c:v>7.0429599269160397</c:v>
                </c:pt>
                <c:pt idx="9">
                  <c:v>8.1381014431292993</c:v>
                </c:pt>
              </c:numCache>
            </c:numRef>
          </c:yVal>
          <c:smooth val="1"/>
          <c:extLst>
            <c:ext xmlns:c16="http://schemas.microsoft.com/office/drawing/2014/chart" uri="{C3380CC4-5D6E-409C-BE32-E72D297353CC}">
              <c16:uniqueId val="{00000004-C22C-4AF3-93B0-03247BDEECEF}"/>
            </c:ext>
          </c:extLst>
        </c:ser>
        <c:ser>
          <c:idx val="0"/>
          <c:order val="5"/>
          <c:tx>
            <c:strRef>
              <c:f>LBondReview!$AD$375</c:f>
              <c:strCache>
                <c:ptCount val="1"/>
                <c:pt idx="0">
                  <c:v>GM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LBondReview!$AC$376:$AC$385</c:f>
              <c:numCache>
                <c:formatCode>General</c:formatCode>
                <c:ptCount val="10"/>
                <c:pt idx="0">
                  <c:v>0</c:v>
                </c:pt>
                <c:pt idx="1">
                  <c:v>1.6977665986827602E-2</c:v>
                </c:pt>
                <c:pt idx="2">
                  <c:v>2.3955331973655201E-2</c:v>
                </c:pt>
                <c:pt idx="3">
                  <c:v>4.0932997960482699E-2</c:v>
                </c:pt>
                <c:pt idx="4">
                  <c:v>5.7910663947310301E-2</c:v>
                </c:pt>
                <c:pt idx="5">
                  <c:v>8.9888329934137895E-2</c:v>
                </c:pt>
                <c:pt idx="6">
                  <c:v>0.11186599592096499</c:v>
                </c:pt>
                <c:pt idx="7">
                  <c:v>0.13384366190779301</c:v>
                </c:pt>
                <c:pt idx="8">
                  <c:v>0.155821327894621</c:v>
                </c:pt>
                <c:pt idx="9">
                  <c:v>0.17279899388144801</c:v>
                </c:pt>
              </c:numCache>
            </c:numRef>
          </c:xVal>
          <c:yVal>
            <c:numRef>
              <c:f>LBondReview!$AD$376:$AD$385</c:f>
              <c:numCache>
                <c:formatCode>General</c:formatCode>
                <c:ptCount val="10"/>
                <c:pt idx="0">
                  <c:v>0</c:v>
                </c:pt>
                <c:pt idx="1">
                  <c:v>2.60596745849426</c:v>
                </c:pt>
                <c:pt idx="2">
                  <c:v>3.0955020254333601</c:v>
                </c:pt>
                <c:pt idx="3">
                  <c:v>4.0463809983975896</c:v>
                </c:pt>
                <c:pt idx="4">
                  <c:v>4.8129269243282797</c:v>
                </c:pt>
                <c:pt idx="5">
                  <c:v>5.9962765091058898</c:v>
                </c:pt>
                <c:pt idx="6">
                  <c:v>6.6892748761271701</c:v>
                </c:pt>
                <c:pt idx="7">
                  <c:v>7.3169300094450298</c:v>
                </c:pt>
                <c:pt idx="8">
                  <c:v>7.8948420603485303</c:v>
                </c:pt>
                <c:pt idx="9">
                  <c:v>8.31381967284468</c:v>
                </c:pt>
              </c:numCache>
            </c:numRef>
          </c:yVal>
          <c:smooth val="1"/>
          <c:extLst>
            <c:ext xmlns:c16="http://schemas.microsoft.com/office/drawing/2014/chart" uri="{C3380CC4-5D6E-409C-BE32-E72D297353CC}">
              <c16:uniqueId val="{00000005-C22C-4AF3-93B0-03247BDEECEF}"/>
            </c:ext>
          </c:extLst>
        </c:ser>
        <c:dLbls>
          <c:showLegendKey val="0"/>
          <c:showVal val="0"/>
          <c:showCatName val="0"/>
          <c:showSerName val="0"/>
          <c:showPercent val="0"/>
          <c:showBubbleSize val="0"/>
        </c:dLbls>
        <c:axId val="728349320"/>
        <c:axId val="728343048"/>
      </c:scatterChart>
      <c:valAx>
        <c:axId val="728349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28343048"/>
        <c:crosses val="autoZero"/>
        <c:crossBetween val="midCat"/>
      </c:valAx>
      <c:valAx>
        <c:axId val="728343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28349320"/>
        <c:crosses val="autoZero"/>
        <c:crossBetween val="midCat"/>
      </c:valAx>
      <c:spPr>
        <a:noFill/>
        <a:ln>
          <a:noFill/>
        </a:ln>
        <a:effectLst/>
      </c:spPr>
    </c:plotArea>
    <c:legend>
      <c:legendPos val="t"/>
      <c:layout>
        <c:manualLayout>
          <c:xMode val="edge"/>
          <c:yMode val="edge"/>
          <c:x val="0.56077531620231202"/>
          <c:y val="0.419660055256036"/>
          <c:w val="0.40221206159059703"/>
          <c:h val="0.3511012344283260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1935290195650999"/>
          <c:w val="0.83153018372703402"/>
          <c:h val="0.73165036029077002"/>
        </c:manualLayout>
      </c:layout>
      <c:scatterChart>
        <c:scatterStyle val="smoothMarker"/>
        <c:varyColors val="0"/>
        <c:ser>
          <c:idx val="1"/>
          <c:order val="0"/>
          <c:tx>
            <c:strRef>
              <c:f>LBondReview!$I$2026</c:f>
              <c:strCache>
                <c:ptCount val="1"/>
                <c:pt idx="0">
                  <c:v>RM12-21B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LBondReview!$H$2027:$H$2036</c:f>
              <c:numCache>
                <c:formatCode>General</c:formatCode>
                <c:ptCount val="10"/>
                <c:pt idx="0">
                  <c:v>0</c:v>
                </c:pt>
                <c:pt idx="1">
                  <c:v>3.5134499668740798E-2</c:v>
                </c:pt>
                <c:pt idx="2">
                  <c:v>4.4868999337481598E-2</c:v>
                </c:pt>
                <c:pt idx="3">
                  <c:v>5.2063499006222501E-2</c:v>
                </c:pt>
                <c:pt idx="4">
                  <c:v>5.7987998674963299E-2</c:v>
                </c:pt>
                <c:pt idx="5">
                  <c:v>7.4072498343704093E-2</c:v>
                </c:pt>
                <c:pt idx="6">
                  <c:v>9.0156998012444894E-2</c:v>
                </c:pt>
                <c:pt idx="7">
                  <c:v>0.106241497681186</c:v>
                </c:pt>
                <c:pt idx="8">
                  <c:v>0.115975997349927</c:v>
                </c:pt>
                <c:pt idx="9">
                  <c:v>0.123170497018667</c:v>
                </c:pt>
              </c:numCache>
            </c:numRef>
          </c:xVal>
          <c:yVal>
            <c:numRef>
              <c:f>LBondReview!$I$2027:$I$2036</c:f>
              <c:numCache>
                <c:formatCode>General</c:formatCode>
                <c:ptCount val="10"/>
                <c:pt idx="0">
                  <c:v>0</c:v>
                </c:pt>
                <c:pt idx="1">
                  <c:v>3.7488398028585199</c:v>
                </c:pt>
                <c:pt idx="2">
                  <c:v>4.2364607557479701</c:v>
                </c:pt>
                <c:pt idx="3">
                  <c:v>4.5634854664487499</c:v>
                </c:pt>
                <c:pt idx="4">
                  <c:v>4.8161394778375497</c:v>
                </c:pt>
                <c:pt idx="5">
                  <c:v>5.4432526431795898</c:v>
                </c:pt>
                <c:pt idx="6">
                  <c:v>6.0052309868129097</c:v>
                </c:pt>
                <c:pt idx="7">
                  <c:v>6.5189415607500498</c:v>
                </c:pt>
                <c:pt idx="8">
                  <c:v>6.8110497678383304</c:v>
                </c:pt>
                <c:pt idx="9">
                  <c:v>7.0191309153959303</c:v>
                </c:pt>
              </c:numCache>
            </c:numRef>
          </c:yVal>
          <c:smooth val="1"/>
          <c:extLst>
            <c:ext xmlns:c16="http://schemas.microsoft.com/office/drawing/2014/chart" uri="{C3380CC4-5D6E-409C-BE32-E72D297353CC}">
              <c16:uniqueId val="{00000000-9452-4F00-885C-055D70751AAD}"/>
            </c:ext>
          </c:extLst>
        </c:ser>
        <c:ser>
          <c:idx val="2"/>
          <c:order val="1"/>
          <c:tx>
            <c:strRef>
              <c:f>LBondReview!$AD$2026</c:f>
              <c:strCache>
                <c:ptCount val="1"/>
                <c:pt idx="0">
                  <c:v>RM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LBondReview!$AC$2027:$AC$2036</c:f>
              <c:numCache>
                <c:formatCode>General</c:formatCode>
                <c:ptCount val="10"/>
                <c:pt idx="0">
                  <c:v>0</c:v>
                </c:pt>
                <c:pt idx="1">
                  <c:v>1.66975571259694E-2</c:v>
                </c:pt>
                <c:pt idx="2">
                  <c:v>2.8395114251938799E-2</c:v>
                </c:pt>
                <c:pt idx="3">
                  <c:v>4.0092671377908298E-2</c:v>
                </c:pt>
                <c:pt idx="4">
                  <c:v>5.1790228503877697E-2</c:v>
                </c:pt>
                <c:pt idx="5">
                  <c:v>6.3487785629847096E-2</c:v>
                </c:pt>
                <c:pt idx="6">
                  <c:v>7.5185342755816495E-2</c:v>
                </c:pt>
                <c:pt idx="7">
                  <c:v>8.6882899881785894E-2</c:v>
                </c:pt>
                <c:pt idx="8">
                  <c:v>0.10358045700775501</c:v>
                </c:pt>
                <c:pt idx="9">
                  <c:v>0.130278014133725</c:v>
                </c:pt>
              </c:numCache>
            </c:numRef>
          </c:xVal>
          <c:yVal>
            <c:numRef>
              <c:f>LBondReview!$AD$2027:$AD$2036</c:f>
              <c:numCache>
                <c:formatCode>General</c:formatCode>
                <c:ptCount val="10"/>
                <c:pt idx="0">
                  <c:v>0</c:v>
                </c:pt>
                <c:pt idx="1">
                  <c:v>2.5843805544826002</c:v>
                </c:pt>
                <c:pt idx="2">
                  <c:v>3.3701699809913901</c:v>
                </c:pt>
                <c:pt idx="3">
                  <c:v>4.0046308882546597</c:v>
                </c:pt>
                <c:pt idx="4">
                  <c:v>4.5514933155560104</c:v>
                </c:pt>
                <c:pt idx="5">
                  <c:v>5.0393565315364297</c:v>
                </c:pt>
                <c:pt idx="6">
                  <c:v>5.4839891595741301</c:v>
                </c:pt>
                <c:pt idx="7">
                  <c:v>5.89518107887403</c:v>
                </c:pt>
                <c:pt idx="8">
                  <c:v>6.4367835759098</c:v>
                </c:pt>
                <c:pt idx="9">
                  <c:v>7.2188091575750901</c:v>
                </c:pt>
              </c:numCache>
            </c:numRef>
          </c:yVal>
          <c:smooth val="1"/>
          <c:extLst>
            <c:ext xmlns:c16="http://schemas.microsoft.com/office/drawing/2014/chart" uri="{C3380CC4-5D6E-409C-BE32-E72D297353CC}">
              <c16:uniqueId val="{00000001-9452-4F00-885C-055D70751AAD}"/>
            </c:ext>
          </c:extLst>
        </c:ser>
        <c:ser>
          <c:idx val="3"/>
          <c:order val="2"/>
          <c:tx>
            <c:strRef>
              <c:f>LBondReview!$I$2046</c:f>
              <c:strCache>
                <c:ptCount val="1"/>
                <c:pt idx="0">
                  <c:v>RM12-22B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LBondReview!$H$2047:$H$2056</c:f>
              <c:numCache>
                <c:formatCode>General</c:formatCode>
                <c:ptCount val="10"/>
                <c:pt idx="0">
                  <c:v>0</c:v>
                </c:pt>
                <c:pt idx="1">
                  <c:v>3.0495665051507598E-2</c:v>
                </c:pt>
                <c:pt idx="2">
                  <c:v>3.9561330103015102E-2</c:v>
                </c:pt>
                <c:pt idx="3">
                  <c:v>5.7436995154522698E-2</c:v>
                </c:pt>
                <c:pt idx="4">
                  <c:v>6.9042660206030199E-2</c:v>
                </c:pt>
                <c:pt idx="5">
                  <c:v>7.9018325257537797E-2</c:v>
                </c:pt>
                <c:pt idx="6">
                  <c:v>9.4713990309045301E-2</c:v>
                </c:pt>
                <c:pt idx="7">
                  <c:v>0.106319655360553</c:v>
                </c:pt>
                <c:pt idx="8">
                  <c:v>0.12546532041205999</c:v>
                </c:pt>
                <c:pt idx="9">
                  <c:v>0.13961098546356801</c:v>
                </c:pt>
              </c:numCache>
            </c:numRef>
          </c:xVal>
          <c:yVal>
            <c:numRef>
              <c:f>LBondReview!$I$2047:$I$2056</c:f>
              <c:numCache>
                <c:formatCode>General</c:formatCode>
                <c:ptCount val="10"/>
                <c:pt idx="0">
                  <c:v>0</c:v>
                </c:pt>
                <c:pt idx="1">
                  <c:v>3.4926016120655698</c:v>
                </c:pt>
                <c:pt idx="2">
                  <c:v>3.9780060383571598</c:v>
                </c:pt>
                <c:pt idx="3">
                  <c:v>4.7932033194732204</c:v>
                </c:pt>
                <c:pt idx="4">
                  <c:v>5.2551940099688101</c:v>
                </c:pt>
                <c:pt idx="5">
                  <c:v>5.6220396746212202</c:v>
                </c:pt>
                <c:pt idx="6">
                  <c:v>6.1551276285401402</c:v>
                </c:pt>
                <c:pt idx="7">
                  <c:v>6.5213389839987004</c:v>
                </c:pt>
                <c:pt idx="8">
                  <c:v>7.0842168349666004</c:v>
                </c:pt>
                <c:pt idx="9">
                  <c:v>7.4729106903152003</c:v>
                </c:pt>
              </c:numCache>
            </c:numRef>
          </c:yVal>
          <c:smooth val="1"/>
          <c:extLst>
            <c:ext xmlns:c16="http://schemas.microsoft.com/office/drawing/2014/chart" uri="{C3380CC4-5D6E-409C-BE32-E72D297353CC}">
              <c16:uniqueId val="{00000002-9452-4F00-885C-055D70751AAD}"/>
            </c:ext>
          </c:extLst>
        </c:ser>
        <c:ser>
          <c:idx val="4"/>
          <c:order val="3"/>
          <c:tx>
            <c:strRef>
              <c:f>LBondReview!$AD$2046</c:f>
              <c:strCache>
                <c:ptCount val="1"/>
                <c:pt idx="0">
                  <c:v>RM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LBondReview!$AC$2047:$AC$2056</c:f>
              <c:numCache>
                <c:formatCode>General</c:formatCode>
                <c:ptCount val="10"/>
                <c:pt idx="0">
                  <c:v>0</c:v>
                </c:pt>
                <c:pt idx="1">
                  <c:v>2.2087273801946E-2</c:v>
                </c:pt>
                <c:pt idx="2">
                  <c:v>2.9174547603892001E-2</c:v>
                </c:pt>
                <c:pt idx="3">
                  <c:v>3.6261821405838002E-2</c:v>
                </c:pt>
                <c:pt idx="4">
                  <c:v>4.3349095207783898E-2</c:v>
                </c:pt>
                <c:pt idx="5">
                  <c:v>5.0436369009729899E-2</c:v>
                </c:pt>
                <c:pt idx="6">
                  <c:v>6.2523642811675897E-2</c:v>
                </c:pt>
                <c:pt idx="7">
                  <c:v>6.9610916613621898E-2</c:v>
                </c:pt>
                <c:pt idx="8">
                  <c:v>7.8698190415567901E-2</c:v>
                </c:pt>
                <c:pt idx="9">
                  <c:v>8.8785464217513904E-2</c:v>
                </c:pt>
              </c:numCache>
            </c:numRef>
          </c:xVal>
          <c:yVal>
            <c:numRef>
              <c:f>LBondReview!$AD$2047:$AD$2056</c:f>
              <c:numCache>
                <c:formatCode>General</c:formatCode>
                <c:ptCount val="10"/>
                <c:pt idx="0">
                  <c:v>0</c:v>
                </c:pt>
                <c:pt idx="1">
                  <c:v>2.97235756946879</c:v>
                </c:pt>
                <c:pt idx="2">
                  <c:v>3.4161116845847999</c:v>
                </c:pt>
                <c:pt idx="3">
                  <c:v>3.8085073929736799</c:v>
                </c:pt>
                <c:pt idx="4">
                  <c:v>4.16408910604871</c:v>
                </c:pt>
                <c:pt idx="5">
                  <c:v>4.4916085764336096</c:v>
                </c:pt>
                <c:pt idx="6">
                  <c:v>5.0009456230467402</c:v>
                </c:pt>
                <c:pt idx="7">
                  <c:v>5.2767761602562597</c:v>
                </c:pt>
                <c:pt idx="8">
                  <c:v>5.6106395505527802</c:v>
                </c:pt>
                <c:pt idx="9">
                  <c:v>5.9593779614155702</c:v>
                </c:pt>
              </c:numCache>
            </c:numRef>
          </c:yVal>
          <c:smooth val="1"/>
          <c:extLst>
            <c:ext xmlns:c16="http://schemas.microsoft.com/office/drawing/2014/chart" uri="{C3380CC4-5D6E-409C-BE32-E72D297353CC}">
              <c16:uniqueId val="{00000003-9452-4F00-885C-055D70751AAD}"/>
            </c:ext>
          </c:extLst>
        </c:ser>
        <c:ser>
          <c:idx val="5"/>
          <c:order val="4"/>
          <c:tx>
            <c:strRef>
              <c:f>LBondReview!$I$2066</c:f>
              <c:strCache>
                <c:ptCount val="1"/>
                <c:pt idx="0">
                  <c:v>RM12-23B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LBondReview!$H$2067:$H$2076</c:f>
              <c:numCache>
                <c:formatCode>General</c:formatCode>
                <c:ptCount val="10"/>
                <c:pt idx="0">
                  <c:v>0</c:v>
                </c:pt>
                <c:pt idx="1">
                  <c:v>2.88352440275919E-2</c:v>
                </c:pt>
                <c:pt idx="2">
                  <c:v>3.8620488055183901E-2</c:v>
                </c:pt>
                <c:pt idx="3">
                  <c:v>5.0945732082775801E-2</c:v>
                </c:pt>
                <c:pt idx="4">
                  <c:v>6.0730976110367797E-2</c:v>
                </c:pt>
                <c:pt idx="5">
                  <c:v>7.5586220137959695E-2</c:v>
                </c:pt>
                <c:pt idx="6">
                  <c:v>9.2701464165551598E-2</c:v>
                </c:pt>
                <c:pt idx="7">
                  <c:v>0.104056708193144</c:v>
                </c:pt>
                <c:pt idx="8">
                  <c:v>0.122731952220736</c:v>
                </c:pt>
                <c:pt idx="9">
                  <c:v>0.15156719624832701</c:v>
                </c:pt>
              </c:numCache>
            </c:numRef>
          </c:xVal>
          <c:yVal>
            <c:numRef>
              <c:f>LBondReview!$I$2067:$I$2076</c:f>
              <c:numCache>
                <c:formatCode>General</c:formatCode>
                <c:ptCount val="10"/>
                <c:pt idx="0">
                  <c:v>0</c:v>
                </c:pt>
                <c:pt idx="1">
                  <c:v>3.3961886889624902</c:v>
                </c:pt>
                <c:pt idx="2">
                  <c:v>3.9304192170904</c:v>
                </c:pt>
                <c:pt idx="3">
                  <c:v>4.5142322528986396</c:v>
                </c:pt>
                <c:pt idx="4">
                  <c:v>4.9287311190758896</c:v>
                </c:pt>
                <c:pt idx="5">
                  <c:v>5.4985896423704803</c:v>
                </c:pt>
                <c:pt idx="6">
                  <c:v>6.0893830283716497</c:v>
                </c:pt>
                <c:pt idx="7">
                  <c:v>6.4515644054180701</c:v>
                </c:pt>
                <c:pt idx="8">
                  <c:v>7.0066240721401796</c:v>
                </c:pt>
                <c:pt idx="9">
                  <c:v>7.7863263802213503</c:v>
                </c:pt>
              </c:numCache>
            </c:numRef>
          </c:yVal>
          <c:smooth val="1"/>
          <c:extLst>
            <c:ext xmlns:c16="http://schemas.microsoft.com/office/drawing/2014/chart" uri="{C3380CC4-5D6E-409C-BE32-E72D297353CC}">
              <c16:uniqueId val="{00000004-9452-4F00-885C-055D70751AAD}"/>
            </c:ext>
          </c:extLst>
        </c:ser>
        <c:ser>
          <c:idx val="0"/>
          <c:order val="5"/>
          <c:tx>
            <c:strRef>
              <c:f>LBondReview!$AD$2066</c:f>
              <c:strCache>
                <c:ptCount val="1"/>
                <c:pt idx="0">
                  <c:v>RM 12-23T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LBondReview!$AC$2067:$AC$2076</c:f>
              <c:numCache>
                <c:formatCode>General</c:formatCode>
                <c:ptCount val="10"/>
                <c:pt idx="0">
                  <c:v>0</c:v>
                </c:pt>
                <c:pt idx="1">
                  <c:v>2.2087273801946E-2</c:v>
                </c:pt>
                <c:pt idx="2">
                  <c:v>3.9174547603892003E-2</c:v>
                </c:pt>
                <c:pt idx="3">
                  <c:v>8.6261821405838005E-2</c:v>
                </c:pt>
                <c:pt idx="4">
                  <c:v>0.21834909520778401</c:v>
                </c:pt>
                <c:pt idx="5">
                  <c:v>0.31043636900972998</c:v>
                </c:pt>
                <c:pt idx="6">
                  <c:v>0.382523642811676</c:v>
                </c:pt>
                <c:pt idx="7">
                  <c:v>0.44961091661362201</c:v>
                </c:pt>
                <c:pt idx="8">
                  <c:v>0.51169819041556797</c:v>
                </c:pt>
                <c:pt idx="9">
                  <c:v>0.57878546421751398</c:v>
                </c:pt>
              </c:numCache>
            </c:numRef>
          </c:xVal>
          <c:yVal>
            <c:numRef>
              <c:f>LBondReview!$AD$2067:$AD$2076</c:f>
              <c:numCache>
                <c:formatCode>General</c:formatCode>
                <c:ptCount val="10"/>
                <c:pt idx="0">
                  <c:v>0</c:v>
                </c:pt>
                <c:pt idx="1">
                  <c:v>2.97235756946879</c:v>
                </c:pt>
                <c:pt idx="2">
                  <c:v>3.9585122257682599</c:v>
                </c:pt>
                <c:pt idx="3">
                  <c:v>5.8740725704008101</c:v>
                </c:pt>
                <c:pt idx="4">
                  <c:v>9.3455678309621</c:v>
                </c:pt>
                <c:pt idx="5">
                  <c:v>11.1433633883084</c:v>
                </c:pt>
                <c:pt idx="6">
                  <c:v>12.369699152553</c:v>
                </c:pt>
                <c:pt idx="7">
                  <c:v>13.410606498046601</c:v>
                </c:pt>
                <c:pt idx="8">
                  <c:v>14.306616517060499</c:v>
                </c:pt>
                <c:pt idx="9">
                  <c:v>15.215590218161299</c:v>
                </c:pt>
              </c:numCache>
            </c:numRef>
          </c:yVal>
          <c:smooth val="1"/>
          <c:extLst>
            <c:ext xmlns:c16="http://schemas.microsoft.com/office/drawing/2014/chart" uri="{C3380CC4-5D6E-409C-BE32-E72D297353CC}">
              <c16:uniqueId val="{00000005-9452-4F00-885C-055D70751AAD}"/>
            </c:ext>
          </c:extLst>
        </c:ser>
        <c:dLbls>
          <c:showLegendKey val="0"/>
          <c:showVal val="0"/>
          <c:showCatName val="0"/>
          <c:showSerName val="0"/>
          <c:showPercent val="0"/>
          <c:showBubbleSize val="0"/>
        </c:dLbls>
        <c:axId val="954170032"/>
        <c:axId val="954177872"/>
      </c:scatterChart>
      <c:valAx>
        <c:axId val="954170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7872"/>
        <c:crosses val="autoZero"/>
        <c:crossBetween val="midCat"/>
      </c:valAx>
      <c:valAx>
        <c:axId val="95417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0032"/>
        <c:crosses val="autoZero"/>
        <c:crossBetween val="midCat"/>
      </c:valAx>
      <c:spPr>
        <a:noFill/>
        <a:ln>
          <a:noFill/>
        </a:ln>
        <a:effectLst/>
      </c:spPr>
    </c:plotArea>
    <c:legend>
      <c:legendPos val="t"/>
      <c:layout>
        <c:manualLayout>
          <c:xMode val="edge"/>
          <c:yMode val="edge"/>
          <c:x val="0.55279768153980802"/>
          <c:y val="0.52097203230824096"/>
          <c:w val="0.38607108486439201"/>
          <c:h val="0.255788037405935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rm12 - 3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2861220472440901"/>
          <c:w val="0.83153018372703402"/>
          <c:h val="0.72239100320793204"/>
        </c:manualLayout>
      </c:layout>
      <c:scatterChart>
        <c:scatterStyle val="smoothMarker"/>
        <c:varyColors val="0"/>
        <c:ser>
          <c:idx val="1"/>
          <c:order val="0"/>
          <c:tx>
            <c:strRef>
              <c:f>LBondReview!$I$2086</c:f>
              <c:strCache>
                <c:ptCount val="1"/>
                <c:pt idx="0">
                  <c:v>RM12-31B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LBondReview!$H$2087:$H$2096</c:f>
              <c:numCache>
                <c:formatCode>General</c:formatCode>
                <c:ptCount val="10"/>
                <c:pt idx="0">
                  <c:v>0</c:v>
                </c:pt>
                <c:pt idx="1">
                  <c:v>5.3172457098689299E-2</c:v>
                </c:pt>
                <c:pt idx="2">
                  <c:v>6.38949141973785E-2</c:v>
                </c:pt>
                <c:pt idx="3">
                  <c:v>7.9317371296067807E-2</c:v>
                </c:pt>
                <c:pt idx="4">
                  <c:v>8.9889828394756996E-2</c:v>
                </c:pt>
                <c:pt idx="5">
                  <c:v>0.10411228549344601</c:v>
                </c:pt>
                <c:pt idx="6">
                  <c:v>0.118184742592136</c:v>
                </c:pt>
                <c:pt idx="7">
                  <c:v>0.137307199690825</c:v>
                </c:pt>
                <c:pt idx="8">
                  <c:v>0.15387965678951401</c:v>
                </c:pt>
                <c:pt idx="9">
                  <c:v>0.18145211388820301</c:v>
                </c:pt>
              </c:numCache>
            </c:numRef>
          </c:xVal>
          <c:yVal>
            <c:numRef>
              <c:f>LBondReview!$I$2087:$I$2096</c:f>
              <c:numCache>
                <c:formatCode>General</c:formatCode>
                <c:ptCount val="10"/>
                <c:pt idx="0">
                  <c:v>0</c:v>
                </c:pt>
                <c:pt idx="1">
                  <c:v>4.6118307470543298</c:v>
                </c:pt>
                <c:pt idx="2">
                  <c:v>5.0554886686601703</c:v>
                </c:pt>
                <c:pt idx="3">
                  <c:v>5.6326679751630202</c:v>
                </c:pt>
                <c:pt idx="4">
                  <c:v>5.9963264886014001</c:v>
                </c:pt>
                <c:pt idx="5">
                  <c:v>6.4532870846862602</c:v>
                </c:pt>
                <c:pt idx="6">
                  <c:v>6.8756015763607303</c:v>
                </c:pt>
                <c:pt idx="7">
                  <c:v>7.4109972254973799</c:v>
                </c:pt>
                <c:pt idx="8">
                  <c:v>7.8454995198397404</c:v>
                </c:pt>
                <c:pt idx="9">
                  <c:v>8.5194392746988505</c:v>
                </c:pt>
              </c:numCache>
            </c:numRef>
          </c:yVal>
          <c:smooth val="1"/>
          <c:extLst>
            <c:ext xmlns:c16="http://schemas.microsoft.com/office/drawing/2014/chart" uri="{C3380CC4-5D6E-409C-BE32-E72D297353CC}">
              <c16:uniqueId val="{00000000-981D-405A-ADE5-D3A3E3F608A4}"/>
            </c:ext>
          </c:extLst>
        </c:ser>
        <c:ser>
          <c:idx val="2"/>
          <c:order val="1"/>
          <c:tx>
            <c:strRef>
              <c:f>LBondReview!$AD$2086</c:f>
              <c:strCache>
                <c:ptCount val="1"/>
                <c:pt idx="0">
                  <c:v>RM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LBondReview!$AC$2087:$AC$2096</c:f>
              <c:numCache>
                <c:formatCode>General</c:formatCode>
                <c:ptCount val="10"/>
                <c:pt idx="0">
                  <c:v>0</c:v>
                </c:pt>
                <c:pt idx="1">
                  <c:v>4.7202970940126501E-2</c:v>
                </c:pt>
                <c:pt idx="2">
                  <c:v>5.9405941880253103E-2</c:v>
                </c:pt>
                <c:pt idx="3">
                  <c:v>7.1608912820379594E-2</c:v>
                </c:pt>
                <c:pt idx="4">
                  <c:v>9.3811883760506101E-2</c:v>
                </c:pt>
                <c:pt idx="5">
                  <c:v>0.106014854700633</c:v>
                </c:pt>
                <c:pt idx="6">
                  <c:v>0.123217825640759</c:v>
                </c:pt>
                <c:pt idx="7">
                  <c:v>0.14042079658088599</c:v>
                </c:pt>
                <c:pt idx="8">
                  <c:v>0.16262376752101201</c:v>
                </c:pt>
                <c:pt idx="9">
                  <c:v>0.18982673846113901</c:v>
                </c:pt>
              </c:numCache>
            </c:numRef>
          </c:xVal>
          <c:yVal>
            <c:numRef>
              <c:f>LBondReview!$AD$2087:$AD$2096</c:f>
              <c:numCache>
                <c:formatCode>General</c:formatCode>
                <c:ptCount val="10"/>
                <c:pt idx="0">
                  <c:v>0</c:v>
                </c:pt>
                <c:pt idx="1">
                  <c:v>4.3452489429318799</c:v>
                </c:pt>
                <c:pt idx="2">
                  <c:v>4.8746668349848497</c:v>
                </c:pt>
                <c:pt idx="3">
                  <c:v>5.3519683414751098</c:v>
                </c:pt>
                <c:pt idx="4">
                  <c:v>6.1257451386914896</c:v>
                </c:pt>
                <c:pt idx="5">
                  <c:v>6.5119844809591703</c:v>
                </c:pt>
                <c:pt idx="6">
                  <c:v>7.0204793466189797</c:v>
                </c:pt>
                <c:pt idx="7">
                  <c:v>7.4945525972104798</c:v>
                </c:pt>
                <c:pt idx="8">
                  <c:v>8.0653274582254202</c:v>
                </c:pt>
                <c:pt idx="9">
                  <c:v>8.7138220881801107</c:v>
                </c:pt>
              </c:numCache>
            </c:numRef>
          </c:yVal>
          <c:smooth val="1"/>
          <c:extLst>
            <c:ext xmlns:c16="http://schemas.microsoft.com/office/drawing/2014/chart" uri="{C3380CC4-5D6E-409C-BE32-E72D297353CC}">
              <c16:uniqueId val="{00000001-981D-405A-ADE5-D3A3E3F608A4}"/>
            </c:ext>
          </c:extLst>
        </c:ser>
        <c:ser>
          <c:idx val="3"/>
          <c:order val="2"/>
          <c:tx>
            <c:strRef>
              <c:f>LBondReview!$I$2108</c:f>
              <c:strCache>
                <c:ptCount val="1"/>
                <c:pt idx="0">
                  <c:v>RM12-32B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LBondReview!$H$2109:$H$2118</c:f>
              <c:numCache>
                <c:formatCode>General</c:formatCode>
                <c:ptCount val="10"/>
                <c:pt idx="0">
                  <c:v>0</c:v>
                </c:pt>
                <c:pt idx="1">
                  <c:v>8.0770833928733798E-2</c:v>
                </c:pt>
                <c:pt idx="2">
                  <c:v>9.4291667857467606E-2</c:v>
                </c:pt>
                <c:pt idx="3">
                  <c:v>0.121512501786201</c:v>
                </c:pt>
                <c:pt idx="4">
                  <c:v>0.17368333571493499</c:v>
                </c:pt>
                <c:pt idx="5">
                  <c:v>0.22365416964366899</c:v>
                </c:pt>
                <c:pt idx="6">
                  <c:v>0.27362500357240299</c:v>
                </c:pt>
                <c:pt idx="7">
                  <c:v>0.32404583750113702</c:v>
                </c:pt>
                <c:pt idx="8">
                  <c:v>0.43546667142987</c:v>
                </c:pt>
                <c:pt idx="9">
                  <c:v>0.516437505358604</c:v>
                </c:pt>
              </c:numCache>
            </c:numRef>
          </c:xVal>
          <c:yVal>
            <c:numRef>
              <c:f>LBondReview!$I$2109:$I$2118</c:f>
              <c:numCache>
                <c:formatCode>General</c:formatCode>
                <c:ptCount val="10"/>
                <c:pt idx="0">
                  <c:v>0</c:v>
                </c:pt>
                <c:pt idx="1">
                  <c:v>5.6840420100042799</c:v>
                </c:pt>
                <c:pt idx="2">
                  <c:v>6.1413896752271802</c:v>
                </c:pt>
                <c:pt idx="3">
                  <c:v>6.9717286747607004</c:v>
                </c:pt>
                <c:pt idx="4">
                  <c:v>8.3350665435840501</c:v>
                </c:pt>
                <c:pt idx="5">
                  <c:v>9.4584178305606503</c:v>
                </c:pt>
                <c:pt idx="6">
                  <c:v>10.461835471319599</c:v>
                </c:pt>
                <c:pt idx="7">
                  <c:v>11.385004830936801</c:v>
                </c:pt>
                <c:pt idx="8">
                  <c:v>13.197979715545401</c:v>
                </c:pt>
                <c:pt idx="9">
                  <c:v>14.372717284614</c:v>
                </c:pt>
              </c:numCache>
            </c:numRef>
          </c:yVal>
          <c:smooth val="1"/>
          <c:extLst>
            <c:ext xmlns:c16="http://schemas.microsoft.com/office/drawing/2014/chart" uri="{C3380CC4-5D6E-409C-BE32-E72D297353CC}">
              <c16:uniqueId val="{00000002-981D-405A-ADE5-D3A3E3F608A4}"/>
            </c:ext>
          </c:extLst>
        </c:ser>
        <c:ser>
          <c:idx val="4"/>
          <c:order val="3"/>
          <c:tx>
            <c:strRef>
              <c:f>LBondReview!$AD$2108</c:f>
              <c:strCache>
                <c:ptCount val="1"/>
                <c:pt idx="0">
                  <c:v>RM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LBondReview!$AC$2109:$AC$2118</c:f>
              <c:numCache>
                <c:formatCode>General</c:formatCode>
                <c:ptCount val="10"/>
                <c:pt idx="0">
                  <c:v>0</c:v>
                </c:pt>
                <c:pt idx="1">
                  <c:v>6.9593980176411701E-3</c:v>
                </c:pt>
                <c:pt idx="2">
                  <c:v>1.39187960352823E-2</c:v>
                </c:pt>
                <c:pt idx="3">
                  <c:v>2.0878194052923502E-2</c:v>
                </c:pt>
                <c:pt idx="4">
                  <c:v>4.2837592070564701E-2</c:v>
                </c:pt>
                <c:pt idx="5">
                  <c:v>5.9796990088205902E-2</c:v>
                </c:pt>
                <c:pt idx="6">
                  <c:v>7.6756388105847007E-2</c:v>
                </c:pt>
                <c:pt idx="7">
                  <c:v>9.3715786123488201E-2</c:v>
                </c:pt>
                <c:pt idx="8">
                  <c:v>0.120675184141129</c:v>
                </c:pt>
                <c:pt idx="9">
                  <c:v>0.14263458215877101</c:v>
                </c:pt>
              </c:numCache>
            </c:numRef>
          </c:xVal>
          <c:yVal>
            <c:numRef>
              <c:f>LBondReview!$AD$2109:$AD$2118</c:f>
              <c:numCache>
                <c:formatCode>General</c:formatCode>
                <c:ptCount val="10"/>
                <c:pt idx="0">
                  <c:v>0</c:v>
                </c:pt>
                <c:pt idx="1">
                  <c:v>1.6684601304965201</c:v>
                </c:pt>
                <c:pt idx="2">
                  <c:v>2.35955894482696</c:v>
                </c:pt>
                <c:pt idx="3">
                  <c:v>2.88985771642297</c:v>
                </c:pt>
                <c:pt idx="4">
                  <c:v>4.1394488556118096</c:v>
                </c:pt>
                <c:pt idx="5">
                  <c:v>4.8906846182597299</c:v>
                </c:pt>
                <c:pt idx="6">
                  <c:v>5.5409886520673197</c:v>
                </c:pt>
                <c:pt idx="7">
                  <c:v>6.1226068344615499</c:v>
                </c:pt>
                <c:pt idx="8">
                  <c:v>6.94766677787959</c:v>
                </c:pt>
                <c:pt idx="9">
                  <c:v>7.5533987623789702</c:v>
                </c:pt>
              </c:numCache>
            </c:numRef>
          </c:yVal>
          <c:smooth val="1"/>
          <c:extLst>
            <c:ext xmlns:c16="http://schemas.microsoft.com/office/drawing/2014/chart" uri="{C3380CC4-5D6E-409C-BE32-E72D297353CC}">
              <c16:uniqueId val="{00000003-981D-405A-ADE5-D3A3E3F608A4}"/>
            </c:ext>
          </c:extLst>
        </c:ser>
        <c:ser>
          <c:idx val="5"/>
          <c:order val="4"/>
          <c:tx>
            <c:strRef>
              <c:f>LBondReview!$I$2130</c:f>
              <c:strCache>
                <c:ptCount val="1"/>
                <c:pt idx="0">
                  <c:v>RM12-33B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LBondReview!$H$2131:$H$2140</c:f>
              <c:numCache>
                <c:formatCode>General</c:formatCode>
                <c:ptCount val="10"/>
                <c:pt idx="0">
                  <c:v>0</c:v>
                </c:pt>
                <c:pt idx="1">
                  <c:v>6.4966977682224994E-2</c:v>
                </c:pt>
                <c:pt idx="2">
                  <c:v>8.1593955364449994E-2</c:v>
                </c:pt>
                <c:pt idx="3">
                  <c:v>9.6950933046675097E-2</c:v>
                </c:pt>
                <c:pt idx="4">
                  <c:v>0.1111179107289</c:v>
                </c:pt>
                <c:pt idx="5">
                  <c:v>0.12528488841112501</c:v>
                </c:pt>
                <c:pt idx="6">
                  <c:v>0.13445186609335</c:v>
                </c:pt>
                <c:pt idx="7">
                  <c:v>0.14607884377557501</c:v>
                </c:pt>
                <c:pt idx="8">
                  <c:v>0.1614358214578</c:v>
                </c:pt>
                <c:pt idx="9">
                  <c:v>0.17179279914002499</c:v>
                </c:pt>
              </c:numCache>
            </c:numRef>
          </c:xVal>
          <c:yVal>
            <c:numRef>
              <c:f>LBondReview!$I$2131:$I$2140</c:f>
              <c:numCache>
                <c:formatCode>General</c:formatCode>
                <c:ptCount val="10"/>
                <c:pt idx="0">
                  <c:v>0</c:v>
                </c:pt>
                <c:pt idx="1">
                  <c:v>5.0977241071766501</c:v>
                </c:pt>
                <c:pt idx="2">
                  <c:v>5.7129311343460101</c:v>
                </c:pt>
                <c:pt idx="3">
                  <c:v>6.2273889567514598</c:v>
                </c:pt>
                <c:pt idx="4">
                  <c:v>6.66687065207958</c:v>
                </c:pt>
                <c:pt idx="5">
                  <c:v>7.0791210870029602</c:v>
                </c:pt>
                <c:pt idx="6">
                  <c:v>7.3335357391465701</c:v>
                </c:pt>
                <c:pt idx="7">
                  <c:v>7.6440524272292896</c:v>
                </c:pt>
                <c:pt idx="8">
                  <c:v>8.0358153651711106</c:v>
                </c:pt>
                <c:pt idx="9">
                  <c:v>8.2895789794180796</c:v>
                </c:pt>
              </c:numCache>
            </c:numRef>
          </c:yVal>
          <c:smooth val="1"/>
          <c:extLst>
            <c:ext xmlns:c16="http://schemas.microsoft.com/office/drawing/2014/chart" uri="{C3380CC4-5D6E-409C-BE32-E72D297353CC}">
              <c16:uniqueId val="{00000004-981D-405A-ADE5-D3A3E3F608A4}"/>
            </c:ext>
          </c:extLst>
        </c:ser>
        <c:ser>
          <c:idx val="0"/>
          <c:order val="5"/>
          <c:tx>
            <c:strRef>
              <c:f>LBondReview!$AD$2130</c:f>
              <c:strCache>
                <c:ptCount val="1"/>
                <c:pt idx="0">
                  <c:v>RM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LBondReview!$AC$2131:$AC$2140</c:f>
              <c:numCache>
                <c:formatCode>General</c:formatCode>
                <c:ptCount val="10"/>
                <c:pt idx="0">
                  <c:v>0</c:v>
                </c:pt>
                <c:pt idx="1">
                  <c:v>3.2123809740318802E-2</c:v>
                </c:pt>
                <c:pt idx="2">
                  <c:v>4.4247619480637601E-2</c:v>
                </c:pt>
                <c:pt idx="3">
                  <c:v>6.6371429220956402E-2</c:v>
                </c:pt>
                <c:pt idx="4">
                  <c:v>8.8495238961275202E-2</c:v>
                </c:pt>
                <c:pt idx="5">
                  <c:v>0.110619048701594</c:v>
                </c:pt>
                <c:pt idx="6">
                  <c:v>0.137742858441913</c:v>
                </c:pt>
                <c:pt idx="7">
                  <c:v>0.15486666818223099</c:v>
                </c:pt>
                <c:pt idx="8">
                  <c:v>0.16699047792255001</c:v>
                </c:pt>
                <c:pt idx="9">
                  <c:v>0.17911428766286899</c:v>
                </c:pt>
              </c:numCache>
            </c:numRef>
          </c:xVal>
          <c:yVal>
            <c:numRef>
              <c:f>LBondReview!$AD$2131:$AD$2140</c:f>
              <c:numCache>
                <c:formatCode>General</c:formatCode>
                <c:ptCount val="10"/>
                <c:pt idx="0">
                  <c:v>0</c:v>
                </c:pt>
                <c:pt idx="1">
                  <c:v>3.58462325720954</c:v>
                </c:pt>
                <c:pt idx="2">
                  <c:v>4.2070236263010301</c:v>
                </c:pt>
                <c:pt idx="3">
                  <c:v>5.1525306101354298</c:v>
                </c:pt>
                <c:pt idx="4">
                  <c:v>5.94962986953895</c:v>
                </c:pt>
                <c:pt idx="5">
                  <c:v>6.6518884146261499</c:v>
                </c:pt>
                <c:pt idx="6">
                  <c:v>7.42274500281163</c:v>
                </c:pt>
                <c:pt idx="7">
                  <c:v>7.8706205138408603</c:v>
                </c:pt>
                <c:pt idx="8">
                  <c:v>8.1728936839420694</c:v>
                </c:pt>
                <c:pt idx="9">
                  <c:v>8.4643791895890192</c:v>
                </c:pt>
              </c:numCache>
            </c:numRef>
          </c:yVal>
          <c:smooth val="1"/>
          <c:extLst>
            <c:ext xmlns:c16="http://schemas.microsoft.com/office/drawing/2014/chart" uri="{C3380CC4-5D6E-409C-BE32-E72D297353CC}">
              <c16:uniqueId val="{00000005-981D-405A-ADE5-D3A3E3F608A4}"/>
            </c:ext>
          </c:extLst>
        </c:ser>
        <c:dLbls>
          <c:showLegendKey val="0"/>
          <c:showVal val="0"/>
          <c:showCatName val="0"/>
          <c:showSerName val="0"/>
          <c:showPercent val="0"/>
          <c:showBubbleSize val="0"/>
        </c:dLbls>
        <c:axId val="954175128"/>
        <c:axId val="954166504"/>
      </c:scatterChart>
      <c:valAx>
        <c:axId val="954175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66504"/>
        <c:crosses val="autoZero"/>
        <c:crossBetween val="midCat"/>
      </c:valAx>
      <c:valAx>
        <c:axId val="954166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5128"/>
        <c:crosses val="autoZero"/>
        <c:crossBetween val="midCat"/>
      </c:valAx>
      <c:spPr>
        <a:noFill/>
        <a:ln>
          <a:noFill/>
        </a:ln>
        <a:effectLst/>
      </c:spPr>
    </c:plotArea>
    <c:legend>
      <c:legendPos val="t"/>
      <c:layout>
        <c:manualLayout>
          <c:xMode val="edge"/>
          <c:yMode val="edge"/>
          <c:x val="0.56946434820647396"/>
          <c:y val="0.42012130240476703"/>
          <c:w val="0.37218219597550301"/>
          <c:h val="0.37515753942919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cm12</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8321869120326"/>
          <c:y val="0.13787146398366901"/>
          <c:w val="0.84525359685805801"/>
          <c:h val="0.70387248468941399"/>
        </c:manualLayout>
      </c:layout>
      <c:scatterChart>
        <c:scatterStyle val="smoothMarker"/>
        <c:varyColors val="0"/>
        <c:ser>
          <c:idx val="1"/>
          <c:order val="0"/>
          <c:tx>
            <c:strRef>
              <c:f>LBondReview!$I$2707</c:f>
              <c:strCache>
                <c:ptCount val="1"/>
                <c:pt idx="0">
                  <c:v>CM12-1B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LBondReview!$H$2708:$H$2717</c:f>
              <c:numCache>
                <c:formatCode>General</c:formatCode>
                <c:ptCount val="10"/>
                <c:pt idx="0">
                  <c:v>0</c:v>
                </c:pt>
                <c:pt idx="1">
                  <c:v>1.9998370334766601E-2</c:v>
                </c:pt>
                <c:pt idx="2">
                  <c:v>3.3646740669533201E-2</c:v>
                </c:pt>
                <c:pt idx="3">
                  <c:v>4.1755111004299898E-2</c:v>
                </c:pt>
                <c:pt idx="4">
                  <c:v>5.9593481339066501E-2</c:v>
                </c:pt>
                <c:pt idx="5">
                  <c:v>7.3241851673833097E-2</c:v>
                </c:pt>
                <c:pt idx="6">
                  <c:v>9.1890222008599795E-2</c:v>
                </c:pt>
                <c:pt idx="7">
                  <c:v>0.105538592343366</c:v>
                </c:pt>
                <c:pt idx="8">
                  <c:v>0.13918696267813299</c:v>
                </c:pt>
                <c:pt idx="9">
                  <c:v>0.1778353330129</c:v>
                </c:pt>
              </c:numCache>
            </c:numRef>
          </c:xVal>
          <c:yVal>
            <c:numRef>
              <c:f>LBondReview!$I$2708:$I$2717</c:f>
              <c:numCache>
                <c:formatCode>General</c:formatCode>
                <c:ptCount val="10"/>
                <c:pt idx="0">
                  <c:v>0</c:v>
                </c:pt>
                <c:pt idx="1">
                  <c:v>2.8283118876649098</c:v>
                </c:pt>
                <c:pt idx="2">
                  <c:v>3.6686095823640499</c:v>
                </c:pt>
                <c:pt idx="3">
                  <c:v>4.0868134777256397</c:v>
                </c:pt>
                <c:pt idx="4">
                  <c:v>4.8823552242362096</c:v>
                </c:pt>
                <c:pt idx="5">
                  <c:v>5.4126463647215397</c:v>
                </c:pt>
                <c:pt idx="6">
                  <c:v>6.0626800017351998</c:v>
                </c:pt>
                <c:pt idx="7">
                  <c:v>6.4973407589064101</c:v>
                </c:pt>
                <c:pt idx="8">
                  <c:v>7.4615537973838402</c:v>
                </c:pt>
                <c:pt idx="9">
                  <c:v>8.4341053589079493</c:v>
                </c:pt>
              </c:numCache>
            </c:numRef>
          </c:yVal>
          <c:smooth val="1"/>
          <c:extLst>
            <c:ext xmlns:c16="http://schemas.microsoft.com/office/drawing/2014/chart" uri="{C3380CC4-5D6E-409C-BE32-E72D297353CC}">
              <c16:uniqueId val="{00000000-7DCD-4BC6-AD87-9490EEE9B253}"/>
            </c:ext>
          </c:extLst>
        </c:ser>
        <c:ser>
          <c:idx val="2"/>
          <c:order val="1"/>
          <c:tx>
            <c:strRef>
              <c:f>LBondReview!$AD$2707</c:f>
              <c:strCache>
                <c:ptCount val="1"/>
                <c:pt idx="0">
                  <c:v>CM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LBondReview!$AC$2708:$AC$2717</c:f>
              <c:numCache>
                <c:formatCode>General</c:formatCode>
                <c:ptCount val="10"/>
                <c:pt idx="0">
                  <c:v>0</c:v>
                </c:pt>
                <c:pt idx="1">
                  <c:v>3.6995933956013999E-2</c:v>
                </c:pt>
                <c:pt idx="2">
                  <c:v>4.8991867912028003E-2</c:v>
                </c:pt>
                <c:pt idx="3">
                  <c:v>5.5987801868041899E-2</c:v>
                </c:pt>
                <c:pt idx="4">
                  <c:v>7.2983735824055901E-2</c:v>
                </c:pt>
                <c:pt idx="5">
                  <c:v>9.49796697800699E-2</c:v>
                </c:pt>
                <c:pt idx="6">
                  <c:v>0.11197560373608401</c:v>
                </c:pt>
                <c:pt idx="7">
                  <c:v>0.13397153769209799</c:v>
                </c:pt>
                <c:pt idx="8">
                  <c:v>0.155967471648112</c:v>
                </c:pt>
                <c:pt idx="9">
                  <c:v>0.16796340560412601</c:v>
                </c:pt>
              </c:numCache>
            </c:numRef>
          </c:xVal>
          <c:yVal>
            <c:numRef>
              <c:f>LBondReview!$AD$2708:$AD$2717</c:f>
              <c:numCache>
                <c:formatCode>General</c:formatCode>
                <c:ptCount val="10"/>
                <c:pt idx="0">
                  <c:v>0</c:v>
                </c:pt>
                <c:pt idx="1">
                  <c:v>3.8468654229652501</c:v>
                </c:pt>
                <c:pt idx="2">
                  <c:v>4.4268213387046904</c:v>
                </c:pt>
                <c:pt idx="3">
                  <c:v>4.7323483332502896</c:v>
                </c:pt>
                <c:pt idx="4">
                  <c:v>5.4031004367513296</c:v>
                </c:pt>
                <c:pt idx="5">
                  <c:v>6.1637543682424596</c:v>
                </c:pt>
                <c:pt idx="6">
                  <c:v>6.6925511947562697</c:v>
                </c:pt>
                <c:pt idx="7">
                  <c:v>7.3204245147968798</c:v>
                </c:pt>
                <c:pt idx="8">
                  <c:v>7.8985434517539197</c:v>
                </c:pt>
                <c:pt idx="9">
                  <c:v>8.1966677523033908</c:v>
                </c:pt>
              </c:numCache>
            </c:numRef>
          </c:yVal>
          <c:smooth val="1"/>
          <c:extLst>
            <c:ext xmlns:c16="http://schemas.microsoft.com/office/drawing/2014/chart" uri="{C3380CC4-5D6E-409C-BE32-E72D297353CC}">
              <c16:uniqueId val="{00000001-7DCD-4BC6-AD87-9490EEE9B253}"/>
            </c:ext>
          </c:extLst>
        </c:ser>
        <c:ser>
          <c:idx val="3"/>
          <c:order val="2"/>
          <c:tx>
            <c:strRef>
              <c:f>LBondReview!$I$2738</c:f>
              <c:strCache>
                <c:ptCount val="1"/>
                <c:pt idx="0">
                  <c:v>CM12-2B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LBondReview!$H$2739:$H$2748</c:f>
              <c:numCache>
                <c:formatCode>General</c:formatCode>
                <c:ptCount val="10"/>
                <c:pt idx="0">
                  <c:v>0</c:v>
                </c:pt>
                <c:pt idx="1">
                  <c:v>4.7899317995817002E-2</c:v>
                </c:pt>
                <c:pt idx="2">
                  <c:v>5.67486359916341E-2</c:v>
                </c:pt>
                <c:pt idx="3">
                  <c:v>6.3097953987451105E-2</c:v>
                </c:pt>
                <c:pt idx="4">
                  <c:v>7.4797271983268201E-2</c:v>
                </c:pt>
                <c:pt idx="5">
                  <c:v>8.86465899790852E-2</c:v>
                </c:pt>
                <c:pt idx="6">
                  <c:v>9.8495907974902194E-2</c:v>
                </c:pt>
                <c:pt idx="7">
                  <c:v>0.10734522597071899</c:v>
                </c:pt>
                <c:pt idx="8">
                  <c:v>0.116194543966536</c:v>
                </c:pt>
                <c:pt idx="9">
                  <c:v>0.12504386196235301</c:v>
                </c:pt>
              </c:numCache>
            </c:numRef>
          </c:xVal>
          <c:yVal>
            <c:numRef>
              <c:f>LBondReview!$I$2739:$I$2748</c:f>
              <c:numCache>
                <c:formatCode>General</c:formatCode>
                <c:ptCount val="10"/>
                <c:pt idx="0">
                  <c:v>0</c:v>
                </c:pt>
                <c:pt idx="1">
                  <c:v>4.3771825639704396</c:v>
                </c:pt>
                <c:pt idx="2">
                  <c:v>4.7643944417579096</c:v>
                </c:pt>
                <c:pt idx="3">
                  <c:v>5.0238612236984102</c:v>
                </c:pt>
                <c:pt idx="4">
                  <c:v>5.4698179853910398</c:v>
                </c:pt>
                <c:pt idx="5">
                  <c:v>5.9547154417011496</c:v>
                </c:pt>
                <c:pt idx="6">
                  <c:v>6.2768115464749199</c:v>
                </c:pt>
                <c:pt idx="7">
                  <c:v>6.55271626032195</c:v>
                </c:pt>
                <c:pt idx="8">
                  <c:v>6.8174641610069697</c:v>
                </c:pt>
                <c:pt idx="9">
                  <c:v>7.0723083066945902</c:v>
                </c:pt>
              </c:numCache>
            </c:numRef>
          </c:yVal>
          <c:smooth val="1"/>
          <c:extLst>
            <c:ext xmlns:c16="http://schemas.microsoft.com/office/drawing/2014/chart" uri="{C3380CC4-5D6E-409C-BE32-E72D297353CC}">
              <c16:uniqueId val="{00000002-7DCD-4BC6-AD87-9490EEE9B253}"/>
            </c:ext>
          </c:extLst>
        </c:ser>
        <c:ser>
          <c:idx val="4"/>
          <c:order val="3"/>
          <c:tx>
            <c:strRef>
              <c:f>LBondReview!$AD$2738</c:f>
              <c:strCache>
                <c:ptCount val="1"/>
                <c:pt idx="0">
                  <c:v>CM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LBondReview!$AC$2739:$AC$2748</c:f>
              <c:numCache>
                <c:formatCode>General</c:formatCode>
                <c:ptCount val="10"/>
                <c:pt idx="0">
                  <c:v>0</c:v>
                </c:pt>
                <c:pt idx="1">
                  <c:v>1.7052767637927201E-2</c:v>
                </c:pt>
                <c:pt idx="2">
                  <c:v>2.41055352758545E-2</c:v>
                </c:pt>
                <c:pt idx="3">
                  <c:v>3.3158302913781697E-2</c:v>
                </c:pt>
                <c:pt idx="4">
                  <c:v>5.32110705517089E-2</c:v>
                </c:pt>
                <c:pt idx="5">
                  <c:v>6.5263838189636103E-2</c:v>
                </c:pt>
                <c:pt idx="6">
                  <c:v>7.7316605827563403E-2</c:v>
                </c:pt>
                <c:pt idx="7">
                  <c:v>9.4369373465490597E-2</c:v>
                </c:pt>
                <c:pt idx="8">
                  <c:v>0.10642214110341799</c:v>
                </c:pt>
                <c:pt idx="9">
                  <c:v>0.12347490874134499</c:v>
                </c:pt>
              </c:numCache>
            </c:numRef>
          </c:xVal>
          <c:yVal>
            <c:numRef>
              <c:f>LBondReview!$AD$2739:$AD$2748</c:f>
              <c:numCache>
                <c:formatCode>General</c:formatCode>
                <c:ptCount val="10"/>
                <c:pt idx="0">
                  <c:v>0</c:v>
                </c:pt>
                <c:pt idx="1">
                  <c:v>2.6117249195064298</c:v>
                </c:pt>
                <c:pt idx="2">
                  <c:v>3.1051914772428701</c:v>
                </c:pt>
                <c:pt idx="3">
                  <c:v>3.6418842877709201</c:v>
                </c:pt>
                <c:pt idx="4">
                  <c:v>4.6135049821890899</c:v>
                </c:pt>
                <c:pt idx="5">
                  <c:v>5.1093576187084899</c:v>
                </c:pt>
                <c:pt idx="6">
                  <c:v>5.5611727478136599</c:v>
                </c:pt>
                <c:pt idx="7">
                  <c:v>6.14391970863847</c:v>
                </c:pt>
                <c:pt idx="8">
                  <c:v>6.5244813158876598</c:v>
                </c:pt>
                <c:pt idx="9">
                  <c:v>7.0277993352498296</c:v>
                </c:pt>
              </c:numCache>
            </c:numRef>
          </c:yVal>
          <c:smooth val="1"/>
          <c:extLst>
            <c:ext xmlns:c16="http://schemas.microsoft.com/office/drawing/2014/chart" uri="{C3380CC4-5D6E-409C-BE32-E72D297353CC}">
              <c16:uniqueId val="{00000003-7DCD-4BC6-AD87-9490EEE9B253}"/>
            </c:ext>
          </c:extLst>
        </c:ser>
        <c:ser>
          <c:idx val="5"/>
          <c:order val="4"/>
          <c:tx>
            <c:strRef>
              <c:f>LBondReview!$I$2760</c:f>
              <c:strCache>
                <c:ptCount val="1"/>
                <c:pt idx="0">
                  <c:v>CM12-3B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LBondReview!$H$2761:$H$2770</c:f>
              <c:numCache>
                <c:formatCode>General</c:formatCode>
                <c:ptCount val="10"/>
                <c:pt idx="0">
                  <c:v>0</c:v>
                </c:pt>
                <c:pt idx="1">
                  <c:v>4.56956650515076E-2</c:v>
                </c:pt>
                <c:pt idx="2">
                  <c:v>5.1341330103015101E-2</c:v>
                </c:pt>
                <c:pt idx="3">
                  <c:v>5.6486995154522698E-2</c:v>
                </c:pt>
                <c:pt idx="4">
                  <c:v>6.7632660206030204E-2</c:v>
                </c:pt>
                <c:pt idx="5">
                  <c:v>7.9778325257537794E-2</c:v>
                </c:pt>
                <c:pt idx="6">
                  <c:v>9.2273990309045303E-2</c:v>
                </c:pt>
                <c:pt idx="7">
                  <c:v>0.102419655360553</c:v>
                </c:pt>
                <c:pt idx="8">
                  <c:v>0.11356532041205999</c:v>
                </c:pt>
                <c:pt idx="9">
                  <c:v>0.122710985463568</c:v>
                </c:pt>
              </c:numCache>
            </c:numRef>
          </c:xVal>
          <c:yVal>
            <c:numRef>
              <c:f>LBondReview!$I$2761:$I$2770</c:f>
              <c:numCache>
                <c:formatCode>General</c:formatCode>
                <c:ptCount val="10"/>
                <c:pt idx="0">
                  <c:v>0</c:v>
                </c:pt>
                <c:pt idx="1">
                  <c:v>4.2753088801398897</c:v>
                </c:pt>
                <c:pt idx="2">
                  <c:v>4.5317250624024004</c:v>
                </c:pt>
                <c:pt idx="3">
                  <c:v>4.7533985801538998</c:v>
                </c:pt>
                <c:pt idx="4">
                  <c:v>5.2012560100818002</c:v>
                </c:pt>
                <c:pt idx="5">
                  <c:v>5.6490114270565197</c:v>
                </c:pt>
                <c:pt idx="6">
                  <c:v>6.0753268326583196</c:v>
                </c:pt>
                <c:pt idx="7">
                  <c:v>6.4006142005452196</c:v>
                </c:pt>
                <c:pt idx="8">
                  <c:v>6.7398908125298398</c:v>
                </c:pt>
                <c:pt idx="9">
                  <c:v>7.0060255627158003</c:v>
                </c:pt>
              </c:numCache>
            </c:numRef>
          </c:yVal>
          <c:smooth val="1"/>
          <c:extLst>
            <c:ext xmlns:c16="http://schemas.microsoft.com/office/drawing/2014/chart" uri="{C3380CC4-5D6E-409C-BE32-E72D297353CC}">
              <c16:uniqueId val="{00000004-7DCD-4BC6-AD87-9490EEE9B253}"/>
            </c:ext>
          </c:extLst>
        </c:ser>
        <c:ser>
          <c:idx val="0"/>
          <c:order val="5"/>
          <c:tx>
            <c:strRef>
              <c:f>LBondReview!$AD$2760</c:f>
              <c:strCache>
                <c:ptCount val="1"/>
                <c:pt idx="0">
                  <c:v>CM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LBondReview!$AC$2761:$AC$2770</c:f>
              <c:numCache>
                <c:formatCode>General</c:formatCode>
                <c:ptCount val="10"/>
                <c:pt idx="0">
                  <c:v>0</c:v>
                </c:pt>
                <c:pt idx="1">
                  <c:v>6.7192822068356306E-2</c:v>
                </c:pt>
                <c:pt idx="2">
                  <c:v>7.43856441367126E-2</c:v>
                </c:pt>
                <c:pt idx="3">
                  <c:v>8.1578466205068895E-2</c:v>
                </c:pt>
                <c:pt idx="4">
                  <c:v>8.8771288273425203E-2</c:v>
                </c:pt>
                <c:pt idx="5">
                  <c:v>0.100964110341782</c:v>
                </c:pt>
                <c:pt idx="6">
                  <c:v>0.11115693241013801</c:v>
                </c:pt>
                <c:pt idx="7">
                  <c:v>0.125349754478494</c:v>
                </c:pt>
                <c:pt idx="8">
                  <c:v>0.13754257654685001</c:v>
                </c:pt>
                <c:pt idx="9">
                  <c:v>0.15473539861520699</c:v>
                </c:pt>
              </c:numCache>
            </c:numRef>
          </c:xVal>
          <c:yVal>
            <c:numRef>
              <c:f>LBondReview!$AD$2761:$AD$2770</c:f>
              <c:numCache>
                <c:formatCode>General</c:formatCode>
                <c:ptCount val="10"/>
                <c:pt idx="0">
                  <c:v>0</c:v>
                </c:pt>
                <c:pt idx="1">
                  <c:v>5.1843156566072004</c:v>
                </c:pt>
                <c:pt idx="2">
                  <c:v>5.4547463419195799</c:v>
                </c:pt>
                <c:pt idx="3">
                  <c:v>5.7123888594901802</c:v>
                </c:pt>
                <c:pt idx="4">
                  <c:v>5.9589021899482502</c:v>
                </c:pt>
                <c:pt idx="5">
                  <c:v>6.3549700342891198</c:v>
                </c:pt>
                <c:pt idx="6">
                  <c:v>6.6680411639442596</c:v>
                </c:pt>
                <c:pt idx="7">
                  <c:v>7.0809534521417099</c:v>
                </c:pt>
                <c:pt idx="8">
                  <c:v>7.4173466023059902</c:v>
                </c:pt>
                <c:pt idx="9">
                  <c:v>7.8672841213523403</c:v>
                </c:pt>
              </c:numCache>
            </c:numRef>
          </c:yVal>
          <c:smooth val="1"/>
          <c:extLst>
            <c:ext xmlns:c16="http://schemas.microsoft.com/office/drawing/2014/chart" uri="{C3380CC4-5D6E-409C-BE32-E72D297353CC}">
              <c16:uniqueId val="{00000005-7DCD-4BC6-AD87-9490EEE9B253}"/>
            </c:ext>
          </c:extLst>
        </c:ser>
        <c:dLbls>
          <c:showLegendKey val="0"/>
          <c:showVal val="0"/>
          <c:showCatName val="0"/>
          <c:showSerName val="0"/>
          <c:showPercent val="0"/>
          <c:showBubbleSize val="0"/>
        </c:dLbls>
        <c:axId val="954174736"/>
        <c:axId val="954166896"/>
      </c:scatterChart>
      <c:valAx>
        <c:axId val="954174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66896"/>
        <c:crosses val="autoZero"/>
        <c:crossBetween val="midCat"/>
      </c:valAx>
      <c:valAx>
        <c:axId val="95416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4736"/>
        <c:crosses val="autoZero"/>
        <c:crossBetween val="midCat"/>
      </c:valAx>
      <c:spPr>
        <a:noFill/>
        <a:ln>
          <a:noFill/>
        </a:ln>
        <a:effectLst/>
      </c:spPr>
    </c:plotArea>
    <c:legend>
      <c:legendPos val="t"/>
      <c:layout>
        <c:manualLayout>
          <c:xMode val="edge"/>
          <c:yMode val="edge"/>
          <c:x val="0.59169461832655301"/>
          <c:y val="0.46493095705694099"/>
          <c:w val="0.34773426789933498"/>
          <c:h val="0.307199799325784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rh16 - 1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844068631228"/>
          <c:y val="0.12610220451626"/>
          <c:w val="0.83187632287244095"/>
          <c:h val="0.70965171945691596"/>
        </c:manualLayout>
      </c:layout>
      <c:scatterChart>
        <c:scatterStyle val="smoothMarker"/>
        <c:varyColors val="0"/>
        <c:ser>
          <c:idx val="1"/>
          <c:order val="0"/>
          <c:tx>
            <c:strRef>
              <c:f>LBondReview!$I$2152</c:f>
              <c:strCache>
                <c:ptCount val="1"/>
                <c:pt idx="0">
                  <c:v>RH16-11B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LBondReview!$H$2153:$H$2166</c:f>
              <c:numCache>
                <c:formatCode>General</c:formatCode>
                <c:ptCount val="14"/>
                <c:pt idx="0">
                  <c:v>0</c:v>
                </c:pt>
                <c:pt idx="1">
                  <c:v>5.97963975970719E-2</c:v>
                </c:pt>
                <c:pt idx="2">
                  <c:v>7.1332795194143803E-2</c:v>
                </c:pt>
                <c:pt idx="3">
                  <c:v>8.4139192791215803E-2</c:v>
                </c:pt>
                <c:pt idx="4">
                  <c:v>9.9485590388287706E-2</c:v>
                </c:pt>
                <c:pt idx="5">
                  <c:v>0.11848198798536</c:v>
                </c:pt>
                <c:pt idx="6">
                  <c:v>0.13652838558243199</c:v>
                </c:pt>
                <c:pt idx="7">
                  <c:v>0.154224783179503</c:v>
                </c:pt>
                <c:pt idx="8">
                  <c:v>0.17087118077657501</c:v>
                </c:pt>
                <c:pt idx="9">
                  <c:v>0.18637757837364699</c:v>
                </c:pt>
                <c:pt idx="10">
                  <c:v>0.197913975970719</c:v>
                </c:pt>
                <c:pt idx="11">
                  <c:v>0.21326037356779101</c:v>
                </c:pt>
                <c:pt idx="12">
                  <c:v>0.24130677116486299</c:v>
                </c:pt>
                <c:pt idx="13">
                  <c:v>0.26935316876193499</c:v>
                </c:pt>
              </c:numCache>
            </c:numRef>
          </c:xVal>
          <c:yVal>
            <c:numRef>
              <c:f>LBondReview!$I$2153:$I$2166</c:f>
              <c:numCache>
                <c:formatCode>General</c:formatCode>
                <c:ptCount val="14"/>
                <c:pt idx="0">
                  <c:v>0</c:v>
                </c:pt>
                <c:pt idx="1">
                  <c:v>4.8906603888257001</c:v>
                </c:pt>
                <c:pt idx="2">
                  <c:v>5.3416400176029804</c:v>
                </c:pt>
                <c:pt idx="3">
                  <c:v>5.8013513181401404</c:v>
                </c:pt>
                <c:pt idx="4">
                  <c:v>6.3082672862930496</c:v>
                </c:pt>
                <c:pt idx="5">
                  <c:v>6.8842425287132203</c:v>
                </c:pt>
                <c:pt idx="6">
                  <c:v>7.3899495419774404</c:v>
                </c:pt>
                <c:pt idx="7">
                  <c:v>7.85429266527556</c:v>
                </c:pt>
                <c:pt idx="8">
                  <c:v>8.2673134881066499</c:v>
                </c:pt>
                <c:pt idx="9">
                  <c:v>8.6342939114590607</c:v>
                </c:pt>
                <c:pt idx="10">
                  <c:v>8.8975047281969797</c:v>
                </c:pt>
                <c:pt idx="11">
                  <c:v>9.2360245466930504</c:v>
                </c:pt>
                <c:pt idx="12">
                  <c:v>9.8245971146884798</c:v>
                </c:pt>
                <c:pt idx="13">
                  <c:v>10.379849107996399</c:v>
                </c:pt>
              </c:numCache>
            </c:numRef>
          </c:yVal>
          <c:smooth val="1"/>
          <c:extLst>
            <c:ext xmlns:c16="http://schemas.microsoft.com/office/drawing/2014/chart" uri="{C3380CC4-5D6E-409C-BE32-E72D297353CC}">
              <c16:uniqueId val="{00000000-F5E9-4340-B4B7-43ACAE7CCB6B}"/>
            </c:ext>
          </c:extLst>
        </c:ser>
        <c:ser>
          <c:idx val="2"/>
          <c:order val="1"/>
          <c:tx>
            <c:strRef>
              <c:f>LBondReview!$AD$2152</c:f>
              <c:strCache>
                <c:ptCount val="1"/>
                <c:pt idx="0">
                  <c:v>RH 16-11T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LBondReview!$AC$2153:$AC$2166</c:f>
              <c:numCache>
                <c:formatCode>General</c:formatCode>
                <c:ptCount val="14"/>
                <c:pt idx="0">
                  <c:v>0</c:v>
                </c:pt>
                <c:pt idx="1">
                  <c:v>2.1380937698917898E-2</c:v>
                </c:pt>
                <c:pt idx="2">
                  <c:v>3.2761875397835802E-2</c:v>
                </c:pt>
                <c:pt idx="3">
                  <c:v>4.4142813096753698E-2</c:v>
                </c:pt>
                <c:pt idx="4">
                  <c:v>6.5523750795671507E-2</c:v>
                </c:pt>
                <c:pt idx="5">
                  <c:v>8.6904688494589405E-2</c:v>
                </c:pt>
                <c:pt idx="6">
                  <c:v>0.10328562619350699</c:v>
                </c:pt>
                <c:pt idx="7">
                  <c:v>0.11466656389242499</c:v>
                </c:pt>
                <c:pt idx="8">
                  <c:v>0.12604750159134301</c:v>
                </c:pt>
                <c:pt idx="9">
                  <c:v>0.137428439290261</c:v>
                </c:pt>
                <c:pt idx="10">
                  <c:v>0.14880937698917901</c:v>
                </c:pt>
                <c:pt idx="11">
                  <c:v>0.160190314688097</c:v>
                </c:pt>
                <c:pt idx="12">
                  <c:v>0.17157125238701501</c:v>
                </c:pt>
                <c:pt idx="13">
                  <c:v>0.187952190085933</c:v>
                </c:pt>
              </c:numCache>
            </c:numRef>
          </c:xVal>
          <c:yVal>
            <c:numRef>
              <c:f>LBondReview!$AD$2153:$AD$2166</c:f>
              <c:numCache>
                <c:formatCode>General</c:formatCode>
                <c:ptCount val="14"/>
                <c:pt idx="0">
                  <c:v>0</c:v>
                </c:pt>
                <c:pt idx="1">
                  <c:v>2.92444440527892</c:v>
                </c:pt>
                <c:pt idx="2">
                  <c:v>3.62004836419823</c:v>
                </c:pt>
                <c:pt idx="3">
                  <c:v>4.2020382243265502</c:v>
                </c:pt>
                <c:pt idx="4">
                  <c:v>5.1195214930956796</c:v>
                </c:pt>
                <c:pt idx="5">
                  <c:v>5.8959202333338698</c:v>
                </c:pt>
                <c:pt idx="6">
                  <c:v>6.4276162360087197</c:v>
                </c:pt>
                <c:pt idx="7">
                  <c:v>6.77249035119062</c:v>
                </c:pt>
                <c:pt idx="8">
                  <c:v>7.10063381935284</c:v>
                </c:pt>
                <c:pt idx="9">
                  <c:v>7.4142683871103801</c:v>
                </c:pt>
                <c:pt idx="10">
                  <c:v>7.7151636920853202</c:v>
                </c:pt>
                <c:pt idx="11">
                  <c:v>8.0047564532119697</c:v>
                </c:pt>
                <c:pt idx="12">
                  <c:v>8.28423206789898</c:v>
                </c:pt>
                <c:pt idx="13">
                  <c:v>8.6706906319146793</c:v>
                </c:pt>
              </c:numCache>
            </c:numRef>
          </c:yVal>
          <c:smooth val="1"/>
          <c:extLst>
            <c:ext xmlns:c16="http://schemas.microsoft.com/office/drawing/2014/chart" uri="{C3380CC4-5D6E-409C-BE32-E72D297353CC}">
              <c16:uniqueId val="{00000001-F5E9-4340-B4B7-43ACAE7CCB6B}"/>
            </c:ext>
          </c:extLst>
        </c:ser>
        <c:ser>
          <c:idx val="3"/>
          <c:order val="2"/>
          <c:tx>
            <c:strRef>
              <c:f>LBondReview!$I$2172</c:f>
              <c:strCache>
                <c:ptCount val="1"/>
                <c:pt idx="0">
                  <c:v>RH16-12B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LBondReview!$H$2173:$H$2186</c:f>
              <c:numCache>
                <c:formatCode>General</c:formatCode>
                <c:ptCount val="14"/>
                <c:pt idx="0">
                  <c:v>0</c:v>
                </c:pt>
                <c:pt idx="1">
                  <c:v>4.7515368395926197E-2</c:v>
                </c:pt>
                <c:pt idx="2">
                  <c:v>5.3120736791852301E-2</c:v>
                </c:pt>
                <c:pt idx="3">
                  <c:v>5.7456105187778501E-2</c:v>
                </c:pt>
                <c:pt idx="4">
                  <c:v>6.3061473583704605E-2</c:v>
                </c:pt>
                <c:pt idx="5">
                  <c:v>7.2476841979630793E-2</c:v>
                </c:pt>
                <c:pt idx="6">
                  <c:v>8.8242210375557004E-2</c:v>
                </c:pt>
                <c:pt idx="7">
                  <c:v>0.10400757877148301</c:v>
                </c:pt>
                <c:pt idx="8">
                  <c:v>0.11777294716740901</c:v>
                </c:pt>
                <c:pt idx="9">
                  <c:v>0.12918831556333499</c:v>
                </c:pt>
                <c:pt idx="10">
                  <c:v>0.144953683959262</c:v>
                </c:pt>
                <c:pt idx="11">
                  <c:v>0.16071905235518799</c:v>
                </c:pt>
                <c:pt idx="12">
                  <c:v>0.17632442075111401</c:v>
                </c:pt>
                <c:pt idx="13">
                  <c:v>0.19224978914704</c:v>
                </c:pt>
              </c:numCache>
            </c:numRef>
          </c:xVal>
          <c:yVal>
            <c:numRef>
              <c:f>LBondReview!$I$2173:$I$2186</c:f>
              <c:numCache>
                <c:formatCode>General</c:formatCode>
                <c:ptCount val="14"/>
                <c:pt idx="0">
                  <c:v>0</c:v>
                </c:pt>
                <c:pt idx="1">
                  <c:v>4.35960403687886</c:v>
                </c:pt>
                <c:pt idx="2">
                  <c:v>4.6095872609964701</c:v>
                </c:pt>
                <c:pt idx="3">
                  <c:v>4.7940006336160801</c:v>
                </c:pt>
                <c:pt idx="4">
                  <c:v>5.0224087282380596</c:v>
                </c:pt>
                <c:pt idx="5">
                  <c:v>5.3843046711578602</c:v>
                </c:pt>
                <c:pt idx="6">
                  <c:v>5.9411180892339397</c:v>
                </c:pt>
                <c:pt idx="7">
                  <c:v>6.4500412020849298</c:v>
                </c:pt>
                <c:pt idx="8">
                  <c:v>6.8636126687746399</c:v>
                </c:pt>
                <c:pt idx="9">
                  <c:v>7.1885552251710596</c:v>
                </c:pt>
                <c:pt idx="10">
                  <c:v>7.6145566899002501</c:v>
                </c:pt>
                <c:pt idx="11">
                  <c:v>8.0179561574054006</c:v>
                </c:pt>
                <c:pt idx="12">
                  <c:v>8.39820030128155</c:v>
                </c:pt>
                <c:pt idx="13">
                  <c:v>8.7692596984475308</c:v>
                </c:pt>
              </c:numCache>
            </c:numRef>
          </c:yVal>
          <c:smooth val="1"/>
          <c:extLst>
            <c:ext xmlns:c16="http://schemas.microsoft.com/office/drawing/2014/chart" uri="{C3380CC4-5D6E-409C-BE32-E72D297353CC}">
              <c16:uniqueId val="{00000002-F5E9-4340-B4B7-43ACAE7CCB6B}"/>
            </c:ext>
          </c:extLst>
        </c:ser>
        <c:ser>
          <c:idx val="4"/>
          <c:order val="3"/>
          <c:tx>
            <c:strRef>
              <c:f>LBondReview!$AD$2172</c:f>
              <c:strCache>
                <c:ptCount val="1"/>
                <c:pt idx="0">
                  <c:v>RH 16-12T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LBondReview!$AC$2173:$AC$2186</c:f>
              <c:numCache>
                <c:formatCode>General</c:formatCode>
                <c:ptCount val="14"/>
                <c:pt idx="0">
                  <c:v>0</c:v>
                </c:pt>
                <c:pt idx="1">
                  <c:v>2.5914723901973299E-2</c:v>
                </c:pt>
                <c:pt idx="2">
                  <c:v>3.6829447803946501E-2</c:v>
                </c:pt>
                <c:pt idx="3">
                  <c:v>4.2744171705919799E-2</c:v>
                </c:pt>
                <c:pt idx="4">
                  <c:v>5.3658895607893102E-2</c:v>
                </c:pt>
                <c:pt idx="5">
                  <c:v>6.9573619509866305E-2</c:v>
                </c:pt>
                <c:pt idx="6">
                  <c:v>8.0488343411839594E-2</c:v>
                </c:pt>
                <c:pt idx="7">
                  <c:v>8.6403067313812906E-2</c:v>
                </c:pt>
                <c:pt idx="8">
                  <c:v>9.5317791215786096E-2</c:v>
                </c:pt>
                <c:pt idx="9">
                  <c:v>0.108232515117759</c:v>
                </c:pt>
                <c:pt idx="10">
                  <c:v>0.114147239019733</c:v>
                </c:pt>
                <c:pt idx="11">
                  <c:v>0.12506196292170599</c:v>
                </c:pt>
                <c:pt idx="12">
                  <c:v>0.135976686823679</c:v>
                </c:pt>
                <c:pt idx="13">
                  <c:v>0.15689141072565199</c:v>
                </c:pt>
              </c:numCache>
            </c:numRef>
          </c:xVal>
          <c:yVal>
            <c:numRef>
              <c:f>LBondReview!$AD$2173:$AD$2186</c:f>
              <c:numCache>
                <c:formatCode>General</c:formatCode>
                <c:ptCount val="14"/>
                <c:pt idx="0">
                  <c:v>0</c:v>
                </c:pt>
                <c:pt idx="1">
                  <c:v>3.21961015664774</c:v>
                </c:pt>
                <c:pt idx="2">
                  <c:v>3.8381999845733201</c:v>
                </c:pt>
                <c:pt idx="3">
                  <c:v>4.1349327300898002</c:v>
                </c:pt>
                <c:pt idx="4">
                  <c:v>4.6328779654937202</c:v>
                </c:pt>
                <c:pt idx="5">
                  <c:v>5.2753623386405</c:v>
                </c:pt>
                <c:pt idx="6">
                  <c:v>5.6740935280215297</c:v>
                </c:pt>
                <c:pt idx="7">
                  <c:v>5.8788797338885201</c:v>
                </c:pt>
                <c:pt idx="8">
                  <c:v>6.1747159032877299</c:v>
                </c:pt>
                <c:pt idx="9">
                  <c:v>6.5797420957894497</c:v>
                </c:pt>
                <c:pt idx="10">
                  <c:v>6.75713664268328</c:v>
                </c:pt>
                <c:pt idx="11">
                  <c:v>7.0728201708146399</c:v>
                </c:pt>
                <c:pt idx="12">
                  <c:v>7.3750033714888303</c:v>
                </c:pt>
                <c:pt idx="13">
                  <c:v>7.9219040823693998</c:v>
                </c:pt>
              </c:numCache>
            </c:numRef>
          </c:yVal>
          <c:smooth val="1"/>
          <c:extLst>
            <c:ext xmlns:c16="http://schemas.microsoft.com/office/drawing/2014/chart" uri="{C3380CC4-5D6E-409C-BE32-E72D297353CC}">
              <c16:uniqueId val="{00000003-F5E9-4340-B4B7-43ACAE7CCB6B}"/>
            </c:ext>
          </c:extLst>
        </c:ser>
        <c:ser>
          <c:idx val="5"/>
          <c:order val="4"/>
          <c:tx>
            <c:strRef>
              <c:f>LBondReview!$I$2192</c:f>
              <c:strCache>
                <c:ptCount val="1"/>
                <c:pt idx="0">
                  <c:v>RH16-13B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LBondReview!$H$2193:$H$2206</c:f>
              <c:numCache>
                <c:formatCode>General</c:formatCode>
                <c:ptCount val="14"/>
                <c:pt idx="0">
                  <c:v>0</c:v>
                </c:pt>
                <c:pt idx="1">
                  <c:v>7.2171912794398496E-2</c:v>
                </c:pt>
                <c:pt idx="2">
                  <c:v>7.9573825588796901E-2</c:v>
                </c:pt>
                <c:pt idx="3">
                  <c:v>8.9515738383195403E-2</c:v>
                </c:pt>
                <c:pt idx="4">
                  <c:v>9.8187651177593899E-2</c:v>
                </c:pt>
                <c:pt idx="5">
                  <c:v>0.105589563971992</c:v>
                </c:pt>
                <c:pt idx="6">
                  <c:v>0.115531476766391</c:v>
                </c:pt>
                <c:pt idx="7">
                  <c:v>0.128013389560789</c:v>
                </c:pt>
                <c:pt idx="8">
                  <c:v>0.13287530235518799</c:v>
                </c:pt>
                <c:pt idx="9">
                  <c:v>0.154247215149586</c:v>
                </c:pt>
                <c:pt idx="10">
                  <c:v>0.17561912794398499</c:v>
                </c:pt>
                <c:pt idx="11">
                  <c:v>0.196991040738383</c:v>
                </c:pt>
                <c:pt idx="12">
                  <c:v>0.21836295353278201</c:v>
                </c:pt>
                <c:pt idx="13">
                  <c:v>0.25243486632717999</c:v>
                </c:pt>
              </c:numCache>
            </c:numRef>
          </c:xVal>
          <c:yVal>
            <c:numRef>
              <c:f>LBondReview!$I$2193:$I$2206</c:f>
              <c:numCache>
                <c:formatCode>General</c:formatCode>
                <c:ptCount val="14"/>
                <c:pt idx="0">
                  <c:v>0</c:v>
                </c:pt>
                <c:pt idx="1">
                  <c:v>5.3729661377826803</c:v>
                </c:pt>
                <c:pt idx="2">
                  <c:v>5.64176658818129</c:v>
                </c:pt>
                <c:pt idx="3">
                  <c:v>5.9838361736663703</c:v>
                </c:pt>
                <c:pt idx="4">
                  <c:v>6.2669817672494901</c:v>
                </c:pt>
                <c:pt idx="5">
                  <c:v>6.4989095692121301</c:v>
                </c:pt>
                <c:pt idx="6">
                  <c:v>6.7979843120263501</c:v>
                </c:pt>
                <c:pt idx="7">
                  <c:v>7.1557917678140797</c:v>
                </c:pt>
                <c:pt idx="8">
                  <c:v>7.2904129472942101</c:v>
                </c:pt>
                <c:pt idx="9">
                  <c:v>7.8548638473136201</c:v>
                </c:pt>
                <c:pt idx="10">
                  <c:v>8.38138718695145</c:v>
                </c:pt>
                <c:pt idx="11">
                  <c:v>8.8767345513625298</c:v>
                </c:pt>
                <c:pt idx="12">
                  <c:v>9.3458644016009895</c:v>
                </c:pt>
                <c:pt idx="13">
                  <c:v>10.048579328983401</c:v>
                </c:pt>
              </c:numCache>
            </c:numRef>
          </c:yVal>
          <c:smooth val="1"/>
          <c:extLst>
            <c:ext xmlns:c16="http://schemas.microsoft.com/office/drawing/2014/chart" uri="{C3380CC4-5D6E-409C-BE32-E72D297353CC}">
              <c16:uniqueId val="{00000004-F5E9-4340-B4B7-43ACAE7CCB6B}"/>
            </c:ext>
          </c:extLst>
        </c:ser>
        <c:ser>
          <c:idx val="0"/>
          <c:order val="5"/>
          <c:tx>
            <c:strRef>
              <c:f>LBondReview!$AD$2192</c:f>
              <c:strCache>
                <c:ptCount val="1"/>
                <c:pt idx="0">
                  <c:v>RH 16-13T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LBondReview!$AC$2193:$AC$2206</c:f>
              <c:numCache>
                <c:formatCode>General</c:formatCode>
                <c:ptCount val="14"/>
                <c:pt idx="0">
                  <c:v>0</c:v>
                </c:pt>
                <c:pt idx="1">
                  <c:v>0.106251641072565</c:v>
                </c:pt>
                <c:pt idx="2">
                  <c:v>0.12250328214513</c:v>
                </c:pt>
                <c:pt idx="3">
                  <c:v>0.133754923217696</c:v>
                </c:pt>
                <c:pt idx="4">
                  <c:v>0.14000656429026101</c:v>
                </c:pt>
                <c:pt idx="5">
                  <c:v>0.151258205362826</c:v>
                </c:pt>
                <c:pt idx="6">
                  <c:v>0.16250984643539099</c:v>
                </c:pt>
                <c:pt idx="7">
                  <c:v>0.17876148750795701</c:v>
                </c:pt>
                <c:pt idx="8">
                  <c:v>0.195013128580522</c:v>
                </c:pt>
                <c:pt idx="9">
                  <c:v>0.20626476965308699</c:v>
                </c:pt>
                <c:pt idx="10">
                  <c:v>0.217516410725652</c:v>
                </c:pt>
                <c:pt idx="11">
                  <c:v>0.238768051798218</c:v>
                </c:pt>
                <c:pt idx="12">
                  <c:v>0.25501969287078302</c:v>
                </c:pt>
                <c:pt idx="13">
                  <c:v>0.26627133394334801</c:v>
                </c:pt>
              </c:numCache>
            </c:numRef>
          </c:xVal>
          <c:yVal>
            <c:numRef>
              <c:f>LBondReview!$AD$2193:$AD$2206</c:f>
              <c:numCache>
                <c:formatCode>General</c:formatCode>
                <c:ptCount val="14"/>
                <c:pt idx="0">
                  <c:v>0</c:v>
                </c:pt>
                <c:pt idx="1">
                  <c:v>6.5192527508163201</c:v>
                </c:pt>
                <c:pt idx="2">
                  <c:v>7.0000937749470298</c:v>
                </c:pt>
                <c:pt idx="3">
                  <c:v>7.3145040356184303</c:v>
                </c:pt>
                <c:pt idx="4">
                  <c:v>7.4834902095281999</c:v>
                </c:pt>
                <c:pt idx="5">
                  <c:v>7.7783855744704802</c:v>
                </c:pt>
                <c:pt idx="6">
                  <c:v>8.0625020045986098</c:v>
                </c:pt>
                <c:pt idx="7">
                  <c:v>8.4560389665127893</c:v>
                </c:pt>
                <c:pt idx="8">
                  <c:v>8.8320581651282595</c:v>
                </c:pt>
                <c:pt idx="9">
                  <c:v>9.0832762735279005</c:v>
                </c:pt>
                <c:pt idx="10">
                  <c:v>9.3277309293450905</c:v>
                </c:pt>
                <c:pt idx="11">
                  <c:v>9.7727795800011297</c:v>
                </c:pt>
                <c:pt idx="12">
                  <c:v>10.0998949077856</c:v>
                </c:pt>
                <c:pt idx="13">
                  <c:v>10.3202971651663</c:v>
                </c:pt>
              </c:numCache>
            </c:numRef>
          </c:yVal>
          <c:smooth val="1"/>
          <c:extLst>
            <c:ext xmlns:c16="http://schemas.microsoft.com/office/drawing/2014/chart" uri="{C3380CC4-5D6E-409C-BE32-E72D297353CC}">
              <c16:uniqueId val="{00000005-F5E9-4340-B4B7-43ACAE7CCB6B}"/>
            </c:ext>
          </c:extLst>
        </c:ser>
        <c:dLbls>
          <c:showLegendKey val="0"/>
          <c:showVal val="0"/>
          <c:showCatName val="0"/>
          <c:showSerName val="0"/>
          <c:showPercent val="0"/>
          <c:showBubbleSize val="0"/>
        </c:dLbls>
        <c:axId val="954173560"/>
        <c:axId val="954175912"/>
      </c:scatterChart>
      <c:valAx>
        <c:axId val="954173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5912"/>
        <c:crosses val="autoZero"/>
        <c:crossBetween val="midCat"/>
      </c:valAx>
      <c:valAx>
        <c:axId val="954175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3560"/>
        <c:crosses val="autoZero"/>
        <c:crossBetween val="midCat"/>
      </c:valAx>
      <c:spPr>
        <a:noFill/>
        <a:ln>
          <a:noFill/>
        </a:ln>
        <a:effectLst/>
      </c:spPr>
    </c:plotArea>
    <c:legend>
      <c:legendPos val="t"/>
      <c:layout>
        <c:manualLayout>
          <c:xMode val="edge"/>
          <c:yMode val="edge"/>
          <c:x val="0.58910034960829805"/>
          <c:y val="0.528962020900693"/>
          <c:w val="0.35680869635634199"/>
          <c:h val="0.250796160700435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a:t>rh16 - 2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935798554191004E-2"/>
          <c:y val="0.130679455657495"/>
          <c:w val="0.85478457684257003"/>
          <c:h val="0.73227030925041203"/>
        </c:manualLayout>
      </c:layout>
      <c:scatterChart>
        <c:scatterStyle val="smoothMarker"/>
        <c:varyColors val="0"/>
        <c:ser>
          <c:idx val="1"/>
          <c:order val="0"/>
          <c:tx>
            <c:strRef>
              <c:f>LBondReview!$I$2212</c:f>
              <c:strCache>
                <c:ptCount val="1"/>
                <c:pt idx="0">
                  <c:v>RH16-21B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LBondReview!$H$2213:$H$2226</c:f>
              <c:numCache>
                <c:formatCode>General</c:formatCode>
                <c:ptCount val="14"/>
                <c:pt idx="0">
                  <c:v>0</c:v>
                </c:pt>
                <c:pt idx="1">
                  <c:v>2.1496236473583698E-2</c:v>
                </c:pt>
                <c:pt idx="2">
                  <c:v>3.6642472947167402E-2</c:v>
                </c:pt>
                <c:pt idx="3">
                  <c:v>5.1788709420751103E-2</c:v>
                </c:pt>
                <c:pt idx="4">
                  <c:v>6.6934945894334796E-2</c:v>
                </c:pt>
                <c:pt idx="5">
                  <c:v>8.8431182367918498E-2</c:v>
                </c:pt>
                <c:pt idx="6">
                  <c:v>0.103577418841502</c:v>
                </c:pt>
                <c:pt idx="7">
                  <c:v>0.112373655315086</c:v>
                </c:pt>
                <c:pt idx="8">
                  <c:v>0.12116989178867001</c:v>
                </c:pt>
                <c:pt idx="9">
                  <c:v>0.142666128262253</c:v>
                </c:pt>
                <c:pt idx="10">
                  <c:v>0.16416236473583701</c:v>
                </c:pt>
                <c:pt idx="11">
                  <c:v>0.19200860120942101</c:v>
                </c:pt>
                <c:pt idx="12">
                  <c:v>0.207154837683004</c:v>
                </c:pt>
                <c:pt idx="13">
                  <c:v>0.22230107415658801</c:v>
                </c:pt>
              </c:numCache>
            </c:numRef>
          </c:xVal>
          <c:yVal>
            <c:numRef>
              <c:f>LBondReview!$I$2213:$I$2226</c:f>
              <c:numCache>
                <c:formatCode>General</c:formatCode>
                <c:ptCount val="14"/>
                <c:pt idx="0">
                  <c:v>0</c:v>
                </c:pt>
                <c:pt idx="1">
                  <c:v>2.93231897811842</c:v>
                </c:pt>
                <c:pt idx="2">
                  <c:v>3.8284447467433802</c:v>
                </c:pt>
                <c:pt idx="3">
                  <c:v>4.5514265640896001</c:v>
                </c:pt>
                <c:pt idx="4">
                  <c:v>5.1743577724906</c:v>
                </c:pt>
                <c:pt idx="5">
                  <c:v>5.9474761829844596</c:v>
                </c:pt>
                <c:pt idx="6">
                  <c:v>6.4366891750806898</c:v>
                </c:pt>
                <c:pt idx="7">
                  <c:v>6.70443600357512</c:v>
                </c:pt>
                <c:pt idx="8">
                  <c:v>6.9618931847212204</c:v>
                </c:pt>
                <c:pt idx="9">
                  <c:v>7.5542339985534799</c:v>
                </c:pt>
                <c:pt idx="10">
                  <c:v>8.1033910120599995</c:v>
                </c:pt>
                <c:pt idx="11">
                  <c:v>8.7637572127352001</c:v>
                </c:pt>
                <c:pt idx="12">
                  <c:v>9.1028531281792002</c:v>
                </c:pt>
                <c:pt idx="13">
                  <c:v>9.4297629695891807</c:v>
                </c:pt>
              </c:numCache>
            </c:numRef>
          </c:yVal>
          <c:smooth val="1"/>
          <c:extLst>
            <c:ext xmlns:c16="http://schemas.microsoft.com/office/drawing/2014/chart" uri="{C3380CC4-5D6E-409C-BE32-E72D297353CC}">
              <c16:uniqueId val="{00000000-03ED-4F85-8DB0-6270E41DC87D}"/>
            </c:ext>
          </c:extLst>
        </c:ser>
        <c:ser>
          <c:idx val="2"/>
          <c:order val="1"/>
          <c:tx>
            <c:strRef>
              <c:f>LBondReview!$AD$2212</c:f>
              <c:strCache>
                <c:ptCount val="1"/>
                <c:pt idx="0">
                  <c:v>RH 16-21T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LBondReview!$AC$2213:$AC$2226</c:f>
              <c:numCache>
                <c:formatCode>General</c:formatCode>
                <c:ptCount val="14"/>
                <c:pt idx="0">
                  <c:v>0</c:v>
                </c:pt>
                <c:pt idx="1">
                  <c:v>1.23834241725016E-2</c:v>
                </c:pt>
                <c:pt idx="2">
                  <c:v>1.7766848345003201E-2</c:v>
                </c:pt>
                <c:pt idx="3">
                  <c:v>2.41502725175048E-2</c:v>
                </c:pt>
                <c:pt idx="4">
                  <c:v>3.5533696690006403E-2</c:v>
                </c:pt>
                <c:pt idx="5">
                  <c:v>4.1917120862507998E-2</c:v>
                </c:pt>
                <c:pt idx="6">
                  <c:v>5.3300545035009597E-2</c:v>
                </c:pt>
                <c:pt idx="7">
                  <c:v>5.9683969207511102E-2</c:v>
                </c:pt>
                <c:pt idx="8">
                  <c:v>7.6067393380012699E-2</c:v>
                </c:pt>
                <c:pt idx="9">
                  <c:v>0.112450817552514</c:v>
                </c:pt>
                <c:pt idx="10">
                  <c:v>0.148834241725016</c:v>
                </c:pt>
                <c:pt idx="11">
                  <c:v>0.18521766589751701</c:v>
                </c:pt>
                <c:pt idx="12">
                  <c:v>0.22160109007001899</c:v>
                </c:pt>
                <c:pt idx="13">
                  <c:v>0.257984514242521</c:v>
                </c:pt>
              </c:numCache>
            </c:numRef>
          </c:xVal>
          <c:yVal>
            <c:numRef>
              <c:f>LBondReview!$AD$2213:$AD$2226</c:f>
              <c:numCache>
                <c:formatCode>General</c:formatCode>
                <c:ptCount val="14"/>
                <c:pt idx="0">
                  <c:v>0</c:v>
                </c:pt>
                <c:pt idx="1">
                  <c:v>2.22561669408742</c:v>
                </c:pt>
                <c:pt idx="2">
                  <c:v>2.6658468331847698</c:v>
                </c:pt>
                <c:pt idx="3">
                  <c:v>3.10807158974852</c:v>
                </c:pt>
                <c:pt idx="4">
                  <c:v>3.77007674669927</c:v>
                </c:pt>
                <c:pt idx="5">
                  <c:v>4.09473422153419</c:v>
                </c:pt>
                <c:pt idx="6">
                  <c:v>4.6173821602726202</c:v>
                </c:pt>
                <c:pt idx="7">
                  <c:v>4.8860605484382296</c:v>
                </c:pt>
                <c:pt idx="8">
                  <c:v>5.5160635739633301</c:v>
                </c:pt>
                <c:pt idx="9">
                  <c:v>6.7067374349236104</c:v>
                </c:pt>
                <c:pt idx="10">
                  <c:v>7.7158082331021101</c:v>
                </c:pt>
                <c:pt idx="11">
                  <c:v>8.6073844086927505</c:v>
                </c:pt>
                <c:pt idx="12">
                  <c:v>9.4149049930420308</c:v>
                </c:pt>
                <c:pt idx="13">
                  <c:v>10.158435199232599</c:v>
                </c:pt>
              </c:numCache>
            </c:numRef>
          </c:yVal>
          <c:smooth val="1"/>
          <c:extLst>
            <c:ext xmlns:c16="http://schemas.microsoft.com/office/drawing/2014/chart" uri="{C3380CC4-5D6E-409C-BE32-E72D297353CC}">
              <c16:uniqueId val="{00000001-03ED-4F85-8DB0-6270E41DC87D}"/>
            </c:ext>
          </c:extLst>
        </c:ser>
        <c:ser>
          <c:idx val="3"/>
          <c:order val="2"/>
          <c:tx>
            <c:strRef>
              <c:f>LBondReview!$I$2234</c:f>
              <c:strCache>
                <c:ptCount val="1"/>
                <c:pt idx="0">
                  <c:v>RH16-22B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LBondReview!$H$2235:$H$2248</c:f>
              <c:numCache>
                <c:formatCode>General</c:formatCode>
                <c:ptCount val="14"/>
                <c:pt idx="0">
                  <c:v>0</c:v>
                </c:pt>
                <c:pt idx="1">
                  <c:v>2.2023529996817299E-2</c:v>
                </c:pt>
                <c:pt idx="2">
                  <c:v>3.4047059993634603E-2</c:v>
                </c:pt>
                <c:pt idx="3">
                  <c:v>5.1070589990451901E-2</c:v>
                </c:pt>
                <c:pt idx="4">
                  <c:v>6.3094119987269298E-2</c:v>
                </c:pt>
                <c:pt idx="5">
                  <c:v>7.3267649984086594E-2</c:v>
                </c:pt>
                <c:pt idx="6">
                  <c:v>9.17911799809039E-2</c:v>
                </c:pt>
                <c:pt idx="7">
                  <c:v>0.109964709977721</c:v>
                </c:pt>
                <c:pt idx="8">
                  <c:v>0.120138239974539</c:v>
                </c:pt>
                <c:pt idx="9">
                  <c:v>0.12781176997135599</c:v>
                </c:pt>
                <c:pt idx="10">
                  <c:v>0.14048529996817299</c:v>
                </c:pt>
                <c:pt idx="11">
                  <c:v>0.15165882996499</c:v>
                </c:pt>
                <c:pt idx="12">
                  <c:v>0.16368235996180799</c:v>
                </c:pt>
                <c:pt idx="13">
                  <c:v>0.17570588995862499</c:v>
                </c:pt>
              </c:numCache>
            </c:numRef>
          </c:xVal>
          <c:yVal>
            <c:numRef>
              <c:f>LBondReview!$I$2235:$I$2248</c:f>
              <c:numCache>
                <c:formatCode>General</c:formatCode>
                <c:ptCount val="14"/>
                <c:pt idx="0">
                  <c:v>0</c:v>
                </c:pt>
                <c:pt idx="1">
                  <c:v>2.9680653629472098</c:v>
                </c:pt>
                <c:pt idx="2">
                  <c:v>3.69036908688736</c:v>
                </c:pt>
                <c:pt idx="3">
                  <c:v>4.5197606127073602</c:v>
                </c:pt>
                <c:pt idx="4">
                  <c:v>5.0237085897678897</c:v>
                </c:pt>
                <c:pt idx="5">
                  <c:v>5.4135995413065601</c:v>
                </c:pt>
                <c:pt idx="6">
                  <c:v>6.0594118520167903</c:v>
                </c:pt>
                <c:pt idx="7">
                  <c:v>6.6321854611499296</c:v>
                </c:pt>
                <c:pt idx="8">
                  <c:v>6.93219272595731</c:v>
                </c:pt>
                <c:pt idx="9">
                  <c:v>7.1501544031260096</c:v>
                </c:pt>
                <c:pt idx="10">
                  <c:v>7.4962737401504498</c:v>
                </c:pt>
                <c:pt idx="11">
                  <c:v>7.78867973317662</c:v>
                </c:pt>
                <c:pt idx="12">
                  <c:v>8.0915353292637295</c:v>
                </c:pt>
                <c:pt idx="13">
                  <c:v>8.3834572810654908</c:v>
                </c:pt>
              </c:numCache>
            </c:numRef>
          </c:yVal>
          <c:smooth val="1"/>
          <c:extLst>
            <c:ext xmlns:c16="http://schemas.microsoft.com/office/drawing/2014/chart" uri="{C3380CC4-5D6E-409C-BE32-E72D297353CC}">
              <c16:uniqueId val="{00000002-03ED-4F85-8DB0-6270E41DC87D}"/>
            </c:ext>
          </c:extLst>
        </c:ser>
        <c:ser>
          <c:idx val="4"/>
          <c:order val="3"/>
          <c:tx>
            <c:strRef>
              <c:f>LBondReview!$AD$2234</c:f>
              <c:strCache>
                <c:ptCount val="1"/>
                <c:pt idx="0">
                  <c:v>RH 16-22T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LBondReview!$AC$2235:$AC$2248</c:f>
              <c:numCache>
                <c:formatCode>General</c:formatCode>
                <c:ptCount val="14"/>
                <c:pt idx="0">
                  <c:v>0</c:v>
                </c:pt>
                <c:pt idx="1">
                  <c:v>1.14617480903883E-2</c:v>
                </c:pt>
                <c:pt idx="2">
                  <c:v>2.29234961807766E-2</c:v>
                </c:pt>
                <c:pt idx="3">
                  <c:v>3.4385244271164898E-2</c:v>
                </c:pt>
                <c:pt idx="4">
                  <c:v>4.7846992361553202E-2</c:v>
                </c:pt>
                <c:pt idx="5">
                  <c:v>6.1308740451941401E-2</c:v>
                </c:pt>
                <c:pt idx="6">
                  <c:v>7.8770488542329695E-2</c:v>
                </c:pt>
                <c:pt idx="7">
                  <c:v>0.10023223663271801</c:v>
                </c:pt>
                <c:pt idx="8">
                  <c:v>0.11669398472310601</c:v>
                </c:pt>
                <c:pt idx="9">
                  <c:v>0.123155732813495</c:v>
                </c:pt>
                <c:pt idx="10">
                  <c:v>0.13461748090388301</c:v>
                </c:pt>
                <c:pt idx="11">
                  <c:v>0.146079228994271</c:v>
                </c:pt>
                <c:pt idx="12">
                  <c:v>0.152540977084659</c:v>
                </c:pt>
                <c:pt idx="13">
                  <c:v>0.16400272517504799</c:v>
                </c:pt>
              </c:numCache>
            </c:numRef>
          </c:xVal>
          <c:yVal>
            <c:numRef>
              <c:f>LBondReview!$AD$2235:$AD$2248</c:f>
              <c:numCache>
                <c:formatCode>General</c:formatCode>
                <c:ptCount val="14"/>
                <c:pt idx="0">
                  <c:v>0</c:v>
                </c:pt>
                <c:pt idx="1">
                  <c:v>2.1411910788519801</c:v>
                </c:pt>
                <c:pt idx="2">
                  <c:v>3.0281014633447501</c:v>
                </c:pt>
                <c:pt idx="3">
                  <c:v>3.7086517372848502</c:v>
                </c:pt>
                <c:pt idx="4">
                  <c:v>4.3747910743967298</c:v>
                </c:pt>
                <c:pt idx="5">
                  <c:v>4.9521203722018496</c:v>
                </c:pt>
                <c:pt idx="6">
                  <c:v>5.6132161384478998</c:v>
                </c:pt>
                <c:pt idx="7">
                  <c:v>6.3318950285903499</c:v>
                </c:pt>
                <c:pt idx="8">
                  <c:v>6.8321002546246703</c:v>
                </c:pt>
                <c:pt idx="9">
                  <c:v>7.01871021808123</c:v>
                </c:pt>
                <c:pt idx="10">
                  <c:v>7.3380509920246002</c:v>
                </c:pt>
                <c:pt idx="11">
                  <c:v>7.6440625061356302</c:v>
                </c:pt>
                <c:pt idx="12">
                  <c:v>7.8112989210414803</c:v>
                </c:pt>
                <c:pt idx="13">
                  <c:v>8.0994499856483504</c:v>
                </c:pt>
              </c:numCache>
            </c:numRef>
          </c:yVal>
          <c:smooth val="1"/>
          <c:extLst>
            <c:ext xmlns:c16="http://schemas.microsoft.com/office/drawing/2014/chart" uri="{C3380CC4-5D6E-409C-BE32-E72D297353CC}">
              <c16:uniqueId val="{00000003-03ED-4F85-8DB0-6270E41DC87D}"/>
            </c:ext>
          </c:extLst>
        </c:ser>
        <c:ser>
          <c:idx val="5"/>
          <c:order val="4"/>
          <c:tx>
            <c:strRef>
              <c:f>LBondReview!$I$2260</c:f>
              <c:strCache>
                <c:ptCount val="1"/>
                <c:pt idx="0">
                  <c:v>RH16-23B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LBondReview!$H$2261:$H$2274</c:f>
              <c:numCache>
                <c:formatCode>General</c:formatCode>
                <c:ptCount val="14"/>
                <c:pt idx="0">
                  <c:v>0</c:v>
                </c:pt>
                <c:pt idx="1">
                  <c:v>2.1204075827498399E-2</c:v>
                </c:pt>
                <c:pt idx="2">
                  <c:v>2.9898151654996801E-2</c:v>
                </c:pt>
                <c:pt idx="3">
                  <c:v>5.1072227482495201E-2</c:v>
                </c:pt>
                <c:pt idx="4">
                  <c:v>6.6116303309993602E-2</c:v>
                </c:pt>
                <c:pt idx="5">
                  <c:v>7.9970379137491998E-2</c:v>
                </c:pt>
                <c:pt idx="6">
                  <c:v>8.9934454964990501E-2</c:v>
                </c:pt>
                <c:pt idx="7">
                  <c:v>9.7628530792488899E-2</c:v>
                </c:pt>
                <c:pt idx="8">
                  <c:v>0.108672606619987</c:v>
                </c:pt>
                <c:pt idx="9">
                  <c:v>0.114636682447486</c:v>
                </c:pt>
                <c:pt idx="10">
                  <c:v>0.123140758274984</c:v>
                </c:pt>
                <c:pt idx="11">
                  <c:v>0.127834834102482</c:v>
                </c:pt>
                <c:pt idx="12">
                  <c:v>0.13125890992998099</c:v>
                </c:pt>
                <c:pt idx="13">
                  <c:v>0.13595298575747899</c:v>
                </c:pt>
              </c:numCache>
            </c:numRef>
          </c:xVal>
          <c:yVal>
            <c:numRef>
              <c:f>LBondReview!$I$2261:$I$2274</c:f>
              <c:numCache>
                <c:formatCode>General</c:formatCode>
                <c:ptCount val="14"/>
                <c:pt idx="0">
                  <c:v>0</c:v>
                </c:pt>
                <c:pt idx="1">
                  <c:v>2.9123238712408601</c:v>
                </c:pt>
                <c:pt idx="2">
                  <c:v>3.45821639895463</c:v>
                </c:pt>
                <c:pt idx="3">
                  <c:v>4.5198330713642596</c:v>
                </c:pt>
                <c:pt idx="4">
                  <c:v>5.1426181390413799</c:v>
                </c:pt>
                <c:pt idx="5">
                  <c:v>5.6558068968978104</c:v>
                </c:pt>
                <c:pt idx="6">
                  <c:v>5.9978147675629501</c:v>
                </c:pt>
                <c:pt idx="7">
                  <c:v>6.24911292240711</c:v>
                </c:pt>
                <c:pt idx="8">
                  <c:v>6.5931056906434398</c:v>
                </c:pt>
                <c:pt idx="9">
                  <c:v>6.7716078577391299</c:v>
                </c:pt>
                <c:pt idx="10">
                  <c:v>7.0182835016828502</c:v>
                </c:pt>
                <c:pt idx="11">
                  <c:v>7.1507995106136901</c:v>
                </c:pt>
                <c:pt idx="12">
                  <c:v>7.2459343063536199</c:v>
                </c:pt>
                <c:pt idx="13">
                  <c:v>7.3743606029941198</c:v>
                </c:pt>
              </c:numCache>
            </c:numRef>
          </c:yVal>
          <c:smooth val="1"/>
          <c:extLst>
            <c:ext xmlns:c16="http://schemas.microsoft.com/office/drawing/2014/chart" uri="{C3380CC4-5D6E-409C-BE32-E72D297353CC}">
              <c16:uniqueId val="{00000004-03ED-4F85-8DB0-6270E41DC87D}"/>
            </c:ext>
          </c:extLst>
        </c:ser>
        <c:ser>
          <c:idx val="0"/>
          <c:order val="5"/>
          <c:tx>
            <c:strRef>
              <c:f>LBondReview!$AD$2260</c:f>
              <c:strCache>
                <c:ptCount val="1"/>
                <c:pt idx="0">
                  <c:v>RH 16-23T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LBondReview!$AC$2261:$AC$2274</c:f>
              <c:numCache>
                <c:formatCode>General</c:formatCode>
                <c:ptCount val="14"/>
                <c:pt idx="0">
                  <c:v>0</c:v>
                </c:pt>
                <c:pt idx="1">
                  <c:v>6.2006683640992996E-3</c:v>
                </c:pt>
                <c:pt idx="2">
                  <c:v>1.2401336728198599E-2</c:v>
                </c:pt>
                <c:pt idx="3">
                  <c:v>2.3602005092297901E-2</c:v>
                </c:pt>
                <c:pt idx="4">
                  <c:v>2.98026734563972E-2</c:v>
                </c:pt>
                <c:pt idx="5">
                  <c:v>3.6003341820496498E-2</c:v>
                </c:pt>
                <c:pt idx="6">
                  <c:v>5.2204010184595799E-2</c:v>
                </c:pt>
                <c:pt idx="7">
                  <c:v>6.84046785486951E-2</c:v>
                </c:pt>
                <c:pt idx="8">
                  <c:v>7.9605346912794403E-2</c:v>
                </c:pt>
                <c:pt idx="9">
                  <c:v>0.110806015276894</c:v>
                </c:pt>
                <c:pt idx="10">
                  <c:v>0.12700668364099299</c:v>
                </c:pt>
                <c:pt idx="11">
                  <c:v>0.14320735200509199</c:v>
                </c:pt>
                <c:pt idx="12">
                  <c:v>0.15440802036919199</c:v>
                </c:pt>
                <c:pt idx="13">
                  <c:v>0.16560868873329099</c:v>
                </c:pt>
              </c:numCache>
            </c:numRef>
          </c:xVal>
          <c:yVal>
            <c:numRef>
              <c:f>LBondReview!$AD$2261:$AD$2274</c:f>
              <c:numCache>
                <c:formatCode>General</c:formatCode>
                <c:ptCount val="14"/>
                <c:pt idx="0">
                  <c:v>0</c:v>
                </c:pt>
                <c:pt idx="1">
                  <c:v>1.57488645484039</c:v>
                </c:pt>
                <c:pt idx="2">
                  <c:v>2.2272257836329601</c:v>
                </c:pt>
                <c:pt idx="3">
                  <c:v>3.0725888167665998</c:v>
                </c:pt>
                <c:pt idx="4">
                  <c:v>3.4526901660240101</c:v>
                </c:pt>
                <c:pt idx="5">
                  <c:v>3.7949093175197999</c:v>
                </c:pt>
                <c:pt idx="6">
                  <c:v>4.5696393811588996</c:v>
                </c:pt>
                <c:pt idx="7">
                  <c:v>5.2308576179703099</c:v>
                </c:pt>
                <c:pt idx="8">
                  <c:v>5.6428839049831403</c:v>
                </c:pt>
                <c:pt idx="9">
                  <c:v>6.6575074998649102</c:v>
                </c:pt>
                <c:pt idx="10">
                  <c:v>7.1275994175035704</c:v>
                </c:pt>
                <c:pt idx="11">
                  <c:v>7.5685494516477103</c:v>
                </c:pt>
                <c:pt idx="12">
                  <c:v>7.85895719212649</c:v>
                </c:pt>
                <c:pt idx="13">
                  <c:v>8.1390094909218806</c:v>
                </c:pt>
              </c:numCache>
            </c:numRef>
          </c:yVal>
          <c:smooth val="1"/>
          <c:extLst>
            <c:ext xmlns:c16="http://schemas.microsoft.com/office/drawing/2014/chart" uri="{C3380CC4-5D6E-409C-BE32-E72D297353CC}">
              <c16:uniqueId val="{00000005-03ED-4F85-8DB0-6270E41DC87D}"/>
            </c:ext>
          </c:extLst>
        </c:ser>
        <c:dLbls>
          <c:showLegendKey val="0"/>
          <c:showVal val="0"/>
          <c:showCatName val="0"/>
          <c:showSerName val="0"/>
          <c:showPercent val="0"/>
          <c:showBubbleSize val="0"/>
        </c:dLbls>
        <c:axId val="954167288"/>
        <c:axId val="954177088"/>
      </c:scatterChart>
      <c:valAx>
        <c:axId val="954167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4177088"/>
        <c:crosses val="autoZero"/>
        <c:crossBetween val="midCat"/>
      </c:valAx>
      <c:valAx>
        <c:axId val="95417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4167288"/>
        <c:crosses val="autoZero"/>
        <c:crossBetween val="midCat"/>
      </c:valAx>
      <c:spPr>
        <a:noFill/>
        <a:ln>
          <a:noFill/>
        </a:ln>
        <a:effectLst/>
      </c:spPr>
    </c:plotArea>
    <c:legend>
      <c:legendPos val="t"/>
      <c:layout>
        <c:manualLayout>
          <c:xMode val="edge"/>
          <c:yMode val="edge"/>
          <c:x val="0.580784137994108"/>
          <c:y val="0.46554741545283201"/>
          <c:w val="0.36512490797053199"/>
          <c:h val="0.3189780152871530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rh16 - 3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1974231971689"/>
          <c:y val="0.12156288344819099"/>
          <c:w val="0.83169672004342199"/>
          <c:h val="0.73234820321516603"/>
        </c:manualLayout>
      </c:layout>
      <c:scatterChart>
        <c:scatterStyle val="smoothMarker"/>
        <c:varyColors val="0"/>
        <c:ser>
          <c:idx val="1"/>
          <c:order val="0"/>
          <c:tx>
            <c:strRef>
              <c:f>LBondReview!$I$2285</c:f>
              <c:strCache>
                <c:ptCount val="1"/>
                <c:pt idx="0">
                  <c:v>RH16-31B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LBondReview!$H$2286:$H$2299</c:f>
              <c:numCache>
                <c:formatCode>General</c:formatCode>
                <c:ptCount val="14"/>
                <c:pt idx="0">
                  <c:v>0</c:v>
                </c:pt>
                <c:pt idx="1">
                  <c:v>1.8483947326543601E-3</c:v>
                </c:pt>
                <c:pt idx="2">
                  <c:v>1.63967894653087E-2</c:v>
                </c:pt>
                <c:pt idx="3">
                  <c:v>3.4595184197963098E-2</c:v>
                </c:pt>
                <c:pt idx="4">
                  <c:v>5.0793578930617402E-2</c:v>
                </c:pt>
                <c:pt idx="5">
                  <c:v>6.5991973663271794E-2</c:v>
                </c:pt>
                <c:pt idx="6">
                  <c:v>7.8190368395926205E-2</c:v>
                </c:pt>
                <c:pt idx="7">
                  <c:v>9.4438763128580502E-2</c:v>
                </c:pt>
                <c:pt idx="8">
                  <c:v>0.11598715786123499</c:v>
                </c:pt>
                <c:pt idx="9">
                  <c:v>0.13883555259388899</c:v>
                </c:pt>
                <c:pt idx="10">
                  <c:v>0.17088394732654399</c:v>
                </c:pt>
                <c:pt idx="11">
                  <c:v>0.19563234205919799</c:v>
                </c:pt>
                <c:pt idx="12">
                  <c:v>0.21233073679185199</c:v>
                </c:pt>
                <c:pt idx="13">
                  <c:v>0.224489131524507</c:v>
                </c:pt>
              </c:numCache>
            </c:numRef>
          </c:xVal>
          <c:yVal>
            <c:numRef>
              <c:f>LBondReview!$I$2286:$I$2299</c:f>
              <c:numCache>
                <c:formatCode>General</c:formatCode>
                <c:ptCount val="14"/>
                <c:pt idx="0">
                  <c:v>0</c:v>
                </c:pt>
                <c:pt idx="1">
                  <c:v>0.85985922863091002</c:v>
                </c:pt>
                <c:pt idx="2">
                  <c:v>2.5609989820621699</c:v>
                </c:pt>
                <c:pt idx="3">
                  <c:v>3.7199561394168699</c:v>
                </c:pt>
                <c:pt idx="4">
                  <c:v>4.50748616994517</c:v>
                </c:pt>
                <c:pt idx="5">
                  <c:v>5.13778059723347</c:v>
                </c:pt>
                <c:pt idx="6">
                  <c:v>5.59250814557927</c:v>
                </c:pt>
                <c:pt idx="7">
                  <c:v>6.1461781011806202</c:v>
                </c:pt>
                <c:pt idx="8">
                  <c:v>6.8113774777569001</c:v>
                </c:pt>
                <c:pt idx="9">
                  <c:v>7.4521286245981901</c:v>
                </c:pt>
                <c:pt idx="10">
                  <c:v>8.2676223263171291</c:v>
                </c:pt>
                <c:pt idx="11">
                  <c:v>8.8460690040084593</c:v>
                </c:pt>
                <c:pt idx="12">
                  <c:v>9.2158718912939008</c:v>
                </c:pt>
                <c:pt idx="13">
                  <c:v>9.4760568070164393</c:v>
                </c:pt>
              </c:numCache>
            </c:numRef>
          </c:yVal>
          <c:smooth val="1"/>
          <c:extLst>
            <c:ext xmlns:c16="http://schemas.microsoft.com/office/drawing/2014/chart" uri="{C3380CC4-5D6E-409C-BE32-E72D297353CC}">
              <c16:uniqueId val="{00000000-F195-4A5B-972F-01F41855A368}"/>
            </c:ext>
          </c:extLst>
        </c:ser>
        <c:ser>
          <c:idx val="2"/>
          <c:order val="1"/>
          <c:tx>
            <c:strRef>
              <c:f>LBondReview!$AD$2285</c:f>
              <c:strCache>
                <c:ptCount val="1"/>
                <c:pt idx="0">
                  <c:v>RH 16-31T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LBondReview!$AC$2286:$AC$2299</c:f>
              <c:numCache>
                <c:formatCode>General</c:formatCode>
                <c:ptCount val="14"/>
                <c:pt idx="0">
                  <c:v>0</c:v>
                </c:pt>
                <c:pt idx="1">
                  <c:v>6.3635323838319496E-3</c:v>
                </c:pt>
                <c:pt idx="2">
                  <c:v>1.2727064767663899E-2</c:v>
                </c:pt>
                <c:pt idx="3">
                  <c:v>2.4090597151495901E-2</c:v>
                </c:pt>
                <c:pt idx="4">
                  <c:v>3.0454129535327799E-2</c:v>
                </c:pt>
                <c:pt idx="5">
                  <c:v>3.6817661919159798E-2</c:v>
                </c:pt>
                <c:pt idx="6">
                  <c:v>4.31811943029917E-2</c:v>
                </c:pt>
                <c:pt idx="7">
                  <c:v>5.4544726686823697E-2</c:v>
                </c:pt>
                <c:pt idx="8">
                  <c:v>6.5908259070655603E-2</c:v>
                </c:pt>
                <c:pt idx="9">
                  <c:v>8.7271791454487602E-2</c:v>
                </c:pt>
                <c:pt idx="10">
                  <c:v>0.11863532383832</c:v>
                </c:pt>
                <c:pt idx="11">
                  <c:v>0.149998856222152</c:v>
                </c:pt>
                <c:pt idx="12">
                  <c:v>0.16136238860598301</c:v>
                </c:pt>
                <c:pt idx="13">
                  <c:v>0.18272592098981499</c:v>
                </c:pt>
              </c:numCache>
            </c:numRef>
          </c:xVal>
          <c:yVal>
            <c:numRef>
              <c:f>LBondReview!$AD$2286:$AD$2299</c:f>
              <c:numCache>
                <c:formatCode>General</c:formatCode>
                <c:ptCount val="14"/>
                <c:pt idx="0">
                  <c:v>0</c:v>
                </c:pt>
                <c:pt idx="1">
                  <c:v>1.59543503582339</c:v>
                </c:pt>
                <c:pt idx="2">
                  <c:v>2.2562858655466398</c:v>
                </c:pt>
                <c:pt idx="3">
                  <c:v>3.1042291894443501</c:v>
                </c:pt>
                <c:pt idx="4">
                  <c:v>3.4902223158605699</c:v>
                </c:pt>
                <c:pt idx="5">
                  <c:v>3.8375857993879299</c:v>
                </c:pt>
                <c:pt idx="6">
                  <c:v>4.1560170501571196</c:v>
                </c:pt>
                <c:pt idx="7">
                  <c:v>4.6709624998205097</c:v>
                </c:pt>
                <c:pt idx="8">
                  <c:v>5.1345207788324601</c:v>
                </c:pt>
                <c:pt idx="9">
                  <c:v>5.9083598893258902</c:v>
                </c:pt>
                <c:pt idx="10">
                  <c:v>6.8886957789793399</c:v>
                </c:pt>
                <c:pt idx="11">
                  <c:v>7.7459371601414801</c:v>
                </c:pt>
                <c:pt idx="12">
                  <c:v>8.0339875181875495</c:v>
                </c:pt>
                <c:pt idx="13">
                  <c:v>8.5492905200330007</c:v>
                </c:pt>
              </c:numCache>
            </c:numRef>
          </c:yVal>
          <c:smooth val="1"/>
          <c:extLst>
            <c:ext xmlns:c16="http://schemas.microsoft.com/office/drawing/2014/chart" uri="{C3380CC4-5D6E-409C-BE32-E72D297353CC}">
              <c16:uniqueId val="{00000001-F195-4A5B-972F-01F41855A368}"/>
            </c:ext>
          </c:extLst>
        </c:ser>
        <c:ser>
          <c:idx val="3"/>
          <c:order val="2"/>
          <c:tx>
            <c:strRef>
              <c:f>LBondReview!$I$2310</c:f>
              <c:strCache>
                <c:ptCount val="1"/>
                <c:pt idx="0">
                  <c:v>RH16-32B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LBondReview!$H$2311:$H$2324</c:f>
              <c:numCache>
                <c:formatCode>General</c:formatCode>
                <c:ptCount val="14"/>
                <c:pt idx="0">
                  <c:v>0</c:v>
                </c:pt>
                <c:pt idx="1">
                  <c:v>2.1972718411839599E-2</c:v>
                </c:pt>
                <c:pt idx="2">
                  <c:v>3.6295436823679202E-2</c:v>
                </c:pt>
                <c:pt idx="3">
                  <c:v>5.5078155235518803E-2</c:v>
                </c:pt>
                <c:pt idx="4">
                  <c:v>6.5590873647358397E-2</c:v>
                </c:pt>
                <c:pt idx="5">
                  <c:v>7.8913592059197998E-2</c:v>
                </c:pt>
                <c:pt idx="6">
                  <c:v>9.7236310471037604E-2</c:v>
                </c:pt>
                <c:pt idx="7">
                  <c:v>0.109559028882877</c:v>
                </c:pt>
                <c:pt idx="8">
                  <c:v>0.123881747294717</c:v>
                </c:pt>
                <c:pt idx="9">
                  <c:v>0.138554465706556</c:v>
                </c:pt>
                <c:pt idx="10">
                  <c:v>0.150727184118396</c:v>
                </c:pt>
                <c:pt idx="11">
                  <c:v>0.16589990253023601</c:v>
                </c:pt>
                <c:pt idx="12">
                  <c:v>0.18622262094207501</c:v>
                </c:pt>
                <c:pt idx="13">
                  <c:v>0.20954533935391501</c:v>
                </c:pt>
              </c:numCache>
            </c:numRef>
          </c:xVal>
          <c:yVal>
            <c:numRef>
              <c:f>LBondReview!$I$2311:$I$2324</c:f>
              <c:numCache>
                <c:formatCode>General</c:formatCode>
                <c:ptCount val="14"/>
                <c:pt idx="0">
                  <c:v>0</c:v>
                </c:pt>
                <c:pt idx="1">
                  <c:v>2.9646394999621499</c:v>
                </c:pt>
                <c:pt idx="2">
                  <c:v>3.8102722644807998</c:v>
                </c:pt>
                <c:pt idx="3">
                  <c:v>4.6937471272116396</c:v>
                </c:pt>
                <c:pt idx="4">
                  <c:v>5.1221430533462602</c:v>
                </c:pt>
                <c:pt idx="5">
                  <c:v>5.6183126313582097</c:v>
                </c:pt>
                <c:pt idx="6">
                  <c:v>6.2365474574010102</c:v>
                </c:pt>
                <c:pt idx="7">
                  <c:v>6.6199404493659104</c:v>
                </c:pt>
                <c:pt idx="8">
                  <c:v>7.0393677924858196</c:v>
                </c:pt>
                <c:pt idx="9">
                  <c:v>7.4445810011458997</c:v>
                </c:pt>
                <c:pt idx="10">
                  <c:v>7.7647198048196397</c:v>
                </c:pt>
                <c:pt idx="11">
                  <c:v>8.1461623487439905</c:v>
                </c:pt>
                <c:pt idx="12">
                  <c:v>8.6307038170029902</c:v>
                </c:pt>
                <c:pt idx="13">
                  <c:v>9.1552245052519492</c:v>
                </c:pt>
              </c:numCache>
            </c:numRef>
          </c:yVal>
          <c:smooth val="1"/>
          <c:extLst>
            <c:ext xmlns:c16="http://schemas.microsoft.com/office/drawing/2014/chart" uri="{C3380CC4-5D6E-409C-BE32-E72D297353CC}">
              <c16:uniqueId val="{00000002-F195-4A5B-972F-01F41855A368}"/>
            </c:ext>
          </c:extLst>
        </c:ser>
        <c:ser>
          <c:idx val="4"/>
          <c:order val="3"/>
          <c:tx>
            <c:strRef>
              <c:f>LBondReview!$AD$2310</c:f>
              <c:strCache>
                <c:ptCount val="1"/>
                <c:pt idx="0">
                  <c:v>RH 16-32T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LBondReview!$AC$2311:$AC$2324</c:f>
              <c:numCache>
                <c:formatCode>General</c:formatCode>
                <c:ptCount val="14"/>
                <c:pt idx="0">
                  <c:v>0</c:v>
                </c:pt>
                <c:pt idx="1">
                  <c:v>1.6311316438574201E-2</c:v>
                </c:pt>
                <c:pt idx="2">
                  <c:v>4.7622632877148303E-2</c:v>
                </c:pt>
                <c:pt idx="3">
                  <c:v>5.8933949315722503E-2</c:v>
                </c:pt>
                <c:pt idx="4">
                  <c:v>7.0245265754296599E-2</c:v>
                </c:pt>
                <c:pt idx="5">
                  <c:v>7.6556582192870801E-2</c:v>
                </c:pt>
                <c:pt idx="6">
                  <c:v>8.2867898631444906E-2</c:v>
                </c:pt>
                <c:pt idx="7">
                  <c:v>8.9179215070019094E-2</c:v>
                </c:pt>
                <c:pt idx="8">
                  <c:v>9.5490531508593199E-2</c:v>
                </c:pt>
                <c:pt idx="9">
                  <c:v>0.104801847947167</c:v>
                </c:pt>
                <c:pt idx="10">
                  <c:v>0.113113164385742</c:v>
                </c:pt>
                <c:pt idx="11">
                  <c:v>0.119424480824316</c:v>
                </c:pt>
                <c:pt idx="12">
                  <c:v>0.12573579726289</c:v>
                </c:pt>
                <c:pt idx="13">
                  <c:v>0.142047113701464</c:v>
                </c:pt>
              </c:numCache>
            </c:numRef>
          </c:xVal>
          <c:yVal>
            <c:numRef>
              <c:f>LBondReview!$AD$2311:$AD$2324</c:f>
              <c:numCache>
                <c:formatCode>General</c:formatCode>
                <c:ptCount val="14"/>
                <c:pt idx="0">
                  <c:v>0</c:v>
                </c:pt>
                <c:pt idx="1">
                  <c:v>2.5543152850479598</c:v>
                </c:pt>
                <c:pt idx="2">
                  <c:v>4.3645220987937901</c:v>
                </c:pt>
                <c:pt idx="3">
                  <c:v>4.8552630954757703</c:v>
                </c:pt>
                <c:pt idx="4">
                  <c:v>5.3007646902799497</c:v>
                </c:pt>
                <c:pt idx="5">
                  <c:v>5.5337720297414004</c:v>
                </c:pt>
                <c:pt idx="6">
                  <c:v>5.7573569849869504</c:v>
                </c:pt>
                <c:pt idx="7">
                  <c:v>5.9725778377521097</c:v>
                </c:pt>
                <c:pt idx="8">
                  <c:v>6.1803084553634804</c:v>
                </c:pt>
                <c:pt idx="9">
                  <c:v>6.4746227055224601</c:v>
                </c:pt>
                <c:pt idx="10">
                  <c:v>6.7264601206204002</c:v>
                </c:pt>
                <c:pt idx="11">
                  <c:v>6.9115694548869504</c:v>
                </c:pt>
                <c:pt idx="12">
                  <c:v>7.0918487649664401</c:v>
                </c:pt>
                <c:pt idx="13">
                  <c:v>7.5378276366991601</c:v>
                </c:pt>
              </c:numCache>
            </c:numRef>
          </c:yVal>
          <c:smooth val="1"/>
          <c:extLst>
            <c:ext xmlns:c16="http://schemas.microsoft.com/office/drawing/2014/chart" uri="{C3380CC4-5D6E-409C-BE32-E72D297353CC}">
              <c16:uniqueId val="{00000003-F195-4A5B-972F-01F41855A368}"/>
            </c:ext>
          </c:extLst>
        </c:ser>
        <c:ser>
          <c:idx val="5"/>
          <c:order val="4"/>
          <c:tx>
            <c:strRef>
              <c:f>LBondReview!$I$2335</c:f>
              <c:strCache>
                <c:ptCount val="1"/>
                <c:pt idx="0">
                  <c:v>RH16-33B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LBondReview!$H$2336:$H$2349</c:f>
              <c:numCache>
                <c:formatCode>General</c:formatCode>
                <c:ptCount val="14"/>
                <c:pt idx="0">
                  <c:v>0</c:v>
                </c:pt>
                <c:pt idx="1">
                  <c:v>7.7441804583068099E-3</c:v>
                </c:pt>
                <c:pt idx="2">
                  <c:v>1.9298360916613602E-2</c:v>
                </c:pt>
                <c:pt idx="3">
                  <c:v>3.14725413749204E-2</c:v>
                </c:pt>
                <c:pt idx="4">
                  <c:v>4.09967218332273E-2</c:v>
                </c:pt>
                <c:pt idx="5">
                  <c:v>5.3010902291534101E-2</c:v>
                </c:pt>
                <c:pt idx="6">
                  <c:v>6.9645082749840895E-2</c:v>
                </c:pt>
                <c:pt idx="7">
                  <c:v>8.8819263208147703E-2</c:v>
                </c:pt>
                <c:pt idx="8">
                  <c:v>0.11799344366645401</c:v>
                </c:pt>
                <c:pt idx="9">
                  <c:v>0.15486762412476099</c:v>
                </c:pt>
                <c:pt idx="10">
                  <c:v>0.17769180458306799</c:v>
                </c:pt>
                <c:pt idx="11">
                  <c:v>0.20051598504137499</c:v>
                </c:pt>
                <c:pt idx="12">
                  <c:v>0.223340165499682</c:v>
                </c:pt>
                <c:pt idx="13">
                  <c:v>0.241164345957989</c:v>
                </c:pt>
              </c:numCache>
            </c:numRef>
          </c:xVal>
          <c:yVal>
            <c:numRef>
              <c:f>LBondReview!$I$2336:$I$2349</c:f>
              <c:numCache>
                <c:formatCode>General</c:formatCode>
                <c:ptCount val="14"/>
                <c:pt idx="0">
                  <c:v>0</c:v>
                </c:pt>
                <c:pt idx="1">
                  <c:v>1.7600205065063099</c:v>
                </c:pt>
                <c:pt idx="2">
                  <c:v>2.7783708115810302</c:v>
                </c:pt>
                <c:pt idx="3">
                  <c:v>3.5481004143017398</c:v>
                </c:pt>
                <c:pt idx="4">
                  <c:v>4.0495294459098501</c:v>
                </c:pt>
                <c:pt idx="5">
                  <c:v>4.60481931422001</c:v>
                </c:pt>
                <c:pt idx="6">
                  <c:v>5.27807096389735</c:v>
                </c:pt>
                <c:pt idx="7">
                  <c:v>5.9605121661866498</c:v>
                </c:pt>
                <c:pt idx="8">
                  <c:v>6.8700347500272398</c:v>
                </c:pt>
                <c:pt idx="9">
                  <c:v>7.8706448052179603</c:v>
                </c:pt>
                <c:pt idx="10">
                  <c:v>8.4307011471897901</c:v>
                </c:pt>
                <c:pt idx="11">
                  <c:v>8.9558022542120703</c:v>
                </c:pt>
                <c:pt idx="12">
                  <c:v>9.4517758225569803</c:v>
                </c:pt>
                <c:pt idx="13">
                  <c:v>9.8216973269998196</c:v>
                </c:pt>
              </c:numCache>
            </c:numRef>
          </c:yVal>
          <c:smooth val="1"/>
          <c:extLst>
            <c:ext xmlns:c16="http://schemas.microsoft.com/office/drawing/2014/chart" uri="{C3380CC4-5D6E-409C-BE32-E72D297353CC}">
              <c16:uniqueId val="{00000004-F195-4A5B-972F-01F41855A368}"/>
            </c:ext>
          </c:extLst>
        </c:ser>
        <c:ser>
          <c:idx val="0"/>
          <c:order val="5"/>
          <c:tx>
            <c:strRef>
              <c:f>LBondReview!$AD$2335</c:f>
              <c:strCache>
                <c:ptCount val="1"/>
                <c:pt idx="0">
                  <c:v>RH 16-33T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LBondReview!$AC$2336:$AC$2349</c:f>
              <c:numCache>
                <c:formatCode>General</c:formatCode>
                <c:ptCount val="14"/>
                <c:pt idx="0">
                  <c:v>0</c:v>
                </c:pt>
                <c:pt idx="1">
                  <c:v>2.6752665499681701E-2</c:v>
                </c:pt>
                <c:pt idx="2">
                  <c:v>3.15053309993635E-2</c:v>
                </c:pt>
                <c:pt idx="3">
                  <c:v>3.5257996499045201E-2</c:v>
                </c:pt>
                <c:pt idx="4">
                  <c:v>4.2010661998726898E-2</c:v>
                </c:pt>
                <c:pt idx="5">
                  <c:v>4.8763327498408698E-2</c:v>
                </c:pt>
                <c:pt idx="6">
                  <c:v>5.5515992998090402E-2</c:v>
                </c:pt>
                <c:pt idx="7">
                  <c:v>6.2268658497772099E-2</c:v>
                </c:pt>
                <c:pt idx="8">
                  <c:v>7.4021323997453897E-2</c:v>
                </c:pt>
                <c:pt idx="9">
                  <c:v>0.10077398949713599</c:v>
                </c:pt>
                <c:pt idx="10">
                  <c:v>0.13752665499681699</c:v>
                </c:pt>
                <c:pt idx="11">
                  <c:v>0.16427932049649899</c:v>
                </c:pt>
                <c:pt idx="12">
                  <c:v>0.19103198599618099</c:v>
                </c:pt>
                <c:pt idx="13">
                  <c:v>0.22278465149586299</c:v>
                </c:pt>
              </c:numCache>
            </c:numRef>
          </c:xVal>
          <c:yVal>
            <c:numRef>
              <c:f>LBondReview!$AD$2336:$AD$2349</c:f>
              <c:numCache>
                <c:formatCode>General</c:formatCode>
                <c:ptCount val="14"/>
                <c:pt idx="0">
                  <c:v>0</c:v>
                </c:pt>
                <c:pt idx="1">
                  <c:v>3.27124841610549</c:v>
                </c:pt>
                <c:pt idx="2">
                  <c:v>3.54994822493869</c:v>
                </c:pt>
                <c:pt idx="3">
                  <c:v>3.75542255939569</c:v>
                </c:pt>
                <c:pt idx="4">
                  <c:v>4.0993005256373598</c:v>
                </c:pt>
                <c:pt idx="5">
                  <c:v>4.4164840087295101</c:v>
                </c:pt>
                <c:pt idx="6">
                  <c:v>4.7123664118186097</c:v>
                </c:pt>
                <c:pt idx="7">
                  <c:v>4.9907377610037598</c:v>
                </c:pt>
                <c:pt idx="8">
                  <c:v>5.4413720327672497</c:v>
                </c:pt>
                <c:pt idx="9">
                  <c:v>6.3489838398640002</c:v>
                </c:pt>
                <c:pt idx="10">
                  <c:v>7.4169172840693696</c:v>
                </c:pt>
                <c:pt idx="11">
                  <c:v>8.1062770862214908</c:v>
                </c:pt>
                <c:pt idx="12">
                  <c:v>8.7414412083175606</c:v>
                </c:pt>
                <c:pt idx="13">
                  <c:v>9.44001380286835</c:v>
                </c:pt>
              </c:numCache>
            </c:numRef>
          </c:yVal>
          <c:smooth val="1"/>
          <c:extLst>
            <c:ext xmlns:c16="http://schemas.microsoft.com/office/drawing/2014/chart" uri="{C3380CC4-5D6E-409C-BE32-E72D297353CC}">
              <c16:uniqueId val="{00000005-F195-4A5B-972F-01F41855A368}"/>
            </c:ext>
          </c:extLst>
        </c:ser>
        <c:dLbls>
          <c:showLegendKey val="0"/>
          <c:showVal val="0"/>
          <c:showCatName val="0"/>
          <c:showSerName val="0"/>
          <c:showPercent val="0"/>
          <c:showBubbleSize val="0"/>
        </c:dLbls>
        <c:axId val="954180224"/>
        <c:axId val="954181792"/>
      </c:scatterChart>
      <c:valAx>
        <c:axId val="954180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81792"/>
        <c:crosses val="autoZero"/>
        <c:crossBetween val="midCat"/>
      </c:valAx>
      <c:valAx>
        <c:axId val="954181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80224"/>
        <c:crosses val="autoZero"/>
        <c:crossBetween val="midCat"/>
      </c:valAx>
      <c:spPr>
        <a:noFill/>
        <a:ln>
          <a:noFill/>
        </a:ln>
        <a:effectLst/>
      </c:spPr>
    </c:plotArea>
    <c:legend>
      <c:legendPos val="t"/>
      <c:layout>
        <c:manualLayout>
          <c:xMode val="edge"/>
          <c:yMode val="edge"/>
          <c:x val="0.59197067468672704"/>
          <c:y val="0.48810834787152602"/>
          <c:w val="0.35718986724422302"/>
          <c:h val="0.309806659010659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CH16 - 0 COAT </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2861225160843201"/>
          <c:w val="0.841016185476815"/>
          <c:h val="0.69924274542240605"/>
        </c:manualLayout>
      </c:layout>
      <c:scatterChart>
        <c:scatterStyle val="lineMarker"/>
        <c:varyColors val="0"/>
        <c:ser>
          <c:idx val="1"/>
          <c:order val="0"/>
          <c:tx>
            <c:strRef>
              <c:f>LBondReview!$I$2782</c:f>
              <c:strCache>
                <c:ptCount val="1"/>
                <c:pt idx="0">
                  <c:v>CH16-1B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LBondReview!$H$2783:$H$2796</c:f>
              <c:numCache>
                <c:formatCode>General</c:formatCode>
                <c:ptCount val="14"/>
                <c:pt idx="0">
                  <c:v>0</c:v>
                </c:pt>
                <c:pt idx="1">
                  <c:v>3.7234719127944002E-2</c:v>
                </c:pt>
                <c:pt idx="2">
                  <c:v>4.5419438255887998E-2</c:v>
                </c:pt>
                <c:pt idx="3">
                  <c:v>5.8604157383831901E-2</c:v>
                </c:pt>
                <c:pt idx="4">
                  <c:v>7.8138876511775895E-2</c:v>
                </c:pt>
                <c:pt idx="5">
                  <c:v>0.10467359563971999</c:v>
                </c:pt>
                <c:pt idx="6">
                  <c:v>0.122208314767664</c:v>
                </c:pt>
                <c:pt idx="7">
                  <c:v>0.146743033895608</c:v>
                </c:pt>
                <c:pt idx="8">
                  <c:v>0.171277753023552</c:v>
                </c:pt>
                <c:pt idx="9">
                  <c:v>0.20601247215149601</c:v>
                </c:pt>
                <c:pt idx="10">
                  <c:v>0.27694719127944001</c:v>
                </c:pt>
                <c:pt idx="11">
                  <c:v>0.33188191040738402</c:v>
                </c:pt>
                <c:pt idx="12">
                  <c:v>0.39681662953532798</c:v>
                </c:pt>
                <c:pt idx="13">
                  <c:v>0.441551348663272</c:v>
                </c:pt>
              </c:numCache>
            </c:numRef>
          </c:xVal>
          <c:yVal>
            <c:numRef>
              <c:f>LBondReview!$I$2783:$I$2796</c:f>
              <c:numCache>
                <c:formatCode>General</c:formatCode>
                <c:ptCount val="14"/>
                <c:pt idx="0">
                  <c:v>0</c:v>
                </c:pt>
                <c:pt idx="1">
                  <c:v>3.8592599875076599</c:v>
                </c:pt>
                <c:pt idx="2">
                  <c:v>4.2623673354551697</c:v>
                </c:pt>
                <c:pt idx="3">
                  <c:v>4.8416591116612899</c:v>
                </c:pt>
                <c:pt idx="4">
                  <c:v>5.5906663828841001</c:v>
                </c:pt>
                <c:pt idx="5">
                  <c:v>6.4706598006608198</c:v>
                </c:pt>
                <c:pt idx="6">
                  <c:v>6.9916611693549298</c:v>
                </c:pt>
                <c:pt idx="7">
                  <c:v>7.6614106767776899</c:v>
                </c:pt>
                <c:pt idx="8">
                  <c:v>8.2771433000414305</c:v>
                </c:pt>
                <c:pt idx="9">
                  <c:v>9.0777193644989005</c:v>
                </c:pt>
                <c:pt idx="10">
                  <c:v>10.525154464984199</c:v>
                </c:pt>
                <c:pt idx="11">
                  <c:v>11.521838575633399</c:v>
                </c:pt>
                <c:pt idx="12">
                  <c:v>12.598676589790299</c:v>
                </c:pt>
                <c:pt idx="13">
                  <c:v>13.2898660439189</c:v>
                </c:pt>
              </c:numCache>
            </c:numRef>
          </c:yVal>
          <c:smooth val="0"/>
          <c:extLst>
            <c:ext xmlns:c16="http://schemas.microsoft.com/office/drawing/2014/chart" uri="{C3380CC4-5D6E-409C-BE32-E72D297353CC}">
              <c16:uniqueId val="{00000000-014A-4DF6-9C49-BE8FA443E54C}"/>
            </c:ext>
          </c:extLst>
        </c:ser>
        <c:ser>
          <c:idx val="2"/>
          <c:order val="1"/>
          <c:tx>
            <c:strRef>
              <c:f>LBondReview!$AD$2782</c:f>
              <c:strCache>
                <c:ptCount val="1"/>
                <c:pt idx="0">
                  <c:v>CH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LBondReview!$AC$2783:$AC$2796</c:f>
              <c:numCache>
                <c:formatCode>General</c:formatCode>
                <c:ptCount val="14"/>
                <c:pt idx="0">
                  <c:v>0</c:v>
                </c:pt>
                <c:pt idx="1">
                  <c:v>6.4617480903882904E-3</c:v>
                </c:pt>
                <c:pt idx="2">
                  <c:v>2.29234961807766E-2</c:v>
                </c:pt>
                <c:pt idx="3">
                  <c:v>3.9385244271164903E-2</c:v>
                </c:pt>
                <c:pt idx="4">
                  <c:v>7.5846992361553206E-2</c:v>
                </c:pt>
                <c:pt idx="5">
                  <c:v>0.14730874045194101</c:v>
                </c:pt>
                <c:pt idx="6">
                  <c:v>0.24877048854233</c:v>
                </c:pt>
                <c:pt idx="7">
                  <c:v>0.395232236632718</c:v>
                </c:pt>
                <c:pt idx="8">
                  <c:v>0.51169398472310601</c:v>
                </c:pt>
                <c:pt idx="9">
                  <c:v>0.59315573281349498</c:v>
                </c:pt>
                <c:pt idx="10">
                  <c:v>0.69461748090388298</c:v>
                </c:pt>
                <c:pt idx="11">
                  <c:v>0.78607922899427096</c:v>
                </c:pt>
                <c:pt idx="12">
                  <c:v>0.86254097708465904</c:v>
                </c:pt>
                <c:pt idx="13">
                  <c:v>0.90900272517504799</c:v>
                </c:pt>
              </c:numCache>
            </c:numRef>
          </c:xVal>
          <c:yVal>
            <c:numRef>
              <c:f>LBondReview!$AD$2783:$AD$2796</c:f>
              <c:numCache>
                <c:formatCode>General</c:formatCode>
                <c:ptCount val="14"/>
                <c:pt idx="0">
                  <c:v>0</c:v>
                </c:pt>
                <c:pt idx="1">
                  <c:v>1.6076999832541301</c:v>
                </c:pt>
                <c:pt idx="2">
                  <c:v>3.0281014633447501</c:v>
                </c:pt>
                <c:pt idx="3">
                  <c:v>3.9691431957622698</c:v>
                </c:pt>
                <c:pt idx="4">
                  <c:v>5.5080665341498296</c:v>
                </c:pt>
                <c:pt idx="5">
                  <c:v>7.6761641580138598</c:v>
                </c:pt>
                <c:pt idx="6">
                  <c:v>9.9753794623027705</c:v>
                </c:pt>
                <c:pt idx="7">
                  <c:v>12.5734996978998</c:v>
                </c:pt>
                <c:pt idx="8">
                  <c:v>14.306557723269499</c:v>
                </c:pt>
                <c:pt idx="9">
                  <c:v>15.4033208473172</c:v>
                </c:pt>
                <c:pt idx="10">
                  <c:v>16.6687429748483</c:v>
                </c:pt>
                <c:pt idx="11">
                  <c:v>17.732221846054902</c:v>
                </c:pt>
                <c:pt idx="12">
                  <c:v>18.574616842181801</c:v>
                </c:pt>
                <c:pt idx="13">
                  <c:v>19.0683268817697</c:v>
                </c:pt>
              </c:numCache>
            </c:numRef>
          </c:yVal>
          <c:smooth val="0"/>
          <c:extLst>
            <c:ext xmlns:c16="http://schemas.microsoft.com/office/drawing/2014/chart" uri="{C3380CC4-5D6E-409C-BE32-E72D297353CC}">
              <c16:uniqueId val="{00000001-014A-4DF6-9C49-BE8FA443E54C}"/>
            </c:ext>
          </c:extLst>
        </c:ser>
        <c:ser>
          <c:idx val="3"/>
          <c:order val="2"/>
          <c:tx>
            <c:strRef>
              <c:f>LBondReview!$I$2807</c:f>
              <c:strCache>
                <c:ptCount val="1"/>
                <c:pt idx="0">
                  <c:v>CH16-2B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LBondReview!$H$2808:$H$2821</c:f>
              <c:numCache>
                <c:formatCode>General</c:formatCode>
                <c:ptCount val="14"/>
                <c:pt idx="0">
                  <c:v>0</c:v>
                </c:pt>
                <c:pt idx="1">
                  <c:v>8.0603954487587504E-3</c:v>
                </c:pt>
                <c:pt idx="2">
                  <c:v>2.1120790897517502E-2</c:v>
                </c:pt>
                <c:pt idx="3">
                  <c:v>4.4181186346276297E-2</c:v>
                </c:pt>
                <c:pt idx="4">
                  <c:v>7.2241581795034995E-2</c:v>
                </c:pt>
                <c:pt idx="5">
                  <c:v>9.9551977243793804E-2</c:v>
                </c:pt>
                <c:pt idx="6">
                  <c:v>0.12511237269255199</c:v>
                </c:pt>
                <c:pt idx="7">
                  <c:v>0.151472768141311</c:v>
                </c:pt>
                <c:pt idx="8">
                  <c:v>0.17703316359006999</c:v>
                </c:pt>
                <c:pt idx="9">
                  <c:v>0.19144355903882901</c:v>
                </c:pt>
                <c:pt idx="10">
                  <c:v>0.213703954487588</c:v>
                </c:pt>
                <c:pt idx="11">
                  <c:v>0.225264349936346</c:v>
                </c:pt>
                <c:pt idx="12">
                  <c:v>0.239674745385105</c:v>
                </c:pt>
                <c:pt idx="13">
                  <c:v>0.25773514083386401</c:v>
                </c:pt>
              </c:numCache>
            </c:numRef>
          </c:xVal>
          <c:yVal>
            <c:numRef>
              <c:f>LBondReview!$I$2808:$I$2821</c:f>
              <c:numCache>
                <c:formatCode>General</c:formatCode>
                <c:ptCount val="14"/>
                <c:pt idx="0">
                  <c:v>0</c:v>
                </c:pt>
                <c:pt idx="1">
                  <c:v>1.7955941021020001</c:v>
                </c:pt>
                <c:pt idx="2">
                  <c:v>2.9065987612684001</c:v>
                </c:pt>
                <c:pt idx="3">
                  <c:v>4.2038642388296203</c:v>
                </c:pt>
                <c:pt idx="4">
                  <c:v>5.3755588284395097</c:v>
                </c:pt>
                <c:pt idx="5">
                  <c:v>6.3103716925009703</c:v>
                </c:pt>
                <c:pt idx="6">
                  <c:v>7.0742454775771701</c:v>
                </c:pt>
                <c:pt idx="7">
                  <c:v>7.7839005168697097</c:v>
                </c:pt>
                <c:pt idx="8">
                  <c:v>8.4150618200954401</c:v>
                </c:pt>
                <c:pt idx="9">
                  <c:v>8.7508527364784001</c:v>
                </c:pt>
                <c:pt idx="10">
                  <c:v>9.2456250083504408</c:v>
                </c:pt>
                <c:pt idx="11">
                  <c:v>9.4924043305444208</c:v>
                </c:pt>
                <c:pt idx="12">
                  <c:v>9.7913174881648093</c:v>
                </c:pt>
                <c:pt idx="13">
                  <c:v>10.1535243306719</c:v>
                </c:pt>
              </c:numCache>
            </c:numRef>
          </c:yVal>
          <c:smooth val="0"/>
          <c:extLst>
            <c:ext xmlns:c16="http://schemas.microsoft.com/office/drawing/2014/chart" uri="{C3380CC4-5D6E-409C-BE32-E72D297353CC}">
              <c16:uniqueId val="{00000002-014A-4DF6-9C49-BE8FA443E54C}"/>
            </c:ext>
          </c:extLst>
        </c:ser>
        <c:ser>
          <c:idx val="4"/>
          <c:order val="3"/>
          <c:tx>
            <c:strRef>
              <c:f>LBondReview!$AD$2807</c:f>
              <c:strCache>
                <c:ptCount val="1"/>
                <c:pt idx="0">
                  <c:v>CH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LBondReview!$AC$2808:$AC$2821</c:f>
              <c:numCache>
                <c:formatCode>General</c:formatCode>
                <c:ptCount val="14"/>
                <c:pt idx="0">
                  <c:v>0</c:v>
                </c:pt>
                <c:pt idx="1">
                  <c:v>6.2690463876511797E-3</c:v>
                </c:pt>
                <c:pt idx="2">
                  <c:v>1.75380927753024E-2</c:v>
                </c:pt>
                <c:pt idx="3">
                  <c:v>2.88071391629535E-2</c:v>
                </c:pt>
                <c:pt idx="4">
                  <c:v>4.0076185550604701E-2</c:v>
                </c:pt>
                <c:pt idx="5">
                  <c:v>5.6345231938255899E-2</c:v>
                </c:pt>
                <c:pt idx="6">
                  <c:v>7.2614278325907097E-2</c:v>
                </c:pt>
                <c:pt idx="7">
                  <c:v>9.3883324713558203E-2</c:v>
                </c:pt>
                <c:pt idx="8">
                  <c:v>0.12015237110120899</c:v>
                </c:pt>
                <c:pt idx="9">
                  <c:v>0.15142141748886101</c:v>
                </c:pt>
                <c:pt idx="10">
                  <c:v>0.20769046387651199</c:v>
                </c:pt>
                <c:pt idx="11">
                  <c:v>0.24395951026416299</c:v>
                </c:pt>
                <c:pt idx="12">
                  <c:v>0.28022855665181401</c:v>
                </c:pt>
                <c:pt idx="13">
                  <c:v>0.32649760303946501</c:v>
                </c:pt>
              </c:numCache>
            </c:numRef>
          </c:xVal>
          <c:yVal>
            <c:numRef>
              <c:f>LBondReview!$AD$2808:$AD$2821</c:f>
              <c:numCache>
                <c:formatCode>General</c:formatCode>
                <c:ptCount val="14"/>
                <c:pt idx="0">
                  <c:v>0</c:v>
                </c:pt>
                <c:pt idx="1">
                  <c:v>1.5835461960613799</c:v>
                </c:pt>
                <c:pt idx="2">
                  <c:v>2.6486292889192602</c:v>
                </c:pt>
                <c:pt idx="3">
                  <c:v>3.3945332028397401</c:v>
                </c:pt>
                <c:pt idx="4">
                  <c:v>4.0038074654311098</c:v>
                </c:pt>
                <c:pt idx="5">
                  <c:v>4.7474301232669402</c:v>
                </c:pt>
                <c:pt idx="6">
                  <c:v>5.38940732644721</c:v>
                </c:pt>
                <c:pt idx="7">
                  <c:v>6.1280771768494597</c:v>
                </c:pt>
                <c:pt idx="8">
                  <c:v>6.93260040969359</c:v>
                </c:pt>
                <c:pt idx="9">
                  <c:v>7.7825809983285303</c:v>
                </c:pt>
                <c:pt idx="10">
                  <c:v>9.1146138453916308</c:v>
                </c:pt>
                <c:pt idx="11">
                  <c:v>9.8784515034323697</c:v>
                </c:pt>
                <c:pt idx="12">
                  <c:v>10.5873236779049</c:v>
                </c:pt>
                <c:pt idx="13">
                  <c:v>11.427993752876599</c:v>
                </c:pt>
              </c:numCache>
            </c:numRef>
          </c:yVal>
          <c:smooth val="0"/>
          <c:extLst>
            <c:ext xmlns:c16="http://schemas.microsoft.com/office/drawing/2014/chart" uri="{C3380CC4-5D6E-409C-BE32-E72D297353CC}">
              <c16:uniqueId val="{00000003-014A-4DF6-9C49-BE8FA443E54C}"/>
            </c:ext>
          </c:extLst>
        </c:ser>
        <c:ser>
          <c:idx val="5"/>
          <c:order val="4"/>
          <c:tx>
            <c:strRef>
              <c:f>LBondReview!$I$2832</c:f>
              <c:strCache>
                <c:ptCount val="1"/>
                <c:pt idx="0">
                  <c:v>CH16-3B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LBondReview!$H$2833:$H$2846</c:f>
              <c:numCache>
                <c:formatCode>General</c:formatCode>
                <c:ptCount val="14"/>
                <c:pt idx="0">
                  <c:v>0</c:v>
                </c:pt>
                <c:pt idx="1">
                  <c:v>2.4192829010184599E-2</c:v>
                </c:pt>
                <c:pt idx="2">
                  <c:v>4.8585658020369203E-2</c:v>
                </c:pt>
                <c:pt idx="3">
                  <c:v>6.0278487030553801E-2</c:v>
                </c:pt>
                <c:pt idx="4">
                  <c:v>7.3121316040738404E-2</c:v>
                </c:pt>
                <c:pt idx="5">
                  <c:v>8.5964145050922994E-2</c:v>
                </c:pt>
                <c:pt idx="6">
                  <c:v>0.103806974061108</c:v>
                </c:pt>
                <c:pt idx="7">
                  <c:v>0.11364980307129199</c:v>
                </c:pt>
                <c:pt idx="8">
                  <c:v>0.13584263208147701</c:v>
                </c:pt>
                <c:pt idx="9">
                  <c:v>0.15638546109166099</c:v>
                </c:pt>
                <c:pt idx="10">
                  <c:v>0.19252829010184599</c:v>
                </c:pt>
                <c:pt idx="11">
                  <c:v>0.22422111911203099</c:v>
                </c:pt>
                <c:pt idx="12">
                  <c:v>0.301913948122215</c:v>
                </c:pt>
                <c:pt idx="13">
                  <c:v>0.3669067771324</c:v>
                </c:pt>
              </c:numCache>
            </c:numRef>
          </c:xVal>
          <c:yVal>
            <c:numRef>
              <c:f>LBondReview!$I$2833:$I$2846</c:f>
              <c:numCache>
                <c:formatCode>General</c:formatCode>
                <c:ptCount val="14"/>
                <c:pt idx="0">
                  <c:v>0</c:v>
                </c:pt>
                <c:pt idx="1">
                  <c:v>3.1108088343827598</c:v>
                </c:pt>
                <c:pt idx="2">
                  <c:v>4.4084309235994299</c:v>
                </c:pt>
                <c:pt idx="3">
                  <c:v>4.9103355091298502</c:v>
                </c:pt>
                <c:pt idx="4">
                  <c:v>5.4081906786184399</c:v>
                </c:pt>
                <c:pt idx="5">
                  <c:v>5.8639285483683397</c:v>
                </c:pt>
                <c:pt idx="6">
                  <c:v>6.4438179384929102</c:v>
                </c:pt>
                <c:pt idx="7">
                  <c:v>6.7423972909134404</c:v>
                </c:pt>
                <c:pt idx="8">
                  <c:v>7.3713670938700799</c:v>
                </c:pt>
                <c:pt idx="9">
                  <c:v>7.9091203326706703</c:v>
                </c:pt>
                <c:pt idx="10">
                  <c:v>8.7756091549668707</c:v>
                </c:pt>
                <c:pt idx="11">
                  <c:v>9.4703984945097304</c:v>
                </c:pt>
                <c:pt idx="12">
                  <c:v>10.989339345424099</c:v>
                </c:pt>
                <c:pt idx="13">
                  <c:v>12.1145660612735</c:v>
                </c:pt>
              </c:numCache>
            </c:numRef>
          </c:yVal>
          <c:smooth val="0"/>
          <c:extLst>
            <c:ext xmlns:c16="http://schemas.microsoft.com/office/drawing/2014/chart" uri="{C3380CC4-5D6E-409C-BE32-E72D297353CC}">
              <c16:uniqueId val="{00000004-014A-4DF6-9C49-BE8FA443E54C}"/>
            </c:ext>
          </c:extLst>
        </c:ser>
        <c:ser>
          <c:idx val="0"/>
          <c:order val="5"/>
          <c:tx>
            <c:strRef>
              <c:f>CH16-3T</c:f>
              <c:strCache>
                <c:ptCount val="1"/>
                <c:pt idx="0">
                  <c:v>CH16-3T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LBondReview!$AC$2833:$AC$2846</c:f>
              <c:numCache>
                <c:formatCode>General</c:formatCode>
                <c:ptCount val="14"/>
                <c:pt idx="0">
                  <c:v>0</c:v>
                </c:pt>
                <c:pt idx="1">
                  <c:v>1.54877466581795E-3</c:v>
                </c:pt>
                <c:pt idx="2">
                  <c:v>1.80975493316359E-2</c:v>
                </c:pt>
                <c:pt idx="3">
                  <c:v>3.46463239974538E-2</c:v>
                </c:pt>
                <c:pt idx="4">
                  <c:v>4.1195098663271798E-2</c:v>
                </c:pt>
                <c:pt idx="5">
                  <c:v>6.7743873329089793E-2</c:v>
                </c:pt>
                <c:pt idx="6">
                  <c:v>0.127292647994908</c:v>
                </c:pt>
                <c:pt idx="7">
                  <c:v>0.210841422660726</c:v>
                </c:pt>
                <c:pt idx="8">
                  <c:v>0.27239019732654401</c:v>
                </c:pt>
                <c:pt idx="9">
                  <c:v>0.31893897199236199</c:v>
                </c:pt>
                <c:pt idx="10">
                  <c:v>0.39048774665817898</c:v>
                </c:pt>
                <c:pt idx="11">
                  <c:v>0.43703652132399701</c:v>
                </c:pt>
                <c:pt idx="12">
                  <c:v>0.50358529598981505</c:v>
                </c:pt>
                <c:pt idx="13">
                  <c:v>0.56513407065563304</c:v>
                </c:pt>
              </c:numCache>
            </c:numRef>
          </c:xVal>
          <c:yVal>
            <c:numRef>
              <c:f>LBondReview!$AD$2833:$AD$2846</c:f>
              <c:numCache>
                <c:formatCode>General</c:formatCode>
                <c:ptCount val="14"/>
                <c:pt idx="0">
                  <c:v>0</c:v>
                </c:pt>
                <c:pt idx="1">
                  <c:v>0.78708949067255396</c:v>
                </c:pt>
                <c:pt idx="2">
                  <c:v>2.6905426465035598</c:v>
                </c:pt>
                <c:pt idx="3">
                  <c:v>3.7227046080748298</c:v>
                </c:pt>
                <c:pt idx="4">
                  <c:v>4.05931514732581</c:v>
                </c:pt>
                <c:pt idx="5">
                  <c:v>5.20553064841961</c:v>
                </c:pt>
                <c:pt idx="6">
                  <c:v>7.1356190479847701</c:v>
                </c:pt>
                <c:pt idx="7">
                  <c:v>9.18349438200352</c:v>
                </c:pt>
                <c:pt idx="8">
                  <c:v>10.438202859238601</c:v>
                </c:pt>
                <c:pt idx="9">
                  <c:v>11.2949364228819</c:v>
                </c:pt>
                <c:pt idx="10">
                  <c:v>12.497803753590899</c:v>
                </c:pt>
                <c:pt idx="11">
                  <c:v>13.221747559592799</c:v>
                </c:pt>
                <c:pt idx="12">
                  <c:v>14.192748796337</c:v>
                </c:pt>
                <c:pt idx="13">
                  <c:v>15.035079922044099</c:v>
                </c:pt>
              </c:numCache>
            </c:numRef>
          </c:yVal>
          <c:smooth val="0"/>
          <c:extLst>
            <c:ext xmlns:c16="http://schemas.microsoft.com/office/drawing/2014/chart" uri="{C3380CC4-5D6E-409C-BE32-E72D297353CC}">
              <c16:uniqueId val="{00000005-014A-4DF6-9C49-BE8FA443E54C}"/>
            </c:ext>
          </c:extLst>
        </c:ser>
        <c:dLbls>
          <c:showLegendKey val="0"/>
          <c:showVal val="0"/>
          <c:showCatName val="0"/>
          <c:showSerName val="0"/>
          <c:showPercent val="0"/>
          <c:showBubbleSize val="0"/>
        </c:dLbls>
        <c:axId val="954181008"/>
        <c:axId val="954181400"/>
      </c:scatterChart>
      <c:valAx>
        <c:axId val="954181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81400"/>
        <c:crosses val="autoZero"/>
        <c:crossBetween val="midCat"/>
      </c:valAx>
      <c:valAx>
        <c:axId val="954181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81008"/>
        <c:crosses val="autoZero"/>
        <c:crossBetween val="midCat"/>
      </c:valAx>
      <c:spPr>
        <a:noFill/>
        <a:ln>
          <a:noFill/>
        </a:ln>
        <a:effectLst/>
      </c:spPr>
    </c:plotArea>
    <c:legend>
      <c:legendPos val="t"/>
      <c:layout>
        <c:manualLayout>
          <c:xMode val="edge"/>
          <c:yMode val="edge"/>
          <c:x val="0.59474934383202105"/>
          <c:y val="0.502453886867121"/>
          <c:w val="0.35494575678040202"/>
          <c:h val="0.278936380481329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rh12 - 1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3783051477488301"/>
          <c:w val="0.83153018372703402"/>
          <c:h val="0.71321694670036395"/>
        </c:manualLayout>
      </c:layout>
      <c:scatterChart>
        <c:scatterStyle val="smoothMarker"/>
        <c:varyColors val="0"/>
        <c:ser>
          <c:idx val="1"/>
          <c:order val="0"/>
          <c:tx>
            <c:strRef>
              <c:f>LBondReview!$I$2360</c:f>
              <c:strCache>
                <c:ptCount val="1"/>
                <c:pt idx="0">
                  <c:v>RH12-11B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LBondReview!$H$2361:$H$2379</c:f>
              <c:numCache>
                <c:formatCode>General</c:formatCode>
                <c:ptCount val="19"/>
                <c:pt idx="0">
                  <c:v>0</c:v>
                </c:pt>
                <c:pt idx="1">
                  <c:v>0.142154283895608</c:v>
                </c:pt>
                <c:pt idx="2">
                  <c:v>0.15349856779121601</c:v>
                </c:pt>
                <c:pt idx="3">
                  <c:v>0.169922851686824</c:v>
                </c:pt>
                <c:pt idx="4">
                  <c:v>0.183807135582432</c:v>
                </c:pt>
                <c:pt idx="5">
                  <c:v>0.19642141947803901</c:v>
                </c:pt>
                <c:pt idx="6">
                  <c:v>0.212845703373647</c:v>
                </c:pt>
                <c:pt idx="7">
                  <c:v>0.10861998726925499</c:v>
                </c:pt>
                <c:pt idx="8">
                  <c:v>0.252044271164863</c:v>
                </c:pt>
                <c:pt idx="9">
                  <c:v>0.26592855506047097</c:v>
                </c:pt>
                <c:pt idx="10">
                  <c:v>0.27854283895607901</c:v>
                </c:pt>
                <c:pt idx="11">
                  <c:v>0.31401712285168698</c:v>
                </c:pt>
                <c:pt idx="12">
                  <c:v>0.34949140674729501</c:v>
                </c:pt>
                <c:pt idx="13">
                  <c:v>0.43576569064290299</c:v>
                </c:pt>
                <c:pt idx="14">
                  <c:v>0.45193597453851098</c:v>
                </c:pt>
                <c:pt idx="15">
                  <c:v>0.49299825843411799</c:v>
                </c:pt>
                <c:pt idx="16">
                  <c:v>0.534060542329726</c:v>
                </c:pt>
                <c:pt idx="17">
                  <c:v>0.57512282622533395</c:v>
                </c:pt>
                <c:pt idx="18">
                  <c:v>0.61618511012094201</c:v>
                </c:pt>
              </c:numCache>
            </c:numRef>
          </c:xVal>
          <c:yVal>
            <c:numRef>
              <c:f>LBondReview!$I$2361:$I$2379</c:f>
              <c:numCache>
                <c:formatCode>General</c:formatCode>
                <c:ptCount val="19"/>
                <c:pt idx="0">
                  <c:v>0</c:v>
                </c:pt>
                <c:pt idx="1">
                  <c:v>7.5406706305369902</c:v>
                </c:pt>
                <c:pt idx="2">
                  <c:v>7.83577865412789</c:v>
                </c:pt>
                <c:pt idx="3">
                  <c:v>8.2443399174663696</c:v>
                </c:pt>
                <c:pt idx="4">
                  <c:v>8.57454688207911</c:v>
                </c:pt>
                <c:pt idx="5">
                  <c:v>8.8638912330429598</c:v>
                </c:pt>
                <c:pt idx="6">
                  <c:v>9.2270407688196006</c:v>
                </c:pt>
                <c:pt idx="7">
                  <c:v>6.59150930422632</c:v>
                </c:pt>
                <c:pt idx="8">
                  <c:v>10.0408021823929</c:v>
                </c:pt>
                <c:pt idx="9">
                  <c:v>10.3136522155921</c:v>
                </c:pt>
                <c:pt idx="10">
                  <c:v>10.555431567796299</c:v>
                </c:pt>
                <c:pt idx="11">
                  <c:v>11.2074461471236</c:v>
                </c:pt>
                <c:pt idx="12">
                  <c:v>11.8235596458477</c:v>
                </c:pt>
                <c:pt idx="13">
                  <c:v>13.2025102256033</c:v>
                </c:pt>
                <c:pt idx="14">
                  <c:v>13.4452366961465</c:v>
                </c:pt>
                <c:pt idx="15">
                  <c:v>14.0427669415129</c:v>
                </c:pt>
                <c:pt idx="16">
                  <c:v>14.615889194020699</c:v>
                </c:pt>
                <c:pt idx="17">
                  <c:v>15.167370585903599</c:v>
                </c:pt>
                <c:pt idx="18">
                  <c:v>15.699491840450699</c:v>
                </c:pt>
              </c:numCache>
            </c:numRef>
          </c:yVal>
          <c:smooth val="1"/>
          <c:extLst>
            <c:ext xmlns:c16="http://schemas.microsoft.com/office/drawing/2014/chart" uri="{C3380CC4-5D6E-409C-BE32-E72D297353CC}">
              <c16:uniqueId val="{00000000-5368-4B98-9C20-F8E6DE0562AB}"/>
            </c:ext>
          </c:extLst>
        </c:ser>
        <c:ser>
          <c:idx val="2"/>
          <c:order val="1"/>
          <c:tx>
            <c:strRef>
              <c:f>LBondReview!$AD$2360</c:f>
              <c:strCache>
                <c:ptCount val="1"/>
                <c:pt idx="0">
                  <c:v>RH12-11T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LBondReview!$AC$2361:$AC$2379</c:f>
              <c:numCache>
                <c:formatCode>General</c:formatCode>
                <c:ptCount val="19"/>
                <c:pt idx="0">
                  <c:v>0</c:v>
                </c:pt>
                <c:pt idx="1">
                  <c:v>6.7536070443454305E-2</c:v>
                </c:pt>
                <c:pt idx="2">
                  <c:v>8.0072140886908602E-2</c:v>
                </c:pt>
                <c:pt idx="3">
                  <c:v>8.2608211330362794E-2</c:v>
                </c:pt>
                <c:pt idx="4">
                  <c:v>8.5144281773817096E-2</c:v>
                </c:pt>
                <c:pt idx="5">
                  <c:v>8.7680352217271398E-2</c:v>
                </c:pt>
                <c:pt idx="6">
                  <c:v>9.0216422660725604E-2</c:v>
                </c:pt>
                <c:pt idx="7">
                  <c:v>9.7752493104179897E-2</c:v>
                </c:pt>
                <c:pt idx="8">
                  <c:v>0.105288563547634</c:v>
                </c:pt>
                <c:pt idx="9">
                  <c:v>0.117824633991088</c:v>
                </c:pt>
                <c:pt idx="10">
                  <c:v>0.125360704434543</c:v>
                </c:pt>
                <c:pt idx="11">
                  <c:v>0.132896774877997</c:v>
                </c:pt>
                <c:pt idx="12">
                  <c:v>0.14543284532145101</c:v>
                </c:pt>
                <c:pt idx="13">
                  <c:v>0.167968915764906</c:v>
                </c:pt>
                <c:pt idx="14">
                  <c:v>0.19550498620835999</c:v>
                </c:pt>
                <c:pt idx="15">
                  <c:v>0.218041056651814</c:v>
                </c:pt>
                <c:pt idx="16">
                  <c:v>0.23907712709526799</c:v>
                </c:pt>
                <c:pt idx="17">
                  <c:v>0.26011319753872297</c:v>
                </c:pt>
                <c:pt idx="18">
                  <c:v>0.28114926798217699</c:v>
                </c:pt>
              </c:numCache>
            </c:numRef>
          </c:xVal>
          <c:yVal>
            <c:numRef>
              <c:f>LBondReview!$AD$2361:$AD$2379</c:f>
              <c:numCache>
                <c:formatCode>General</c:formatCode>
                <c:ptCount val="19"/>
                <c:pt idx="0">
                  <c:v>0</c:v>
                </c:pt>
                <c:pt idx="1">
                  <c:v>5.1975405892962199</c:v>
                </c:pt>
                <c:pt idx="2">
                  <c:v>5.6594042402679996</c:v>
                </c:pt>
                <c:pt idx="3">
                  <c:v>5.7483288469036902</c:v>
                </c:pt>
                <c:pt idx="4">
                  <c:v>5.8358986205662298</c:v>
                </c:pt>
                <c:pt idx="5">
                  <c:v>5.9221736623395804</c:v>
                </c:pt>
                <c:pt idx="6">
                  <c:v>6.0072097569745502</c:v>
                </c:pt>
                <c:pt idx="7">
                  <c:v>6.2530790209041802</c:v>
                </c:pt>
                <c:pt idx="8">
                  <c:v>6.4896398528002797</c:v>
                </c:pt>
                <c:pt idx="9">
                  <c:v>6.8651186148846302</c:v>
                </c:pt>
                <c:pt idx="10">
                  <c:v>7.08126272452993</c:v>
                </c:pt>
                <c:pt idx="11">
                  <c:v>7.2910019854063099</c:v>
                </c:pt>
                <c:pt idx="12">
                  <c:v>7.6271317104518701</c:v>
                </c:pt>
                <c:pt idx="13">
                  <c:v>8.1968022000022795</c:v>
                </c:pt>
                <c:pt idx="14">
                  <c:v>8.8431891579533595</c:v>
                </c:pt>
                <c:pt idx="15">
                  <c:v>9.3389733194139506</c:v>
                </c:pt>
                <c:pt idx="16">
                  <c:v>9.7791027624269997</c:v>
                </c:pt>
                <c:pt idx="17">
                  <c:v>10.200258771986601</c:v>
                </c:pt>
                <c:pt idx="18">
                  <c:v>10.6047021265508</c:v>
                </c:pt>
              </c:numCache>
            </c:numRef>
          </c:yVal>
          <c:smooth val="1"/>
          <c:extLst>
            <c:ext xmlns:c16="http://schemas.microsoft.com/office/drawing/2014/chart" uri="{C3380CC4-5D6E-409C-BE32-E72D297353CC}">
              <c16:uniqueId val="{00000001-5368-4B98-9C20-F8E6DE0562AB}"/>
            </c:ext>
          </c:extLst>
        </c:ser>
        <c:ser>
          <c:idx val="3"/>
          <c:order val="2"/>
          <c:tx>
            <c:strRef>
              <c:f>LBondReview!$I$2385</c:f>
              <c:strCache>
                <c:ptCount val="1"/>
                <c:pt idx="0">
                  <c:v>RH12-12B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LBondReview!$H$2386:$H$2404</c:f>
              <c:numCache>
                <c:formatCode>General</c:formatCode>
                <c:ptCount val="19"/>
                <c:pt idx="0">
                  <c:v>0</c:v>
                </c:pt>
                <c:pt idx="1">
                  <c:v>9.92704505269114E-2</c:v>
                </c:pt>
                <c:pt idx="2">
                  <c:v>0.14139090105382299</c:v>
                </c:pt>
                <c:pt idx="3">
                  <c:v>0.146681351580734</c:v>
                </c:pt>
                <c:pt idx="4">
                  <c:v>0.15724180210764599</c:v>
                </c:pt>
                <c:pt idx="5">
                  <c:v>0.17885225263455701</c:v>
                </c:pt>
                <c:pt idx="6">
                  <c:v>0.19557270316146799</c:v>
                </c:pt>
                <c:pt idx="7">
                  <c:v>0.20975315368837999</c:v>
                </c:pt>
                <c:pt idx="8">
                  <c:v>0.22266360421529099</c:v>
                </c:pt>
                <c:pt idx="9">
                  <c:v>0.25208405474220202</c:v>
                </c:pt>
                <c:pt idx="10">
                  <c:v>0.271374505269114</c:v>
                </c:pt>
                <c:pt idx="11">
                  <c:v>0.31473495579602501</c:v>
                </c:pt>
                <c:pt idx="12">
                  <c:v>0.35304540632293702</c:v>
                </c:pt>
                <c:pt idx="13">
                  <c:v>0.38246585684984802</c:v>
                </c:pt>
                <c:pt idx="14">
                  <c:v>0.44998630737675899</c:v>
                </c:pt>
                <c:pt idx="15">
                  <c:v>0.48740775790367102</c:v>
                </c:pt>
                <c:pt idx="16">
                  <c:v>0.53270320843058205</c:v>
                </c:pt>
                <c:pt idx="17">
                  <c:v>0.57799865895749303</c:v>
                </c:pt>
                <c:pt idx="18">
                  <c:v>0.623294109484405</c:v>
                </c:pt>
              </c:numCache>
            </c:numRef>
          </c:xVal>
          <c:yVal>
            <c:numRef>
              <c:f>LBondReview!$I$2386:$I$2404</c:f>
              <c:numCache>
                <c:formatCode>General</c:formatCode>
                <c:ptCount val="19"/>
                <c:pt idx="0">
                  <c:v>0</c:v>
                </c:pt>
                <c:pt idx="1">
                  <c:v>6.3014427086790601</c:v>
                </c:pt>
                <c:pt idx="2">
                  <c:v>7.5203962941808502</c:v>
                </c:pt>
                <c:pt idx="3">
                  <c:v>7.6598002997658901</c:v>
                </c:pt>
                <c:pt idx="4">
                  <c:v>7.9307452892561203</c:v>
                </c:pt>
                <c:pt idx="5">
                  <c:v>8.4581854468806004</c:v>
                </c:pt>
                <c:pt idx="6">
                  <c:v>8.8447205306096208</c:v>
                </c:pt>
                <c:pt idx="7">
                  <c:v>9.1597631779075996</c:v>
                </c:pt>
                <c:pt idx="8">
                  <c:v>9.4374488971393298</c:v>
                </c:pt>
                <c:pt idx="9">
                  <c:v>10.0415945893509</c:v>
                </c:pt>
                <c:pt idx="10">
                  <c:v>10.4187236314073</c:v>
                </c:pt>
                <c:pt idx="11">
                  <c:v>11.2202487636598</c:v>
                </c:pt>
                <c:pt idx="12">
                  <c:v>11.883524836056599</c:v>
                </c:pt>
                <c:pt idx="13">
                  <c:v>12.3687648025152</c:v>
                </c:pt>
                <c:pt idx="14">
                  <c:v>13.4162037458703</c:v>
                </c:pt>
                <c:pt idx="15">
                  <c:v>13.962918862525401</c:v>
                </c:pt>
                <c:pt idx="16">
                  <c:v>14.5973039761537</c:v>
                </c:pt>
                <c:pt idx="17">
                  <c:v>15.2052446077989</c:v>
                </c:pt>
                <c:pt idx="18">
                  <c:v>15.7897955589603</c:v>
                </c:pt>
              </c:numCache>
            </c:numRef>
          </c:yVal>
          <c:smooth val="1"/>
          <c:extLst>
            <c:ext xmlns:c16="http://schemas.microsoft.com/office/drawing/2014/chart" uri="{C3380CC4-5D6E-409C-BE32-E72D297353CC}">
              <c16:uniqueId val="{00000002-5368-4B98-9C20-F8E6DE0562AB}"/>
            </c:ext>
          </c:extLst>
        </c:ser>
        <c:ser>
          <c:idx val="4"/>
          <c:order val="3"/>
          <c:tx>
            <c:strRef>
              <c:f>LBondReview!$AD$2385</c:f>
              <c:strCache>
                <c:ptCount val="1"/>
                <c:pt idx="0">
                  <c:v>RH 12-12T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LBondReview!$AC$2386:$AC$2404</c:f>
              <c:numCache>
                <c:formatCode>General</c:formatCode>
                <c:ptCount val="19"/>
                <c:pt idx="0">
                  <c:v>0</c:v>
                </c:pt>
                <c:pt idx="1">
                  <c:v>0.112636855506047</c:v>
                </c:pt>
                <c:pt idx="2">
                  <c:v>0.14027371101209399</c:v>
                </c:pt>
                <c:pt idx="3">
                  <c:v>0.147910566518141</c:v>
                </c:pt>
                <c:pt idx="4">
                  <c:v>0.16054742202418801</c:v>
                </c:pt>
                <c:pt idx="5">
                  <c:v>0.17318427753023599</c:v>
                </c:pt>
                <c:pt idx="6">
                  <c:v>0.180821133036283</c:v>
                </c:pt>
                <c:pt idx="7">
                  <c:v>0.19345798854233001</c:v>
                </c:pt>
                <c:pt idx="8">
                  <c:v>0.211094844048377</c:v>
                </c:pt>
                <c:pt idx="9">
                  <c:v>0.238731699554424</c:v>
                </c:pt>
                <c:pt idx="10">
                  <c:v>0.26636855506047102</c:v>
                </c:pt>
                <c:pt idx="11">
                  <c:v>0.27900541056651801</c:v>
                </c:pt>
                <c:pt idx="12">
                  <c:v>0.296642266072565</c:v>
                </c:pt>
                <c:pt idx="13">
                  <c:v>0.30427912157861198</c:v>
                </c:pt>
                <c:pt idx="14">
                  <c:v>0.31691597708465902</c:v>
                </c:pt>
                <c:pt idx="15">
                  <c:v>0.330552832590707</c:v>
                </c:pt>
                <c:pt idx="16">
                  <c:v>0.34318968809675399</c:v>
                </c:pt>
                <c:pt idx="17">
                  <c:v>0.35582654360280103</c:v>
                </c:pt>
                <c:pt idx="18">
                  <c:v>0.36846339910884801</c:v>
                </c:pt>
              </c:numCache>
            </c:numRef>
          </c:xVal>
          <c:yVal>
            <c:numRef>
              <c:f>LBondReview!$AD$2386:$AD$2404</c:f>
              <c:numCache>
                <c:formatCode>General</c:formatCode>
                <c:ptCount val="19"/>
                <c:pt idx="0">
                  <c:v>0</c:v>
                </c:pt>
                <c:pt idx="1">
                  <c:v>6.7122829352180098</c:v>
                </c:pt>
                <c:pt idx="2">
                  <c:v>7.4906264360758001</c:v>
                </c:pt>
                <c:pt idx="3">
                  <c:v>7.6918285607036596</c:v>
                </c:pt>
                <c:pt idx="4">
                  <c:v>8.0136738646937307</c:v>
                </c:pt>
                <c:pt idx="5">
                  <c:v>8.3230830232609208</c:v>
                </c:pt>
                <c:pt idx="6">
                  <c:v>8.5046136428713197</c:v>
                </c:pt>
                <c:pt idx="7">
                  <c:v>8.7967718747806494</c:v>
                </c:pt>
                <c:pt idx="8">
                  <c:v>9.1890117868762502</c:v>
                </c:pt>
                <c:pt idx="9">
                  <c:v>9.77203560276822</c:v>
                </c:pt>
                <c:pt idx="10">
                  <c:v>10.322181069143699</c:v>
                </c:pt>
                <c:pt idx="11">
                  <c:v>10.5641925496749</c:v>
                </c:pt>
                <c:pt idx="12">
                  <c:v>10.892975095401001</c:v>
                </c:pt>
                <c:pt idx="13">
                  <c:v>11.032300242082099</c:v>
                </c:pt>
                <c:pt idx="14">
                  <c:v>11.2590581681535</c:v>
                </c:pt>
                <c:pt idx="15">
                  <c:v>11.498744846124801</c:v>
                </c:pt>
                <c:pt idx="16">
                  <c:v>11.716478790093101</c:v>
                </c:pt>
                <c:pt idx="17">
                  <c:v>11.9302396221166</c:v>
                </c:pt>
                <c:pt idx="18">
                  <c:v>12.1402372152911</c:v>
                </c:pt>
              </c:numCache>
            </c:numRef>
          </c:yVal>
          <c:smooth val="1"/>
          <c:extLst>
            <c:ext xmlns:c16="http://schemas.microsoft.com/office/drawing/2014/chart" uri="{C3380CC4-5D6E-409C-BE32-E72D297353CC}">
              <c16:uniqueId val="{00000003-5368-4B98-9C20-F8E6DE0562AB}"/>
            </c:ext>
          </c:extLst>
        </c:ser>
        <c:ser>
          <c:idx val="5"/>
          <c:order val="4"/>
          <c:tx>
            <c:strRef>
              <c:f>LBondReview!$I$2410</c:f>
              <c:strCache>
                <c:ptCount val="1"/>
                <c:pt idx="0">
                  <c:v>RH12-13B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LBondReview!$H$2411:$H$2429</c:f>
              <c:numCache>
                <c:formatCode>General</c:formatCode>
                <c:ptCount val="19"/>
                <c:pt idx="0">
                  <c:v>0</c:v>
                </c:pt>
                <c:pt idx="1">
                  <c:v>6.0962691845250702E-2</c:v>
                </c:pt>
                <c:pt idx="2">
                  <c:v>7.23953836905014E-2</c:v>
                </c:pt>
                <c:pt idx="3">
                  <c:v>9.3988075535752197E-2</c:v>
                </c:pt>
                <c:pt idx="4">
                  <c:v>0.104150767381003</c:v>
                </c:pt>
                <c:pt idx="5">
                  <c:v>0.127363459226254</c:v>
                </c:pt>
                <c:pt idx="6">
                  <c:v>0.14352615107150399</c:v>
                </c:pt>
                <c:pt idx="7">
                  <c:v>0.17273884291675501</c:v>
                </c:pt>
                <c:pt idx="8">
                  <c:v>0.21465153476200599</c:v>
                </c:pt>
                <c:pt idx="9">
                  <c:v>0.25021422660725701</c:v>
                </c:pt>
                <c:pt idx="10">
                  <c:v>0.29212691845250699</c:v>
                </c:pt>
                <c:pt idx="11">
                  <c:v>0.34038961029775799</c:v>
                </c:pt>
                <c:pt idx="12">
                  <c:v>0.36960230214300899</c:v>
                </c:pt>
                <c:pt idx="13">
                  <c:v>0.42056499398825897</c:v>
                </c:pt>
                <c:pt idx="14">
                  <c:v>0.46207768583351</c:v>
                </c:pt>
                <c:pt idx="15">
                  <c:v>0.51344037767876105</c:v>
                </c:pt>
                <c:pt idx="16">
                  <c:v>0.563288069524012</c:v>
                </c:pt>
                <c:pt idx="17">
                  <c:v>0.60964576136926196</c:v>
                </c:pt>
                <c:pt idx="18">
                  <c:v>0.65600345321451303</c:v>
                </c:pt>
              </c:numCache>
            </c:numRef>
          </c:xVal>
          <c:yVal>
            <c:numRef>
              <c:f>LBondReview!$I$2411:$I$2429</c:f>
              <c:numCache>
                <c:formatCode>General</c:formatCode>
                <c:ptCount val="19"/>
                <c:pt idx="0">
                  <c:v>0</c:v>
                </c:pt>
                <c:pt idx="1">
                  <c:v>4.9381248200202803</c:v>
                </c:pt>
                <c:pt idx="2">
                  <c:v>5.38127805230324</c:v>
                </c:pt>
                <c:pt idx="3">
                  <c:v>6.1314949412277002</c:v>
                </c:pt>
                <c:pt idx="4">
                  <c:v>6.4544796035312704</c:v>
                </c:pt>
                <c:pt idx="5">
                  <c:v>7.1376034977085601</c:v>
                </c:pt>
                <c:pt idx="6">
                  <c:v>7.5769690792956101</c:v>
                </c:pt>
                <c:pt idx="7">
                  <c:v>8.3123725353657001</c:v>
                </c:pt>
                <c:pt idx="8">
                  <c:v>9.2661002533321604</c:v>
                </c:pt>
                <c:pt idx="9">
                  <c:v>10.0042836146774</c:v>
                </c:pt>
                <c:pt idx="10">
                  <c:v>10.8097533450585</c:v>
                </c:pt>
                <c:pt idx="11">
                  <c:v>11.6685836380901</c:v>
                </c:pt>
                <c:pt idx="12">
                  <c:v>12.158985190269901</c:v>
                </c:pt>
                <c:pt idx="13">
                  <c:v>12.9701965133649</c:v>
                </c:pt>
                <c:pt idx="14">
                  <c:v>13.5952592595141</c:v>
                </c:pt>
                <c:pt idx="15">
                  <c:v>14.3309508083555</c:v>
                </c:pt>
                <c:pt idx="16">
                  <c:v>15.0105039159118</c:v>
                </c:pt>
                <c:pt idx="17">
                  <c:v>15.615963132247201</c:v>
                </c:pt>
                <c:pt idx="18">
                  <c:v>16.1988080205244</c:v>
                </c:pt>
              </c:numCache>
            </c:numRef>
          </c:yVal>
          <c:smooth val="1"/>
          <c:extLst>
            <c:ext xmlns:c16="http://schemas.microsoft.com/office/drawing/2014/chart" uri="{C3380CC4-5D6E-409C-BE32-E72D297353CC}">
              <c16:uniqueId val="{00000004-5368-4B98-9C20-F8E6DE0562AB}"/>
            </c:ext>
          </c:extLst>
        </c:ser>
        <c:ser>
          <c:idx val="0"/>
          <c:order val="5"/>
          <c:tx>
            <c:strRef>
              <c:f>LBondReview!$AD$2410</c:f>
              <c:strCache>
                <c:ptCount val="1"/>
                <c:pt idx="0">
                  <c:v>RH12-13 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LBondReview!$AC$2411:$AC$2429</c:f>
              <c:numCache>
                <c:formatCode>General</c:formatCode>
                <c:ptCount val="19"/>
                <c:pt idx="0">
                  <c:v>0</c:v>
                </c:pt>
                <c:pt idx="1">
                  <c:v>3.7216033665747203E-2</c:v>
                </c:pt>
                <c:pt idx="2">
                  <c:v>5.4432067331494402E-2</c:v>
                </c:pt>
                <c:pt idx="3">
                  <c:v>7.1648100997241698E-2</c:v>
                </c:pt>
                <c:pt idx="4">
                  <c:v>7.8864134662988902E-2</c:v>
                </c:pt>
                <c:pt idx="5">
                  <c:v>9.1080168328736097E-2</c:v>
                </c:pt>
                <c:pt idx="6">
                  <c:v>0.113296201994483</c:v>
                </c:pt>
                <c:pt idx="7">
                  <c:v>0.13551223566023099</c:v>
                </c:pt>
                <c:pt idx="8">
                  <c:v>0.162728269325978</c:v>
                </c:pt>
                <c:pt idx="9">
                  <c:v>0.18994430299172499</c:v>
                </c:pt>
                <c:pt idx="10">
                  <c:v>0.22716033665747201</c:v>
                </c:pt>
                <c:pt idx="11">
                  <c:v>0.25437637032321903</c:v>
                </c:pt>
                <c:pt idx="12">
                  <c:v>0.31659240398896699</c:v>
                </c:pt>
                <c:pt idx="13">
                  <c:v>0.378808437654714</c:v>
                </c:pt>
                <c:pt idx="14">
                  <c:v>0.50102447132046102</c:v>
                </c:pt>
                <c:pt idx="15">
                  <c:v>0.54624050498620802</c:v>
                </c:pt>
                <c:pt idx="16">
                  <c:v>0.61645653865195604</c:v>
                </c:pt>
                <c:pt idx="17">
                  <c:v>0.68667257231770296</c:v>
                </c:pt>
                <c:pt idx="18">
                  <c:v>0.75688860598344998</c:v>
                </c:pt>
              </c:numCache>
            </c:numRef>
          </c:xVal>
          <c:yVal>
            <c:numRef>
              <c:f>LBondReview!$AD$2411:$AD$2429</c:f>
              <c:numCache>
                <c:formatCode>General</c:formatCode>
                <c:ptCount val="19"/>
                <c:pt idx="0">
                  <c:v>0</c:v>
                </c:pt>
                <c:pt idx="1">
                  <c:v>3.8582915216840301</c:v>
                </c:pt>
                <c:pt idx="2">
                  <c:v>4.6661361888180899</c:v>
                </c:pt>
                <c:pt idx="3">
                  <c:v>5.3534325809611802</c:v>
                </c:pt>
                <c:pt idx="4">
                  <c:v>5.6165517771311899</c:v>
                </c:pt>
                <c:pt idx="5">
                  <c:v>6.03589822077</c:v>
                </c:pt>
                <c:pt idx="6">
                  <c:v>6.7319002367677196</c:v>
                </c:pt>
                <c:pt idx="7">
                  <c:v>7.3623973177282602</c:v>
                </c:pt>
                <c:pt idx="8">
                  <c:v>8.0679184261115999</c:v>
                </c:pt>
                <c:pt idx="9">
                  <c:v>8.7165200164222707</c:v>
                </c:pt>
                <c:pt idx="10">
                  <c:v>9.5322680754891103</c:v>
                </c:pt>
                <c:pt idx="11">
                  <c:v>10.087147670639499</c:v>
                </c:pt>
                <c:pt idx="12">
                  <c:v>11.2533089176289</c:v>
                </c:pt>
                <c:pt idx="13">
                  <c:v>12.3094831354483</c:v>
                </c:pt>
                <c:pt idx="14">
                  <c:v>14.1566164223018</c:v>
                </c:pt>
                <c:pt idx="15">
                  <c:v>14.781617029083201</c:v>
                </c:pt>
                <c:pt idx="16">
                  <c:v>15.702949259956901</c:v>
                </c:pt>
                <c:pt idx="17">
                  <c:v>16.573141794092098</c:v>
                </c:pt>
                <c:pt idx="18">
                  <c:v>17.3998690337997</c:v>
                </c:pt>
              </c:numCache>
            </c:numRef>
          </c:yVal>
          <c:smooth val="1"/>
          <c:extLst>
            <c:ext xmlns:c16="http://schemas.microsoft.com/office/drawing/2014/chart" uri="{C3380CC4-5D6E-409C-BE32-E72D297353CC}">
              <c16:uniqueId val="{00000005-5368-4B98-9C20-F8E6DE0562AB}"/>
            </c:ext>
          </c:extLst>
        </c:ser>
        <c:dLbls>
          <c:showLegendKey val="0"/>
          <c:showVal val="0"/>
          <c:showCatName val="0"/>
          <c:showSerName val="0"/>
          <c:showPercent val="0"/>
          <c:showBubbleSize val="0"/>
        </c:dLbls>
        <c:axId val="954179048"/>
        <c:axId val="954179440"/>
      </c:scatterChart>
      <c:valAx>
        <c:axId val="954179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9440"/>
        <c:crosses val="autoZero"/>
        <c:crossBetween val="midCat"/>
      </c:valAx>
      <c:valAx>
        <c:axId val="95417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954179048"/>
        <c:crosses val="autoZero"/>
        <c:crossBetween val="midCat"/>
      </c:valAx>
      <c:spPr>
        <a:noFill/>
        <a:ln>
          <a:noFill/>
        </a:ln>
        <a:effectLst/>
      </c:spPr>
    </c:plotArea>
    <c:legend>
      <c:legendPos val="t"/>
      <c:layout>
        <c:manualLayout>
          <c:xMode val="edge"/>
          <c:yMode val="edge"/>
          <c:x val="0.59761723534558198"/>
          <c:y val="0.51618923365943703"/>
          <c:w val="0.349209973753281"/>
          <c:h val="0.283481686506815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rh12 - 2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388337178579599"/>
          <c:y val="0.119317452959458"/>
          <c:w val="0.83335198115395104"/>
          <c:h val="0.74098656859143697"/>
        </c:manualLayout>
      </c:layout>
      <c:scatterChart>
        <c:scatterStyle val="smoothMarker"/>
        <c:varyColors val="0"/>
        <c:ser>
          <c:idx val="1"/>
          <c:order val="0"/>
          <c:tx>
            <c:strRef>
              <c:f>LBondReview!$I$2435</c:f>
              <c:strCache>
                <c:ptCount val="1"/>
                <c:pt idx="0">
                  <c:v>RH12-21B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LBondReview!$H$2436:$H$2454</c:f>
              <c:numCache>
                <c:formatCode>General</c:formatCode>
                <c:ptCount val="19"/>
                <c:pt idx="0">
                  <c:v>0</c:v>
                </c:pt>
                <c:pt idx="1">
                  <c:v>1.06736897941863E-2</c:v>
                </c:pt>
                <c:pt idx="2">
                  <c:v>2.13473795883726E-2</c:v>
                </c:pt>
                <c:pt idx="3">
                  <c:v>2.94810693825589E-2</c:v>
                </c:pt>
                <c:pt idx="4">
                  <c:v>4.2694759176745201E-2</c:v>
                </c:pt>
                <c:pt idx="5">
                  <c:v>5.3368448970931501E-2</c:v>
                </c:pt>
                <c:pt idx="6">
                  <c:v>6.15021387651178E-2</c:v>
                </c:pt>
                <c:pt idx="7">
                  <c:v>6.8365828559304107E-2</c:v>
                </c:pt>
                <c:pt idx="8">
                  <c:v>7.9039518353490407E-2</c:v>
                </c:pt>
                <c:pt idx="9">
                  <c:v>8.9713208147676596E-2</c:v>
                </c:pt>
                <c:pt idx="10">
                  <c:v>9.6576897941862902E-2</c:v>
                </c:pt>
                <c:pt idx="11">
                  <c:v>0.111060587736049</c:v>
                </c:pt>
                <c:pt idx="12">
                  <c:v>0.12808427753023499</c:v>
                </c:pt>
                <c:pt idx="13">
                  <c:v>0.15780796732442201</c:v>
                </c:pt>
                <c:pt idx="14">
                  <c:v>0.187531657118608</c:v>
                </c:pt>
                <c:pt idx="15">
                  <c:v>0.20836534691279399</c:v>
                </c:pt>
                <c:pt idx="16">
                  <c:v>0.24697903670698099</c:v>
                </c:pt>
                <c:pt idx="17">
                  <c:v>0.289402726501167</c:v>
                </c:pt>
                <c:pt idx="18">
                  <c:v>0.33182641629535298</c:v>
                </c:pt>
              </c:numCache>
            </c:numRef>
          </c:xVal>
          <c:yVal>
            <c:numRef>
              <c:f>LBondReview!$I$2436:$I$2454</c:f>
              <c:numCache>
                <c:formatCode>General</c:formatCode>
                <c:ptCount val="19"/>
                <c:pt idx="0">
                  <c:v>0</c:v>
                </c:pt>
                <c:pt idx="1">
                  <c:v>2.0662710174791998</c:v>
                </c:pt>
                <c:pt idx="2">
                  <c:v>2.9221484964575399</c:v>
                </c:pt>
                <c:pt idx="3">
                  <c:v>3.4340104474249298</c:v>
                </c:pt>
                <c:pt idx="4">
                  <c:v>4.1325420349583899</c:v>
                </c:pt>
                <c:pt idx="5">
                  <c:v>4.6203224550211397</c:v>
                </c:pt>
                <c:pt idx="6">
                  <c:v>4.9599249496385598</c:v>
                </c:pt>
                <c:pt idx="7">
                  <c:v>5.2293719913314298</c:v>
                </c:pt>
                <c:pt idx="8">
                  <c:v>5.6227935531545299</c:v>
                </c:pt>
                <c:pt idx="9">
                  <c:v>5.9904326437303901</c:v>
                </c:pt>
                <c:pt idx="10">
                  <c:v>6.2153647661859104</c:v>
                </c:pt>
                <c:pt idx="11">
                  <c:v>6.6651507930743499</c:v>
                </c:pt>
                <c:pt idx="12">
                  <c:v>7.1577727689620199</c:v>
                </c:pt>
                <c:pt idx="13">
                  <c:v>7.9450101906648696</c:v>
                </c:pt>
                <c:pt idx="14">
                  <c:v>8.6609850968260709</c:v>
                </c:pt>
                <c:pt idx="15">
                  <c:v>9.1294106471950194</c:v>
                </c:pt>
                <c:pt idx="16">
                  <c:v>9.9393970985564408</c:v>
                </c:pt>
                <c:pt idx="17">
                  <c:v>10.759232807243601</c:v>
                </c:pt>
                <c:pt idx="18">
                  <c:v>11.5208752496562</c:v>
                </c:pt>
              </c:numCache>
            </c:numRef>
          </c:yVal>
          <c:smooth val="1"/>
          <c:extLst>
            <c:ext xmlns:c16="http://schemas.microsoft.com/office/drawing/2014/chart" uri="{C3380CC4-5D6E-409C-BE32-E72D297353CC}">
              <c16:uniqueId val="{00000000-F0C7-4BC8-9D4A-BA556C176CC1}"/>
            </c:ext>
          </c:extLst>
        </c:ser>
        <c:ser>
          <c:idx val="2"/>
          <c:order val="1"/>
          <c:tx>
            <c:strRef>
              <c:f>LBondReview!$AD$2435</c:f>
              <c:strCache>
                <c:ptCount val="1"/>
                <c:pt idx="0">
                  <c:v>RH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LBondReview!$AC$2436:$AC$2454</c:f>
              <c:numCache>
                <c:formatCode>General</c:formatCode>
                <c:ptCount val="19"/>
                <c:pt idx="0">
                  <c:v>0</c:v>
                </c:pt>
                <c:pt idx="1">
                  <c:v>1.21762500884079E-2</c:v>
                </c:pt>
                <c:pt idx="2">
                  <c:v>1.93525001768159E-2</c:v>
                </c:pt>
                <c:pt idx="3">
                  <c:v>3.65287502652238E-2</c:v>
                </c:pt>
                <c:pt idx="4">
                  <c:v>4.3705000353631798E-2</c:v>
                </c:pt>
                <c:pt idx="5">
                  <c:v>5.0881250442039699E-2</c:v>
                </c:pt>
                <c:pt idx="6">
                  <c:v>5.8057500530447698E-2</c:v>
                </c:pt>
                <c:pt idx="7">
                  <c:v>6.5233750618855599E-2</c:v>
                </c:pt>
                <c:pt idx="8">
                  <c:v>7.2410000707263597E-2</c:v>
                </c:pt>
                <c:pt idx="9">
                  <c:v>7.9586250795671595E-2</c:v>
                </c:pt>
                <c:pt idx="10">
                  <c:v>8.6762500884079496E-2</c:v>
                </c:pt>
                <c:pt idx="11">
                  <c:v>9.5438750972487399E-2</c:v>
                </c:pt>
                <c:pt idx="12">
                  <c:v>0.106115001060895</c:v>
                </c:pt>
                <c:pt idx="13">
                  <c:v>0.118291251149303</c:v>
                </c:pt>
                <c:pt idx="14">
                  <c:v>0.125467501237711</c:v>
                </c:pt>
                <c:pt idx="15">
                  <c:v>0.132643751326119</c:v>
                </c:pt>
                <c:pt idx="16">
                  <c:v>0.139820001414527</c:v>
                </c:pt>
                <c:pt idx="17">
                  <c:v>0.16199625150293501</c:v>
                </c:pt>
                <c:pt idx="18">
                  <c:v>0.17917250159134299</c:v>
                </c:pt>
              </c:numCache>
            </c:numRef>
          </c:xVal>
          <c:yVal>
            <c:numRef>
              <c:f>LBondReview!$AD$2436:$AD$2454</c:f>
              <c:numCache>
                <c:formatCode>General</c:formatCode>
                <c:ptCount val="19"/>
                <c:pt idx="0">
                  <c:v>0</c:v>
                </c:pt>
                <c:pt idx="1">
                  <c:v>2.20692093998928</c:v>
                </c:pt>
                <c:pt idx="2">
                  <c:v>2.7822652768430198</c:v>
                </c:pt>
                <c:pt idx="3">
                  <c:v>3.8224991963491002</c:v>
                </c:pt>
                <c:pt idx="4">
                  <c:v>4.1811481845843197</c:v>
                </c:pt>
                <c:pt idx="5">
                  <c:v>4.5113745329794899</c:v>
                </c:pt>
                <c:pt idx="6">
                  <c:v>4.8190248196268</c:v>
                </c:pt>
                <c:pt idx="7">
                  <c:v>5.1081797391577997</c:v>
                </c:pt>
                <c:pt idx="8">
                  <c:v>5.3818212793538098</c:v>
                </c:pt>
                <c:pt idx="9">
                  <c:v>5.6422070431940599</c:v>
                </c:pt>
                <c:pt idx="10">
                  <c:v>5.8910950046346899</c:v>
                </c:pt>
                <c:pt idx="11">
                  <c:v>6.1786325662718404</c:v>
                </c:pt>
                <c:pt idx="12">
                  <c:v>6.5150595104233799</c:v>
                </c:pt>
                <c:pt idx="13">
                  <c:v>6.8786990383154096</c:v>
                </c:pt>
                <c:pt idx="14">
                  <c:v>7.0842784032733004</c:v>
                </c:pt>
                <c:pt idx="15">
                  <c:v>7.2840579713815901</c:v>
                </c:pt>
                <c:pt idx="16">
                  <c:v>7.47850256173058</c:v>
                </c:pt>
                <c:pt idx="17">
                  <c:v>8.0497515863021594</c:v>
                </c:pt>
                <c:pt idx="18">
                  <c:v>8.4657545816387305</c:v>
                </c:pt>
              </c:numCache>
            </c:numRef>
          </c:yVal>
          <c:smooth val="1"/>
          <c:extLst>
            <c:ext xmlns:c16="http://schemas.microsoft.com/office/drawing/2014/chart" uri="{C3380CC4-5D6E-409C-BE32-E72D297353CC}">
              <c16:uniqueId val="{00000001-F0C7-4BC8-9D4A-BA556C176CC1}"/>
            </c:ext>
          </c:extLst>
        </c:ser>
        <c:ser>
          <c:idx val="3"/>
          <c:order val="2"/>
          <c:tx>
            <c:strRef>
              <c:f>LBondReview!$I$2464</c:f>
              <c:strCache>
                <c:ptCount val="1"/>
                <c:pt idx="0">
                  <c:v>RH12-22B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LBondReview!$H$2465:$H$2483</c:f>
              <c:numCache>
                <c:formatCode>General</c:formatCode>
                <c:ptCount val="19"/>
                <c:pt idx="0">
                  <c:v>0</c:v>
                </c:pt>
                <c:pt idx="1">
                  <c:v>2.6690373435179299E-2</c:v>
                </c:pt>
                <c:pt idx="2">
                  <c:v>3.4360746870358602E-2</c:v>
                </c:pt>
                <c:pt idx="3">
                  <c:v>4.5781120305537902E-2</c:v>
                </c:pt>
                <c:pt idx="4">
                  <c:v>5.3421493740717203E-2</c:v>
                </c:pt>
                <c:pt idx="5">
                  <c:v>6.1061867175896498E-2</c:v>
                </c:pt>
                <c:pt idx="6">
                  <c:v>6.6162240611075798E-2</c:v>
                </c:pt>
                <c:pt idx="7">
                  <c:v>7.7612614046254996E-2</c:v>
                </c:pt>
                <c:pt idx="8">
                  <c:v>8.7792987481434298E-2</c:v>
                </c:pt>
                <c:pt idx="9">
                  <c:v>0.104323360916614</c:v>
                </c:pt>
                <c:pt idx="10">
                  <c:v>0.113233734351793</c:v>
                </c:pt>
                <c:pt idx="11">
                  <c:v>0.13224410778697199</c:v>
                </c:pt>
                <c:pt idx="12">
                  <c:v>0.14756448122215099</c:v>
                </c:pt>
                <c:pt idx="13">
                  <c:v>0.16044485465733099</c:v>
                </c:pt>
                <c:pt idx="14">
                  <c:v>0.17697522809251001</c:v>
                </c:pt>
                <c:pt idx="15">
                  <c:v>0.19080560152768899</c:v>
                </c:pt>
                <c:pt idx="16">
                  <c:v>0.20098597496286899</c:v>
                </c:pt>
                <c:pt idx="17">
                  <c:v>0.230216348398048</c:v>
                </c:pt>
                <c:pt idx="18">
                  <c:v>0.25944672183322698</c:v>
                </c:pt>
              </c:numCache>
            </c:numRef>
          </c:xVal>
          <c:yVal>
            <c:numRef>
              <c:f>LBondReview!$I$2465:$I$2483</c:f>
              <c:numCache>
                <c:formatCode>General</c:formatCode>
                <c:ptCount val="19"/>
                <c:pt idx="0">
                  <c:v>0</c:v>
                </c:pt>
                <c:pt idx="1">
                  <c:v>3.26743773836193</c:v>
                </c:pt>
                <c:pt idx="2">
                  <c:v>3.7073304071991502</c:v>
                </c:pt>
                <c:pt idx="3">
                  <c:v>4.2793046306865303</c:v>
                </c:pt>
                <c:pt idx="4">
                  <c:v>4.6226180348680002</c:v>
                </c:pt>
                <c:pt idx="5">
                  <c:v>4.9421399080113604</c:v>
                </c:pt>
                <c:pt idx="6">
                  <c:v>5.1444043624534697</c:v>
                </c:pt>
                <c:pt idx="7">
                  <c:v>5.5718081103446098</c:v>
                </c:pt>
                <c:pt idx="8">
                  <c:v>5.9259762902473501</c:v>
                </c:pt>
                <c:pt idx="9">
                  <c:v>6.4598254130158503</c:v>
                </c:pt>
                <c:pt idx="10">
                  <c:v>6.73004411135003</c:v>
                </c:pt>
                <c:pt idx="11">
                  <c:v>7.2730765921162197</c:v>
                </c:pt>
                <c:pt idx="12">
                  <c:v>7.6828245124342498</c:v>
                </c:pt>
                <c:pt idx="13">
                  <c:v>8.0111136468616095</c:v>
                </c:pt>
                <c:pt idx="14">
                  <c:v>8.41368475978296</c:v>
                </c:pt>
                <c:pt idx="15">
                  <c:v>8.7362601043624899</c:v>
                </c:pt>
                <c:pt idx="16">
                  <c:v>8.9662918748581593</c:v>
                </c:pt>
                <c:pt idx="17">
                  <c:v>9.5961731622151998</c:v>
                </c:pt>
                <c:pt idx="18">
                  <c:v>10.187182570921699</c:v>
                </c:pt>
              </c:numCache>
            </c:numRef>
          </c:yVal>
          <c:smooth val="1"/>
          <c:extLst>
            <c:ext xmlns:c16="http://schemas.microsoft.com/office/drawing/2014/chart" uri="{C3380CC4-5D6E-409C-BE32-E72D297353CC}">
              <c16:uniqueId val="{00000002-F0C7-4BC8-9D4A-BA556C176CC1}"/>
            </c:ext>
          </c:extLst>
        </c:ser>
        <c:ser>
          <c:idx val="4"/>
          <c:order val="3"/>
          <c:tx>
            <c:strRef>
              <c:f>LBondReview!$AD$2464</c:f>
              <c:strCache>
                <c:ptCount val="1"/>
                <c:pt idx="0">
                  <c:v>RH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LBondReview!$AC$2465:$AC$2483</c:f>
              <c:numCache>
                <c:formatCode>General</c:formatCode>
                <c:ptCount val="19"/>
                <c:pt idx="0">
                  <c:v>0</c:v>
                </c:pt>
                <c:pt idx="1">
                  <c:v>2.7349529669707901E-2</c:v>
                </c:pt>
                <c:pt idx="2">
                  <c:v>3.4699059339415798E-2</c:v>
                </c:pt>
                <c:pt idx="3">
                  <c:v>4.2048589009123699E-2</c:v>
                </c:pt>
                <c:pt idx="4">
                  <c:v>4.93981186788316E-2</c:v>
                </c:pt>
                <c:pt idx="5">
                  <c:v>5.6747648348539501E-2</c:v>
                </c:pt>
                <c:pt idx="6">
                  <c:v>6.4097178018247394E-2</c:v>
                </c:pt>
                <c:pt idx="7">
                  <c:v>7.5446707687955306E-2</c:v>
                </c:pt>
                <c:pt idx="8">
                  <c:v>8.4796237357663201E-2</c:v>
                </c:pt>
                <c:pt idx="9">
                  <c:v>9.6145767027371098E-2</c:v>
                </c:pt>
                <c:pt idx="10">
                  <c:v>0.108495296697079</c:v>
                </c:pt>
                <c:pt idx="11">
                  <c:v>0.115844826366787</c:v>
                </c:pt>
                <c:pt idx="12">
                  <c:v>0.12319435603649501</c:v>
                </c:pt>
                <c:pt idx="13">
                  <c:v>0.13354388570620301</c:v>
                </c:pt>
                <c:pt idx="14">
                  <c:v>0.13989341537591099</c:v>
                </c:pt>
                <c:pt idx="15">
                  <c:v>0.152242945045618</c:v>
                </c:pt>
                <c:pt idx="16">
                  <c:v>0.16259247471532601</c:v>
                </c:pt>
                <c:pt idx="17">
                  <c:v>0.17494200438503399</c:v>
                </c:pt>
                <c:pt idx="18">
                  <c:v>0.187291534054742</c:v>
                </c:pt>
              </c:numCache>
            </c:numRef>
          </c:xVal>
          <c:yVal>
            <c:numRef>
              <c:f>LBondReview!$AD$2465:$AD$2483</c:f>
              <c:numCache>
                <c:formatCode>General</c:formatCode>
                <c:ptCount val="19"/>
                <c:pt idx="0">
                  <c:v>0</c:v>
                </c:pt>
                <c:pt idx="1">
                  <c:v>3.3075386419334798</c:v>
                </c:pt>
                <c:pt idx="2">
                  <c:v>3.72553670439124</c:v>
                </c:pt>
                <c:pt idx="3">
                  <c:v>4.1011505219449704</c:v>
                </c:pt>
                <c:pt idx="4">
                  <c:v>4.4451375087316096</c:v>
                </c:pt>
                <c:pt idx="5">
                  <c:v>4.7643529822438397</c:v>
                </c:pt>
                <c:pt idx="6">
                  <c:v>5.0634840976642703</c:v>
                </c:pt>
                <c:pt idx="7">
                  <c:v>5.4935128174222099</c:v>
                </c:pt>
                <c:pt idx="8">
                  <c:v>5.8239587003227697</c:v>
                </c:pt>
                <c:pt idx="9">
                  <c:v>6.2014761799871803</c:v>
                </c:pt>
                <c:pt idx="10">
                  <c:v>6.5877248484458999</c:v>
                </c:pt>
                <c:pt idx="11">
                  <c:v>6.8071969669398298</c:v>
                </c:pt>
                <c:pt idx="12">
                  <c:v>7.0198107107384304</c:v>
                </c:pt>
                <c:pt idx="13">
                  <c:v>7.3087313729867702</c:v>
                </c:pt>
                <c:pt idx="14">
                  <c:v>7.4804656372691296</c:v>
                </c:pt>
                <c:pt idx="15">
                  <c:v>7.8036643968232902</c:v>
                </c:pt>
                <c:pt idx="16">
                  <c:v>8.0645514373789293</c:v>
                </c:pt>
                <c:pt idx="17">
                  <c:v>8.3652137900960906</c:v>
                </c:pt>
                <c:pt idx="18">
                  <c:v>8.6554383841546105</c:v>
                </c:pt>
              </c:numCache>
            </c:numRef>
          </c:yVal>
          <c:smooth val="1"/>
          <c:extLst>
            <c:ext xmlns:c16="http://schemas.microsoft.com/office/drawing/2014/chart" uri="{C3380CC4-5D6E-409C-BE32-E72D297353CC}">
              <c16:uniqueId val="{00000003-F0C7-4BC8-9D4A-BA556C176CC1}"/>
            </c:ext>
          </c:extLst>
        </c:ser>
        <c:ser>
          <c:idx val="5"/>
          <c:order val="4"/>
          <c:tx>
            <c:strRef>
              <c:f>LBondReview!$I$2490</c:f>
              <c:strCache>
                <c:ptCount val="1"/>
                <c:pt idx="0">
                  <c:v>RH12-23B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LBondReview!$H$2491:$H$2509</c:f>
              <c:numCache>
                <c:formatCode>General</c:formatCode>
                <c:ptCount val="19"/>
                <c:pt idx="0">
                  <c:v>0</c:v>
                </c:pt>
                <c:pt idx="1">
                  <c:v>4.1256559869863501E-3</c:v>
                </c:pt>
                <c:pt idx="2">
                  <c:v>1.2061311973972699E-2</c:v>
                </c:pt>
                <c:pt idx="3">
                  <c:v>1.36469679609591E-2</c:v>
                </c:pt>
                <c:pt idx="4">
                  <c:v>2.0312623947945401E-2</c:v>
                </c:pt>
                <c:pt idx="5">
                  <c:v>2.4438279934931698E-2</c:v>
                </c:pt>
                <c:pt idx="6">
                  <c:v>3.11039359219181E-2</c:v>
                </c:pt>
                <c:pt idx="7">
                  <c:v>4.1579591908904499E-2</c:v>
                </c:pt>
                <c:pt idx="8">
                  <c:v>5.5865247895890799E-2</c:v>
                </c:pt>
                <c:pt idx="9">
                  <c:v>6.2530903882877104E-2</c:v>
                </c:pt>
                <c:pt idx="10">
                  <c:v>7.3006559869863499E-2</c:v>
                </c:pt>
                <c:pt idx="11">
                  <c:v>8.3482215856849798E-2</c:v>
                </c:pt>
                <c:pt idx="12">
                  <c:v>0.10030787184383599</c:v>
                </c:pt>
                <c:pt idx="13">
                  <c:v>0.11513352783082299</c:v>
                </c:pt>
                <c:pt idx="14">
                  <c:v>0.12506918381780899</c:v>
                </c:pt>
                <c:pt idx="15">
                  <c:v>0.138084839804795</c:v>
                </c:pt>
                <c:pt idx="16">
                  <c:v>0.15075049579178201</c:v>
                </c:pt>
                <c:pt idx="17">
                  <c:v>0.197136151778768</c:v>
                </c:pt>
                <c:pt idx="18">
                  <c:v>0.239361807765754</c:v>
                </c:pt>
              </c:numCache>
            </c:numRef>
          </c:xVal>
          <c:yVal>
            <c:numRef>
              <c:f>LBondReview!$I$2491:$I$2509</c:f>
              <c:numCache>
                <c:formatCode>General</c:formatCode>
                <c:ptCount val="19"/>
                <c:pt idx="0">
                  <c:v>0</c:v>
                </c:pt>
                <c:pt idx="1">
                  <c:v>1.28462539084145</c:v>
                </c:pt>
                <c:pt idx="2">
                  <c:v>2.19648009087018</c:v>
                </c:pt>
                <c:pt idx="3">
                  <c:v>2.3364047561121799</c:v>
                </c:pt>
                <c:pt idx="4">
                  <c:v>2.8504472594977401</c:v>
                </c:pt>
                <c:pt idx="5">
                  <c:v>3.12654953166789</c:v>
                </c:pt>
                <c:pt idx="6">
                  <c:v>3.5272615963048799</c:v>
                </c:pt>
                <c:pt idx="7">
                  <c:v>4.0782148991392999</c:v>
                </c:pt>
                <c:pt idx="8">
                  <c:v>4.7271660811057101</c:v>
                </c:pt>
                <c:pt idx="9">
                  <c:v>5.0012360025448599</c:v>
                </c:pt>
                <c:pt idx="10">
                  <c:v>5.4039452206647498</c:v>
                </c:pt>
                <c:pt idx="11">
                  <c:v>5.7786578322946198</c:v>
                </c:pt>
                <c:pt idx="12">
                  <c:v>6.3342836009713404</c:v>
                </c:pt>
                <c:pt idx="13">
                  <c:v>6.7862663617285897</c:v>
                </c:pt>
                <c:pt idx="14">
                  <c:v>7.07302435504951</c:v>
                </c:pt>
                <c:pt idx="15">
                  <c:v>7.43195370827336</c:v>
                </c:pt>
                <c:pt idx="16">
                  <c:v>7.7653202327214199</c:v>
                </c:pt>
                <c:pt idx="17">
                  <c:v>8.8800034184400598</c:v>
                </c:pt>
                <c:pt idx="18">
                  <c:v>9.7849232550031608</c:v>
                </c:pt>
              </c:numCache>
            </c:numRef>
          </c:yVal>
          <c:smooth val="1"/>
          <c:extLst>
            <c:ext xmlns:c16="http://schemas.microsoft.com/office/drawing/2014/chart" uri="{C3380CC4-5D6E-409C-BE32-E72D297353CC}">
              <c16:uniqueId val="{00000004-F0C7-4BC8-9D4A-BA556C176CC1}"/>
            </c:ext>
          </c:extLst>
        </c:ser>
        <c:ser>
          <c:idx val="0"/>
          <c:order val="5"/>
          <c:tx>
            <c:strRef>
              <c:f>LBondReview!$AD$2490</c:f>
              <c:strCache>
                <c:ptCount val="1"/>
                <c:pt idx="0">
                  <c:v>RH 12-23T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LBondReview!$AC$2491:$AC$2509</c:f>
              <c:numCache>
                <c:formatCode>General</c:formatCode>
                <c:ptCount val="19"/>
                <c:pt idx="0">
                  <c:v>0</c:v>
                </c:pt>
                <c:pt idx="1">
                  <c:v>4.23654431006436E-2</c:v>
                </c:pt>
                <c:pt idx="2">
                  <c:v>4.9730886201287197E-2</c:v>
                </c:pt>
                <c:pt idx="3">
                  <c:v>5.2096329301930797E-2</c:v>
                </c:pt>
                <c:pt idx="4">
                  <c:v>5.94617724025744E-2</c:v>
                </c:pt>
                <c:pt idx="5">
                  <c:v>6.6827215503218004E-2</c:v>
                </c:pt>
                <c:pt idx="6">
                  <c:v>8.9192658603861705E-2</c:v>
                </c:pt>
                <c:pt idx="7">
                  <c:v>0.106558101704505</c:v>
                </c:pt>
                <c:pt idx="8">
                  <c:v>0.118923544805149</c:v>
                </c:pt>
                <c:pt idx="9">
                  <c:v>0.136288987905792</c:v>
                </c:pt>
                <c:pt idx="10">
                  <c:v>0.153654431006436</c:v>
                </c:pt>
                <c:pt idx="11">
                  <c:v>0.16601987410708</c:v>
                </c:pt>
                <c:pt idx="12">
                  <c:v>0.17338531720772299</c:v>
                </c:pt>
                <c:pt idx="13">
                  <c:v>0.18075076030836701</c:v>
                </c:pt>
                <c:pt idx="14">
                  <c:v>0.19311620340901101</c:v>
                </c:pt>
                <c:pt idx="15">
                  <c:v>0.200481646509654</c:v>
                </c:pt>
                <c:pt idx="16">
                  <c:v>0.20784708961029799</c:v>
                </c:pt>
                <c:pt idx="17">
                  <c:v>0.21521253271094101</c:v>
                </c:pt>
                <c:pt idx="18">
                  <c:v>0.217577975811585</c:v>
                </c:pt>
              </c:numCache>
            </c:numRef>
          </c:xVal>
          <c:yVal>
            <c:numRef>
              <c:f>LBondReview!$AD$2491:$AD$2509</c:f>
              <c:numCache>
                <c:formatCode>General</c:formatCode>
                <c:ptCount val="19"/>
                <c:pt idx="0">
                  <c:v>0</c:v>
                </c:pt>
                <c:pt idx="1">
                  <c:v>4.11657348291725</c:v>
                </c:pt>
                <c:pt idx="2">
                  <c:v>4.4600845822153303</c:v>
                </c:pt>
                <c:pt idx="3">
                  <c:v>4.5649240651704499</c:v>
                </c:pt>
                <c:pt idx="4">
                  <c:v>4.8769569365568302</c:v>
                </c:pt>
                <c:pt idx="5">
                  <c:v>5.1701920855309798</c:v>
                </c:pt>
                <c:pt idx="6">
                  <c:v>5.9730279960456096</c:v>
                </c:pt>
                <c:pt idx="7">
                  <c:v>6.5286476916588301</c:v>
                </c:pt>
                <c:pt idx="8">
                  <c:v>6.8970586427882097</c:v>
                </c:pt>
                <c:pt idx="9">
                  <c:v>7.3834676922376401</c:v>
                </c:pt>
                <c:pt idx="10">
                  <c:v>7.8397558892209398</c:v>
                </c:pt>
                <c:pt idx="11">
                  <c:v>8.1491072911596802</c:v>
                </c:pt>
                <c:pt idx="12">
                  <c:v>8.32791251653674</c:v>
                </c:pt>
                <c:pt idx="13">
                  <c:v>8.5029585511953893</c:v>
                </c:pt>
                <c:pt idx="14">
                  <c:v>8.7889977451131607</c:v>
                </c:pt>
                <c:pt idx="15">
                  <c:v>8.9550353770301605</c:v>
                </c:pt>
                <c:pt idx="16">
                  <c:v>9.1180500022822404</c:v>
                </c:pt>
                <c:pt idx="17">
                  <c:v>9.2782009616291692</c:v>
                </c:pt>
                <c:pt idx="18">
                  <c:v>9.3290508801610699</c:v>
                </c:pt>
              </c:numCache>
            </c:numRef>
          </c:yVal>
          <c:smooth val="1"/>
          <c:extLst>
            <c:ext xmlns:c16="http://schemas.microsoft.com/office/drawing/2014/chart" uri="{C3380CC4-5D6E-409C-BE32-E72D297353CC}">
              <c16:uniqueId val="{00000005-F0C7-4BC8-9D4A-BA556C176CC1}"/>
            </c:ext>
          </c:extLst>
        </c:ser>
        <c:dLbls>
          <c:showLegendKey val="0"/>
          <c:showVal val="0"/>
          <c:showCatName val="0"/>
          <c:showSerName val="0"/>
          <c:showPercent val="0"/>
          <c:showBubbleSize val="0"/>
        </c:dLbls>
        <c:axId val="889270552"/>
        <c:axId val="889278000"/>
      </c:scatterChart>
      <c:valAx>
        <c:axId val="889270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78000"/>
        <c:crosses val="autoZero"/>
        <c:crossBetween val="midCat"/>
      </c:valAx>
      <c:valAx>
        <c:axId val="88927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(nlmm2)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70552"/>
        <c:crosses val="autoZero"/>
        <c:crossBetween val="midCat"/>
      </c:valAx>
      <c:spPr>
        <a:noFill/>
        <a:ln>
          <a:noFill/>
        </a:ln>
        <a:effectLst/>
      </c:spPr>
    </c:plotArea>
    <c:legend>
      <c:legendPos val="t"/>
      <c:layout>
        <c:manualLayout>
          <c:xMode val="edge"/>
          <c:yMode val="edge"/>
          <c:x val="0.58103711514784695"/>
          <c:y val="0.46527826368359398"/>
          <c:w val="0.36626830396721199"/>
          <c:h val="0.376046641127457"/>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rh12 - 3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7.7686307118076406E-2"/>
          <c:w val="0.83134984019438096"/>
          <c:h val="0.72239090200893197"/>
        </c:manualLayout>
      </c:layout>
      <c:scatterChart>
        <c:scatterStyle val="smoothMarker"/>
        <c:varyColors val="0"/>
        <c:ser>
          <c:idx val="1"/>
          <c:order val="0"/>
          <c:tx>
            <c:strRef>
              <c:f>LBondReview!$I$2521</c:f>
              <c:strCache>
                <c:ptCount val="1"/>
                <c:pt idx="0">
                  <c:v>RH12-31B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LBondReview!$H$2522:$H$2540</c:f>
              <c:numCache>
                <c:formatCode>General</c:formatCode>
                <c:ptCount val="19"/>
                <c:pt idx="0">
                  <c:v>0</c:v>
                </c:pt>
                <c:pt idx="1">
                  <c:v>2.9145105735907801E-2</c:v>
                </c:pt>
                <c:pt idx="2">
                  <c:v>3.52502114718155E-2</c:v>
                </c:pt>
                <c:pt idx="3">
                  <c:v>4.6085317207723298E-2</c:v>
                </c:pt>
                <c:pt idx="4">
                  <c:v>5.6420422943631102E-2</c:v>
                </c:pt>
                <c:pt idx="5">
                  <c:v>6.3025528679538895E-2</c:v>
                </c:pt>
                <c:pt idx="6">
                  <c:v>8.21706344154466E-2</c:v>
                </c:pt>
                <c:pt idx="7">
                  <c:v>0.112665740151354</c:v>
                </c:pt>
                <c:pt idx="8">
                  <c:v>0.136810845887262</c:v>
                </c:pt>
                <c:pt idx="9">
                  <c:v>0.15095595162316999</c:v>
                </c:pt>
                <c:pt idx="10">
                  <c:v>0.17010105735907799</c:v>
                </c:pt>
                <c:pt idx="11">
                  <c:v>0.18924616309498499</c:v>
                </c:pt>
                <c:pt idx="12">
                  <c:v>0.200581268830893</c:v>
                </c:pt>
                <c:pt idx="13">
                  <c:v>0.22618637456680099</c:v>
                </c:pt>
                <c:pt idx="14">
                  <c:v>0.24033148030270901</c:v>
                </c:pt>
                <c:pt idx="15">
                  <c:v>0.254476586038617</c:v>
                </c:pt>
                <c:pt idx="16">
                  <c:v>0.27608169177452402</c:v>
                </c:pt>
                <c:pt idx="17">
                  <c:v>0.30141679751043199</c:v>
                </c:pt>
                <c:pt idx="18">
                  <c:v>0.32556190324633999</c:v>
                </c:pt>
              </c:numCache>
            </c:numRef>
          </c:xVal>
          <c:yVal>
            <c:numRef>
              <c:f>LBondReview!$I$2522:$I$2540</c:f>
              <c:numCache>
                <c:formatCode>General</c:formatCode>
                <c:ptCount val="19"/>
                <c:pt idx="0">
                  <c:v>0</c:v>
                </c:pt>
                <c:pt idx="1">
                  <c:v>3.4143875430834001</c:v>
                </c:pt>
                <c:pt idx="2">
                  <c:v>3.7550079345756702</c:v>
                </c:pt>
                <c:pt idx="3">
                  <c:v>4.2934982104444099</c:v>
                </c:pt>
                <c:pt idx="4">
                  <c:v>4.7505967180399997</c:v>
                </c:pt>
                <c:pt idx="5">
                  <c:v>5.02097714312817</c:v>
                </c:pt>
                <c:pt idx="6">
                  <c:v>5.7330841408598401</c:v>
                </c:pt>
                <c:pt idx="7">
                  <c:v>6.7131435304588702</c:v>
                </c:pt>
                <c:pt idx="8">
                  <c:v>7.3975900369583103</c:v>
                </c:pt>
                <c:pt idx="9">
                  <c:v>7.77061005644138</c:v>
                </c:pt>
                <c:pt idx="10">
                  <c:v>8.2486618880659108</c:v>
                </c:pt>
                <c:pt idx="11">
                  <c:v>8.7004864943285902</c:v>
                </c:pt>
                <c:pt idx="12">
                  <c:v>8.9572600460384795</c:v>
                </c:pt>
                <c:pt idx="13">
                  <c:v>9.5118110697553497</c:v>
                </c:pt>
                <c:pt idx="14">
                  <c:v>9.8047229497361901</c:v>
                </c:pt>
                <c:pt idx="15">
                  <c:v>10.089134473057999</c:v>
                </c:pt>
                <c:pt idx="16">
                  <c:v>10.5086952905587</c:v>
                </c:pt>
                <c:pt idx="17">
                  <c:v>10.980287746875</c:v>
                </c:pt>
                <c:pt idx="18">
                  <c:v>11.4116064293567</c:v>
                </c:pt>
              </c:numCache>
            </c:numRef>
          </c:yVal>
          <c:smooth val="1"/>
          <c:extLst>
            <c:ext xmlns:c16="http://schemas.microsoft.com/office/drawing/2014/chart" uri="{C3380CC4-5D6E-409C-BE32-E72D297353CC}">
              <c16:uniqueId val="{00000000-E733-4A0F-90F0-EB0E3AEC3223}"/>
            </c:ext>
          </c:extLst>
        </c:ser>
        <c:ser>
          <c:idx val="2"/>
          <c:order val="1"/>
          <c:tx>
            <c:strRef>
              <c:f>LBondReview!$AD$2521</c:f>
              <c:strCache>
                <c:ptCount val="1"/>
                <c:pt idx="0">
                  <c:v>RH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LBondReview!$AC$2522:$AC$2540</c:f>
              <c:numCache>
                <c:formatCode>General</c:formatCode>
                <c:ptCount val="19"/>
                <c:pt idx="0">
                  <c:v>0</c:v>
                </c:pt>
                <c:pt idx="1">
                  <c:v>2.74812575146757E-2</c:v>
                </c:pt>
                <c:pt idx="2">
                  <c:v>3.4962515029351403E-2</c:v>
                </c:pt>
                <c:pt idx="3">
                  <c:v>4.2443772544027203E-2</c:v>
                </c:pt>
                <c:pt idx="4">
                  <c:v>4.9925030058702899E-2</c:v>
                </c:pt>
                <c:pt idx="5">
                  <c:v>5.7406287573378602E-2</c:v>
                </c:pt>
                <c:pt idx="6">
                  <c:v>6.9887545088054295E-2</c:v>
                </c:pt>
                <c:pt idx="7">
                  <c:v>7.7368802602730005E-2</c:v>
                </c:pt>
                <c:pt idx="8">
                  <c:v>9.4850060117405793E-2</c:v>
                </c:pt>
                <c:pt idx="9">
                  <c:v>0.117331317632081</c:v>
                </c:pt>
                <c:pt idx="10">
                  <c:v>0.12981257514675701</c:v>
                </c:pt>
                <c:pt idx="11">
                  <c:v>0.14729383266143301</c:v>
                </c:pt>
                <c:pt idx="12">
                  <c:v>0.164775090176109</c:v>
                </c:pt>
                <c:pt idx="13">
                  <c:v>0.182256347690784</c:v>
                </c:pt>
                <c:pt idx="14">
                  <c:v>0.19973760520545999</c:v>
                </c:pt>
                <c:pt idx="15">
                  <c:v>0.222218862720136</c:v>
                </c:pt>
                <c:pt idx="16">
                  <c:v>0.23970012023481199</c:v>
                </c:pt>
                <c:pt idx="17">
                  <c:v>0.26218137774948702</c:v>
                </c:pt>
                <c:pt idx="18">
                  <c:v>0.28466263526416302</c:v>
                </c:pt>
              </c:numCache>
            </c:numRef>
          </c:xVal>
          <c:yVal>
            <c:numRef>
              <c:f>LBondReview!$AD$2522:$AD$2540</c:f>
              <c:numCache>
                <c:formatCode>General</c:formatCode>
                <c:ptCount val="19"/>
                <c:pt idx="0">
                  <c:v>0</c:v>
                </c:pt>
                <c:pt idx="1">
                  <c:v>3.3154943833266102</c:v>
                </c:pt>
                <c:pt idx="2">
                  <c:v>3.73965319404628</c:v>
                </c:pt>
                <c:pt idx="3">
                  <c:v>4.1203772906872098</c:v>
                </c:pt>
                <c:pt idx="4">
                  <c:v>4.4687819395760604</c:v>
                </c:pt>
                <c:pt idx="5">
                  <c:v>4.7919218513401702</c:v>
                </c:pt>
                <c:pt idx="6">
                  <c:v>5.2872505175395004</c:v>
                </c:pt>
                <c:pt idx="7">
                  <c:v>5.5630496169899502</c:v>
                </c:pt>
                <c:pt idx="8">
                  <c:v>6.15954738978136</c:v>
                </c:pt>
                <c:pt idx="9">
                  <c:v>6.8507318625700604</c:v>
                </c:pt>
                <c:pt idx="10">
                  <c:v>7.2059024458219598</c:v>
                </c:pt>
                <c:pt idx="11">
                  <c:v>7.6757757304765697</c:v>
                </c:pt>
                <c:pt idx="12">
                  <c:v>8.11849961941512</c:v>
                </c:pt>
                <c:pt idx="13">
                  <c:v>8.5382983712396605</c:v>
                </c:pt>
                <c:pt idx="14">
                  <c:v>8.9384026583156402</c:v>
                </c:pt>
                <c:pt idx="15">
                  <c:v>9.4280191497500905</c:v>
                </c:pt>
                <c:pt idx="16">
                  <c:v>9.79183578773279</c:v>
                </c:pt>
                <c:pt idx="17">
                  <c:v>10.240730008148599</c:v>
                </c:pt>
                <c:pt idx="18">
                  <c:v>10.670756960294099</c:v>
                </c:pt>
              </c:numCache>
            </c:numRef>
          </c:yVal>
          <c:smooth val="1"/>
          <c:extLst>
            <c:ext xmlns:c16="http://schemas.microsoft.com/office/drawing/2014/chart" uri="{C3380CC4-5D6E-409C-BE32-E72D297353CC}">
              <c16:uniqueId val="{00000001-E733-4A0F-90F0-EB0E3AEC3223}"/>
            </c:ext>
          </c:extLst>
        </c:ser>
        <c:ser>
          <c:idx val="3"/>
          <c:order val="2"/>
          <c:tx>
            <c:strRef>
              <c:f>LBondReview!$I$2552</c:f>
              <c:strCache>
                <c:ptCount val="1"/>
                <c:pt idx="0">
                  <c:v>RH12-32B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LBondReview!$H$2553:$H$2571</c:f>
              <c:numCache>
                <c:formatCode>General</c:formatCode>
                <c:ptCount val="19"/>
                <c:pt idx="0">
                  <c:v>0</c:v>
                </c:pt>
                <c:pt idx="1">
                  <c:v>3.5495105735907799E-2</c:v>
                </c:pt>
                <c:pt idx="2">
                  <c:v>4.0830211471815502E-2</c:v>
                </c:pt>
                <c:pt idx="3">
                  <c:v>4.3435317207723298E-2</c:v>
                </c:pt>
                <c:pt idx="4">
                  <c:v>4.6540422943631102E-2</c:v>
                </c:pt>
                <c:pt idx="5">
                  <c:v>5.4375528679538897E-2</c:v>
                </c:pt>
                <c:pt idx="6">
                  <c:v>5.7210634415446597E-2</c:v>
                </c:pt>
                <c:pt idx="7">
                  <c:v>6.1315740151354402E-2</c:v>
                </c:pt>
                <c:pt idx="8">
                  <c:v>7.1920845887262205E-2</c:v>
                </c:pt>
                <c:pt idx="9">
                  <c:v>8.5305951623170007E-2</c:v>
                </c:pt>
                <c:pt idx="10">
                  <c:v>9.5451057359077704E-2</c:v>
                </c:pt>
                <c:pt idx="11">
                  <c:v>0.103096163094985</c:v>
                </c:pt>
                <c:pt idx="12">
                  <c:v>0.117201268830893</c:v>
                </c:pt>
                <c:pt idx="13">
                  <c:v>0.14563637456680101</c:v>
                </c:pt>
                <c:pt idx="14">
                  <c:v>0.164781480302709</c:v>
                </c:pt>
                <c:pt idx="15">
                  <c:v>0.17638658603861701</c:v>
                </c:pt>
                <c:pt idx="16">
                  <c:v>0.189221691774524</c:v>
                </c:pt>
                <c:pt idx="17">
                  <c:v>0.20086679751043199</c:v>
                </c:pt>
                <c:pt idx="18">
                  <c:v>0.21501190324634001</c:v>
                </c:pt>
              </c:numCache>
            </c:numRef>
          </c:xVal>
          <c:yVal>
            <c:numRef>
              <c:f>LBondReview!$I$2553:$I$2571</c:f>
              <c:numCache>
                <c:formatCode>General</c:formatCode>
                <c:ptCount val="19"/>
                <c:pt idx="0">
                  <c:v>0</c:v>
                </c:pt>
                <c:pt idx="1">
                  <c:v>3.7680289667627398</c:v>
                </c:pt>
                <c:pt idx="2">
                  <c:v>4.0412973892954502</c:v>
                </c:pt>
                <c:pt idx="3">
                  <c:v>4.1682282666727</c:v>
                </c:pt>
                <c:pt idx="4">
                  <c:v>4.3146458924751201</c:v>
                </c:pt>
                <c:pt idx="5">
                  <c:v>4.6637121986477199</c:v>
                </c:pt>
                <c:pt idx="6">
                  <c:v>4.7837489238230999</c:v>
                </c:pt>
                <c:pt idx="7">
                  <c:v>4.9524030591766</c:v>
                </c:pt>
                <c:pt idx="8">
                  <c:v>5.3636124351881396</c:v>
                </c:pt>
                <c:pt idx="9">
                  <c:v>5.8414365227457496</c:v>
                </c:pt>
                <c:pt idx="10">
                  <c:v>6.1790309065120503</c:v>
                </c:pt>
                <c:pt idx="11">
                  <c:v>6.4217182465438496</c:v>
                </c:pt>
                <c:pt idx="12">
                  <c:v>6.8469341702952899</c:v>
                </c:pt>
                <c:pt idx="13">
                  <c:v>7.63246682447559</c:v>
                </c:pt>
                <c:pt idx="14">
                  <c:v>8.1186570392573891</c:v>
                </c:pt>
                <c:pt idx="15">
                  <c:v>8.3996806138951907</c:v>
                </c:pt>
                <c:pt idx="16">
                  <c:v>8.6999239485072408</c:v>
                </c:pt>
                <c:pt idx="17">
                  <c:v>8.9636331364114206</c:v>
                </c:pt>
                <c:pt idx="18">
                  <c:v>9.2738752039552494</c:v>
                </c:pt>
              </c:numCache>
            </c:numRef>
          </c:yVal>
          <c:smooth val="1"/>
          <c:extLst>
            <c:ext xmlns:c16="http://schemas.microsoft.com/office/drawing/2014/chart" uri="{C3380CC4-5D6E-409C-BE32-E72D297353CC}">
              <c16:uniqueId val="{00000002-E733-4A0F-90F0-EB0E3AEC3223}"/>
            </c:ext>
          </c:extLst>
        </c:ser>
        <c:ser>
          <c:idx val="4"/>
          <c:order val="3"/>
          <c:tx>
            <c:strRef>
              <c:f>LBondReview!$AD$2552</c:f>
              <c:strCache>
                <c:ptCount val="1"/>
                <c:pt idx="0">
                  <c:v>RH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LBondReview!$AC$2553:$AC$2571</c:f>
              <c:numCache>
                <c:formatCode>General</c:formatCode>
                <c:ptCount val="19"/>
                <c:pt idx="0">
                  <c:v>0</c:v>
                </c:pt>
                <c:pt idx="1">
                  <c:v>1.73389207157508E-2</c:v>
                </c:pt>
                <c:pt idx="2">
                  <c:v>1.9677841431501499E-2</c:v>
                </c:pt>
                <c:pt idx="3">
                  <c:v>3.7016762147252302E-2</c:v>
                </c:pt>
                <c:pt idx="4">
                  <c:v>3.9355682863002998E-2</c:v>
                </c:pt>
                <c:pt idx="5">
                  <c:v>5.1694603578753801E-2</c:v>
                </c:pt>
                <c:pt idx="6">
                  <c:v>6.4033524294504596E-2</c:v>
                </c:pt>
                <c:pt idx="7">
                  <c:v>7.1372445010255303E-2</c:v>
                </c:pt>
                <c:pt idx="8">
                  <c:v>8.8711365726006103E-2</c:v>
                </c:pt>
                <c:pt idx="9">
                  <c:v>0.11605028644175699</c:v>
                </c:pt>
                <c:pt idx="10">
                  <c:v>0.12838920715750801</c:v>
                </c:pt>
                <c:pt idx="11">
                  <c:v>0.135728127873258</c:v>
                </c:pt>
                <c:pt idx="12">
                  <c:v>0.14306704858900901</c:v>
                </c:pt>
                <c:pt idx="13">
                  <c:v>0.15540596930476</c:v>
                </c:pt>
                <c:pt idx="14">
                  <c:v>0.16774489002051099</c:v>
                </c:pt>
                <c:pt idx="15">
                  <c:v>0.18008381073626101</c:v>
                </c:pt>
                <c:pt idx="16">
                  <c:v>0.21242273145201199</c:v>
                </c:pt>
                <c:pt idx="17">
                  <c:v>0.41976165216776301</c:v>
                </c:pt>
                <c:pt idx="18">
                  <c:v>0.54210057288351399</c:v>
                </c:pt>
              </c:numCache>
            </c:numRef>
          </c:xVal>
          <c:yVal>
            <c:numRef>
              <c:f>LBondReview!$AD$2553:$AD$2571</c:f>
              <c:numCache>
                <c:formatCode>General</c:formatCode>
                <c:ptCount val="19"/>
                <c:pt idx="0">
                  <c:v>0</c:v>
                </c:pt>
                <c:pt idx="1">
                  <c:v>2.6335467123824299</c:v>
                </c:pt>
                <c:pt idx="2">
                  <c:v>2.80555459269653</c:v>
                </c:pt>
                <c:pt idx="3">
                  <c:v>3.84794813620206</c:v>
                </c:pt>
                <c:pt idx="4">
                  <c:v>3.9676533549695598</c:v>
                </c:pt>
                <c:pt idx="5">
                  <c:v>4.5472894598322604</c:v>
                </c:pt>
                <c:pt idx="6">
                  <c:v>5.0609692468737499</c:v>
                </c:pt>
                <c:pt idx="7">
                  <c:v>5.3431243672688504</c:v>
                </c:pt>
                <c:pt idx="8">
                  <c:v>5.9568906562402502</c:v>
                </c:pt>
                <c:pt idx="9">
                  <c:v>6.8132308471607503</c:v>
                </c:pt>
                <c:pt idx="10">
                  <c:v>7.1662879416754599</c:v>
                </c:pt>
                <c:pt idx="11">
                  <c:v>7.3682597096806601</c:v>
                </c:pt>
                <c:pt idx="12">
                  <c:v>7.5648410053089403</c:v>
                </c:pt>
                <c:pt idx="13">
                  <c:v>7.8843127615477</c:v>
                </c:pt>
                <c:pt idx="14">
                  <c:v>8.1913342019602808</c:v>
                </c:pt>
                <c:pt idx="15">
                  <c:v>8.4872565823418196</c:v>
                </c:pt>
                <c:pt idx="16">
                  <c:v>9.2178681147434993</c:v>
                </c:pt>
                <c:pt idx="17">
                  <c:v>12.9578030879893</c:v>
                </c:pt>
                <c:pt idx="18">
                  <c:v>14.725495888200401</c:v>
                </c:pt>
              </c:numCache>
            </c:numRef>
          </c:yVal>
          <c:smooth val="1"/>
          <c:extLst>
            <c:ext xmlns:c16="http://schemas.microsoft.com/office/drawing/2014/chart" uri="{C3380CC4-5D6E-409C-BE32-E72D297353CC}">
              <c16:uniqueId val="{00000003-E733-4A0F-90F0-EB0E3AEC3223}"/>
            </c:ext>
          </c:extLst>
        </c:ser>
        <c:ser>
          <c:idx val="5"/>
          <c:order val="4"/>
          <c:tx>
            <c:strRef>
              <c:f>LBondReview!$I$2581</c:f>
              <c:strCache>
                <c:ptCount val="1"/>
                <c:pt idx="0">
                  <c:v>RH12-33B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LBondReview!$H$2582:$H$2600</c:f>
              <c:numCache>
                <c:formatCode>General</c:formatCode>
                <c:ptCount val="19"/>
                <c:pt idx="0">
                  <c:v>0</c:v>
                </c:pt>
                <c:pt idx="1">
                  <c:v>2.91353808614471E-2</c:v>
                </c:pt>
                <c:pt idx="2">
                  <c:v>3.8270761722894099E-2</c:v>
                </c:pt>
                <c:pt idx="3">
                  <c:v>4.1096142584341203E-2</c:v>
                </c:pt>
                <c:pt idx="4">
                  <c:v>5.01915234457882E-2</c:v>
                </c:pt>
                <c:pt idx="5">
                  <c:v>5.6786904307235299E-2</c:v>
                </c:pt>
                <c:pt idx="6">
                  <c:v>6.6112285168682394E-2</c:v>
                </c:pt>
                <c:pt idx="7">
                  <c:v>8.5297666030129393E-2</c:v>
                </c:pt>
                <c:pt idx="8">
                  <c:v>9.9433046891576504E-2</c:v>
                </c:pt>
                <c:pt idx="9">
                  <c:v>0.108568427753024</c:v>
                </c:pt>
                <c:pt idx="10">
                  <c:v>0.11770380861447099</c:v>
                </c:pt>
                <c:pt idx="11">
                  <c:v>0.136839189475918</c:v>
                </c:pt>
                <c:pt idx="12">
                  <c:v>0.15232457033736499</c:v>
                </c:pt>
                <c:pt idx="13">
                  <c:v>0.18280995119881199</c:v>
                </c:pt>
                <c:pt idx="14">
                  <c:v>0.19829533206025901</c:v>
                </c:pt>
                <c:pt idx="15">
                  <c:v>0.23458071292170601</c:v>
                </c:pt>
                <c:pt idx="16">
                  <c:v>0.26356609378315299</c:v>
                </c:pt>
                <c:pt idx="17">
                  <c:v>0.29055147464460002</c:v>
                </c:pt>
                <c:pt idx="18">
                  <c:v>0.30603685550604698</c:v>
                </c:pt>
              </c:numCache>
            </c:numRef>
          </c:xVal>
          <c:yVal>
            <c:numRef>
              <c:f>LBondReview!$I$2582:$I$2600</c:f>
              <c:numCache>
                <c:formatCode>General</c:formatCode>
                <c:ptCount val="19"/>
                <c:pt idx="0">
                  <c:v>0</c:v>
                </c:pt>
                <c:pt idx="1">
                  <c:v>3.41381785462828</c:v>
                </c:pt>
                <c:pt idx="2">
                  <c:v>3.91258286674642</c:v>
                </c:pt>
                <c:pt idx="3">
                  <c:v>4.0544367097953904</c:v>
                </c:pt>
                <c:pt idx="4">
                  <c:v>4.48069295738006</c:v>
                </c:pt>
                <c:pt idx="5">
                  <c:v>4.7660006003875104</c:v>
                </c:pt>
                <c:pt idx="6">
                  <c:v>5.1424618683538101</c:v>
                </c:pt>
                <c:pt idx="7">
                  <c:v>5.8411528324511197</c:v>
                </c:pt>
                <c:pt idx="8">
                  <c:v>6.3066012048194899</c:v>
                </c:pt>
                <c:pt idx="9">
                  <c:v>6.58994469636957</c:v>
                </c:pt>
                <c:pt idx="10">
                  <c:v>6.8615977327287396</c:v>
                </c:pt>
                <c:pt idx="11">
                  <c:v>7.3983562897691701</c:v>
                </c:pt>
                <c:pt idx="12">
                  <c:v>7.80575608989583</c:v>
                </c:pt>
                <c:pt idx="13">
                  <c:v>8.5512560761285101</c:v>
                </c:pt>
                <c:pt idx="14">
                  <c:v>8.9060728059062892</c:v>
                </c:pt>
                <c:pt idx="15">
                  <c:v>9.6867066213797504</c:v>
                </c:pt>
                <c:pt idx="16">
                  <c:v>10.267737701814401</c:v>
                </c:pt>
                <c:pt idx="17">
                  <c:v>10.780565377466999</c:v>
                </c:pt>
                <c:pt idx="18">
                  <c:v>11.0641195855079</c:v>
                </c:pt>
              </c:numCache>
            </c:numRef>
          </c:yVal>
          <c:smooth val="1"/>
          <c:extLst>
            <c:ext xmlns:c16="http://schemas.microsoft.com/office/drawing/2014/chart" uri="{C3380CC4-5D6E-409C-BE32-E72D297353CC}">
              <c16:uniqueId val="{00000004-E733-4A0F-90F0-EB0E3AEC3223}"/>
            </c:ext>
          </c:extLst>
        </c:ser>
        <c:ser>
          <c:idx val="0"/>
          <c:order val="5"/>
          <c:tx>
            <c:strRef>
              <c:f>LBondReview!$AD$2581</c:f>
              <c:strCache>
                <c:ptCount val="1"/>
                <c:pt idx="0">
                  <c:v>RH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LBondReview!$AC$2582:$AC$2600</c:f>
              <c:numCache>
                <c:formatCode>General</c:formatCode>
                <c:ptCount val="19"/>
                <c:pt idx="0">
                  <c:v>0</c:v>
                </c:pt>
                <c:pt idx="1">
                  <c:v>2.7356602305679299E-2</c:v>
                </c:pt>
                <c:pt idx="2">
                  <c:v>3.9713204611358702E-2</c:v>
                </c:pt>
                <c:pt idx="3">
                  <c:v>5.2069806917037997E-2</c:v>
                </c:pt>
                <c:pt idx="4">
                  <c:v>5.9426409222717302E-2</c:v>
                </c:pt>
                <c:pt idx="5">
                  <c:v>6.6783011528396594E-2</c:v>
                </c:pt>
                <c:pt idx="6">
                  <c:v>7.4139613834075996E-2</c:v>
                </c:pt>
                <c:pt idx="7">
                  <c:v>8.6496216139755305E-2</c:v>
                </c:pt>
                <c:pt idx="8">
                  <c:v>0.10385281844543499</c:v>
                </c:pt>
                <c:pt idx="9">
                  <c:v>0.121209420751114</c:v>
                </c:pt>
                <c:pt idx="10">
                  <c:v>0.138566023056793</c:v>
                </c:pt>
                <c:pt idx="11">
                  <c:v>0.16592262536247299</c:v>
                </c:pt>
                <c:pt idx="12">
                  <c:v>0.18327922766815199</c:v>
                </c:pt>
                <c:pt idx="13">
                  <c:v>0.195635829973831</c:v>
                </c:pt>
                <c:pt idx="14">
                  <c:v>0.21299243227951101</c:v>
                </c:pt>
                <c:pt idx="15">
                  <c:v>0.22534903458519001</c:v>
                </c:pt>
                <c:pt idx="16">
                  <c:v>0.247705636890869</c:v>
                </c:pt>
                <c:pt idx="17">
                  <c:v>0.31506223919654902</c:v>
                </c:pt>
                <c:pt idx="18">
                  <c:v>0.34241884150222801</c:v>
                </c:pt>
              </c:numCache>
            </c:numRef>
          </c:xVal>
          <c:yVal>
            <c:numRef>
              <c:f>LBondReview!$AD$2582:$AD$2600</c:f>
              <c:numCache>
                <c:formatCode>General</c:formatCode>
                <c:ptCount val="19"/>
                <c:pt idx="0">
                  <c:v>0</c:v>
                </c:pt>
                <c:pt idx="1">
                  <c:v>3.3079662819127602</c:v>
                </c:pt>
                <c:pt idx="2">
                  <c:v>3.9856344343835</c:v>
                </c:pt>
                <c:pt idx="3">
                  <c:v>4.5637619095232402</c:v>
                </c:pt>
                <c:pt idx="4">
                  <c:v>4.8755065059013996</c:v>
                </c:pt>
                <c:pt idx="5">
                  <c:v>5.1684818478310097</c:v>
                </c:pt>
                <c:pt idx="6">
                  <c:v>5.4457180916413899</c:v>
                </c:pt>
                <c:pt idx="7">
                  <c:v>5.8820478114260597</c:v>
                </c:pt>
                <c:pt idx="8">
                  <c:v>6.4452406765127002</c:v>
                </c:pt>
                <c:pt idx="9">
                  <c:v>6.9630286729587398</c:v>
                </c:pt>
                <c:pt idx="10">
                  <c:v>7.4448914849524401</c:v>
                </c:pt>
                <c:pt idx="11">
                  <c:v>8.1467202078498495</c:v>
                </c:pt>
                <c:pt idx="12">
                  <c:v>8.5622246564348394</c:v>
                </c:pt>
                <c:pt idx="13">
                  <c:v>8.8461478616136908</c:v>
                </c:pt>
                <c:pt idx="14">
                  <c:v>9.2302206318053006</c:v>
                </c:pt>
                <c:pt idx="15">
                  <c:v>9.4941884241927692</c:v>
                </c:pt>
                <c:pt idx="16">
                  <c:v>9.9540069698763904</c:v>
                </c:pt>
                <c:pt idx="17">
                  <c:v>11.2260810472141</c:v>
                </c:pt>
                <c:pt idx="18">
                  <c:v>11.7033130608769</c:v>
                </c:pt>
              </c:numCache>
            </c:numRef>
          </c:yVal>
          <c:smooth val="1"/>
          <c:extLst>
            <c:ext xmlns:c16="http://schemas.microsoft.com/office/drawing/2014/chart" uri="{C3380CC4-5D6E-409C-BE32-E72D297353CC}">
              <c16:uniqueId val="{00000005-E733-4A0F-90F0-EB0E3AEC3223}"/>
            </c:ext>
          </c:extLst>
        </c:ser>
        <c:dLbls>
          <c:showLegendKey val="0"/>
          <c:showVal val="0"/>
          <c:showCatName val="0"/>
          <c:showSerName val="0"/>
          <c:showPercent val="0"/>
          <c:showBubbleSize val="0"/>
        </c:dLbls>
        <c:axId val="889278784"/>
        <c:axId val="889276824"/>
      </c:scatterChart>
      <c:valAx>
        <c:axId val="889278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76824"/>
        <c:crosses val="autoZero"/>
        <c:crossBetween val="midCat"/>
      </c:valAx>
      <c:valAx>
        <c:axId val="889276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78784"/>
        <c:crosses val="autoZero"/>
        <c:crossBetween val="midCat"/>
      </c:valAx>
      <c:spPr>
        <a:noFill/>
        <a:ln>
          <a:noFill/>
        </a:ln>
        <a:effectLst/>
      </c:spPr>
    </c:plotArea>
    <c:legend>
      <c:legendPos val="t"/>
      <c:layout>
        <c:manualLayout>
          <c:xMode val="edge"/>
          <c:yMode val="edge"/>
          <c:x val="0.55879110448596503"/>
          <c:y val="0.354022116283084"/>
          <c:w val="0.39129506596183"/>
          <c:h val="0.408849489051964"/>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cm12 - 0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8321869120326"/>
          <c:y val="0.13787146398366901"/>
          <c:w val="0.84525359685805801"/>
          <c:h val="0.70387248468941399"/>
        </c:manualLayout>
      </c:layout>
      <c:scatterChart>
        <c:scatterStyle val="smoothMarker"/>
        <c:varyColors val="0"/>
        <c:ser>
          <c:idx val="1"/>
          <c:order val="0"/>
          <c:tx>
            <c:strRef>
              <c:f>LBondReview!$I$2707</c:f>
              <c:strCache>
                <c:ptCount val="1"/>
                <c:pt idx="0">
                  <c:v>CM12-1B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LBondReview!$H$2708:$H$2717</c:f>
              <c:numCache>
                <c:formatCode>General</c:formatCode>
                <c:ptCount val="10"/>
                <c:pt idx="0">
                  <c:v>0</c:v>
                </c:pt>
                <c:pt idx="1">
                  <c:v>1.9998370334766601E-2</c:v>
                </c:pt>
                <c:pt idx="2">
                  <c:v>3.3646740669533201E-2</c:v>
                </c:pt>
                <c:pt idx="3">
                  <c:v>4.1755111004299898E-2</c:v>
                </c:pt>
                <c:pt idx="4">
                  <c:v>5.9593481339066501E-2</c:v>
                </c:pt>
                <c:pt idx="5">
                  <c:v>7.3241851673833097E-2</c:v>
                </c:pt>
                <c:pt idx="6">
                  <c:v>9.1890222008599795E-2</c:v>
                </c:pt>
                <c:pt idx="7">
                  <c:v>0.105538592343366</c:v>
                </c:pt>
                <c:pt idx="8">
                  <c:v>0.13918696267813299</c:v>
                </c:pt>
                <c:pt idx="9">
                  <c:v>0.1778353330129</c:v>
                </c:pt>
              </c:numCache>
            </c:numRef>
          </c:xVal>
          <c:yVal>
            <c:numRef>
              <c:f>LBondReview!$I$2708:$I$2717</c:f>
              <c:numCache>
                <c:formatCode>General</c:formatCode>
                <c:ptCount val="10"/>
                <c:pt idx="0">
                  <c:v>0</c:v>
                </c:pt>
                <c:pt idx="1">
                  <c:v>2.8283118876649098</c:v>
                </c:pt>
                <c:pt idx="2">
                  <c:v>3.6686095823640499</c:v>
                </c:pt>
                <c:pt idx="3">
                  <c:v>4.0868134777256397</c:v>
                </c:pt>
                <c:pt idx="4">
                  <c:v>4.8823552242362096</c:v>
                </c:pt>
                <c:pt idx="5">
                  <c:v>5.4126463647215397</c:v>
                </c:pt>
                <c:pt idx="6">
                  <c:v>6.0626800017351998</c:v>
                </c:pt>
                <c:pt idx="7">
                  <c:v>6.4973407589064101</c:v>
                </c:pt>
                <c:pt idx="8">
                  <c:v>7.4615537973838402</c:v>
                </c:pt>
                <c:pt idx="9">
                  <c:v>8.4341053589079493</c:v>
                </c:pt>
              </c:numCache>
            </c:numRef>
          </c:yVal>
          <c:smooth val="1"/>
          <c:extLst>
            <c:ext xmlns:c16="http://schemas.microsoft.com/office/drawing/2014/chart" uri="{C3380CC4-5D6E-409C-BE32-E72D297353CC}">
              <c16:uniqueId val="{00000000-6574-45C0-A09E-6D58CD8F6851}"/>
            </c:ext>
          </c:extLst>
        </c:ser>
        <c:ser>
          <c:idx val="2"/>
          <c:order val="1"/>
          <c:tx>
            <c:strRef>
              <c:f>LBondReview!$AD$2707</c:f>
              <c:strCache>
                <c:ptCount val="1"/>
                <c:pt idx="0">
                  <c:v>CM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LBondReview!$AC$2708:$AC$2717</c:f>
              <c:numCache>
                <c:formatCode>General</c:formatCode>
                <c:ptCount val="10"/>
                <c:pt idx="0">
                  <c:v>0</c:v>
                </c:pt>
                <c:pt idx="1">
                  <c:v>3.6995933956013999E-2</c:v>
                </c:pt>
                <c:pt idx="2">
                  <c:v>4.8991867912028003E-2</c:v>
                </c:pt>
                <c:pt idx="3">
                  <c:v>5.5987801868041899E-2</c:v>
                </c:pt>
                <c:pt idx="4">
                  <c:v>7.2983735824055901E-2</c:v>
                </c:pt>
                <c:pt idx="5">
                  <c:v>9.49796697800699E-2</c:v>
                </c:pt>
                <c:pt idx="6">
                  <c:v>0.11197560373608401</c:v>
                </c:pt>
                <c:pt idx="7">
                  <c:v>0.13397153769209799</c:v>
                </c:pt>
                <c:pt idx="8">
                  <c:v>0.155967471648112</c:v>
                </c:pt>
                <c:pt idx="9">
                  <c:v>0.16796340560412601</c:v>
                </c:pt>
              </c:numCache>
            </c:numRef>
          </c:xVal>
          <c:yVal>
            <c:numRef>
              <c:f>LBondReview!$AD$2708:$AD$2717</c:f>
              <c:numCache>
                <c:formatCode>General</c:formatCode>
                <c:ptCount val="10"/>
                <c:pt idx="0">
                  <c:v>0</c:v>
                </c:pt>
                <c:pt idx="1">
                  <c:v>3.8468654229652501</c:v>
                </c:pt>
                <c:pt idx="2">
                  <c:v>4.4268213387046904</c:v>
                </c:pt>
                <c:pt idx="3">
                  <c:v>4.7323483332502896</c:v>
                </c:pt>
                <c:pt idx="4">
                  <c:v>5.4031004367513296</c:v>
                </c:pt>
                <c:pt idx="5">
                  <c:v>6.1637543682424596</c:v>
                </c:pt>
                <c:pt idx="6">
                  <c:v>6.6925511947562697</c:v>
                </c:pt>
                <c:pt idx="7">
                  <c:v>7.3204245147968798</c:v>
                </c:pt>
                <c:pt idx="8">
                  <c:v>7.8985434517539197</c:v>
                </c:pt>
                <c:pt idx="9">
                  <c:v>8.1966677523033908</c:v>
                </c:pt>
              </c:numCache>
            </c:numRef>
          </c:yVal>
          <c:smooth val="1"/>
          <c:extLst>
            <c:ext xmlns:c16="http://schemas.microsoft.com/office/drawing/2014/chart" uri="{C3380CC4-5D6E-409C-BE32-E72D297353CC}">
              <c16:uniqueId val="{00000001-6574-45C0-A09E-6D58CD8F6851}"/>
            </c:ext>
          </c:extLst>
        </c:ser>
        <c:ser>
          <c:idx val="3"/>
          <c:order val="2"/>
          <c:tx>
            <c:strRef>
              <c:f>LBondReview!$I$2738</c:f>
              <c:strCache>
                <c:ptCount val="1"/>
                <c:pt idx="0">
                  <c:v>CM12-2B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LBondReview!$H$2739:$H$2748</c:f>
              <c:numCache>
                <c:formatCode>General</c:formatCode>
                <c:ptCount val="10"/>
                <c:pt idx="0">
                  <c:v>0</c:v>
                </c:pt>
                <c:pt idx="1">
                  <c:v>4.7899317995817002E-2</c:v>
                </c:pt>
                <c:pt idx="2">
                  <c:v>5.67486359916341E-2</c:v>
                </c:pt>
                <c:pt idx="3">
                  <c:v>6.3097953987451105E-2</c:v>
                </c:pt>
                <c:pt idx="4">
                  <c:v>7.4797271983268201E-2</c:v>
                </c:pt>
                <c:pt idx="5">
                  <c:v>8.86465899790852E-2</c:v>
                </c:pt>
                <c:pt idx="6">
                  <c:v>9.8495907974902194E-2</c:v>
                </c:pt>
                <c:pt idx="7">
                  <c:v>0.10734522597071899</c:v>
                </c:pt>
                <c:pt idx="8">
                  <c:v>0.116194543966536</c:v>
                </c:pt>
                <c:pt idx="9">
                  <c:v>0.12504386196235301</c:v>
                </c:pt>
              </c:numCache>
            </c:numRef>
          </c:xVal>
          <c:yVal>
            <c:numRef>
              <c:f>LBondReview!$I$2739:$I$2748</c:f>
              <c:numCache>
                <c:formatCode>General</c:formatCode>
                <c:ptCount val="10"/>
                <c:pt idx="0">
                  <c:v>0</c:v>
                </c:pt>
                <c:pt idx="1">
                  <c:v>4.3771825639704396</c:v>
                </c:pt>
                <c:pt idx="2">
                  <c:v>4.7643944417579096</c:v>
                </c:pt>
                <c:pt idx="3">
                  <c:v>5.0238612236984102</c:v>
                </c:pt>
                <c:pt idx="4">
                  <c:v>5.4698179853910398</c:v>
                </c:pt>
                <c:pt idx="5">
                  <c:v>5.9547154417011496</c:v>
                </c:pt>
                <c:pt idx="6">
                  <c:v>6.2768115464749199</c:v>
                </c:pt>
                <c:pt idx="7">
                  <c:v>6.55271626032195</c:v>
                </c:pt>
                <c:pt idx="8">
                  <c:v>6.8174641610069697</c:v>
                </c:pt>
                <c:pt idx="9">
                  <c:v>7.0723083066945902</c:v>
                </c:pt>
              </c:numCache>
            </c:numRef>
          </c:yVal>
          <c:smooth val="1"/>
          <c:extLst>
            <c:ext xmlns:c16="http://schemas.microsoft.com/office/drawing/2014/chart" uri="{C3380CC4-5D6E-409C-BE32-E72D297353CC}">
              <c16:uniqueId val="{00000002-6574-45C0-A09E-6D58CD8F6851}"/>
            </c:ext>
          </c:extLst>
        </c:ser>
        <c:ser>
          <c:idx val="4"/>
          <c:order val="3"/>
          <c:tx>
            <c:strRef>
              <c:f>LBondReview!$AD$2738</c:f>
              <c:strCache>
                <c:ptCount val="1"/>
                <c:pt idx="0">
                  <c:v>CM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LBondReview!$AC$2739:$AC$2748</c:f>
              <c:numCache>
                <c:formatCode>General</c:formatCode>
                <c:ptCount val="10"/>
                <c:pt idx="0">
                  <c:v>0</c:v>
                </c:pt>
                <c:pt idx="1">
                  <c:v>1.7052767637927201E-2</c:v>
                </c:pt>
                <c:pt idx="2">
                  <c:v>2.41055352758545E-2</c:v>
                </c:pt>
                <c:pt idx="3">
                  <c:v>3.3158302913781697E-2</c:v>
                </c:pt>
                <c:pt idx="4">
                  <c:v>5.32110705517089E-2</c:v>
                </c:pt>
                <c:pt idx="5">
                  <c:v>6.5263838189636103E-2</c:v>
                </c:pt>
                <c:pt idx="6">
                  <c:v>7.7316605827563403E-2</c:v>
                </c:pt>
                <c:pt idx="7">
                  <c:v>9.4369373465490597E-2</c:v>
                </c:pt>
                <c:pt idx="8">
                  <c:v>0.10642214110341799</c:v>
                </c:pt>
                <c:pt idx="9">
                  <c:v>0.12347490874134499</c:v>
                </c:pt>
              </c:numCache>
            </c:numRef>
          </c:xVal>
          <c:yVal>
            <c:numRef>
              <c:f>LBondReview!$AD$2739:$AD$2748</c:f>
              <c:numCache>
                <c:formatCode>General</c:formatCode>
                <c:ptCount val="10"/>
                <c:pt idx="0">
                  <c:v>0</c:v>
                </c:pt>
                <c:pt idx="1">
                  <c:v>2.6117249195064298</c:v>
                </c:pt>
                <c:pt idx="2">
                  <c:v>3.1051914772428701</c:v>
                </c:pt>
                <c:pt idx="3">
                  <c:v>3.6418842877709201</c:v>
                </c:pt>
                <c:pt idx="4">
                  <c:v>4.6135049821890899</c:v>
                </c:pt>
                <c:pt idx="5">
                  <c:v>5.1093576187084899</c:v>
                </c:pt>
                <c:pt idx="6">
                  <c:v>5.5611727478136599</c:v>
                </c:pt>
                <c:pt idx="7">
                  <c:v>6.14391970863847</c:v>
                </c:pt>
                <c:pt idx="8">
                  <c:v>6.5244813158876598</c:v>
                </c:pt>
                <c:pt idx="9">
                  <c:v>7.0277993352498296</c:v>
                </c:pt>
              </c:numCache>
            </c:numRef>
          </c:yVal>
          <c:smooth val="1"/>
          <c:extLst>
            <c:ext xmlns:c16="http://schemas.microsoft.com/office/drawing/2014/chart" uri="{C3380CC4-5D6E-409C-BE32-E72D297353CC}">
              <c16:uniqueId val="{00000003-6574-45C0-A09E-6D58CD8F6851}"/>
            </c:ext>
          </c:extLst>
        </c:ser>
        <c:ser>
          <c:idx val="5"/>
          <c:order val="4"/>
          <c:tx>
            <c:strRef>
              <c:f>LBondReview!$I$2760</c:f>
              <c:strCache>
                <c:ptCount val="1"/>
                <c:pt idx="0">
                  <c:v>CM12-3B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LBondReview!$H$2761:$H$2770</c:f>
              <c:numCache>
                <c:formatCode>General</c:formatCode>
                <c:ptCount val="10"/>
                <c:pt idx="0">
                  <c:v>0</c:v>
                </c:pt>
                <c:pt idx="1">
                  <c:v>4.56956650515076E-2</c:v>
                </c:pt>
                <c:pt idx="2">
                  <c:v>5.1341330103015101E-2</c:v>
                </c:pt>
                <c:pt idx="3">
                  <c:v>5.6486995154522698E-2</c:v>
                </c:pt>
                <c:pt idx="4">
                  <c:v>6.7632660206030204E-2</c:v>
                </c:pt>
                <c:pt idx="5">
                  <c:v>7.9778325257537794E-2</c:v>
                </c:pt>
                <c:pt idx="6">
                  <c:v>9.2273990309045303E-2</c:v>
                </c:pt>
                <c:pt idx="7">
                  <c:v>0.102419655360553</c:v>
                </c:pt>
                <c:pt idx="8">
                  <c:v>0.11356532041205999</c:v>
                </c:pt>
                <c:pt idx="9">
                  <c:v>0.122710985463568</c:v>
                </c:pt>
              </c:numCache>
            </c:numRef>
          </c:xVal>
          <c:yVal>
            <c:numRef>
              <c:f>LBondReview!$I$2761:$I$2770</c:f>
              <c:numCache>
                <c:formatCode>General</c:formatCode>
                <c:ptCount val="10"/>
                <c:pt idx="0">
                  <c:v>0</c:v>
                </c:pt>
                <c:pt idx="1">
                  <c:v>4.2753088801398897</c:v>
                </c:pt>
                <c:pt idx="2">
                  <c:v>4.5317250624024004</c:v>
                </c:pt>
                <c:pt idx="3">
                  <c:v>4.7533985801538998</c:v>
                </c:pt>
                <c:pt idx="4">
                  <c:v>5.2012560100818002</c:v>
                </c:pt>
                <c:pt idx="5">
                  <c:v>5.6490114270565197</c:v>
                </c:pt>
                <c:pt idx="6">
                  <c:v>6.0753268326583196</c:v>
                </c:pt>
                <c:pt idx="7">
                  <c:v>6.4006142005452196</c:v>
                </c:pt>
                <c:pt idx="8">
                  <c:v>6.7398908125298398</c:v>
                </c:pt>
                <c:pt idx="9">
                  <c:v>7.0060255627158003</c:v>
                </c:pt>
              </c:numCache>
            </c:numRef>
          </c:yVal>
          <c:smooth val="1"/>
          <c:extLst>
            <c:ext xmlns:c16="http://schemas.microsoft.com/office/drawing/2014/chart" uri="{C3380CC4-5D6E-409C-BE32-E72D297353CC}">
              <c16:uniqueId val="{00000004-6574-45C0-A09E-6D58CD8F6851}"/>
            </c:ext>
          </c:extLst>
        </c:ser>
        <c:ser>
          <c:idx val="0"/>
          <c:order val="5"/>
          <c:tx>
            <c:strRef>
              <c:f>LBondReview!$AD$2760</c:f>
              <c:strCache>
                <c:ptCount val="1"/>
                <c:pt idx="0">
                  <c:v>CM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LBondReview!$AC$2761:$AC$2770</c:f>
              <c:numCache>
                <c:formatCode>General</c:formatCode>
                <c:ptCount val="10"/>
                <c:pt idx="0">
                  <c:v>0</c:v>
                </c:pt>
                <c:pt idx="1">
                  <c:v>6.7192822068356306E-2</c:v>
                </c:pt>
                <c:pt idx="2">
                  <c:v>7.43856441367126E-2</c:v>
                </c:pt>
                <c:pt idx="3">
                  <c:v>8.1578466205068895E-2</c:v>
                </c:pt>
                <c:pt idx="4">
                  <c:v>8.8771288273425203E-2</c:v>
                </c:pt>
                <c:pt idx="5">
                  <c:v>0.100964110341782</c:v>
                </c:pt>
                <c:pt idx="6">
                  <c:v>0.11115693241013801</c:v>
                </c:pt>
                <c:pt idx="7">
                  <c:v>0.125349754478494</c:v>
                </c:pt>
                <c:pt idx="8">
                  <c:v>0.13754257654685001</c:v>
                </c:pt>
                <c:pt idx="9">
                  <c:v>0.15473539861520699</c:v>
                </c:pt>
              </c:numCache>
            </c:numRef>
          </c:xVal>
          <c:yVal>
            <c:numRef>
              <c:f>LBondReview!$AD$2761:$AD$2770</c:f>
              <c:numCache>
                <c:formatCode>General</c:formatCode>
                <c:ptCount val="10"/>
                <c:pt idx="0">
                  <c:v>0</c:v>
                </c:pt>
                <c:pt idx="1">
                  <c:v>5.1843156566072004</c:v>
                </c:pt>
                <c:pt idx="2">
                  <c:v>5.4547463419195799</c:v>
                </c:pt>
                <c:pt idx="3">
                  <c:v>5.7123888594901802</c:v>
                </c:pt>
                <c:pt idx="4">
                  <c:v>5.9589021899482502</c:v>
                </c:pt>
                <c:pt idx="5">
                  <c:v>6.3549700342891198</c:v>
                </c:pt>
                <c:pt idx="6">
                  <c:v>6.6680411639442596</c:v>
                </c:pt>
                <c:pt idx="7">
                  <c:v>7.0809534521417099</c:v>
                </c:pt>
                <c:pt idx="8">
                  <c:v>7.4173466023059902</c:v>
                </c:pt>
                <c:pt idx="9">
                  <c:v>7.8672841213523403</c:v>
                </c:pt>
              </c:numCache>
            </c:numRef>
          </c:yVal>
          <c:smooth val="1"/>
          <c:extLst>
            <c:ext xmlns:c16="http://schemas.microsoft.com/office/drawing/2014/chart" uri="{C3380CC4-5D6E-409C-BE32-E72D297353CC}">
              <c16:uniqueId val="{00000005-6574-45C0-A09E-6D58CD8F6851}"/>
            </c:ext>
          </c:extLst>
        </c:ser>
        <c:dLbls>
          <c:showLegendKey val="0"/>
          <c:showVal val="0"/>
          <c:showCatName val="0"/>
          <c:showSerName val="0"/>
          <c:showPercent val="0"/>
          <c:showBubbleSize val="0"/>
        </c:dLbls>
        <c:axId val="728347752"/>
        <c:axId val="728348144"/>
      </c:scatterChart>
      <c:valAx>
        <c:axId val="728347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28348144"/>
        <c:crosses val="autoZero"/>
        <c:crossBetween val="midCat"/>
      </c:valAx>
      <c:valAx>
        <c:axId val="72834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28347752"/>
        <c:crosses val="autoZero"/>
        <c:crossBetween val="midCat"/>
      </c:valAx>
      <c:spPr>
        <a:noFill/>
        <a:ln>
          <a:noFill/>
        </a:ln>
        <a:effectLst/>
      </c:spPr>
    </c:plotArea>
    <c:legend>
      <c:legendPos val="t"/>
      <c:layout>
        <c:manualLayout>
          <c:xMode val="edge"/>
          <c:yMode val="edge"/>
          <c:x val="0.59169461832655301"/>
          <c:y val="0.46493095705694099"/>
          <c:w val="0.34773426789933498"/>
          <c:h val="0.307199799325784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ch12 - 0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79308289"/>
          <c:y val="0.12861215784042099"/>
          <c:w val="0.83134976634015101"/>
          <c:h val="0.71313184852294798"/>
        </c:manualLayout>
      </c:layout>
      <c:scatterChart>
        <c:scatterStyle val="smoothMarker"/>
        <c:varyColors val="0"/>
        <c:ser>
          <c:idx val="1"/>
          <c:order val="0"/>
          <c:tx>
            <c:strRef>
              <c:f>LBondReview!$I$2859</c:f>
              <c:strCache>
                <c:ptCount val="1"/>
                <c:pt idx="0">
                  <c:v>CH12-1B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LBondReview!$H$2860:$H$2878</c:f>
              <c:numCache>
                <c:formatCode>General</c:formatCode>
                <c:ptCount val="19"/>
                <c:pt idx="0">
                  <c:v>0</c:v>
                </c:pt>
                <c:pt idx="1">
                  <c:v>1.52254798783507E-2</c:v>
                </c:pt>
                <c:pt idx="2">
                  <c:v>2.1180959756701302E-2</c:v>
                </c:pt>
                <c:pt idx="3">
                  <c:v>3.9406439635051999E-2</c:v>
                </c:pt>
                <c:pt idx="4">
                  <c:v>5.84419195134026E-2</c:v>
                </c:pt>
                <c:pt idx="5">
                  <c:v>7.2477399391753294E-2</c:v>
                </c:pt>
                <c:pt idx="6">
                  <c:v>9.2862879270104004E-2</c:v>
                </c:pt>
                <c:pt idx="7">
                  <c:v>0.111898359148455</c:v>
                </c:pt>
                <c:pt idx="8">
                  <c:v>0.12728383902680501</c:v>
                </c:pt>
                <c:pt idx="9">
                  <c:v>0.147669318905156</c:v>
                </c:pt>
                <c:pt idx="10">
                  <c:v>0.16305479878350701</c:v>
                </c:pt>
                <c:pt idx="11">
                  <c:v>0.177090278661857</c:v>
                </c:pt>
                <c:pt idx="12">
                  <c:v>0.18612575854020799</c:v>
                </c:pt>
                <c:pt idx="13">
                  <c:v>0.202511238418559</c:v>
                </c:pt>
                <c:pt idx="14">
                  <c:v>0.21304671829690899</c:v>
                </c:pt>
                <c:pt idx="15">
                  <c:v>0.22458219817526001</c:v>
                </c:pt>
                <c:pt idx="16">
                  <c:v>0.24361767805361101</c:v>
                </c:pt>
                <c:pt idx="17">
                  <c:v>0.26265315793196098</c:v>
                </c:pt>
                <c:pt idx="18">
                  <c:v>0.31573863781031197</c:v>
                </c:pt>
              </c:numCache>
            </c:numRef>
          </c:xVal>
          <c:yVal>
            <c:numRef>
              <c:f>LBondReview!$I$2860:$I$2878</c:f>
              <c:numCache>
                <c:formatCode>General</c:formatCode>
                <c:ptCount val="19"/>
                <c:pt idx="0">
                  <c:v>0</c:v>
                </c:pt>
                <c:pt idx="1">
                  <c:v>2.4678314268483299</c:v>
                </c:pt>
                <c:pt idx="2">
                  <c:v>2.9107359726846598</c:v>
                </c:pt>
                <c:pt idx="3">
                  <c:v>3.9702110591278101</c:v>
                </c:pt>
                <c:pt idx="4">
                  <c:v>4.83495272007504</c:v>
                </c:pt>
                <c:pt idx="5">
                  <c:v>5.3843253761916499</c:v>
                </c:pt>
                <c:pt idx="6">
                  <c:v>6.0946822483244798</c:v>
                </c:pt>
                <c:pt idx="7">
                  <c:v>6.6902424215705203</c:v>
                </c:pt>
                <c:pt idx="8">
                  <c:v>7.1353721424129004</c:v>
                </c:pt>
                <c:pt idx="9">
                  <c:v>7.6855531721576398</c:v>
                </c:pt>
                <c:pt idx="10">
                  <c:v>8.0760088851735805</c:v>
                </c:pt>
                <c:pt idx="11">
                  <c:v>8.4164191592828193</c:v>
                </c:pt>
                <c:pt idx="12">
                  <c:v>8.6284589247491397</c:v>
                </c:pt>
                <c:pt idx="13">
                  <c:v>9.0002497391696501</c:v>
                </c:pt>
                <c:pt idx="14">
                  <c:v>9.2313968238161905</c:v>
                </c:pt>
                <c:pt idx="15">
                  <c:v>9.4780208519555398</c:v>
                </c:pt>
                <c:pt idx="16">
                  <c:v>9.8715283123457809</c:v>
                </c:pt>
                <c:pt idx="17">
                  <c:v>10.249939666787499</c:v>
                </c:pt>
                <c:pt idx="18">
                  <c:v>11.238125071564401</c:v>
                </c:pt>
              </c:numCache>
            </c:numRef>
          </c:yVal>
          <c:smooth val="1"/>
          <c:extLst>
            <c:ext xmlns:c16="http://schemas.microsoft.com/office/drawing/2014/chart" uri="{C3380CC4-5D6E-409C-BE32-E72D297353CC}">
              <c16:uniqueId val="{00000000-DE8A-47AF-99DC-1028E53AF9BD}"/>
            </c:ext>
          </c:extLst>
        </c:ser>
        <c:ser>
          <c:idx val="2"/>
          <c:order val="1"/>
          <c:tx>
            <c:strRef>
              <c:f>LBondReview!$AD$2859</c:f>
              <c:strCache>
                <c:ptCount val="1"/>
                <c:pt idx="0">
                  <c:v>CH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LBondReview!$AC$2860:$AC$2878</c:f>
              <c:numCache>
                <c:formatCode>General</c:formatCode>
                <c:ptCount val="19"/>
                <c:pt idx="0">
                  <c:v>0</c:v>
                </c:pt>
                <c:pt idx="1">
                  <c:v>2.85667966263526E-2</c:v>
                </c:pt>
                <c:pt idx="2">
                  <c:v>3.7133593252705301E-2</c:v>
                </c:pt>
                <c:pt idx="3">
                  <c:v>4.5700389879057897E-2</c:v>
                </c:pt>
                <c:pt idx="4">
                  <c:v>5.4267186505410597E-2</c:v>
                </c:pt>
                <c:pt idx="5">
                  <c:v>6.2833983131763194E-2</c:v>
                </c:pt>
                <c:pt idx="6">
                  <c:v>7.1400779758115804E-2</c:v>
                </c:pt>
                <c:pt idx="7">
                  <c:v>7.9967576384468497E-2</c:v>
                </c:pt>
                <c:pt idx="8">
                  <c:v>8.8534373010821094E-2</c:v>
                </c:pt>
                <c:pt idx="9">
                  <c:v>9.7101169637173801E-2</c:v>
                </c:pt>
                <c:pt idx="10">
                  <c:v>0.10566796626352599</c:v>
                </c:pt>
                <c:pt idx="11">
                  <c:v>0.11423476288987899</c:v>
                </c:pt>
                <c:pt idx="12">
                  <c:v>0.12280155951623201</c:v>
                </c:pt>
                <c:pt idx="13">
                  <c:v>0.13136835614258399</c:v>
                </c:pt>
                <c:pt idx="14">
                  <c:v>0.139935152768937</c:v>
                </c:pt>
                <c:pt idx="15">
                  <c:v>0.14850194939528999</c:v>
                </c:pt>
                <c:pt idx="16">
                  <c:v>0.157068746021642</c:v>
                </c:pt>
                <c:pt idx="17">
                  <c:v>0.16563554264799499</c:v>
                </c:pt>
                <c:pt idx="18">
                  <c:v>0.174202339274348</c:v>
                </c:pt>
              </c:numCache>
            </c:numRef>
          </c:xVal>
          <c:yVal>
            <c:numRef>
              <c:f>LBondReview!$AD$2860:$AD$2878</c:f>
              <c:numCache>
                <c:formatCode>General</c:formatCode>
                <c:ptCount val="19"/>
                <c:pt idx="0">
                  <c:v>0</c:v>
                </c:pt>
                <c:pt idx="1">
                  <c:v>3.3803429782406802</c:v>
                </c:pt>
                <c:pt idx="2">
                  <c:v>3.8540157370049899</c:v>
                </c:pt>
                <c:pt idx="3">
                  <c:v>4.2755299030205798</c:v>
                </c:pt>
                <c:pt idx="4">
                  <c:v>4.6590637044543897</c:v>
                </c:pt>
                <c:pt idx="5">
                  <c:v>5.0133415256398903</c:v>
                </c:pt>
                <c:pt idx="6">
                  <c:v>5.34418486798935</c:v>
                </c:pt>
                <c:pt idx="7">
                  <c:v>5.6557077853958697</c:v>
                </c:pt>
                <c:pt idx="8">
                  <c:v>5.9509452362064703</c:v>
                </c:pt>
                <c:pt idx="9">
                  <c:v>6.2322121156832804</c:v>
                </c:pt>
                <c:pt idx="10">
                  <c:v>6.5013219044599397</c:v>
                </c:pt>
                <c:pt idx="11">
                  <c:v>6.7597267071939804</c:v>
                </c:pt>
                <c:pt idx="12">
                  <c:v>7.0086106901790997</c:v>
                </c:pt>
                <c:pt idx="13">
                  <c:v>7.2489545768361499</c:v>
                </c:pt>
                <c:pt idx="14">
                  <c:v>7.4815814576581898</c:v>
                </c:pt>
                <c:pt idx="15">
                  <c:v>7.7071901337722197</c:v>
                </c:pt>
                <c:pt idx="16">
                  <c:v>7.9263799056477797</c:v>
                </c:pt>
                <c:pt idx="17">
                  <c:v>8.1396693458148501</c:v>
                </c:pt>
                <c:pt idx="18">
                  <c:v>8.3475107493035896</c:v>
                </c:pt>
              </c:numCache>
            </c:numRef>
          </c:yVal>
          <c:smooth val="1"/>
          <c:extLst>
            <c:ext xmlns:c16="http://schemas.microsoft.com/office/drawing/2014/chart" uri="{C3380CC4-5D6E-409C-BE32-E72D297353CC}">
              <c16:uniqueId val="{00000001-DE8A-47AF-99DC-1028E53AF9BD}"/>
            </c:ext>
          </c:extLst>
        </c:ser>
        <c:ser>
          <c:idx val="3"/>
          <c:order val="2"/>
          <c:tx>
            <c:strRef>
              <c:f>LBondReview!$I$2887</c:f>
              <c:strCache>
                <c:ptCount val="1"/>
                <c:pt idx="0">
                  <c:v>CH12-2B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LBondReview!$H$2888:$H$2906</c:f>
              <c:numCache>
                <c:formatCode>General</c:formatCode>
                <c:ptCount val="19"/>
                <c:pt idx="0">
                  <c:v>0</c:v>
                </c:pt>
                <c:pt idx="1">
                  <c:v>3.0258172430865E-2</c:v>
                </c:pt>
                <c:pt idx="2">
                  <c:v>3.6666344861730003E-2</c:v>
                </c:pt>
                <c:pt idx="3">
                  <c:v>4.3074517292594899E-2</c:v>
                </c:pt>
                <c:pt idx="4">
                  <c:v>6.3332689723459901E-2</c:v>
                </c:pt>
                <c:pt idx="5">
                  <c:v>7.8590862154324898E-2</c:v>
                </c:pt>
                <c:pt idx="6">
                  <c:v>0.10249903458519</c:v>
                </c:pt>
                <c:pt idx="7">
                  <c:v>0.141407207016055</c:v>
                </c:pt>
                <c:pt idx="8">
                  <c:v>0.17166537944692001</c:v>
                </c:pt>
                <c:pt idx="9">
                  <c:v>0.20252355187778501</c:v>
                </c:pt>
                <c:pt idx="10">
                  <c:v>0.22793172430865</c:v>
                </c:pt>
                <c:pt idx="11">
                  <c:v>0.24553989673951501</c:v>
                </c:pt>
                <c:pt idx="12">
                  <c:v>0.25829806917038001</c:v>
                </c:pt>
                <c:pt idx="13">
                  <c:v>0.27105624160124497</c:v>
                </c:pt>
                <c:pt idx="14">
                  <c:v>0.29266441403211002</c:v>
                </c:pt>
                <c:pt idx="15">
                  <c:v>0.326972586462975</c:v>
                </c:pt>
                <c:pt idx="16">
                  <c:v>0.35223075889383998</c:v>
                </c:pt>
                <c:pt idx="17">
                  <c:v>0.38748893132470502</c:v>
                </c:pt>
                <c:pt idx="18">
                  <c:v>0.43544710375557</c:v>
                </c:pt>
              </c:numCache>
            </c:numRef>
          </c:xVal>
          <c:yVal>
            <c:numRef>
              <c:f>LBondReview!$I$2888:$I$2906</c:f>
              <c:numCache>
                <c:formatCode>General</c:formatCode>
                <c:ptCount val="19"/>
                <c:pt idx="0">
                  <c:v>0</c:v>
                </c:pt>
                <c:pt idx="1">
                  <c:v>3.4789752761906798</c:v>
                </c:pt>
                <c:pt idx="2">
                  <c:v>3.8296916252737598</c:v>
                </c:pt>
                <c:pt idx="3">
                  <c:v>4.1508802580944204</c:v>
                </c:pt>
                <c:pt idx="4">
                  <c:v>5.0331973823191101</c:v>
                </c:pt>
                <c:pt idx="5">
                  <c:v>5.6068123619156296</c:v>
                </c:pt>
                <c:pt idx="6">
                  <c:v>6.4030940828693099</c:v>
                </c:pt>
                <c:pt idx="7">
                  <c:v>7.5208299280346704</c:v>
                </c:pt>
                <c:pt idx="8">
                  <c:v>8.2865041953026193</c:v>
                </c:pt>
                <c:pt idx="9">
                  <c:v>9.0005233598449106</c:v>
                </c:pt>
                <c:pt idx="10">
                  <c:v>9.5484391249805807</c:v>
                </c:pt>
                <c:pt idx="11">
                  <c:v>9.9103964953883601</c:v>
                </c:pt>
                <c:pt idx="12">
                  <c:v>10.164606616497901</c:v>
                </c:pt>
                <c:pt idx="13">
                  <c:v>10.412612383090901</c:v>
                </c:pt>
                <c:pt idx="14">
                  <c:v>10.8196934158433</c:v>
                </c:pt>
                <c:pt idx="15">
                  <c:v>11.4363033618906</c:v>
                </c:pt>
                <c:pt idx="16">
                  <c:v>11.869806382478901</c:v>
                </c:pt>
                <c:pt idx="17">
                  <c:v>12.449721785240101</c:v>
                </c:pt>
                <c:pt idx="18">
                  <c:v>13.197683186916899</c:v>
                </c:pt>
              </c:numCache>
            </c:numRef>
          </c:yVal>
          <c:smooth val="1"/>
          <c:extLst>
            <c:ext xmlns:c16="http://schemas.microsoft.com/office/drawing/2014/chart" uri="{C3380CC4-5D6E-409C-BE32-E72D297353CC}">
              <c16:uniqueId val="{00000002-DE8A-47AF-99DC-1028E53AF9BD}"/>
            </c:ext>
          </c:extLst>
        </c:ser>
        <c:ser>
          <c:idx val="4"/>
          <c:order val="3"/>
          <c:tx>
            <c:strRef>
              <c:f>LBondReview!$AD$2887</c:f>
              <c:strCache>
                <c:ptCount val="1"/>
                <c:pt idx="0">
                  <c:v>CH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LBondReview!$AC$2888:$AC$2906</c:f>
              <c:numCache>
                <c:formatCode>General</c:formatCode>
                <c:ptCount val="19"/>
                <c:pt idx="0">
                  <c:v>0</c:v>
                </c:pt>
                <c:pt idx="1">
                  <c:v>8.6185152768936991E-3</c:v>
                </c:pt>
                <c:pt idx="2">
                  <c:v>1.2237030553787401E-2</c:v>
                </c:pt>
                <c:pt idx="3">
                  <c:v>2.5855545830681101E-2</c:v>
                </c:pt>
                <c:pt idx="4">
                  <c:v>3.4474061107574797E-2</c:v>
                </c:pt>
                <c:pt idx="5">
                  <c:v>4.3092576384468499E-2</c:v>
                </c:pt>
                <c:pt idx="6">
                  <c:v>6.1711091661362197E-2</c:v>
                </c:pt>
                <c:pt idx="7">
                  <c:v>7.0329606938255906E-2</c:v>
                </c:pt>
                <c:pt idx="8">
                  <c:v>8.8948122215149597E-2</c:v>
                </c:pt>
                <c:pt idx="9">
                  <c:v>0.10256663749204301</c:v>
                </c:pt>
                <c:pt idx="10">
                  <c:v>0.11318515276893699</c:v>
                </c:pt>
                <c:pt idx="11">
                  <c:v>0.12980366804583099</c:v>
                </c:pt>
                <c:pt idx="12">
                  <c:v>0.13842218332272399</c:v>
                </c:pt>
                <c:pt idx="13">
                  <c:v>0.14704069859961799</c:v>
                </c:pt>
                <c:pt idx="14">
                  <c:v>0.15765921387651199</c:v>
                </c:pt>
                <c:pt idx="15">
                  <c:v>0.174277729153405</c:v>
                </c:pt>
                <c:pt idx="16">
                  <c:v>0.19989624443029899</c:v>
                </c:pt>
                <c:pt idx="17">
                  <c:v>0.22951475970719301</c:v>
                </c:pt>
                <c:pt idx="18">
                  <c:v>0.315133274984087</c:v>
                </c:pt>
              </c:numCache>
            </c:numRef>
          </c:xVal>
          <c:yVal>
            <c:numRef>
              <c:f>LBondReview!$AD$2888:$AD$2906</c:f>
              <c:numCache>
                <c:formatCode>General</c:formatCode>
                <c:ptCount val="19"/>
                <c:pt idx="0">
                  <c:v>0</c:v>
                </c:pt>
                <c:pt idx="1">
                  <c:v>1.85671917929381</c:v>
                </c:pt>
                <c:pt idx="2">
                  <c:v>2.21242225208367</c:v>
                </c:pt>
                <c:pt idx="3">
                  <c:v>3.21593195392447</c:v>
                </c:pt>
                <c:pt idx="4">
                  <c:v>3.7134383585876201</c:v>
                </c:pt>
                <c:pt idx="5">
                  <c:v>4.1517503000285796</c:v>
                </c:pt>
                <c:pt idx="6">
                  <c:v>4.9683434527561499</c:v>
                </c:pt>
                <c:pt idx="7">
                  <c:v>5.3039459627057299</c:v>
                </c:pt>
                <c:pt idx="8">
                  <c:v>5.9648343552909999</c:v>
                </c:pt>
                <c:pt idx="9">
                  <c:v>6.4052053048139896</c:v>
                </c:pt>
                <c:pt idx="10">
                  <c:v>6.7286002338952198</c:v>
                </c:pt>
                <c:pt idx="11">
                  <c:v>7.2056552247753496</c:v>
                </c:pt>
                <c:pt idx="12">
                  <c:v>7.4410263626121997</c:v>
                </c:pt>
                <c:pt idx="13">
                  <c:v>7.6691772335660104</c:v>
                </c:pt>
                <c:pt idx="14">
                  <c:v>7.9412647324342904</c:v>
                </c:pt>
                <c:pt idx="15">
                  <c:v>8.3493168380031104</c:v>
                </c:pt>
                <c:pt idx="16">
                  <c:v>8.9419515639551292</c:v>
                </c:pt>
                <c:pt idx="17">
                  <c:v>9.5815397448884596</c:v>
                </c:pt>
                <c:pt idx="18">
                  <c:v>11.227346525053701</c:v>
                </c:pt>
              </c:numCache>
            </c:numRef>
          </c:yVal>
          <c:smooth val="1"/>
          <c:extLst>
            <c:ext xmlns:c16="http://schemas.microsoft.com/office/drawing/2014/chart" uri="{C3380CC4-5D6E-409C-BE32-E72D297353CC}">
              <c16:uniqueId val="{00000003-DE8A-47AF-99DC-1028E53AF9BD}"/>
            </c:ext>
          </c:extLst>
        </c:ser>
        <c:ser>
          <c:idx val="5"/>
          <c:order val="4"/>
          <c:tx>
            <c:strRef>
              <c:f>LBondReview!$I$2914</c:f>
              <c:strCache>
                <c:ptCount val="1"/>
                <c:pt idx="0">
                  <c:v>CH12-3B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LBondReview!$H$2915:$H$2933</c:f>
              <c:numCache>
                <c:formatCode>General</c:formatCode>
                <c:ptCount val="19"/>
                <c:pt idx="0">
                  <c:v>0</c:v>
                </c:pt>
                <c:pt idx="1">
                  <c:v>2.5595909187354101E-2</c:v>
                </c:pt>
                <c:pt idx="2">
                  <c:v>3.2461818374708303E-2</c:v>
                </c:pt>
                <c:pt idx="3">
                  <c:v>4.5597727562062401E-2</c:v>
                </c:pt>
                <c:pt idx="4">
                  <c:v>6.6273636749416498E-2</c:v>
                </c:pt>
                <c:pt idx="5">
                  <c:v>8.0679545936770597E-2</c:v>
                </c:pt>
                <c:pt idx="6">
                  <c:v>9.5085455124124807E-2</c:v>
                </c:pt>
                <c:pt idx="7">
                  <c:v>0.109491364311479</c:v>
                </c:pt>
                <c:pt idx="8">
                  <c:v>0.123897273498833</c:v>
                </c:pt>
                <c:pt idx="9">
                  <c:v>0.13576318268618701</c:v>
                </c:pt>
                <c:pt idx="10">
                  <c:v>0.14135909187354101</c:v>
                </c:pt>
                <c:pt idx="11">
                  <c:v>0.15076500106089499</c:v>
                </c:pt>
                <c:pt idx="12">
                  <c:v>0.17017091024825001</c:v>
                </c:pt>
                <c:pt idx="13">
                  <c:v>0.184576819435604</c:v>
                </c:pt>
                <c:pt idx="14">
                  <c:v>0.19398272862295801</c:v>
                </c:pt>
                <c:pt idx="15">
                  <c:v>0.21838863781031201</c:v>
                </c:pt>
                <c:pt idx="16">
                  <c:v>0.22779454699766599</c:v>
                </c:pt>
                <c:pt idx="17">
                  <c:v>0.24220045618502001</c:v>
                </c:pt>
                <c:pt idx="18">
                  <c:v>0.26660636537237398</c:v>
                </c:pt>
              </c:numCache>
            </c:numRef>
          </c:xVal>
          <c:yVal>
            <c:numRef>
              <c:f>LBondReview!$I$2915:$I$2933</c:f>
              <c:numCache>
                <c:formatCode>General</c:formatCode>
                <c:ptCount val="19"/>
                <c:pt idx="0">
                  <c:v>0</c:v>
                </c:pt>
                <c:pt idx="1">
                  <c:v>3.1997443139947399</c:v>
                </c:pt>
                <c:pt idx="2">
                  <c:v>3.6034327175463301</c:v>
                </c:pt>
                <c:pt idx="3">
                  <c:v>4.2707248828301898</c:v>
                </c:pt>
                <c:pt idx="4">
                  <c:v>5.1487333102197699</c:v>
                </c:pt>
                <c:pt idx="5">
                  <c:v>5.6808290217809096</c:v>
                </c:pt>
                <c:pt idx="6">
                  <c:v>6.1671859100930204</c:v>
                </c:pt>
                <c:pt idx="7">
                  <c:v>6.6178958683702103</c:v>
                </c:pt>
                <c:pt idx="8">
                  <c:v>7.0398089036232498</c:v>
                </c:pt>
                <c:pt idx="9">
                  <c:v>7.3692111568657603</c:v>
                </c:pt>
                <c:pt idx="10">
                  <c:v>7.5195503023396597</c:v>
                </c:pt>
                <c:pt idx="11">
                  <c:v>7.7656938147443197</c:v>
                </c:pt>
                <c:pt idx="12">
                  <c:v>8.2503553923028008</c:v>
                </c:pt>
                <c:pt idx="13">
                  <c:v>8.5924808858816508</c:v>
                </c:pt>
                <c:pt idx="14">
                  <c:v>8.8086940830740108</c:v>
                </c:pt>
                <c:pt idx="15">
                  <c:v>9.3464140248613408</c:v>
                </c:pt>
                <c:pt idx="16">
                  <c:v>9.5455653996537304</c:v>
                </c:pt>
                <c:pt idx="17">
                  <c:v>9.8427731089367292</c:v>
                </c:pt>
                <c:pt idx="18">
                  <c:v>10.3267877943216</c:v>
                </c:pt>
              </c:numCache>
            </c:numRef>
          </c:yVal>
          <c:smooth val="1"/>
          <c:extLst>
            <c:ext xmlns:c16="http://schemas.microsoft.com/office/drawing/2014/chart" uri="{C3380CC4-5D6E-409C-BE32-E72D297353CC}">
              <c16:uniqueId val="{00000004-DE8A-47AF-99DC-1028E53AF9BD}"/>
            </c:ext>
          </c:extLst>
        </c:ser>
        <c:ser>
          <c:idx val="0"/>
          <c:order val="5"/>
          <c:tx>
            <c:strRef>
              <c:f>LBondReview!$AD$2914</c:f>
              <c:strCache>
                <c:ptCount val="1"/>
                <c:pt idx="0">
                  <c:v>CH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LBondReview!$AC$2915:$AC$2933</c:f>
              <c:numCache>
                <c:formatCode>General</c:formatCode>
                <c:ptCount val="19"/>
                <c:pt idx="0">
                  <c:v>0</c:v>
                </c:pt>
                <c:pt idx="1">
                  <c:v>3.8596137014640403E-2</c:v>
                </c:pt>
                <c:pt idx="2">
                  <c:v>5.21922740292807E-2</c:v>
                </c:pt>
                <c:pt idx="3">
                  <c:v>6.5788411043921094E-2</c:v>
                </c:pt>
                <c:pt idx="4">
                  <c:v>8.5384548058561396E-2</c:v>
                </c:pt>
                <c:pt idx="5">
                  <c:v>0.10798068507320201</c:v>
                </c:pt>
                <c:pt idx="6">
                  <c:v>0.12657682208784199</c:v>
                </c:pt>
                <c:pt idx="7">
                  <c:v>0.14517295910248201</c:v>
                </c:pt>
                <c:pt idx="8">
                  <c:v>0.16376909611712301</c:v>
                </c:pt>
                <c:pt idx="9">
                  <c:v>0.18736523313176301</c:v>
                </c:pt>
                <c:pt idx="10">
                  <c:v>0.200961370146404</c:v>
                </c:pt>
                <c:pt idx="11">
                  <c:v>0.21455750716104399</c:v>
                </c:pt>
                <c:pt idx="12">
                  <c:v>0.22315364417568401</c:v>
                </c:pt>
                <c:pt idx="13">
                  <c:v>0.236749781190325</c:v>
                </c:pt>
                <c:pt idx="14">
                  <c:v>0.24534591820496501</c:v>
                </c:pt>
                <c:pt idx="15">
                  <c:v>0.26394205521960501</c:v>
                </c:pt>
                <c:pt idx="16">
                  <c:v>0.27253819223424602</c:v>
                </c:pt>
                <c:pt idx="17">
                  <c:v>0.28113432924888598</c:v>
                </c:pt>
                <c:pt idx="18">
                  <c:v>0.294730466263526</c:v>
                </c:pt>
              </c:numCache>
            </c:numRef>
          </c:xVal>
          <c:yVal>
            <c:numRef>
              <c:f>LBondReview!$AD$2915:$AD$2933</c:f>
              <c:numCache>
                <c:formatCode>General</c:formatCode>
                <c:ptCount val="19"/>
                <c:pt idx="0">
                  <c:v>0</c:v>
                </c:pt>
                <c:pt idx="1">
                  <c:v>3.92917991518028</c:v>
                </c:pt>
                <c:pt idx="2">
                  <c:v>4.56912569445318</c:v>
                </c:pt>
                <c:pt idx="3">
                  <c:v>5.1298503309130199</c:v>
                </c:pt>
                <c:pt idx="4">
                  <c:v>5.84412690001035</c:v>
                </c:pt>
                <c:pt idx="5">
                  <c:v>6.5720829292759797</c:v>
                </c:pt>
                <c:pt idx="6">
                  <c:v>7.1155273054874097</c:v>
                </c:pt>
                <c:pt idx="7">
                  <c:v>7.6203138807396202</c:v>
                </c:pt>
                <c:pt idx="8">
                  <c:v>8.0936789191843506</c:v>
                </c:pt>
                <c:pt idx="9">
                  <c:v>8.6571411708892292</c:v>
                </c:pt>
                <c:pt idx="10">
                  <c:v>8.9657430288047806</c:v>
                </c:pt>
                <c:pt idx="11">
                  <c:v>9.2640705342963301</c:v>
                </c:pt>
                <c:pt idx="12">
                  <c:v>9.4478281986006607</c:v>
                </c:pt>
                <c:pt idx="13">
                  <c:v>9.7313880035753293</c:v>
                </c:pt>
                <c:pt idx="14">
                  <c:v>9.9064810746291698</c:v>
                </c:pt>
                <c:pt idx="15">
                  <c:v>10.2750582522846</c:v>
                </c:pt>
                <c:pt idx="16">
                  <c:v>10.441038113794001</c:v>
                </c:pt>
                <c:pt idx="17">
                  <c:v>10.604420384894</c:v>
                </c:pt>
                <c:pt idx="18">
                  <c:v>10.857816838822201</c:v>
                </c:pt>
              </c:numCache>
            </c:numRef>
          </c:yVal>
          <c:smooth val="1"/>
          <c:extLst>
            <c:ext xmlns:c16="http://schemas.microsoft.com/office/drawing/2014/chart" uri="{C3380CC4-5D6E-409C-BE32-E72D297353CC}">
              <c16:uniqueId val="{00000005-DE8A-47AF-99DC-1028E53AF9BD}"/>
            </c:ext>
          </c:extLst>
        </c:ser>
        <c:dLbls>
          <c:showLegendKey val="0"/>
          <c:showVal val="0"/>
          <c:showCatName val="0"/>
          <c:showSerName val="0"/>
          <c:showPercent val="0"/>
          <c:showBubbleSize val="0"/>
        </c:dLbls>
        <c:axId val="889273688"/>
        <c:axId val="889269768"/>
      </c:scatterChart>
      <c:valAx>
        <c:axId val="889273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69768"/>
        <c:crosses val="autoZero"/>
        <c:crossBetween val="midCat"/>
      </c:valAx>
      <c:valAx>
        <c:axId val="889269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73688"/>
        <c:crosses val="autoZero"/>
        <c:crossBetween val="midCat"/>
      </c:valAx>
      <c:spPr>
        <a:noFill/>
        <a:ln>
          <a:noFill/>
        </a:ln>
        <a:effectLst/>
      </c:spPr>
    </c:plotArea>
    <c:legend>
      <c:legendPos val="t"/>
      <c:layout>
        <c:manualLayout>
          <c:xMode val="edge"/>
          <c:yMode val="edge"/>
          <c:x val="0.60597371334907901"/>
          <c:y val="0.49782389259846399"/>
          <c:w val="0.338641359336946"/>
          <c:h val="0.274306549173757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cm16</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37871514243043"/>
          <c:w val="0.82500972715574505"/>
          <c:h val="0.72702053332623695"/>
        </c:manualLayout>
      </c:layout>
      <c:scatterChart>
        <c:scatterStyle val="smoothMarker"/>
        <c:varyColors val="0"/>
        <c:ser>
          <c:idx val="1"/>
          <c:order val="0"/>
          <c:tx>
            <c:strRef>
              <c:f>LBondReview!$I$2608</c:f>
              <c:strCache>
                <c:ptCount val="1"/>
                <c:pt idx="0">
                  <c:v>CM16-1B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LBondReview!$H$2609:$H$2623</c:f>
              <c:numCache>
                <c:formatCode>General</c:formatCode>
                <c:ptCount val="15"/>
                <c:pt idx="0">
                  <c:v>0</c:v>
                </c:pt>
                <c:pt idx="1">
                  <c:v>1.46442188038095E-2</c:v>
                </c:pt>
                <c:pt idx="2">
                  <c:v>2.0788437607619101E-2</c:v>
                </c:pt>
                <c:pt idx="3">
                  <c:v>2.7822656411428601E-2</c:v>
                </c:pt>
                <c:pt idx="4">
                  <c:v>4.1236875215238097E-2</c:v>
                </c:pt>
                <c:pt idx="5">
                  <c:v>4.99210940190477E-2</c:v>
                </c:pt>
                <c:pt idx="6">
                  <c:v>6.5645312822857196E-2</c:v>
                </c:pt>
                <c:pt idx="7">
                  <c:v>7.15595316266667E-2</c:v>
                </c:pt>
                <c:pt idx="8">
                  <c:v>8.3743750430476299E-2</c:v>
                </c:pt>
                <c:pt idx="9">
                  <c:v>9.5927969234285801E-2</c:v>
                </c:pt>
                <c:pt idx="10">
                  <c:v>0.11184218803809499</c:v>
                </c:pt>
                <c:pt idx="11">
                  <c:v>0.12156640684190501</c:v>
                </c:pt>
                <c:pt idx="12">
                  <c:v>0.131290625645714</c:v>
                </c:pt>
                <c:pt idx="13">
                  <c:v>0.138514844449524</c:v>
                </c:pt>
                <c:pt idx="14">
                  <c:v>0.150739063253333</c:v>
                </c:pt>
              </c:numCache>
            </c:numRef>
          </c:xVal>
          <c:yVal>
            <c:numRef>
              <c:f>LBondReview!$I$2609:$I$2623</c:f>
              <c:numCache>
                <c:formatCode>General</c:formatCode>
                <c:ptCount val="15"/>
                <c:pt idx="0">
                  <c:v>0</c:v>
                </c:pt>
                <c:pt idx="1">
                  <c:v>2.4202660022245102</c:v>
                </c:pt>
                <c:pt idx="2">
                  <c:v>2.8836392012607299</c:v>
                </c:pt>
                <c:pt idx="3">
                  <c:v>3.3360249646205302</c:v>
                </c:pt>
                <c:pt idx="4">
                  <c:v>4.0613729311767504</c:v>
                </c:pt>
                <c:pt idx="5">
                  <c:v>4.4686057789448199</c:v>
                </c:pt>
                <c:pt idx="6">
                  <c:v>5.1242682530428603</c:v>
                </c:pt>
                <c:pt idx="7">
                  <c:v>5.3501226762259098</c:v>
                </c:pt>
                <c:pt idx="8">
                  <c:v>5.7877024951348801</c:v>
                </c:pt>
                <c:pt idx="9">
                  <c:v>6.1944481347182396</c:v>
                </c:pt>
                <c:pt idx="10">
                  <c:v>6.68856301571856</c:v>
                </c:pt>
                <c:pt idx="11">
                  <c:v>6.9732748932450601</c:v>
                </c:pt>
                <c:pt idx="12">
                  <c:v>7.2468096606910901</c:v>
                </c:pt>
                <c:pt idx="13">
                  <c:v>7.4435164928822202</c:v>
                </c:pt>
                <c:pt idx="14">
                  <c:v>7.7650257759606598</c:v>
                </c:pt>
              </c:numCache>
            </c:numRef>
          </c:yVal>
          <c:smooth val="1"/>
          <c:extLst>
            <c:ext xmlns:c16="http://schemas.microsoft.com/office/drawing/2014/chart" uri="{C3380CC4-5D6E-409C-BE32-E72D297353CC}">
              <c16:uniqueId val="{00000000-0351-4CFF-8ADE-2BBD62572D63}"/>
            </c:ext>
          </c:extLst>
        </c:ser>
        <c:ser>
          <c:idx val="2"/>
          <c:order val="1"/>
          <c:tx>
            <c:strRef>
              <c:f>LBondReview!$AD$2608</c:f>
              <c:strCache>
                <c:ptCount val="1"/>
                <c:pt idx="0">
                  <c:v>CM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LBondReview!$AC$2609:$AC$2623</c:f>
              <c:numCache>
                <c:formatCode>General</c:formatCode>
                <c:ptCount val="15"/>
                <c:pt idx="0">
                  <c:v>0</c:v>
                </c:pt>
                <c:pt idx="1">
                  <c:v>1.8205888385730999E-2</c:v>
                </c:pt>
                <c:pt idx="2">
                  <c:v>2.6411776771461899E-2</c:v>
                </c:pt>
                <c:pt idx="3">
                  <c:v>3.4617665157192903E-2</c:v>
                </c:pt>
                <c:pt idx="4">
                  <c:v>4.2823553542923901E-2</c:v>
                </c:pt>
                <c:pt idx="5">
                  <c:v>5.1029441928654898E-2</c:v>
                </c:pt>
                <c:pt idx="6">
                  <c:v>6.4235330314385802E-2</c:v>
                </c:pt>
                <c:pt idx="7">
                  <c:v>7.7441218700116804E-2</c:v>
                </c:pt>
                <c:pt idx="8">
                  <c:v>9.5647107085847796E-2</c:v>
                </c:pt>
                <c:pt idx="9">
                  <c:v>0.10885299547157901</c:v>
                </c:pt>
                <c:pt idx="10">
                  <c:v>0.11705888385731</c:v>
                </c:pt>
                <c:pt idx="11">
                  <c:v>0.130264772243041</c:v>
                </c:pt>
                <c:pt idx="12">
                  <c:v>0.138470660628772</c:v>
                </c:pt>
                <c:pt idx="13">
                  <c:v>0.151676549014503</c:v>
                </c:pt>
                <c:pt idx="14">
                  <c:v>0.159882437400234</c:v>
                </c:pt>
              </c:numCache>
            </c:numRef>
          </c:xVal>
          <c:yVal>
            <c:numRef>
              <c:f>LBondReview!$AD$2609:$AD$2623</c:f>
              <c:numCache>
                <c:formatCode>General</c:formatCode>
                <c:ptCount val="15"/>
                <c:pt idx="0">
                  <c:v>0</c:v>
                </c:pt>
                <c:pt idx="1">
                  <c:v>2.6985839535379301</c:v>
                </c:pt>
                <c:pt idx="2">
                  <c:v>3.25034009121888</c:v>
                </c:pt>
                <c:pt idx="3">
                  <c:v>3.7211646110965302</c:v>
                </c:pt>
                <c:pt idx="4">
                  <c:v>4.1387705199937797</c:v>
                </c:pt>
                <c:pt idx="5">
                  <c:v>4.5179394386669198</c:v>
                </c:pt>
                <c:pt idx="6">
                  <c:v>5.06893796822908</c:v>
                </c:pt>
                <c:pt idx="7">
                  <c:v>5.5656524756803396</c:v>
                </c:pt>
                <c:pt idx="8">
                  <c:v>6.1853732978971498</c:v>
                </c:pt>
                <c:pt idx="9">
                  <c:v>6.5985754666163698</c:v>
                </c:pt>
                <c:pt idx="10">
                  <c:v>6.8427738193603798</c:v>
                </c:pt>
                <c:pt idx="11">
                  <c:v>7.2184422763651899</c:v>
                </c:pt>
                <c:pt idx="12">
                  <c:v>7.4423292221930497</c:v>
                </c:pt>
                <c:pt idx="13">
                  <c:v>7.7891347148319996</c:v>
                </c:pt>
                <c:pt idx="14">
                  <c:v>7.9970603949259704</c:v>
                </c:pt>
              </c:numCache>
            </c:numRef>
          </c:yVal>
          <c:smooth val="1"/>
          <c:extLst>
            <c:ext xmlns:c16="http://schemas.microsoft.com/office/drawing/2014/chart" uri="{C3380CC4-5D6E-409C-BE32-E72D297353CC}">
              <c16:uniqueId val="{00000001-0351-4CFF-8ADE-2BBD62572D63}"/>
            </c:ext>
          </c:extLst>
        </c:ser>
        <c:ser>
          <c:idx val="3"/>
          <c:order val="2"/>
          <c:tx>
            <c:strRef>
              <c:f>LBondReview!$I$2641</c:f>
              <c:strCache>
                <c:ptCount val="1"/>
                <c:pt idx="0">
                  <c:v>CM16-2B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LBondReview!$H$2642:$H$2656</c:f>
              <c:numCache>
                <c:formatCode>General</c:formatCode>
                <c:ptCount val="15"/>
                <c:pt idx="0">
                  <c:v>0</c:v>
                </c:pt>
                <c:pt idx="1">
                  <c:v>2.0973099451942201E-2</c:v>
                </c:pt>
                <c:pt idx="2">
                  <c:v>4.0596198903884398E-2</c:v>
                </c:pt>
                <c:pt idx="3">
                  <c:v>4.6219298355826603E-2</c:v>
                </c:pt>
                <c:pt idx="4">
                  <c:v>5.8692397807768797E-2</c:v>
                </c:pt>
                <c:pt idx="5">
                  <c:v>6.5815497259711003E-2</c:v>
                </c:pt>
                <c:pt idx="6">
                  <c:v>7.2898596711653205E-2</c:v>
                </c:pt>
                <c:pt idx="7">
                  <c:v>8.3711696163595403E-2</c:v>
                </c:pt>
                <c:pt idx="8">
                  <c:v>9.3604795615537598E-2</c:v>
                </c:pt>
                <c:pt idx="9">
                  <c:v>9.8957895067479804E-2</c:v>
                </c:pt>
                <c:pt idx="10">
                  <c:v>0.106270994519422</c:v>
                </c:pt>
                <c:pt idx="11">
                  <c:v>0.110854093971364</c:v>
                </c:pt>
                <c:pt idx="12">
                  <c:v>0.12547719342330599</c:v>
                </c:pt>
                <c:pt idx="13">
                  <c:v>0.141290292875249</c:v>
                </c:pt>
                <c:pt idx="14">
                  <c:v>0.174643392327191</c:v>
                </c:pt>
              </c:numCache>
            </c:numRef>
          </c:xVal>
          <c:yVal>
            <c:numRef>
              <c:f>LBondReview!$I$2642:$I$2656</c:f>
              <c:numCache>
                <c:formatCode>General</c:formatCode>
                <c:ptCount val="15"/>
                <c:pt idx="0">
                  <c:v>0</c:v>
                </c:pt>
                <c:pt idx="1">
                  <c:v>2.8964184402079902</c:v>
                </c:pt>
                <c:pt idx="2">
                  <c:v>4.0296996862736298</c:v>
                </c:pt>
                <c:pt idx="3">
                  <c:v>4.2997347990696602</c:v>
                </c:pt>
                <c:pt idx="4">
                  <c:v>4.84530278962084</c:v>
                </c:pt>
                <c:pt idx="5">
                  <c:v>5.1309062458677204</c:v>
                </c:pt>
                <c:pt idx="6">
                  <c:v>5.3999480261074098</c:v>
                </c:pt>
                <c:pt idx="7">
                  <c:v>5.7865947210287798</c:v>
                </c:pt>
                <c:pt idx="8">
                  <c:v>6.1189801639010897</c:v>
                </c:pt>
                <c:pt idx="9">
                  <c:v>6.2915147641082401</c:v>
                </c:pt>
                <c:pt idx="10">
                  <c:v>6.5198464558430196</c:v>
                </c:pt>
                <c:pt idx="11">
                  <c:v>6.6589516884075399</c:v>
                </c:pt>
                <c:pt idx="12">
                  <c:v>7.08455202319261</c:v>
                </c:pt>
                <c:pt idx="13">
                  <c:v>7.5177202096180302</c:v>
                </c:pt>
                <c:pt idx="14">
                  <c:v>8.3580713643086497</c:v>
                </c:pt>
              </c:numCache>
            </c:numRef>
          </c:yVal>
          <c:smooth val="1"/>
          <c:extLst>
            <c:ext xmlns:c16="http://schemas.microsoft.com/office/drawing/2014/chart" uri="{C3380CC4-5D6E-409C-BE32-E72D297353CC}">
              <c16:uniqueId val="{00000002-0351-4CFF-8ADE-2BBD62572D63}"/>
            </c:ext>
          </c:extLst>
        </c:ser>
        <c:ser>
          <c:idx val="4"/>
          <c:order val="3"/>
          <c:tx>
            <c:strRef>
              <c:f>LBondReview!$AD$2641</c:f>
              <c:strCache>
                <c:ptCount val="1"/>
                <c:pt idx="0">
                  <c:v>CM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LBondReview!$AC$2642:$AC$2656</c:f>
              <c:numCache>
                <c:formatCode>General</c:formatCode>
                <c:ptCount val="15"/>
                <c:pt idx="0">
                  <c:v>0</c:v>
                </c:pt>
                <c:pt idx="1">
                  <c:v>3.3282182028457202E-2</c:v>
                </c:pt>
                <c:pt idx="2">
                  <c:v>4.4564364056914503E-2</c:v>
                </c:pt>
                <c:pt idx="3">
                  <c:v>5.9846546085371703E-2</c:v>
                </c:pt>
                <c:pt idx="4">
                  <c:v>7.1128728113828907E-2</c:v>
                </c:pt>
                <c:pt idx="5">
                  <c:v>8.6410910142286093E-2</c:v>
                </c:pt>
                <c:pt idx="6">
                  <c:v>9.9693092170743403E-2</c:v>
                </c:pt>
                <c:pt idx="7">
                  <c:v>0.108975274199201</c:v>
                </c:pt>
                <c:pt idx="8">
                  <c:v>0.121257456227658</c:v>
                </c:pt>
                <c:pt idx="9">
                  <c:v>0.129539638256115</c:v>
                </c:pt>
                <c:pt idx="10">
                  <c:v>0.13682182028457199</c:v>
                </c:pt>
                <c:pt idx="11">
                  <c:v>0.14710400231303</c:v>
                </c:pt>
                <c:pt idx="12">
                  <c:v>0.15638618434148699</c:v>
                </c:pt>
                <c:pt idx="13">
                  <c:v>0.16966836636994401</c:v>
                </c:pt>
                <c:pt idx="14">
                  <c:v>0.185950548398401</c:v>
                </c:pt>
              </c:numCache>
            </c:numRef>
          </c:xVal>
          <c:yVal>
            <c:numRef>
              <c:f>LBondReview!$AD$2642:$AD$2656</c:f>
              <c:numCache>
                <c:formatCode>General</c:formatCode>
                <c:ptCount val="15"/>
                <c:pt idx="0">
                  <c:v>0</c:v>
                </c:pt>
                <c:pt idx="1">
                  <c:v>3.6486809687040198</c:v>
                </c:pt>
                <c:pt idx="2">
                  <c:v>4.2220546683772104</c:v>
                </c:pt>
                <c:pt idx="3">
                  <c:v>4.8927107449908203</c:v>
                </c:pt>
                <c:pt idx="4">
                  <c:v>5.3339939300238797</c:v>
                </c:pt>
                <c:pt idx="5">
                  <c:v>5.87914654154108</c:v>
                </c:pt>
                <c:pt idx="6">
                  <c:v>6.3148425846015597</c:v>
                </c:pt>
                <c:pt idx="7">
                  <c:v>6.6022806422993101</c:v>
                </c:pt>
                <c:pt idx="8">
                  <c:v>6.9644082656793698</c:v>
                </c:pt>
                <c:pt idx="9">
                  <c:v>7.1983230896123303</c:v>
                </c:pt>
                <c:pt idx="10">
                  <c:v>7.3978867329683302</c:v>
                </c:pt>
                <c:pt idx="11">
                  <c:v>7.67082791654276</c:v>
                </c:pt>
                <c:pt idx="12">
                  <c:v>7.9091386216575197</c:v>
                </c:pt>
                <c:pt idx="13">
                  <c:v>8.2381640277417105</c:v>
                </c:pt>
                <c:pt idx="14">
                  <c:v>8.6243967533596493</c:v>
                </c:pt>
              </c:numCache>
            </c:numRef>
          </c:yVal>
          <c:smooth val="1"/>
          <c:extLst>
            <c:ext xmlns:c16="http://schemas.microsoft.com/office/drawing/2014/chart" uri="{C3380CC4-5D6E-409C-BE32-E72D297353CC}">
              <c16:uniqueId val="{00000003-0351-4CFF-8ADE-2BBD62572D63}"/>
            </c:ext>
          </c:extLst>
        </c:ser>
        <c:ser>
          <c:idx val="5"/>
          <c:order val="4"/>
          <c:tx>
            <c:strRef>
              <c:f>LBondReview!$I$2674</c:f>
              <c:strCache>
                <c:ptCount val="1"/>
                <c:pt idx="0">
                  <c:v>CM16-3B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LBondReview!$H$2675:$H$2689</c:f>
              <c:numCache>
                <c:formatCode>General</c:formatCode>
                <c:ptCount val="15"/>
                <c:pt idx="0">
                  <c:v>0</c:v>
                </c:pt>
                <c:pt idx="1">
                  <c:v>2.0757429645983899E-2</c:v>
                </c:pt>
                <c:pt idx="2">
                  <c:v>2.9054859291967699E-2</c:v>
                </c:pt>
                <c:pt idx="3">
                  <c:v>3.6082288937951602E-2</c:v>
                </c:pt>
                <c:pt idx="4">
                  <c:v>4.0569718583935502E-2</c:v>
                </c:pt>
                <c:pt idx="5">
                  <c:v>5.2637148229919398E-2</c:v>
                </c:pt>
                <c:pt idx="6">
                  <c:v>6.2164577875903203E-2</c:v>
                </c:pt>
                <c:pt idx="7">
                  <c:v>7.3542007521887096E-2</c:v>
                </c:pt>
                <c:pt idx="8">
                  <c:v>8.2569437167871004E-2</c:v>
                </c:pt>
                <c:pt idx="9">
                  <c:v>8.9556866813854899E-2</c:v>
                </c:pt>
                <c:pt idx="10">
                  <c:v>9.7774296459838705E-2</c:v>
                </c:pt>
                <c:pt idx="11">
                  <c:v>0.106151726105823</c:v>
                </c:pt>
                <c:pt idx="12">
                  <c:v>0.122229155751806</c:v>
                </c:pt>
                <c:pt idx="13">
                  <c:v>0.14560658539779001</c:v>
                </c:pt>
                <c:pt idx="14">
                  <c:v>0.16148401504377399</c:v>
                </c:pt>
              </c:numCache>
            </c:numRef>
          </c:xVal>
          <c:yVal>
            <c:numRef>
              <c:f>LBondReview!$I$2675:$I$2689</c:f>
              <c:numCache>
                <c:formatCode>General</c:formatCode>
                <c:ptCount val="15"/>
                <c:pt idx="0">
                  <c:v>0</c:v>
                </c:pt>
                <c:pt idx="1">
                  <c:v>2.8814877855707701</c:v>
                </c:pt>
                <c:pt idx="2">
                  <c:v>3.4090971996684298</c:v>
                </c:pt>
                <c:pt idx="3">
                  <c:v>3.79906772447934</c:v>
                </c:pt>
                <c:pt idx="4">
                  <c:v>4.0283852141489902</c:v>
                </c:pt>
                <c:pt idx="5">
                  <c:v>4.58855743038787</c:v>
                </c:pt>
                <c:pt idx="6">
                  <c:v>4.9865650652890601</c:v>
                </c:pt>
                <c:pt idx="7">
                  <c:v>5.4237259341484796</c:v>
                </c:pt>
                <c:pt idx="8">
                  <c:v>5.7469796299576696</c:v>
                </c:pt>
                <c:pt idx="9">
                  <c:v>5.9852106667636997</c:v>
                </c:pt>
                <c:pt idx="10">
                  <c:v>6.2537763458517999</c:v>
                </c:pt>
                <c:pt idx="11">
                  <c:v>6.5161868022892797</c:v>
                </c:pt>
                <c:pt idx="12">
                  <c:v>6.9922573108204897</c:v>
                </c:pt>
                <c:pt idx="13">
                  <c:v>7.63168619370032</c:v>
                </c:pt>
                <c:pt idx="14">
                  <c:v>8.0370147453833702</c:v>
                </c:pt>
              </c:numCache>
            </c:numRef>
          </c:yVal>
          <c:smooth val="1"/>
          <c:extLst>
            <c:ext xmlns:c16="http://schemas.microsoft.com/office/drawing/2014/chart" uri="{C3380CC4-5D6E-409C-BE32-E72D297353CC}">
              <c16:uniqueId val="{00000004-0351-4CFF-8ADE-2BBD62572D63}"/>
            </c:ext>
          </c:extLst>
        </c:ser>
        <c:ser>
          <c:idx val="0"/>
          <c:order val="5"/>
          <c:tx>
            <c:strRef>
              <c:f>LBondReview!$AD$2674</c:f>
              <c:strCache>
                <c:ptCount val="1"/>
                <c:pt idx="0">
                  <c:v>CM 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LBondReview!$AC$2675:$AC$2689</c:f>
              <c:numCache>
                <c:formatCode>General</c:formatCode>
                <c:ptCount val="15"/>
                <c:pt idx="0">
                  <c:v>0</c:v>
                </c:pt>
                <c:pt idx="1">
                  <c:v>3.33183344673939E-3</c:v>
                </c:pt>
                <c:pt idx="2">
                  <c:v>1.1663666893478799E-2</c:v>
                </c:pt>
                <c:pt idx="3">
                  <c:v>3.49955003402182E-2</c:v>
                </c:pt>
                <c:pt idx="4">
                  <c:v>4.8327333786957603E-2</c:v>
                </c:pt>
                <c:pt idx="5">
                  <c:v>7.7659167233696993E-2</c:v>
                </c:pt>
                <c:pt idx="6">
                  <c:v>9.9991000680436398E-2</c:v>
                </c:pt>
                <c:pt idx="7">
                  <c:v>0.123322834127176</c:v>
                </c:pt>
                <c:pt idx="8">
                  <c:v>0.13665466757391501</c:v>
                </c:pt>
                <c:pt idx="9">
                  <c:v>0.144986501020655</c:v>
                </c:pt>
                <c:pt idx="10">
                  <c:v>0.15531833446739399</c:v>
                </c:pt>
                <c:pt idx="11">
                  <c:v>0.16665016791413301</c:v>
                </c:pt>
                <c:pt idx="12">
                  <c:v>0.175982001360873</c:v>
                </c:pt>
                <c:pt idx="13">
                  <c:v>0.193313834807612</c:v>
                </c:pt>
                <c:pt idx="14">
                  <c:v>0.20664566825435099</c:v>
                </c:pt>
              </c:numCache>
            </c:numRef>
          </c:xVal>
          <c:yVal>
            <c:numRef>
              <c:f>LBondReview!$AD$2675:$AD$2689</c:f>
              <c:numCache>
                <c:formatCode>General</c:formatCode>
                <c:ptCount val="15"/>
                <c:pt idx="0">
                  <c:v>0</c:v>
                </c:pt>
                <c:pt idx="1">
                  <c:v>1.15444072117011</c:v>
                </c:pt>
                <c:pt idx="2">
                  <c:v>2.1599691565833798</c:v>
                </c:pt>
                <c:pt idx="3">
                  <c:v>3.7414168621108299</c:v>
                </c:pt>
                <c:pt idx="4">
                  <c:v>4.3966957496264198</c:v>
                </c:pt>
                <c:pt idx="5">
                  <c:v>5.5734788860709603</c:v>
                </c:pt>
                <c:pt idx="6">
                  <c:v>6.3242707304617003</c:v>
                </c:pt>
                <c:pt idx="7">
                  <c:v>7.0234702000414497</c:v>
                </c:pt>
                <c:pt idx="8">
                  <c:v>7.3933664206209899</c:v>
                </c:pt>
                <c:pt idx="9">
                  <c:v>7.6154185970478201</c:v>
                </c:pt>
                <c:pt idx="10">
                  <c:v>7.8820894302816402</c:v>
                </c:pt>
                <c:pt idx="11">
                  <c:v>8.1645616640241805</c:v>
                </c:pt>
                <c:pt idx="12">
                  <c:v>8.3900417486654408</c:v>
                </c:pt>
                <c:pt idx="13">
                  <c:v>8.7934938405075904</c:v>
                </c:pt>
                <c:pt idx="14">
                  <c:v>9.0916592161024496</c:v>
                </c:pt>
              </c:numCache>
            </c:numRef>
          </c:yVal>
          <c:smooth val="1"/>
          <c:extLst>
            <c:ext xmlns:c16="http://schemas.microsoft.com/office/drawing/2014/chart" uri="{C3380CC4-5D6E-409C-BE32-E72D297353CC}">
              <c16:uniqueId val="{00000005-0351-4CFF-8ADE-2BBD62572D63}"/>
            </c:ext>
          </c:extLst>
        </c:ser>
        <c:dLbls>
          <c:showLegendKey val="0"/>
          <c:showVal val="0"/>
          <c:showCatName val="0"/>
          <c:showSerName val="0"/>
          <c:showPercent val="0"/>
          <c:showBubbleSize val="0"/>
        </c:dLbls>
        <c:axId val="889279176"/>
        <c:axId val="889277216"/>
      </c:scatterChart>
      <c:valAx>
        <c:axId val="889279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77216"/>
        <c:crosses val="autoZero"/>
        <c:crossBetween val="midCat"/>
      </c:valAx>
      <c:valAx>
        <c:axId val="88927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79176"/>
        <c:crosses val="autoZero"/>
        <c:crossBetween val="midCat"/>
      </c:valAx>
      <c:spPr>
        <a:noFill/>
        <a:ln>
          <a:noFill/>
        </a:ln>
        <a:effectLst/>
      </c:spPr>
    </c:plotArea>
    <c:legend>
      <c:legendPos val="t"/>
      <c:layout>
        <c:manualLayout>
          <c:xMode val="edge"/>
          <c:yMode val="edge"/>
          <c:x val="0.55554485100099404"/>
          <c:y val="0.51634278081903695"/>
          <c:w val="0.378322532559423"/>
          <c:h val="0.302084537067853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cm12</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8321869120326"/>
          <c:y val="0.13787146398366901"/>
          <c:w val="0.84525359685805801"/>
          <c:h val="0.70387248468941399"/>
        </c:manualLayout>
      </c:layout>
      <c:scatterChart>
        <c:scatterStyle val="smoothMarker"/>
        <c:varyColors val="0"/>
        <c:ser>
          <c:idx val="1"/>
          <c:order val="0"/>
          <c:tx>
            <c:strRef>
              <c:f>LBondReview!$I$2707</c:f>
              <c:strCache>
                <c:ptCount val="1"/>
                <c:pt idx="0">
                  <c:v>CM12-1B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LBondReview!$H$2708:$H$2717</c:f>
              <c:numCache>
                <c:formatCode>General</c:formatCode>
                <c:ptCount val="10"/>
                <c:pt idx="0">
                  <c:v>0</c:v>
                </c:pt>
                <c:pt idx="1">
                  <c:v>1.9998370334766601E-2</c:v>
                </c:pt>
                <c:pt idx="2">
                  <c:v>3.3646740669533201E-2</c:v>
                </c:pt>
                <c:pt idx="3">
                  <c:v>4.1755111004299898E-2</c:v>
                </c:pt>
                <c:pt idx="4">
                  <c:v>5.9593481339066501E-2</c:v>
                </c:pt>
                <c:pt idx="5">
                  <c:v>7.3241851673833097E-2</c:v>
                </c:pt>
                <c:pt idx="6">
                  <c:v>9.1890222008599795E-2</c:v>
                </c:pt>
                <c:pt idx="7">
                  <c:v>0.105538592343366</c:v>
                </c:pt>
                <c:pt idx="8">
                  <c:v>0.13918696267813299</c:v>
                </c:pt>
                <c:pt idx="9">
                  <c:v>0.1778353330129</c:v>
                </c:pt>
              </c:numCache>
            </c:numRef>
          </c:xVal>
          <c:yVal>
            <c:numRef>
              <c:f>LBondReview!$I$2708:$I$2717</c:f>
              <c:numCache>
                <c:formatCode>General</c:formatCode>
                <c:ptCount val="10"/>
                <c:pt idx="0">
                  <c:v>0</c:v>
                </c:pt>
                <c:pt idx="1">
                  <c:v>2.8283118876649098</c:v>
                </c:pt>
                <c:pt idx="2">
                  <c:v>3.6686095823640499</c:v>
                </c:pt>
                <c:pt idx="3">
                  <c:v>4.0868134777256397</c:v>
                </c:pt>
                <c:pt idx="4">
                  <c:v>4.8823552242362096</c:v>
                </c:pt>
                <c:pt idx="5">
                  <c:v>5.4126463647215397</c:v>
                </c:pt>
                <c:pt idx="6">
                  <c:v>6.0626800017351998</c:v>
                </c:pt>
                <c:pt idx="7">
                  <c:v>6.4973407589064101</c:v>
                </c:pt>
                <c:pt idx="8">
                  <c:v>7.4615537973838402</c:v>
                </c:pt>
                <c:pt idx="9">
                  <c:v>8.4341053589079493</c:v>
                </c:pt>
              </c:numCache>
            </c:numRef>
          </c:yVal>
          <c:smooth val="1"/>
          <c:extLst>
            <c:ext xmlns:c16="http://schemas.microsoft.com/office/drawing/2014/chart" uri="{C3380CC4-5D6E-409C-BE32-E72D297353CC}">
              <c16:uniqueId val="{00000000-CD01-43D7-AA16-CC21434C5C40}"/>
            </c:ext>
          </c:extLst>
        </c:ser>
        <c:ser>
          <c:idx val="2"/>
          <c:order val="1"/>
          <c:tx>
            <c:strRef>
              <c:f>LBondReview!$AD$2707</c:f>
              <c:strCache>
                <c:ptCount val="1"/>
                <c:pt idx="0">
                  <c:v>CM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LBondReview!$AC$2708:$AC$2717</c:f>
              <c:numCache>
                <c:formatCode>General</c:formatCode>
                <c:ptCount val="10"/>
                <c:pt idx="0">
                  <c:v>0</c:v>
                </c:pt>
                <c:pt idx="1">
                  <c:v>3.6995933956013999E-2</c:v>
                </c:pt>
                <c:pt idx="2">
                  <c:v>4.8991867912028003E-2</c:v>
                </c:pt>
                <c:pt idx="3">
                  <c:v>5.5987801868041899E-2</c:v>
                </c:pt>
                <c:pt idx="4">
                  <c:v>7.2983735824055901E-2</c:v>
                </c:pt>
                <c:pt idx="5">
                  <c:v>9.49796697800699E-2</c:v>
                </c:pt>
                <c:pt idx="6">
                  <c:v>0.11197560373608401</c:v>
                </c:pt>
                <c:pt idx="7">
                  <c:v>0.13397153769209799</c:v>
                </c:pt>
                <c:pt idx="8">
                  <c:v>0.155967471648112</c:v>
                </c:pt>
                <c:pt idx="9">
                  <c:v>0.16796340560412601</c:v>
                </c:pt>
              </c:numCache>
            </c:numRef>
          </c:xVal>
          <c:yVal>
            <c:numRef>
              <c:f>LBondReview!$AD$2708:$AD$2717</c:f>
              <c:numCache>
                <c:formatCode>General</c:formatCode>
                <c:ptCount val="10"/>
                <c:pt idx="0">
                  <c:v>0</c:v>
                </c:pt>
                <c:pt idx="1">
                  <c:v>3.8468654229652501</c:v>
                </c:pt>
                <c:pt idx="2">
                  <c:v>4.4268213387046904</c:v>
                </c:pt>
                <c:pt idx="3">
                  <c:v>4.7323483332502896</c:v>
                </c:pt>
                <c:pt idx="4">
                  <c:v>5.4031004367513296</c:v>
                </c:pt>
                <c:pt idx="5">
                  <c:v>6.1637543682424596</c:v>
                </c:pt>
                <c:pt idx="6">
                  <c:v>6.6925511947562697</c:v>
                </c:pt>
                <c:pt idx="7">
                  <c:v>7.3204245147968798</c:v>
                </c:pt>
                <c:pt idx="8">
                  <c:v>7.8985434517539197</c:v>
                </c:pt>
                <c:pt idx="9">
                  <c:v>8.1966677523033908</c:v>
                </c:pt>
              </c:numCache>
            </c:numRef>
          </c:yVal>
          <c:smooth val="1"/>
          <c:extLst>
            <c:ext xmlns:c16="http://schemas.microsoft.com/office/drawing/2014/chart" uri="{C3380CC4-5D6E-409C-BE32-E72D297353CC}">
              <c16:uniqueId val="{00000001-CD01-43D7-AA16-CC21434C5C40}"/>
            </c:ext>
          </c:extLst>
        </c:ser>
        <c:ser>
          <c:idx val="3"/>
          <c:order val="2"/>
          <c:tx>
            <c:strRef>
              <c:f>LBondReview!$I$2738</c:f>
              <c:strCache>
                <c:ptCount val="1"/>
                <c:pt idx="0">
                  <c:v>CM12-2B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LBondReview!$H$2739:$H$2748</c:f>
              <c:numCache>
                <c:formatCode>General</c:formatCode>
                <c:ptCount val="10"/>
                <c:pt idx="0">
                  <c:v>0</c:v>
                </c:pt>
                <c:pt idx="1">
                  <c:v>4.7899317995817002E-2</c:v>
                </c:pt>
                <c:pt idx="2">
                  <c:v>5.67486359916341E-2</c:v>
                </c:pt>
                <c:pt idx="3">
                  <c:v>6.3097953987451105E-2</c:v>
                </c:pt>
                <c:pt idx="4">
                  <c:v>7.4797271983268201E-2</c:v>
                </c:pt>
                <c:pt idx="5">
                  <c:v>8.86465899790852E-2</c:v>
                </c:pt>
                <c:pt idx="6">
                  <c:v>9.8495907974902194E-2</c:v>
                </c:pt>
                <c:pt idx="7">
                  <c:v>0.10734522597071899</c:v>
                </c:pt>
                <c:pt idx="8">
                  <c:v>0.116194543966536</c:v>
                </c:pt>
                <c:pt idx="9">
                  <c:v>0.12504386196235301</c:v>
                </c:pt>
              </c:numCache>
            </c:numRef>
          </c:xVal>
          <c:yVal>
            <c:numRef>
              <c:f>LBondReview!$I$2739:$I$2748</c:f>
              <c:numCache>
                <c:formatCode>General</c:formatCode>
                <c:ptCount val="10"/>
                <c:pt idx="0">
                  <c:v>0</c:v>
                </c:pt>
                <c:pt idx="1">
                  <c:v>4.3771825639704396</c:v>
                </c:pt>
                <c:pt idx="2">
                  <c:v>4.7643944417579096</c:v>
                </c:pt>
                <c:pt idx="3">
                  <c:v>5.0238612236984102</c:v>
                </c:pt>
                <c:pt idx="4">
                  <c:v>5.4698179853910398</c:v>
                </c:pt>
                <c:pt idx="5">
                  <c:v>5.9547154417011496</c:v>
                </c:pt>
                <c:pt idx="6">
                  <c:v>6.2768115464749199</c:v>
                </c:pt>
                <c:pt idx="7">
                  <c:v>6.55271626032195</c:v>
                </c:pt>
                <c:pt idx="8">
                  <c:v>6.8174641610069697</c:v>
                </c:pt>
                <c:pt idx="9">
                  <c:v>7.0723083066945902</c:v>
                </c:pt>
              </c:numCache>
            </c:numRef>
          </c:yVal>
          <c:smooth val="1"/>
          <c:extLst>
            <c:ext xmlns:c16="http://schemas.microsoft.com/office/drawing/2014/chart" uri="{C3380CC4-5D6E-409C-BE32-E72D297353CC}">
              <c16:uniqueId val="{00000002-CD01-43D7-AA16-CC21434C5C40}"/>
            </c:ext>
          </c:extLst>
        </c:ser>
        <c:ser>
          <c:idx val="4"/>
          <c:order val="3"/>
          <c:tx>
            <c:strRef>
              <c:f>LBondReview!$AD$2738</c:f>
              <c:strCache>
                <c:ptCount val="1"/>
                <c:pt idx="0">
                  <c:v>CM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LBondReview!$AC$2739:$AC$2748</c:f>
              <c:numCache>
                <c:formatCode>General</c:formatCode>
                <c:ptCount val="10"/>
                <c:pt idx="0">
                  <c:v>0</c:v>
                </c:pt>
                <c:pt idx="1">
                  <c:v>1.7052767637927201E-2</c:v>
                </c:pt>
                <c:pt idx="2">
                  <c:v>2.41055352758545E-2</c:v>
                </c:pt>
                <c:pt idx="3">
                  <c:v>3.3158302913781697E-2</c:v>
                </c:pt>
                <c:pt idx="4">
                  <c:v>5.32110705517089E-2</c:v>
                </c:pt>
                <c:pt idx="5">
                  <c:v>6.5263838189636103E-2</c:v>
                </c:pt>
                <c:pt idx="6">
                  <c:v>7.7316605827563403E-2</c:v>
                </c:pt>
                <c:pt idx="7">
                  <c:v>9.4369373465490597E-2</c:v>
                </c:pt>
                <c:pt idx="8">
                  <c:v>0.10642214110341799</c:v>
                </c:pt>
                <c:pt idx="9">
                  <c:v>0.12347490874134499</c:v>
                </c:pt>
              </c:numCache>
            </c:numRef>
          </c:xVal>
          <c:yVal>
            <c:numRef>
              <c:f>LBondReview!$AD$2739:$AD$2748</c:f>
              <c:numCache>
                <c:formatCode>General</c:formatCode>
                <c:ptCount val="10"/>
                <c:pt idx="0">
                  <c:v>0</c:v>
                </c:pt>
                <c:pt idx="1">
                  <c:v>2.6117249195064298</c:v>
                </c:pt>
                <c:pt idx="2">
                  <c:v>3.1051914772428701</c:v>
                </c:pt>
                <c:pt idx="3">
                  <c:v>3.6418842877709201</c:v>
                </c:pt>
                <c:pt idx="4">
                  <c:v>4.6135049821890899</c:v>
                </c:pt>
                <c:pt idx="5">
                  <c:v>5.1093576187084899</c:v>
                </c:pt>
                <c:pt idx="6">
                  <c:v>5.5611727478136599</c:v>
                </c:pt>
                <c:pt idx="7">
                  <c:v>6.14391970863847</c:v>
                </c:pt>
                <c:pt idx="8">
                  <c:v>6.5244813158876598</c:v>
                </c:pt>
                <c:pt idx="9">
                  <c:v>7.0277993352498296</c:v>
                </c:pt>
              </c:numCache>
            </c:numRef>
          </c:yVal>
          <c:smooth val="1"/>
          <c:extLst>
            <c:ext xmlns:c16="http://schemas.microsoft.com/office/drawing/2014/chart" uri="{C3380CC4-5D6E-409C-BE32-E72D297353CC}">
              <c16:uniqueId val="{00000003-CD01-43D7-AA16-CC21434C5C40}"/>
            </c:ext>
          </c:extLst>
        </c:ser>
        <c:ser>
          <c:idx val="5"/>
          <c:order val="4"/>
          <c:tx>
            <c:strRef>
              <c:f>LBondReview!$I$2760</c:f>
              <c:strCache>
                <c:ptCount val="1"/>
                <c:pt idx="0">
                  <c:v>CM12-3B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LBondReview!$H$2761:$H$2770</c:f>
              <c:numCache>
                <c:formatCode>General</c:formatCode>
                <c:ptCount val="10"/>
                <c:pt idx="0">
                  <c:v>0</c:v>
                </c:pt>
                <c:pt idx="1">
                  <c:v>4.56956650515076E-2</c:v>
                </c:pt>
                <c:pt idx="2">
                  <c:v>5.1341330103015101E-2</c:v>
                </c:pt>
                <c:pt idx="3">
                  <c:v>5.6486995154522698E-2</c:v>
                </c:pt>
                <c:pt idx="4">
                  <c:v>6.7632660206030204E-2</c:v>
                </c:pt>
                <c:pt idx="5">
                  <c:v>7.9778325257537794E-2</c:v>
                </c:pt>
                <c:pt idx="6">
                  <c:v>9.2273990309045303E-2</c:v>
                </c:pt>
                <c:pt idx="7">
                  <c:v>0.102419655360553</c:v>
                </c:pt>
                <c:pt idx="8">
                  <c:v>0.11356532041205999</c:v>
                </c:pt>
                <c:pt idx="9">
                  <c:v>0.122710985463568</c:v>
                </c:pt>
              </c:numCache>
            </c:numRef>
          </c:xVal>
          <c:yVal>
            <c:numRef>
              <c:f>LBondReview!$I$2761:$I$2770</c:f>
              <c:numCache>
                <c:formatCode>General</c:formatCode>
                <c:ptCount val="10"/>
                <c:pt idx="0">
                  <c:v>0</c:v>
                </c:pt>
                <c:pt idx="1">
                  <c:v>4.2753088801398897</c:v>
                </c:pt>
                <c:pt idx="2">
                  <c:v>4.5317250624024004</c:v>
                </c:pt>
                <c:pt idx="3">
                  <c:v>4.7533985801538998</c:v>
                </c:pt>
                <c:pt idx="4">
                  <c:v>5.2012560100818002</c:v>
                </c:pt>
                <c:pt idx="5">
                  <c:v>5.6490114270565197</c:v>
                </c:pt>
                <c:pt idx="6">
                  <c:v>6.0753268326583196</c:v>
                </c:pt>
                <c:pt idx="7">
                  <c:v>6.4006142005452196</c:v>
                </c:pt>
                <c:pt idx="8">
                  <c:v>6.7398908125298398</c:v>
                </c:pt>
                <c:pt idx="9">
                  <c:v>7.0060255627158003</c:v>
                </c:pt>
              </c:numCache>
            </c:numRef>
          </c:yVal>
          <c:smooth val="1"/>
          <c:extLst>
            <c:ext xmlns:c16="http://schemas.microsoft.com/office/drawing/2014/chart" uri="{C3380CC4-5D6E-409C-BE32-E72D297353CC}">
              <c16:uniqueId val="{00000004-CD01-43D7-AA16-CC21434C5C40}"/>
            </c:ext>
          </c:extLst>
        </c:ser>
        <c:ser>
          <c:idx val="0"/>
          <c:order val="5"/>
          <c:tx>
            <c:strRef>
              <c:f>LBondReview!$AD$2760</c:f>
              <c:strCache>
                <c:ptCount val="1"/>
                <c:pt idx="0">
                  <c:v>CM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LBondReview!$AC$2761:$AC$2770</c:f>
              <c:numCache>
                <c:formatCode>General</c:formatCode>
                <c:ptCount val="10"/>
                <c:pt idx="0">
                  <c:v>0</c:v>
                </c:pt>
                <c:pt idx="1">
                  <c:v>6.7192822068356306E-2</c:v>
                </c:pt>
                <c:pt idx="2">
                  <c:v>7.43856441367126E-2</c:v>
                </c:pt>
                <c:pt idx="3">
                  <c:v>8.1578466205068895E-2</c:v>
                </c:pt>
                <c:pt idx="4">
                  <c:v>8.8771288273425203E-2</c:v>
                </c:pt>
                <c:pt idx="5">
                  <c:v>0.100964110341782</c:v>
                </c:pt>
                <c:pt idx="6">
                  <c:v>0.11115693241013801</c:v>
                </c:pt>
                <c:pt idx="7">
                  <c:v>0.125349754478494</c:v>
                </c:pt>
                <c:pt idx="8">
                  <c:v>0.13754257654685001</c:v>
                </c:pt>
                <c:pt idx="9">
                  <c:v>0.15473539861520699</c:v>
                </c:pt>
              </c:numCache>
            </c:numRef>
          </c:xVal>
          <c:yVal>
            <c:numRef>
              <c:f>LBondReview!$AD$2761:$AD$2770</c:f>
              <c:numCache>
                <c:formatCode>General</c:formatCode>
                <c:ptCount val="10"/>
                <c:pt idx="0">
                  <c:v>0</c:v>
                </c:pt>
                <c:pt idx="1">
                  <c:v>5.1843156566072004</c:v>
                </c:pt>
                <c:pt idx="2">
                  <c:v>5.4547463419195799</c:v>
                </c:pt>
                <c:pt idx="3">
                  <c:v>5.7123888594901802</c:v>
                </c:pt>
                <c:pt idx="4">
                  <c:v>5.9589021899482502</c:v>
                </c:pt>
                <c:pt idx="5">
                  <c:v>6.3549700342891198</c:v>
                </c:pt>
                <c:pt idx="6">
                  <c:v>6.6680411639442596</c:v>
                </c:pt>
                <c:pt idx="7">
                  <c:v>7.0809534521417099</c:v>
                </c:pt>
                <c:pt idx="8">
                  <c:v>7.4173466023059902</c:v>
                </c:pt>
                <c:pt idx="9">
                  <c:v>7.8672841213523403</c:v>
                </c:pt>
              </c:numCache>
            </c:numRef>
          </c:yVal>
          <c:smooth val="1"/>
          <c:extLst>
            <c:ext xmlns:c16="http://schemas.microsoft.com/office/drawing/2014/chart" uri="{C3380CC4-5D6E-409C-BE32-E72D297353CC}">
              <c16:uniqueId val="{00000005-CD01-43D7-AA16-CC21434C5C40}"/>
            </c:ext>
          </c:extLst>
        </c:ser>
        <c:dLbls>
          <c:showLegendKey val="0"/>
          <c:showVal val="0"/>
          <c:showCatName val="0"/>
          <c:showSerName val="0"/>
          <c:showPercent val="0"/>
          <c:showBubbleSize val="0"/>
        </c:dLbls>
        <c:axId val="889269376"/>
        <c:axId val="889267024"/>
      </c:scatterChart>
      <c:valAx>
        <c:axId val="889269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67024"/>
        <c:crosses val="autoZero"/>
        <c:crossBetween val="midCat"/>
      </c:valAx>
      <c:valAx>
        <c:axId val="88926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69376"/>
        <c:crosses val="autoZero"/>
        <c:crossBetween val="midCat"/>
      </c:valAx>
      <c:spPr>
        <a:noFill/>
        <a:ln>
          <a:noFill/>
        </a:ln>
        <a:effectLst/>
      </c:spPr>
    </c:plotArea>
    <c:legend>
      <c:legendPos val="t"/>
      <c:layout>
        <c:manualLayout>
          <c:xMode val="edge"/>
          <c:yMode val="edge"/>
          <c:x val="0.59169461832655301"/>
          <c:y val="0.46493095705694099"/>
          <c:w val="0.34773426789933498"/>
          <c:h val="0.307199799325784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CH16 </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094925634296"/>
          <c:y val="0.12861225160843201"/>
          <c:w val="0.841016185476815"/>
          <c:h val="0.69924274542240605"/>
        </c:manualLayout>
      </c:layout>
      <c:scatterChart>
        <c:scatterStyle val="lineMarker"/>
        <c:varyColors val="0"/>
        <c:ser>
          <c:idx val="1"/>
          <c:order val="0"/>
          <c:tx>
            <c:strRef>
              <c:f>LBondReview!$I$2782</c:f>
              <c:strCache>
                <c:ptCount val="1"/>
                <c:pt idx="0">
                  <c:v>CH16-1B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LBondReview!$H$2783:$H$2796</c:f>
              <c:numCache>
                <c:formatCode>General</c:formatCode>
                <c:ptCount val="14"/>
                <c:pt idx="0">
                  <c:v>0</c:v>
                </c:pt>
                <c:pt idx="1">
                  <c:v>3.7234719127944002E-2</c:v>
                </c:pt>
                <c:pt idx="2">
                  <c:v>4.5419438255887998E-2</c:v>
                </c:pt>
                <c:pt idx="3">
                  <c:v>5.8604157383831901E-2</c:v>
                </c:pt>
                <c:pt idx="4">
                  <c:v>7.8138876511775895E-2</c:v>
                </c:pt>
                <c:pt idx="5">
                  <c:v>0.10467359563971999</c:v>
                </c:pt>
                <c:pt idx="6">
                  <c:v>0.122208314767664</c:v>
                </c:pt>
                <c:pt idx="7">
                  <c:v>0.146743033895608</c:v>
                </c:pt>
                <c:pt idx="8">
                  <c:v>0.171277753023552</c:v>
                </c:pt>
                <c:pt idx="9">
                  <c:v>0.20601247215149601</c:v>
                </c:pt>
                <c:pt idx="10">
                  <c:v>0.27694719127944001</c:v>
                </c:pt>
                <c:pt idx="11">
                  <c:v>0.33188191040738402</c:v>
                </c:pt>
                <c:pt idx="12">
                  <c:v>0.39681662953532798</c:v>
                </c:pt>
                <c:pt idx="13">
                  <c:v>0.441551348663272</c:v>
                </c:pt>
              </c:numCache>
            </c:numRef>
          </c:xVal>
          <c:yVal>
            <c:numRef>
              <c:f>LBondReview!$I$2783:$I$2796</c:f>
              <c:numCache>
                <c:formatCode>General</c:formatCode>
                <c:ptCount val="14"/>
                <c:pt idx="0">
                  <c:v>0</c:v>
                </c:pt>
                <c:pt idx="1">
                  <c:v>3.8592599875076599</c:v>
                </c:pt>
                <c:pt idx="2">
                  <c:v>4.2623673354551697</c:v>
                </c:pt>
                <c:pt idx="3">
                  <c:v>4.8416591116612899</c:v>
                </c:pt>
                <c:pt idx="4">
                  <c:v>5.5906663828841001</c:v>
                </c:pt>
                <c:pt idx="5">
                  <c:v>6.4706598006608198</c:v>
                </c:pt>
                <c:pt idx="6">
                  <c:v>6.9916611693549298</c:v>
                </c:pt>
                <c:pt idx="7">
                  <c:v>7.6614106767776899</c:v>
                </c:pt>
                <c:pt idx="8">
                  <c:v>8.2771433000414305</c:v>
                </c:pt>
                <c:pt idx="9">
                  <c:v>9.0777193644989005</c:v>
                </c:pt>
                <c:pt idx="10">
                  <c:v>10.525154464984199</c:v>
                </c:pt>
                <c:pt idx="11">
                  <c:v>11.521838575633399</c:v>
                </c:pt>
                <c:pt idx="12">
                  <c:v>12.598676589790299</c:v>
                </c:pt>
                <c:pt idx="13">
                  <c:v>13.2898660439189</c:v>
                </c:pt>
              </c:numCache>
            </c:numRef>
          </c:yVal>
          <c:smooth val="0"/>
          <c:extLst>
            <c:ext xmlns:c16="http://schemas.microsoft.com/office/drawing/2014/chart" uri="{C3380CC4-5D6E-409C-BE32-E72D297353CC}">
              <c16:uniqueId val="{00000000-50D9-45FF-94EA-899A37C6B667}"/>
            </c:ext>
          </c:extLst>
        </c:ser>
        <c:ser>
          <c:idx val="2"/>
          <c:order val="1"/>
          <c:tx>
            <c:strRef>
              <c:f>LBondReview!$AD$2782</c:f>
              <c:strCache>
                <c:ptCount val="1"/>
                <c:pt idx="0">
                  <c:v>CH 16-1T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LBondReview!$AC$2783:$AC$2796</c:f>
              <c:numCache>
                <c:formatCode>General</c:formatCode>
                <c:ptCount val="14"/>
                <c:pt idx="0">
                  <c:v>0</c:v>
                </c:pt>
                <c:pt idx="1">
                  <c:v>6.4617480903882904E-3</c:v>
                </c:pt>
                <c:pt idx="2">
                  <c:v>2.29234961807766E-2</c:v>
                </c:pt>
                <c:pt idx="3">
                  <c:v>3.9385244271164903E-2</c:v>
                </c:pt>
                <c:pt idx="4">
                  <c:v>7.5846992361553206E-2</c:v>
                </c:pt>
                <c:pt idx="5">
                  <c:v>0.14730874045194101</c:v>
                </c:pt>
                <c:pt idx="6">
                  <c:v>0.24877048854233</c:v>
                </c:pt>
                <c:pt idx="7">
                  <c:v>0.395232236632718</c:v>
                </c:pt>
                <c:pt idx="8">
                  <c:v>0.51169398472310601</c:v>
                </c:pt>
                <c:pt idx="9">
                  <c:v>0.59315573281349498</c:v>
                </c:pt>
                <c:pt idx="10">
                  <c:v>0.69461748090388298</c:v>
                </c:pt>
                <c:pt idx="11">
                  <c:v>0.78607922899427096</c:v>
                </c:pt>
                <c:pt idx="12">
                  <c:v>0.86254097708465904</c:v>
                </c:pt>
                <c:pt idx="13">
                  <c:v>0.90900272517504799</c:v>
                </c:pt>
              </c:numCache>
            </c:numRef>
          </c:xVal>
          <c:yVal>
            <c:numRef>
              <c:f>LBondReview!$AD$2783:$AD$2796</c:f>
              <c:numCache>
                <c:formatCode>General</c:formatCode>
                <c:ptCount val="14"/>
                <c:pt idx="0">
                  <c:v>0</c:v>
                </c:pt>
                <c:pt idx="1">
                  <c:v>1.6076999832541301</c:v>
                </c:pt>
                <c:pt idx="2">
                  <c:v>3.0281014633447501</c:v>
                </c:pt>
                <c:pt idx="3">
                  <c:v>3.9691431957622698</c:v>
                </c:pt>
                <c:pt idx="4">
                  <c:v>5.5080665341498296</c:v>
                </c:pt>
                <c:pt idx="5">
                  <c:v>7.6761641580138598</c:v>
                </c:pt>
                <c:pt idx="6">
                  <c:v>9.9753794623027705</c:v>
                </c:pt>
                <c:pt idx="7">
                  <c:v>12.5734996978998</c:v>
                </c:pt>
                <c:pt idx="8">
                  <c:v>14.306557723269499</c:v>
                </c:pt>
                <c:pt idx="9">
                  <c:v>15.4033208473172</c:v>
                </c:pt>
                <c:pt idx="10">
                  <c:v>16.6687429748483</c:v>
                </c:pt>
                <c:pt idx="11">
                  <c:v>17.732221846054902</c:v>
                </c:pt>
                <c:pt idx="12">
                  <c:v>18.574616842181801</c:v>
                </c:pt>
                <c:pt idx="13">
                  <c:v>19.0683268817697</c:v>
                </c:pt>
              </c:numCache>
            </c:numRef>
          </c:yVal>
          <c:smooth val="0"/>
          <c:extLst>
            <c:ext xmlns:c16="http://schemas.microsoft.com/office/drawing/2014/chart" uri="{C3380CC4-5D6E-409C-BE32-E72D297353CC}">
              <c16:uniqueId val="{00000001-50D9-45FF-94EA-899A37C6B667}"/>
            </c:ext>
          </c:extLst>
        </c:ser>
        <c:ser>
          <c:idx val="3"/>
          <c:order val="2"/>
          <c:tx>
            <c:strRef>
              <c:f>LBondReview!$I$2807</c:f>
              <c:strCache>
                <c:ptCount val="1"/>
                <c:pt idx="0">
                  <c:v>CH16-2B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LBondReview!$H$2808:$H$2821</c:f>
              <c:numCache>
                <c:formatCode>General</c:formatCode>
                <c:ptCount val="14"/>
                <c:pt idx="0">
                  <c:v>0</c:v>
                </c:pt>
                <c:pt idx="1">
                  <c:v>8.0603954487587504E-3</c:v>
                </c:pt>
                <c:pt idx="2">
                  <c:v>2.1120790897517502E-2</c:v>
                </c:pt>
                <c:pt idx="3">
                  <c:v>4.4181186346276297E-2</c:v>
                </c:pt>
                <c:pt idx="4">
                  <c:v>7.2241581795034995E-2</c:v>
                </c:pt>
                <c:pt idx="5">
                  <c:v>9.9551977243793804E-2</c:v>
                </c:pt>
                <c:pt idx="6">
                  <c:v>0.12511237269255199</c:v>
                </c:pt>
                <c:pt idx="7">
                  <c:v>0.151472768141311</c:v>
                </c:pt>
                <c:pt idx="8">
                  <c:v>0.17703316359006999</c:v>
                </c:pt>
                <c:pt idx="9">
                  <c:v>0.19144355903882901</c:v>
                </c:pt>
                <c:pt idx="10">
                  <c:v>0.213703954487588</c:v>
                </c:pt>
                <c:pt idx="11">
                  <c:v>0.225264349936346</c:v>
                </c:pt>
                <c:pt idx="12">
                  <c:v>0.239674745385105</c:v>
                </c:pt>
                <c:pt idx="13">
                  <c:v>0.25773514083386401</c:v>
                </c:pt>
              </c:numCache>
            </c:numRef>
          </c:xVal>
          <c:yVal>
            <c:numRef>
              <c:f>LBondReview!$I$2808:$I$2821</c:f>
              <c:numCache>
                <c:formatCode>General</c:formatCode>
                <c:ptCount val="14"/>
                <c:pt idx="0">
                  <c:v>0</c:v>
                </c:pt>
                <c:pt idx="1">
                  <c:v>1.7955941021020001</c:v>
                </c:pt>
                <c:pt idx="2">
                  <c:v>2.9065987612684001</c:v>
                </c:pt>
                <c:pt idx="3">
                  <c:v>4.2038642388296203</c:v>
                </c:pt>
                <c:pt idx="4">
                  <c:v>5.3755588284395097</c:v>
                </c:pt>
                <c:pt idx="5">
                  <c:v>6.3103716925009703</c:v>
                </c:pt>
                <c:pt idx="6">
                  <c:v>7.0742454775771701</c:v>
                </c:pt>
                <c:pt idx="7">
                  <c:v>7.7839005168697097</c:v>
                </c:pt>
                <c:pt idx="8">
                  <c:v>8.4150618200954401</c:v>
                </c:pt>
                <c:pt idx="9">
                  <c:v>8.7508527364784001</c:v>
                </c:pt>
                <c:pt idx="10">
                  <c:v>9.2456250083504408</c:v>
                </c:pt>
                <c:pt idx="11">
                  <c:v>9.4924043305444208</c:v>
                </c:pt>
                <c:pt idx="12">
                  <c:v>9.7913174881648093</c:v>
                </c:pt>
                <c:pt idx="13">
                  <c:v>10.1535243306719</c:v>
                </c:pt>
              </c:numCache>
            </c:numRef>
          </c:yVal>
          <c:smooth val="0"/>
          <c:extLst>
            <c:ext xmlns:c16="http://schemas.microsoft.com/office/drawing/2014/chart" uri="{C3380CC4-5D6E-409C-BE32-E72D297353CC}">
              <c16:uniqueId val="{00000002-50D9-45FF-94EA-899A37C6B667}"/>
            </c:ext>
          </c:extLst>
        </c:ser>
        <c:ser>
          <c:idx val="4"/>
          <c:order val="3"/>
          <c:tx>
            <c:strRef>
              <c:f>LBondReview!$AD$2807</c:f>
              <c:strCache>
                <c:ptCount val="1"/>
                <c:pt idx="0">
                  <c:v>CH 16-2T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LBondReview!$AC$2808:$AC$2821</c:f>
              <c:numCache>
                <c:formatCode>General</c:formatCode>
                <c:ptCount val="14"/>
                <c:pt idx="0">
                  <c:v>0</c:v>
                </c:pt>
                <c:pt idx="1">
                  <c:v>6.2690463876511797E-3</c:v>
                </c:pt>
                <c:pt idx="2">
                  <c:v>1.75380927753024E-2</c:v>
                </c:pt>
                <c:pt idx="3">
                  <c:v>2.88071391629535E-2</c:v>
                </c:pt>
                <c:pt idx="4">
                  <c:v>4.0076185550604701E-2</c:v>
                </c:pt>
                <c:pt idx="5">
                  <c:v>5.6345231938255899E-2</c:v>
                </c:pt>
                <c:pt idx="6">
                  <c:v>7.2614278325907097E-2</c:v>
                </c:pt>
                <c:pt idx="7">
                  <c:v>9.3883324713558203E-2</c:v>
                </c:pt>
                <c:pt idx="8">
                  <c:v>0.12015237110120899</c:v>
                </c:pt>
                <c:pt idx="9">
                  <c:v>0.15142141748886101</c:v>
                </c:pt>
                <c:pt idx="10">
                  <c:v>0.20769046387651199</c:v>
                </c:pt>
                <c:pt idx="11">
                  <c:v>0.24395951026416299</c:v>
                </c:pt>
                <c:pt idx="12">
                  <c:v>0.28022855665181401</c:v>
                </c:pt>
                <c:pt idx="13">
                  <c:v>0.32649760303946501</c:v>
                </c:pt>
              </c:numCache>
            </c:numRef>
          </c:xVal>
          <c:yVal>
            <c:numRef>
              <c:f>LBondReview!$AD$2808:$AD$2821</c:f>
              <c:numCache>
                <c:formatCode>General</c:formatCode>
                <c:ptCount val="14"/>
                <c:pt idx="0">
                  <c:v>0</c:v>
                </c:pt>
                <c:pt idx="1">
                  <c:v>1.5835461960613799</c:v>
                </c:pt>
                <c:pt idx="2">
                  <c:v>2.6486292889192602</c:v>
                </c:pt>
                <c:pt idx="3">
                  <c:v>3.3945332028397401</c:v>
                </c:pt>
                <c:pt idx="4">
                  <c:v>4.0038074654311098</c:v>
                </c:pt>
                <c:pt idx="5">
                  <c:v>4.7474301232669402</c:v>
                </c:pt>
                <c:pt idx="6">
                  <c:v>5.38940732644721</c:v>
                </c:pt>
                <c:pt idx="7">
                  <c:v>6.1280771768494597</c:v>
                </c:pt>
                <c:pt idx="8">
                  <c:v>6.93260040969359</c:v>
                </c:pt>
                <c:pt idx="9">
                  <c:v>7.7825809983285303</c:v>
                </c:pt>
                <c:pt idx="10">
                  <c:v>9.1146138453916308</c:v>
                </c:pt>
                <c:pt idx="11">
                  <c:v>9.8784515034323697</c:v>
                </c:pt>
                <c:pt idx="12">
                  <c:v>10.5873236779049</c:v>
                </c:pt>
                <c:pt idx="13">
                  <c:v>11.427993752876599</c:v>
                </c:pt>
              </c:numCache>
            </c:numRef>
          </c:yVal>
          <c:smooth val="0"/>
          <c:extLst>
            <c:ext xmlns:c16="http://schemas.microsoft.com/office/drawing/2014/chart" uri="{C3380CC4-5D6E-409C-BE32-E72D297353CC}">
              <c16:uniqueId val="{00000003-50D9-45FF-94EA-899A37C6B667}"/>
            </c:ext>
          </c:extLst>
        </c:ser>
        <c:ser>
          <c:idx val="5"/>
          <c:order val="4"/>
          <c:tx>
            <c:strRef>
              <c:f>LBondReview!$I$2832</c:f>
              <c:strCache>
                <c:ptCount val="1"/>
                <c:pt idx="0">
                  <c:v>CH16-3B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LBondReview!$H$2833:$H$2846</c:f>
              <c:numCache>
                <c:formatCode>General</c:formatCode>
                <c:ptCount val="14"/>
                <c:pt idx="0">
                  <c:v>0</c:v>
                </c:pt>
                <c:pt idx="1">
                  <c:v>2.4192829010184599E-2</c:v>
                </c:pt>
                <c:pt idx="2">
                  <c:v>4.8585658020369203E-2</c:v>
                </c:pt>
                <c:pt idx="3">
                  <c:v>6.0278487030553801E-2</c:v>
                </c:pt>
                <c:pt idx="4">
                  <c:v>7.3121316040738404E-2</c:v>
                </c:pt>
                <c:pt idx="5">
                  <c:v>8.5964145050922994E-2</c:v>
                </c:pt>
                <c:pt idx="6">
                  <c:v>0.103806974061108</c:v>
                </c:pt>
                <c:pt idx="7">
                  <c:v>0.11364980307129199</c:v>
                </c:pt>
                <c:pt idx="8">
                  <c:v>0.13584263208147701</c:v>
                </c:pt>
                <c:pt idx="9">
                  <c:v>0.15638546109166099</c:v>
                </c:pt>
                <c:pt idx="10">
                  <c:v>0.19252829010184599</c:v>
                </c:pt>
                <c:pt idx="11">
                  <c:v>0.22422111911203099</c:v>
                </c:pt>
                <c:pt idx="12">
                  <c:v>0.301913948122215</c:v>
                </c:pt>
                <c:pt idx="13">
                  <c:v>0.3669067771324</c:v>
                </c:pt>
              </c:numCache>
            </c:numRef>
          </c:xVal>
          <c:yVal>
            <c:numRef>
              <c:f>LBondReview!$I$2833:$I$2846</c:f>
              <c:numCache>
                <c:formatCode>General</c:formatCode>
                <c:ptCount val="14"/>
                <c:pt idx="0">
                  <c:v>0</c:v>
                </c:pt>
                <c:pt idx="1">
                  <c:v>3.1108088343827598</c:v>
                </c:pt>
                <c:pt idx="2">
                  <c:v>4.4084309235994299</c:v>
                </c:pt>
                <c:pt idx="3">
                  <c:v>4.9103355091298502</c:v>
                </c:pt>
                <c:pt idx="4">
                  <c:v>5.4081906786184399</c:v>
                </c:pt>
                <c:pt idx="5">
                  <c:v>5.8639285483683397</c:v>
                </c:pt>
                <c:pt idx="6">
                  <c:v>6.4438179384929102</c:v>
                </c:pt>
                <c:pt idx="7">
                  <c:v>6.7423972909134404</c:v>
                </c:pt>
                <c:pt idx="8">
                  <c:v>7.3713670938700799</c:v>
                </c:pt>
                <c:pt idx="9">
                  <c:v>7.9091203326706703</c:v>
                </c:pt>
                <c:pt idx="10">
                  <c:v>8.7756091549668707</c:v>
                </c:pt>
                <c:pt idx="11">
                  <c:v>9.4703984945097304</c:v>
                </c:pt>
                <c:pt idx="12">
                  <c:v>10.989339345424099</c:v>
                </c:pt>
                <c:pt idx="13">
                  <c:v>12.1145660612735</c:v>
                </c:pt>
              </c:numCache>
            </c:numRef>
          </c:yVal>
          <c:smooth val="0"/>
          <c:extLst>
            <c:ext xmlns:c16="http://schemas.microsoft.com/office/drawing/2014/chart" uri="{C3380CC4-5D6E-409C-BE32-E72D297353CC}">
              <c16:uniqueId val="{00000004-50D9-45FF-94EA-899A37C6B667}"/>
            </c:ext>
          </c:extLst>
        </c:ser>
        <c:ser>
          <c:idx val="0"/>
          <c:order val="5"/>
          <c:tx>
            <c:strRef>
              <c:f>CH16-3T</c:f>
              <c:strCache>
                <c:ptCount val="1"/>
                <c:pt idx="0">
                  <c:v>CH16-3T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LBondReview!$AC$2833:$AC$2846</c:f>
              <c:numCache>
                <c:formatCode>General</c:formatCode>
                <c:ptCount val="14"/>
                <c:pt idx="0">
                  <c:v>0</c:v>
                </c:pt>
                <c:pt idx="1">
                  <c:v>1.54877466581795E-3</c:v>
                </c:pt>
                <c:pt idx="2">
                  <c:v>1.80975493316359E-2</c:v>
                </c:pt>
                <c:pt idx="3">
                  <c:v>3.46463239974538E-2</c:v>
                </c:pt>
                <c:pt idx="4">
                  <c:v>4.1195098663271798E-2</c:v>
                </c:pt>
                <c:pt idx="5">
                  <c:v>6.7743873329089793E-2</c:v>
                </c:pt>
                <c:pt idx="6">
                  <c:v>0.127292647994908</c:v>
                </c:pt>
                <c:pt idx="7">
                  <c:v>0.210841422660726</c:v>
                </c:pt>
                <c:pt idx="8">
                  <c:v>0.27239019732654401</c:v>
                </c:pt>
                <c:pt idx="9">
                  <c:v>0.31893897199236199</c:v>
                </c:pt>
                <c:pt idx="10">
                  <c:v>0.39048774665817898</c:v>
                </c:pt>
                <c:pt idx="11">
                  <c:v>0.43703652132399701</c:v>
                </c:pt>
                <c:pt idx="12">
                  <c:v>0.50358529598981505</c:v>
                </c:pt>
                <c:pt idx="13">
                  <c:v>0.56513407065563304</c:v>
                </c:pt>
              </c:numCache>
            </c:numRef>
          </c:xVal>
          <c:yVal>
            <c:numRef>
              <c:f>LBondReview!$AD$2833:$AD$2846</c:f>
              <c:numCache>
                <c:formatCode>General</c:formatCode>
                <c:ptCount val="14"/>
                <c:pt idx="0">
                  <c:v>0</c:v>
                </c:pt>
                <c:pt idx="1">
                  <c:v>0.78708949067255396</c:v>
                </c:pt>
                <c:pt idx="2">
                  <c:v>2.6905426465035598</c:v>
                </c:pt>
                <c:pt idx="3">
                  <c:v>3.7227046080748298</c:v>
                </c:pt>
                <c:pt idx="4">
                  <c:v>4.05931514732581</c:v>
                </c:pt>
                <c:pt idx="5">
                  <c:v>5.20553064841961</c:v>
                </c:pt>
                <c:pt idx="6">
                  <c:v>7.1356190479847701</c:v>
                </c:pt>
                <c:pt idx="7">
                  <c:v>9.18349438200352</c:v>
                </c:pt>
                <c:pt idx="8">
                  <c:v>10.438202859238601</c:v>
                </c:pt>
                <c:pt idx="9">
                  <c:v>11.2949364228819</c:v>
                </c:pt>
                <c:pt idx="10">
                  <c:v>12.497803753590899</c:v>
                </c:pt>
                <c:pt idx="11">
                  <c:v>13.221747559592799</c:v>
                </c:pt>
                <c:pt idx="12">
                  <c:v>14.192748796337</c:v>
                </c:pt>
                <c:pt idx="13">
                  <c:v>15.035079922044099</c:v>
                </c:pt>
              </c:numCache>
            </c:numRef>
          </c:yVal>
          <c:smooth val="0"/>
          <c:extLst>
            <c:ext xmlns:c16="http://schemas.microsoft.com/office/drawing/2014/chart" uri="{C3380CC4-5D6E-409C-BE32-E72D297353CC}">
              <c16:uniqueId val="{00000005-50D9-45FF-94EA-899A37C6B667}"/>
            </c:ext>
          </c:extLst>
        </c:ser>
        <c:dLbls>
          <c:showLegendKey val="0"/>
          <c:showVal val="0"/>
          <c:showCatName val="0"/>
          <c:showSerName val="0"/>
          <c:showPercent val="0"/>
          <c:showBubbleSize val="0"/>
        </c:dLbls>
        <c:axId val="889275256"/>
        <c:axId val="889267416"/>
      </c:scatterChart>
      <c:valAx>
        <c:axId val="889275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67416"/>
        <c:crosses val="autoZero"/>
        <c:crossBetween val="midCat"/>
      </c:valAx>
      <c:valAx>
        <c:axId val="889267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75256"/>
        <c:crosses val="autoZero"/>
        <c:crossBetween val="midCat"/>
      </c:valAx>
      <c:spPr>
        <a:noFill/>
        <a:ln>
          <a:noFill/>
        </a:ln>
        <a:effectLst/>
      </c:spPr>
    </c:plotArea>
    <c:legend>
      <c:legendPos val="t"/>
      <c:layout>
        <c:manualLayout>
          <c:xMode val="edge"/>
          <c:yMode val="edge"/>
          <c:x val="0.59474934383202105"/>
          <c:y val="0.502453886867121"/>
          <c:w val="0.35494575678040202"/>
          <c:h val="0.278936380481329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ch12</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79308289"/>
          <c:y val="0.12861215784042099"/>
          <c:w val="0.83134976634015101"/>
          <c:h val="0.71313184852294798"/>
        </c:manualLayout>
      </c:layout>
      <c:scatterChart>
        <c:scatterStyle val="smoothMarker"/>
        <c:varyColors val="0"/>
        <c:ser>
          <c:idx val="1"/>
          <c:order val="0"/>
          <c:tx>
            <c:strRef>
              <c:f>LBondReview!$I$2859</c:f>
              <c:strCache>
                <c:ptCount val="1"/>
                <c:pt idx="0">
                  <c:v>CH12-1B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LBondReview!$H$2860:$H$2878</c:f>
              <c:numCache>
                <c:formatCode>General</c:formatCode>
                <c:ptCount val="19"/>
                <c:pt idx="0">
                  <c:v>0</c:v>
                </c:pt>
                <c:pt idx="1">
                  <c:v>1.52254798783507E-2</c:v>
                </c:pt>
                <c:pt idx="2">
                  <c:v>2.1180959756701302E-2</c:v>
                </c:pt>
                <c:pt idx="3">
                  <c:v>3.9406439635051999E-2</c:v>
                </c:pt>
                <c:pt idx="4">
                  <c:v>5.84419195134026E-2</c:v>
                </c:pt>
                <c:pt idx="5">
                  <c:v>7.2477399391753294E-2</c:v>
                </c:pt>
                <c:pt idx="6">
                  <c:v>9.2862879270104004E-2</c:v>
                </c:pt>
                <c:pt idx="7">
                  <c:v>0.111898359148455</c:v>
                </c:pt>
                <c:pt idx="8">
                  <c:v>0.12728383902680501</c:v>
                </c:pt>
                <c:pt idx="9">
                  <c:v>0.147669318905156</c:v>
                </c:pt>
                <c:pt idx="10">
                  <c:v>0.16305479878350701</c:v>
                </c:pt>
                <c:pt idx="11">
                  <c:v>0.177090278661857</c:v>
                </c:pt>
                <c:pt idx="12">
                  <c:v>0.18612575854020799</c:v>
                </c:pt>
                <c:pt idx="13">
                  <c:v>0.202511238418559</c:v>
                </c:pt>
                <c:pt idx="14">
                  <c:v>0.21304671829690899</c:v>
                </c:pt>
                <c:pt idx="15">
                  <c:v>0.22458219817526001</c:v>
                </c:pt>
                <c:pt idx="16">
                  <c:v>0.24361767805361101</c:v>
                </c:pt>
                <c:pt idx="17">
                  <c:v>0.26265315793196098</c:v>
                </c:pt>
                <c:pt idx="18">
                  <c:v>0.31573863781031197</c:v>
                </c:pt>
              </c:numCache>
            </c:numRef>
          </c:xVal>
          <c:yVal>
            <c:numRef>
              <c:f>LBondReview!$I$2860:$I$2878</c:f>
              <c:numCache>
                <c:formatCode>General</c:formatCode>
                <c:ptCount val="19"/>
                <c:pt idx="0">
                  <c:v>0</c:v>
                </c:pt>
                <c:pt idx="1">
                  <c:v>2.4678314268483299</c:v>
                </c:pt>
                <c:pt idx="2">
                  <c:v>2.9107359726846598</c:v>
                </c:pt>
                <c:pt idx="3">
                  <c:v>3.9702110591278101</c:v>
                </c:pt>
                <c:pt idx="4">
                  <c:v>4.83495272007504</c:v>
                </c:pt>
                <c:pt idx="5">
                  <c:v>5.3843253761916499</c:v>
                </c:pt>
                <c:pt idx="6">
                  <c:v>6.0946822483244798</c:v>
                </c:pt>
                <c:pt idx="7">
                  <c:v>6.6902424215705203</c:v>
                </c:pt>
                <c:pt idx="8">
                  <c:v>7.1353721424129004</c:v>
                </c:pt>
                <c:pt idx="9">
                  <c:v>7.6855531721576398</c:v>
                </c:pt>
                <c:pt idx="10">
                  <c:v>8.0760088851735805</c:v>
                </c:pt>
                <c:pt idx="11">
                  <c:v>8.4164191592828193</c:v>
                </c:pt>
                <c:pt idx="12">
                  <c:v>8.6284589247491397</c:v>
                </c:pt>
                <c:pt idx="13">
                  <c:v>9.0002497391696501</c:v>
                </c:pt>
                <c:pt idx="14">
                  <c:v>9.2313968238161905</c:v>
                </c:pt>
                <c:pt idx="15">
                  <c:v>9.4780208519555398</c:v>
                </c:pt>
                <c:pt idx="16">
                  <c:v>9.8715283123457809</c:v>
                </c:pt>
                <c:pt idx="17">
                  <c:v>10.249939666787499</c:v>
                </c:pt>
                <c:pt idx="18">
                  <c:v>11.238125071564401</c:v>
                </c:pt>
              </c:numCache>
            </c:numRef>
          </c:yVal>
          <c:smooth val="1"/>
          <c:extLst>
            <c:ext xmlns:c16="http://schemas.microsoft.com/office/drawing/2014/chart" uri="{C3380CC4-5D6E-409C-BE32-E72D297353CC}">
              <c16:uniqueId val="{00000000-AB35-49DD-BD86-72EFDA5D30E0}"/>
            </c:ext>
          </c:extLst>
        </c:ser>
        <c:ser>
          <c:idx val="2"/>
          <c:order val="1"/>
          <c:tx>
            <c:strRef>
              <c:f>LBondReview!$AD$2859</c:f>
              <c:strCache>
                <c:ptCount val="1"/>
                <c:pt idx="0">
                  <c:v>CH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LBondReview!$AC$2860:$AC$2878</c:f>
              <c:numCache>
                <c:formatCode>General</c:formatCode>
                <c:ptCount val="19"/>
                <c:pt idx="0">
                  <c:v>0</c:v>
                </c:pt>
                <c:pt idx="1">
                  <c:v>2.85667966263526E-2</c:v>
                </c:pt>
                <c:pt idx="2">
                  <c:v>3.7133593252705301E-2</c:v>
                </c:pt>
                <c:pt idx="3">
                  <c:v>4.5700389879057897E-2</c:v>
                </c:pt>
                <c:pt idx="4">
                  <c:v>5.4267186505410597E-2</c:v>
                </c:pt>
                <c:pt idx="5">
                  <c:v>6.2833983131763194E-2</c:v>
                </c:pt>
                <c:pt idx="6">
                  <c:v>7.1400779758115804E-2</c:v>
                </c:pt>
                <c:pt idx="7">
                  <c:v>7.9967576384468497E-2</c:v>
                </c:pt>
                <c:pt idx="8">
                  <c:v>8.8534373010821094E-2</c:v>
                </c:pt>
                <c:pt idx="9">
                  <c:v>9.7101169637173801E-2</c:v>
                </c:pt>
                <c:pt idx="10">
                  <c:v>0.10566796626352599</c:v>
                </c:pt>
                <c:pt idx="11">
                  <c:v>0.11423476288987899</c:v>
                </c:pt>
                <c:pt idx="12">
                  <c:v>0.12280155951623201</c:v>
                </c:pt>
                <c:pt idx="13">
                  <c:v>0.13136835614258399</c:v>
                </c:pt>
                <c:pt idx="14">
                  <c:v>0.139935152768937</c:v>
                </c:pt>
                <c:pt idx="15">
                  <c:v>0.14850194939528999</c:v>
                </c:pt>
                <c:pt idx="16">
                  <c:v>0.157068746021642</c:v>
                </c:pt>
                <c:pt idx="17">
                  <c:v>0.16563554264799499</c:v>
                </c:pt>
                <c:pt idx="18">
                  <c:v>0.174202339274348</c:v>
                </c:pt>
              </c:numCache>
            </c:numRef>
          </c:xVal>
          <c:yVal>
            <c:numRef>
              <c:f>LBondReview!$AD$2860:$AD$2878</c:f>
              <c:numCache>
                <c:formatCode>General</c:formatCode>
                <c:ptCount val="19"/>
                <c:pt idx="0">
                  <c:v>0</c:v>
                </c:pt>
                <c:pt idx="1">
                  <c:v>3.3803429782406802</c:v>
                </c:pt>
                <c:pt idx="2">
                  <c:v>3.8540157370049899</c:v>
                </c:pt>
                <c:pt idx="3">
                  <c:v>4.2755299030205798</c:v>
                </c:pt>
                <c:pt idx="4">
                  <c:v>4.6590637044543897</c:v>
                </c:pt>
                <c:pt idx="5">
                  <c:v>5.0133415256398903</c:v>
                </c:pt>
                <c:pt idx="6">
                  <c:v>5.34418486798935</c:v>
                </c:pt>
                <c:pt idx="7">
                  <c:v>5.6557077853958697</c:v>
                </c:pt>
                <c:pt idx="8">
                  <c:v>5.9509452362064703</c:v>
                </c:pt>
                <c:pt idx="9">
                  <c:v>6.2322121156832804</c:v>
                </c:pt>
                <c:pt idx="10">
                  <c:v>6.5013219044599397</c:v>
                </c:pt>
                <c:pt idx="11">
                  <c:v>6.7597267071939804</c:v>
                </c:pt>
                <c:pt idx="12">
                  <c:v>7.0086106901790997</c:v>
                </c:pt>
                <c:pt idx="13">
                  <c:v>7.2489545768361499</c:v>
                </c:pt>
                <c:pt idx="14">
                  <c:v>7.4815814576581898</c:v>
                </c:pt>
                <c:pt idx="15">
                  <c:v>7.7071901337722197</c:v>
                </c:pt>
                <c:pt idx="16">
                  <c:v>7.9263799056477797</c:v>
                </c:pt>
                <c:pt idx="17">
                  <c:v>8.1396693458148501</c:v>
                </c:pt>
                <c:pt idx="18">
                  <c:v>8.3475107493035896</c:v>
                </c:pt>
              </c:numCache>
            </c:numRef>
          </c:yVal>
          <c:smooth val="1"/>
          <c:extLst>
            <c:ext xmlns:c16="http://schemas.microsoft.com/office/drawing/2014/chart" uri="{C3380CC4-5D6E-409C-BE32-E72D297353CC}">
              <c16:uniqueId val="{00000001-AB35-49DD-BD86-72EFDA5D30E0}"/>
            </c:ext>
          </c:extLst>
        </c:ser>
        <c:ser>
          <c:idx val="3"/>
          <c:order val="2"/>
          <c:tx>
            <c:strRef>
              <c:f>LBondReview!$I$2887</c:f>
              <c:strCache>
                <c:ptCount val="1"/>
                <c:pt idx="0">
                  <c:v>CH12-2B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LBondReview!$H$2888:$H$2906</c:f>
              <c:numCache>
                <c:formatCode>General</c:formatCode>
                <c:ptCount val="19"/>
                <c:pt idx="0">
                  <c:v>0</c:v>
                </c:pt>
                <c:pt idx="1">
                  <c:v>3.0258172430865E-2</c:v>
                </c:pt>
                <c:pt idx="2">
                  <c:v>3.6666344861730003E-2</c:v>
                </c:pt>
                <c:pt idx="3">
                  <c:v>4.3074517292594899E-2</c:v>
                </c:pt>
                <c:pt idx="4">
                  <c:v>6.3332689723459901E-2</c:v>
                </c:pt>
                <c:pt idx="5">
                  <c:v>7.8590862154324898E-2</c:v>
                </c:pt>
                <c:pt idx="6">
                  <c:v>0.10249903458519</c:v>
                </c:pt>
                <c:pt idx="7">
                  <c:v>0.141407207016055</c:v>
                </c:pt>
                <c:pt idx="8">
                  <c:v>0.17166537944692001</c:v>
                </c:pt>
                <c:pt idx="9">
                  <c:v>0.20252355187778501</c:v>
                </c:pt>
                <c:pt idx="10">
                  <c:v>0.22793172430865</c:v>
                </c:pt>
                <c:pt idx="11">
                  <c:v>0.24553989673951501</c:v>
                </c:pt>
                <c:pt idx="12">
                  <c:v>0.25829806917038001</c:v>
                </c:pt>
                <c:pt idx="13">
                  <c:v>0.27105624160124497</c:v>
                </c:pt>
                <c:pt idx="14">
                  <c:v>0.29266441403211002</c:v>
                </c:pt>
                <c:pt idx="15">
                  <c:v>0.326972586462975</c:v>
                </c:pt>
                <c:pt idx="16">
                  <c:v>0.35223075889383998</c:v>
                </c:pt>
                <c:pt idx="17">
                  <c:v>0.38748893132470502</c:v>
                </c:pt>
                <c:pt idx="18">
                  <c:v>0.43544710375557</c:v>
                </c:pt>
              </c:numCache>
            </c:numRef>
          </c:xVal>
          <c:yVal>
            <c:numRef>
              <c:f>LBondReview!$I$2888:$I$2906</c:f>
              <c:numCache>
                <c:formatCode>General</c:formatCode>
                <c:ptCount val="19"/>
                <c:pt idx="0">
                  <c:v>0</c:v>
                </c:pt>
                <c:pt idx="1">
                  <c:v>3.4789752761906798</c:v>
                </c:pt>
                <c:pt idx="2">
                  <c:v>3.8296916252737598</c:v>
                </c:pt>
                <c:pt idx="3">
                  <c:v>4.1508802580944204</c:v>
                </c:pt>
                <c:pt idx="4">
                  <c:v>5.0331973823191101</c:v>
                </c:pt>
                <c:pt idx="5">
                  <c:v>5.6068123619156296</c:v>
                </c:pt>
                <c:pt idx="6">
                  <c:v>6.4030940828693099</c:v>
                </c:pt>
                <c:pt idx="7">
                  <c:v>7.5208299280346704</c:v>
                </c:pt>
                <c:pt idx="8">
                  <c:v>8.2865041953026193</c:v>
                </c:pt>
                <c:pt idx="9">
                  <c:v>9.0005233598449106</c:v>
                </c:pt>
                <c:pt idx="10">
                  <c:v>9.5484391249805807</c:v>
                </c:pt>
                <c:pt idx="11">
                  <c:v>9.9103964953883601</c:v>
                </c:pt>
                <c:pt idx="12">
                  <c:v>10.164606616497901</c:v>
                </c:pt>
                <c:pt idx="13">
                  <c:v>10.412612383090901</c:v>
                </c:pt>
                <c:pt idx="14">
                  <c:v>10.8196934158433</c:v>
                </c:pt>
                <c:pt idx="15">
                  <c:v>11.4363033618906</c:v>
                </c:pt>
                <c:pt idx="16">
                  <c:v>11.869806382478901</c:v>
                </c:pt>
                <c:pt idx="17">
                  <c:v>12.449721785240101</c:v>
                </c:pt>
                <c:pt idx="18">
                  <c:v>13.197683186916899</c:v>
                </c:pt>
              </c:numCache>
            </c:numRef>
          </c:yVal>
          <c:smooth val="1"/>
          <c:extLst>
            <c:ext xmlns:c16="http://schemas.microsoft.com/office/drawing/2014/chart" uri="{C3380CC4-5D6E-409C-BE32-E72D297353CC}">
              <c16:uniqueId val="{00000002-AB35-49DD-BD86-72EFDA5D30E0}"/>
            </c:ext>
          </c:extLst>
        </c:ser>
        <c:ser>
          <c:idx val="4"/>
          <c:order val="3"/>
          <c:tx>
            <c:strRef>
              <c:f>LBondReview!$AD$2887</c:f>
              <c:strCache>
                <c:ptCount val="1"/>
                <c:pt idx="0">
                  <c:v>CH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LBondReview!$AC$2888:$AC$2906</c:f>
              <c:numCache>
                <c:formatCode>General</c:formatCode>
                <c:ptCount val="19"/>
                <c:pt idx="0">
                  <c:v>0</c:v>
                </c:pt>
                <c:pt idx="1">
                  <c:v>8.6185152768936991E-3</c:v>
                </c:pt>
                <c:pt idx="2">
                  <c:v>1.2237030553787401E-2</c:v>
                </c:pt>
                <c:pt idx="3">
                  <c:v>2.5855545830681101E-2</c:v>
                </c:pt>
                <c:pt idx="4">
                  <c:v>3.4474061107574797E-2</c:v>
                </c:pt>
                <c:pt idx="5">
                  <c:v>4.3092576384468499E-2</c:v>
                </c:pt>
                <c:pt idx="6">
                  <c:v>6.1711091661362197E-2</c:v>
                </c:pt>
                <c:pt idx="7">
                  <c:v>7.0329606938255906E-2</c:v>
                </c:pt>
                <c:pt idx="8">
                  <c:v>8.8948122215149597E-2</c:v>
                </c:pt>
                <c:pt idx="9">
                  <c:v>0.10256663749204301</c:v>
                </c:pt>
                <c:pt idx="10">
                  <c:v>0.11318515276893699</c:v>
                </c:pt>
                <c:pt idx="11">
                  <c:v>0.12980366804583099</c:v>
                </c:pt>
                <c:pt idx="12">
                  <c:v>0.13842218332272399</c:v>
                </c:pt>
                <c:pt idx="13">
                  <c:v>0.14704069859961799</c:v>
                </c:pt>
                <c:pt idx="14">
                  <c:v>0.15765921387651199</c:v>
                </c:pt>
                <c:pt idx="15">
                  <c:v>0.174277729153405</c:v>
                </c:pt>
                <c:pt idx="16">
                  <c:v>0.19989624443029899</c:v>
                </c:pt>
                <c:pt idx="17">
                  <c:v>0.22951475970719301</c:v>
                </c:pt>
                <c:pt idx="18">
                  <c:v>0.315133274984087</c:v>
                </c:pt>
              </c:numCache>
            </c:numRef>
          </c:xVal>
          <c:yVal>
            <c:numRef>
              <c:f>LBondReview!$AD$2888:$AD$2906</c:f>
              <c:numCache>
                <c:formatCode>General</c:formatCode>
                <c:ptCount val="19"/>
                <c:pt idx="0">
                  <c:v>0</c:v>
                </c:pt>
                <c:pt idx="1">
                  <c:v>1.85671917929381</c:v>
                </c:pt>
                <c:pt idx="2">
                  <c:v>2.21242225208367</c:v>
                </c:pt>
                <c:pt idx="3">
                  <c:v>3.21593195392447</c:v>
                </c:pt>
                <c:pt idx="4">
                  <c:v>3.7134383585876201</c:v>
                </c:pt>
                <c:pt idx="5">
                  <c:v>4.1517503000285796</c:v>
                </c:pt>
                <c:pt idx="6">
                  <c:v>4.9683434527561499</c:v>
                </c:pt>
                <c:pt idx="7">
                  <c:v>5.3039459627057299</c:v>
                </c:pt>
                <c:pt idx="8">
                  <c:v>5.9648343552909999</c:v>
                </c:pt>
                <c:pt idx="9">
                  <c:v>6.4052053048139896</c:v>
                </c:pt>
                <c:pt idx="10">
                  <c:v>6.7286002338952198</c:v>
                </c:pt>
                <c:pt idx="11">
                  <c:v>7.2056552247753496</c:v>
                </c:pt>
                <c:pt idx="12">
                  <c:v>7.4410263626121997</c:v>
                </c:pt>
                <c:pt idx="13">
                  <c:v>7.6691772335660104</c:v>
                </c:pt>
                <c:pt idx="14">
                  <c:v>7.9412647324342904</c:v>
                </c:pt>
                <c:pt idx="15">
                  <c:v>8.3493168380031104</c:v>
                </c:pt>
                <c:pt idx="16">
                  <c:v>8.9419515639551292</c:v>
                </c:pt>
                <c:pt idx="17">
                  <c:v>9.5815397448884596</c:v>
                </c:pt>
                <c:pt idx="18">
                  <c:v>11.227346525053701</c:v>
                </c:pt>
              </c:numCache>
            </c:numRef>
          </c:yVal>
          <c:smooth val="1"/>
          <c:extLst>
            <c:ext xmlns:c16="http://schemas.microsoft.com/office/drawing/2014/chart" uri="{C3380CC4-5D6E-409C-BE32-E72D297353CC}">
              <c16:uniqueId val="{00000003-AB35-49DD-BD86-72EFDA5D30E0}"/>
            </c:ext>
          </c:extLst>
        </c:ser>
        <c:ser>
          <c:idx val="5"/>
          <c:order val="4"/>
          <c:tx>
            <c:strRef>
              <c:f>LBondReview!$I$2914</c:f>
              <c:strCache>
                <c:ptCount val="1"/>
                <c:pt idx="0">
                  <c:v>CH12-3B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LBondReview!$H$2915:$H$2933</c:f>
              <c:numCache>
                <c:formatCode>General</c:formatCode>
                <c:ptCount val="19"/>
                <c:pt idx="0">
                  <c:v>0</c:v>
                </c:pt>
                <c:pt idx="1">
                  <c:v>2.5595909187354101E-2</c:v>
                </c:pt>
                <c:pt idx="2">
                  <c:v>3.2461818374708303E-2</c:v>
                </c:pt>
                <c:pt idx="3">
                  <c:v>4.5597727562062401E-2</c:v>
                </c:pt>
                <c:pt idx="4">
                  <c:v>6.6273636749416498E-2</c:v>
                </c:pt>
                <c:pt idx="5">
                  <c:v>8.0679545936770597E-2</c:v>
                </c:pt>
                <c:pt idx="6">
                  <c:v>9.5085455124124807E-2</c:v>
                </c:pt>
                <c:pt idx="7">
                  <c:v>0.109491364311479</c:v>
                </c:pt>
                <c:pt idx="8">
                  <c:v>0.123897273498833</c:v>
                </c:pt>
                <c:pt idx="9">
                  <c:v>0.13576318268618701</c:v>
                </c:pt>
                <c:pt idx="10">
                  <c:v>0.14135909187354101</c:v>
                </c:pt>
                <c:pt idx="11">
                  <c:v>0.15076500106089499</c:v>
                </c:pt>
                <c:pt idx="12">
                  <c:v>0.17017091024825001</c:v>
                </c:pt>
                <c:pt idx="13">
                  <c:v>0.184576819435604</c:v>
                </c:pt>
                <c:pt idx="14">
                  <c:v>0.19398272862295801</c:v>
                </c:pt>
                <c:pt idx="15">
                  <c:v>0.21838863781031201</c:v>
                </c:pt>
                <c:pt idx="16">
                  <c:v>0.22779454699766599</c:v>
                </c:pt>
                <c:pt idx="17">
                  <c:v>0.24220045618502001</c:v>
                </c:pt>
                <c:pt idx="18">
                  <c:v>0.26660636537237398</c:v>
                </c:pt>
              </c:numCache>
            </c:numRef>
          </c:xVal>
          <c:yVal>
            <c:numRef>
              <c:f>LBondReview!$I$2915:$I$2933</c:f>
              <c:numCache>
                <c:formatCode>General</c:formatCode>
                <c:ptCount val="19"/>
                <c:pt idx="0">
                  <c:v>0</c:v>
                </c:pt>
                <c:pt idx="1">
                  <c:v>3.1997443139947399</c:v>
                </c:pt>
                <c:pt idx="2">
                  <c:v>3.6034327175463301</c:v>
                </c:pt>
                <c:pt idx="3">
                  <c:v>4.2707248828301898</c:v>
                </c:pt>
                <c:pt idx="4">
                  <c:v>5.1487333102197699</c:v>
                </c:pt>
                <c:pt idx="5">
                  <c:v>5.6808290217809096</c:v>
                </c:pt>
                <c:pt idx="6">
                  <c:v>6.1671859100930204</c:v>
                </c:pt>
                <c:pt idx="7">
                  <c:v>6.6178958683702103</c:v>
                </c:pt>
                <c:pt idx="8">
                  <c:v>7.0398089036232498</c:v>
                </c:pt>
                <c:pt idx="9">
                  <c:v>7.3692111568657603</c:v>
                </c:pt>
                <c:pt idx="10">
                  <c:v>7.5195503023396597</c:v>
                </c:pt>
                <c:pt idx="11">
                  <c:v>7.7656938147443197</c:v>
                </c:pt>
                <c:pt idx="12">
                  <c:v>8.2503553923028008</c:v>
                </c:pt>
                <c:pt idx="13">
                  <c:v>8.5924808858816508</c:v>
                </c:pt>
                <c:pt idx="14">
                  <c:v>8.8086940830740108</c:v>
                </c:pt>
                <c:pt idx="15">
                  <c:v>9.3464140248613408</c:v>
                </c:pt>
                <c:pt idx="16">
                  <c:v>9.5455653996537304</c:v>
                </c:pt>
                <c:pt idx="17">
                  <c:v>9.8427731089367292</c:v>
                </c:pt>
                <c:pt idx="18">
                  <c:v>10.3267877943216</c:v>
                </c:pt>
              </c:numCache>
            </c:numRef>
          </c:yVal>
          <c:smooth val="1"/>
          <c:extLst>
            <c:ext xmlns:c16="http://schemas.microsoft.com/office/drawing/2014/chart" uri="{C3380CC4-5D6E-409C-BE32-E72D297353CC}">
              <c16:uniqueId val="{00000004-AB35-49DD-BD86-72EFDA5D30E0}"/>
            </c:ext>
          </c:extLst>
        </c:ser>
        <c:ser>
          <c:idx val="0"/>
          <c:order val="5"/>
          <c:tx>
            <c:strRef>
              <c:f>LBondReview!$AD$2914</c:f>
              <c:strCache>
                <c:ptCount val="1"/>
                <c:pt idx="0">
                  <c:v>CH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LBondReview!$AC$2915:$AC$2933</c:f>
              <c:numCache>
                <c:formatCode>General</c:formatCode>
                <c:ptCount val="19"/>
                <c:pt idx="0">
                  <c:v>0</c:v>
                </c:pt>
                <c:pt idx="1">
                  <c:v>3.8596137014640403E-2</c:v>
                </c:pt>
                <c:pt idx="2">
                  <c:v>5.21922740292807E-2</c:v>
                </c:pt>
                <c:pt idx="3">
                  <c:v>6.5788411043921094E-2</c:v>
                </c:pt>
                <c:pt idx="4">
                  <c:v>8.5384548058561396E-2</c:v>
                </c:pt>
                <c:pt idx="5">
                  <c:v>0.10798068507320201</c:v>
                </c:pt>
                <c:pt idx="6">
                  <c:v>0.12657682208784199</c:v>
                </c:pt>
                <c:pt idx="7">
                  <c:v>0.14517295910248201</c:v>
                </c:pt>
                <c:pt idx="8">
                  <c:v>0.16376909611712301</c:v>
                </c:pt>
                <c:pt idx="9">
                  <c:v>0.18736523313176301</c:v>
                </c:pt>
                <c:pt idx="10">
                  <c:v>0.200961370146404</c:v>
                </c:pt>
                <c:pt idx="11">
                  <c:v>0.21455750716104399</c:v>
                </c:pt>
                <c:pt idx="12">
                  <c:v>0.22315364417568401</c:v>
                </c:pt>
                <c:pt idx="13">
                  <c:v>0.236749781190325</c:v>
                </c:pt>
                <c:pt idx="14">
                  <c:v>0.24534591820496501</c:v>
                </c:pt>
                <c:pt idx="15">
                  <c:v>0.26394205521960501</c:v>
                </c:pt>
                <c:pt idx="16">
                  <c:v>0.27253819223424602</c:v>
                </c:pt>
                <c:pt idx="17">
                  <c:v>0.28113432924888598</c:v>
                </c:pt>
                <c:pt idx="18">
                  <c:v>0.294730466263526</c:v>
                </c:pt>
              </c:numCache>
            </c:numRef>
          </c:xVal>
          <c:yVal>
            <c:numRef>
              <c:f>LBondReview!$AD$2915:$AD$2933</c:f>
              <c:numCache>
                <c:formatCode>General</c:formatCode>
                <c:ptCount val="19"/>
                <c:pt idx="0">
                  <c:v>0</c:v>
                </c:pt>
                <c:pt idx="1">
                  <c:v>3.92917991518028</c:v>
                </c:pt>
                <c:pt idx="2">
                  <c:v>4.56912569445318</c:v>
                </c:pt>
                <c:pt idx="3">
                  <c:v>5.1298503309130199</c:v>
                </c:pt>
                <c:pt idx="4">
                  <c:v>5.84412690001035</c:v>
                </c:pt>
                <c:pt idx="5">
                  <c:v>6.5720829292759797</c:v>
                </c:pt>
                <c:pt idx="6">
                  <c:v>7.1155273054874097</c:v>
                </c:pt>
                <c:pt idx="7">
                  <c:v>7.6203138807396202</c:v>
                </c:pt>
                <c:pt idx="8">
                  <c:v>8.0936789191843506</c:v>
                </c:pt>
                <c:pt idx="9">
                  <c:v>8.6571411708892292</c:v>
                </c:pt>
                <c:pt idx="10">
                  <c:v>8.9657430288047806</c:v>
                </c:pt>
                <c:pt idx="11">
                  <c:v>9.2640705342963301</c:v>
                </c:pt>
                <c:pt idx="12">
                  <c:v>9.4478281986006607</c:v>
                </c:pt>
                <c:pt idx="13">
                  <c:v>9.7313880035753293</c:v>
                </c:pt>
                <c:pt idx="14">
                  <c:v>9.9064810746291698</c:v>
                </c:pt>
                <c:pt idx="15">
                  <c:v>10.2750582522846</c:v>
                </c:pt>
                <c:pt idx="16">
                  <c:v>10.441038113794001</c:v>
                </c:pt>
                <c:pt idx="17">
                  <c:v>10.604420384894</c:v>
                </c:pt>
                <c:pt idx="18">
                  <c:v>10.857816838822201</c:v>
                </c:pt>
              </c:numCache>
            </c:numRef>
          </c:yVal>
          <c:smooth val="1"/>
          <c:extLst>
            <c:ext xmlns:c16="http://schemas.microsoft.com/office/drawing/2014/chart" uri="{C3380CC4-5D6E-409C-BE32-E72D297353CC}">
              <c16:uniqueId val="{00000005-AB35-49DD-BD86-72EFDA5D30E0}"/>
            </c:ext>
          </c:extLst>
        </c:ser>
        <c:dLbls>
          <c:showLegendKey val="0"/>
          <c:showVal val="0"/>
          <c:showCatName val="0"/>
          <c:showSerName val="0"/>
          <c:showPercent val="0"/>
          <c:showBubbleSize val="0"/>
        </c:dLbls>
        <c:axId val="889268200"/>
        <c:axId val="889274080"/>
      </c:scatterChart>
      <c:valAx>
        <c:axId val="889268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74080"/>
        <c:crosses val="autoZero"/>
        <c:crossBetween val="midCat"/>
      </c:valAx>
      <c:valAx>
        <c:axId val="88927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889268200"/>
        <c:crosses val="autoZero"/>
        <c:crossBetween val="midCat"/>
      </c:valAx>
      <c:spPr>
        <a:noFill/>
        <a:ln>
          <a:noFill/>
        </a:ln>
        <a:effectLst/>
      </c:spPr>
    </c:plotArea>
    <c:legend>
      <c:legendPos val="t"/>
      <c:layout>
        <c:manualLayout>
          <c:xMode val="edge"/>
          <c:yMode val="edge"/>
          <c:x val="0.60597371334907901"/>
          <c:y val="0.49782389259846399"/>
          <c:w val="0.338641359336946"/>
          <c:h val="0.274306549173757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gh12 - 1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769041459745599"/>
          <c:y val="9.3118438320209995E-2"/>
          <c:w val="0.84122245510678095"/>
          <c:h val="0.77100223583163197"/>
        </c:manualLayout>
      </c:layout>
      <c:scatterChart>
        <c:scatterStyle val="smoothMarker"/>
        <c:varyColors val="0"/>
        <c:ser>
          <c:idx val="1"/>
          <c:order val="0"/>
          <c:tx>
            <c:strRef>
              <c:f>LBondReview!$I$620</c:f>
              <c:strCache>
                <c:ptCount val="1"/>
                <c:pt idx="0">
                  <c:v>GH12-11B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LBondReview!$H$621:$H$639</c:f>
              <c:numCache>
                <c:formatCode>General</c:formatCode>
                <c:ptCount val="19"/>
                <c:pt idx="0">
                  <c:v>0</c:v>
                </c:pt>
                <c:pt idx="1">
                  <c:v>8.7239606761440006E-2</c:v>
                </c:pt>
                <c:pt idx="2">
                  <c:v>0.11747921352288</c:v>
                </c:pt>
                <c:pt idx="3">
                  <c:v>0.13771882028432</c:v>
                </c:pt>
                <c:pt idx="4">
                  <c:v>0.15430842704576</c:v>
                </c:pt>
                <c:pt idx="5">
                  <c:v>0.1681980338072</c:v>
                </c:pt>
                <c:pt idx="6">
                  <c:v>0.18843764056864001</c:v>
                </c:pt>
                <c:pt idx="7">
                  <c:v>0.19232724733008</c:v>
                </c:pt>
                <c:pt idx="8">
                  <c:v>0.20256685409152</c:v>
                </c:pt>
                <c:pt idx="9">
                  <c:v>0.20899646085296</c:v>
                </c:pt>
                <c:pt idx="10">
                  <c:v>0.23574606761440001</c:v>
                </c:pt>
                <c:pt idx="11">
                  <c:v>0.27773567437584001</c:v>
                </c:pt>
                <c:pt idx="12">
                  <c:v>0.32607528113728002</c:v>
                </c:pt>
                <c:pt idx="13">
                  <c:v>0.43791488789872002</c:v>
                </c:pt>
                <c:pt idx="14">
                  <c:v>0.51165449466016</c:v>
                </c:pt>
                <c:pt idx="15">
                  <c:v>0.59174410142160005</c:v>
                </c:pt>
                <c:pt idx="16">
                  <c:v>0.67310370818303999</c:v>
                </c:pt>
                <c:pt idx="17">
                  <c:v>0.75446331494448005</c:v>
                </c:pt>
                <c:pt idx="18">
                  <c:v>0.83582292170591999</c:v>
                </c:pt>
              </c:numCache>
            </c:numRef>
          </c:xVal>
          <c:yVal>
            <c:numRef>
              <c:f>LBondReview!$I$621:$I$639</c:f>
              <c:numCache>
                <c:formatCode>General</c:formatCode>
                <c:ptCount val="19"/>
                <c:pt idx="0">
                  <c:v>0</c:v>
                </c:pt>
                <c:pt idx="1">
                  <c:v>5.9072703260115</c:v>
                </c:pt>
                <c:pt idx="2">
                  <c:v>6.8550481697178496</c:v>
                </c:pt>
                <c:pt idx="3">
                  <c:v>7.42209728538558</c:v>
                </c:pt>
                <c:pt idx="4">
                  <c:v>7.8564222657838299</c:v>
                </c:pt>
                <c:pt idx="5">
                  <c:v>8.2023907199596398</c:v>
                </c:pt>
                <c:pt idx="6">
                  <c:v>8.6818809153003205</c:v>
                </c:pt>
                <c:pt idx="7">
                  <c:v>8.7710261048540907</c:v>
                </c:pt>
                <c:pt idx="8">
                  <c:v>9.0014855238792606</c:v>
                </c:pt>
                <c:pt idx="9">
                  <c:v>9.1432261451406696</c:v>
                </c:pt>
                <c:pt idx="10">
                  <c:v>9.7107377189253707</c:v>
                </c:pt>
                <c:pt idx="11">
                  <c:v>10.540126647737001</c:v>
                </c:pt>
                <c:pt idx="12">
                  <c:v>11.4206003543996</c:v>
                </c:pt>
                <c:pt idx="13">
                  <c:v>13.235027584387099</c:v>
                </c:pt>
                <c:pt idx="14">
                  <c:v>14.3060056572079</c:v>
                </c:pt>
                <c:pt idx="15">
                  <c:v>15.384981006443899</c:v>
                </c:pt>
                <c:pt idx="16">
                  <c:v>16.408579562936499</c:v>
                </c:pt>
                <c:pt idx="17">
                  <c:v>17.371969548033199</c:v>
                </c:pt>
                <c:pt idx="18">
                  <c:v>18.284670319214602</c:v>
                </c:pt>
              </c:numCache>
            </c:numRef>
          </c:yVal>
          <c:smooth val="1"/>
          <c:extLst>
            <c:ext xmlns:c16="http://schemas.microsoft.com/office/drawing/2014/chart" uri="{C3380CC4-5D6E-409C-BE32-E72D297353CC}">
              <c16:uniqueId val="{00000000-05F7-4705-882D-36FDD77D5967}"/>
            </c:ext>
          </c:extLst>
        </c:ser>
        <c:ser>
          <c:idx val="2"/>
          <c:order val="1"/>
          <c:tx>
            <c:strRef>
              <c:f>LBondReview!$AD$620</c:f>
              <c:strCache>
                <c:ptCount val="1"/>
                <c:pt idx="0">
                  <c:v>GH 12-11T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LBondReview!$AC$621:$AC$639</c:f>
              <c:numCache>
                <c:formatCode>General</c:formatCode>
                <c:ptCount val="19"/>
                <c:pt idx="0">
                  <c:v>0</c:v>
                </c:pt>
                <c:pt idx="1">
                  <c:v>6.74954027866186E-2</c:v>
                </c:pt>
                <c:pt idx="2">
                  <c:v>7.4990805573237104E-2</c:v>
                </c:pt>
                <c:pt idx="3">
                  <c:v>8.2486208359855706E-2</c:v>
                </c:pt>
                <c:pt idx="4">
                  <c:v>9.4981611146474298E-2</c:v>
                </c:pt>
                <c:pt idx="5">
                  <c:v>0.11247701393309301</c:v>
                </c:pt>
                <c:pt idx="6">
                  <c:v>0.119972416719711</c:v>
                </c:pt>
                <c:pt idx="7">
                  <c:v>0.13746781950633</c:v>
                </c:pt>
                <c:pt idx="8">
                  <c:v>0.14996322229294901</c:v>
                </c:pt>
                <c:pt idx="9">
                  <c:v>0.15745862507956701</c:v>
                </c:pt>
                <c:pt idx="10">
                  <c:v>0.184954027866186</c:v>
                </c:pt>
                <c:pt idx="11">
                  <c:v>0.212449430652804</c:v>
                </c:pt>
                <c:pt idx="12">
                  <c:v>0.244944833439423</c:v>
                </c:pt>
                <c:pt idx="13">
                  <c:v>0.27744023622604103</c:v>
                </c:pt>
                <c:pt idx="14">
                  <c:v>0.29293563901266001</c:v>
                </c:pt>
                <c:pt idx="15">
                  <c:v>0.30743104179927899</c:v>
                </c:pt>
                <c:pt idx="16">
                  <c:v>0.31492644458589703</c:v>
                </c:pt>
                <c:pt idx="17">
                  <c:v>0.33242184737251601</c:v>
                </c:pt>
                <c:pt idx="18">
                  <c:v>0.33991725015913399</c:v>
                </c:pt>
              </c:numCache>
            </c:numRef>
          </c:xVal>
          <c:yVal>
            <c:numRef>
              <c:f>LBondReview!$AD$621:$AD$639</c:f>
              <c:numCache>
                <c:formatCode>General</c:formatCode>
                <c:ptCount val="19"/>
                <c:pt idx="0">
                  <c:v>0</c:v>
                </c:pt>
                <c:pt idx="1">
                  <c:v>5.1959754728681498</c:v>
                </c:pt>
                <c:pt idx="2">
                  <c:v>5.4768898317653703</c:v>
                </c:pt>
                <c:pt idx="3">
                  <c:v>5.7440824631913401</c:v>
                </c:pt>
                <c:pt idx="4">
                  <c:v>6.1638173609046598</c:v>
                </c:pt>
                <c:pt idx="5">
                  <c:v>6.7075185853814201</c:v>
                </c:pt>
                <c:pt idx="6">
                  <c:v>6.92740692379801</c:v>
                </c:pt>
                <c:pt idx="7">
                  <c:v>7.4153305929359599</c:v>
                </c:pt>
                <c:pt idx="8">
                  <c:v>7.7450170378882603</c:v>
                </c:pt>
                <c:pt idx="9">
                  <c:v>7.93621131471604</c:v>
                </c:pt>
                <c:pt idx="10">
                  <c:v>8.6012563702330294</c:v>
                </c:pt>
                <c:pt idx="11">
                  <c:v>9.2184473888568501</c:v>
                </c:pt>
                <c:pt idx="12">
                  <c:v>9.8983803410340396</c:v>
                </c:pt>
                <c:pt idx="13">
                  <c:v>10.5345191864848</c:v>
                </c:pt>
                <c:pt idx="14">
                  <c:v>10.8247057976217</c:v>
                </c:pt>
                <c:pt idx="15">
                  <c:v>11.0892928863707</c:v>
                </c:pt>
                <c:pt idx="16">
                  <c:v>11.223661516384</c:v>
                </c:pt>
                <c:pt idx="17">
                  <c:v>11.531207176571201</c:v>
                </c:pt>
                <c:pt idx="18">
                  <c:v>11.6604845552684</c:v>
                </c:pt>
              </c:numCache>
            </c:numRef>
          </c:yVal>
          <c:smooth val="1"/>
          <c:extLst>
            <c:ext xmlns:c16="http://schemas.microsoft.com/office/drawing/2014/chart" uri="{C3380CC4-5D6E-409C-BE32-E72D297353CC}">
              <c16:uniqueId val="{00000001-05F7-4705-882D-36FDD77D5967}"/>
            </c:ext>
          </c:extLst>
        </c:ser>
        <c:ser>
          <c:idx val="3"/>
          <c:order val="2"/>
          <c:tx>
            <c:strRef>
              <c:f>LBondReview!$I$645</c:f>
              <c:strCache>
                <c:ptCount val="1"/>
                <c:pt idx="0">
                  <c:v>GH12-12B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LBondReview!$H$646:$H$664</c:f>
              <c:numCache>
                <c:formatCode>General</c:formatCode>
                <c:ptCount val="19"/>
                <c:pt idx="0">
                  <c:v>0</c:v>
                </c:pt>
                <c:pt idx="1">
                  <c:v>0.185763946530872</c:v>
                </c:pt>
                <c:pt idx="2">
                  <c:v>0.20515789306174401</c:v>
                </c:pt>
                <c:pt idx="3">
                  <c:v>0.21566183959261601</c:v>
                </c:pt>
                <c:pt idx="4">
                  <c:v>0.232515786123488</c:v>
                </c:pt>
                <c:pt idx="5">
                  <c:v>0.26206973265436001</c:v>
                </c:pt>
                <c:pt idx="6">
                  <c:v>0.29162367918523202</c:v>
                </c:pt>
                <c:pt idx="7">
                  <c:v>0.32117762571610398</c:v>
                </c:pt>
                <c:pt idx="8">
                  <c:v>0.34073157224697598</c:v>
                </c:pt>
                <c:pt idx="9">
                  <c:v>0.36393551877784802</c:v>
                </c:pt>
                <c:pt idx="10">
                  <c:v>0.38203946530872102</c:v>
                </c:pt>
                <c:pt idx="11">
                  <c:v>0.40494341183959298</c:v>
                </c:pt>
                <c:pt idx="12">
                  <c:v>0.42449735837046498</c:v>
                </c:pt>
                <c:pt idx="13">
                  <c:v>0.45405130490133699</c:v>
                </c:pt>
                <c:pt idx="14">
                  <c:v>0.47725525143220898</c:v>
                </c:pt>
                <c:pt idx="15">
                  <c:v>0.51315919796308096</c:v>
                </c:pt>
                <c:pt idx="16">
                  <c:v>0.54906314449395299</c:v>
                </c:pt>
                <c:pt idx="17">
                  <c:v>0.57861709102482495</c:v>
                </c:pt>
                <c:pt idx="18">
                  <c:v>0.610711037555697</c:v>
                </c:pt>
              </c:numCache>
            </c:numRef>
          </c:xVal>
          <c:yVal>
            <c:numRef>
              <c:f>LBondReview!$I$646:$I$664</c:f>
              <c:numCache>
                <c:formatCode>General</c:formatCode>
                <c:ptCount val="19"/>
                <c:pt idx="0">
                  <c:v>0</c:v>
                </c:pt>
                <c:pt idx="1">
                  <c:v>8.6200683647143297</c:v>
                </c:pt>
                <c:pt idx="2">
                  <c:v>9.0588717412654507</c:v>
                </c:pt>
                <c:pt idx="3">
                  <c:v>9.2878811274179505</c:v>
                </c:pt>
                <c:pt idx="4">
                  <c:v>9.6439781443860202</c:v>
                </c:pt>
                <c:pt idx="5">
                  <c:v>10.2385493631541</c:v>
                </c:pt>
                <c:pt idx="6">
                  <c:v>10.8004384945285</c:v>
                </c:pt>
                <c:pt idx="7">
                  <c:v>11.3345070597023</c:v>
                </c:pt>
                <c:pt idx="8">
                  <c:v>11.674443408522301</c:v>
                </c:pt>
                <c:pt idx="9">
                  <c:v>12.0654136900124</c:v>
                </c:pt>
                <c:pt idx="10">
                  <c:v>12.3618682294987</c:v>
                </c:pt>
                <c:pt idx="11">
                  <c:v>12.7270328331405</c:v>
                </c:pt>
                <c:pt idx="12">
                  <c:v>13.0306923587423</c:v>
                </c:pt>
                <c:pt idx="13">
                  <c:v>13.4766658324875</c:v>
                </c:pt>
                <c:pt idx="14">
                  <c:v>13.8167326301439</c:v>
                </c:pt>
                <c:pt idx="15">
                  <c:v>14.327026180796601</c:v>
                </c:pt>
                <c:pt idx="16">
                  <c:v>14.819759033047101</c:v>
                </c:pt>
                <c:pt idx="17">
                  <c:v>15.2133768904188</c:v>
                </c:pt>
                <c:pt idx="18">
                  <c:v>15.6296006034153</c:v>
                </c:pt>
              </c:numCache>
            </c:numRef>
          </c:yVal>
          <c:smooth val="1"/>
          <c:extLst>
            <c:ext xmlns:c16="http://schemas.microsoft.com/office/drawing/2014/chart" uri="{C3380CC4-5D6E-409C-BE32-E72D297353CC}">
              <c16:uniqueId val="{00000002-05F7-4705-882D-36FDD77D5967}"/>
            </c:ext>
          </c:extLst>
        </c:ser>
        <c:ser>
          <c:idx val="4"/>
          <c:order val="3"/>
          <c:tx>
            <c:strRef>
              <c:f>LBondReview!$AD$645</c:f>
              <c:strCache>
                <c:ptCount val="1"/>
                <c:pt idx="0">
                  <c:v>GH 12-12 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LBondReview!$AC$646:$AC$664</c:f>
              <c:numCache>
                <c:formatCode>General</c:formatCode>
                <c:ptCount val="19"/>
                <c:pt idx="0">
                  <c:v>0</c:v>
                </c:pt>
                <c:pt idx="1">
                  <c:v>8.2665146049932803E-2</c:v>
                </c:pt>
                <c:pt idx="2">
                  <c:v>0.10033029209986601</c:v>
                </c:pt>
                <c:pt idx="3">
                  <c:v>0.10799543814979801</c:v>
                </c:pt>
                <c:pt idx="4">
                  <c:v>0.11566058419973101</c:v>
                </c:pt>
                <c:pt idx="5">
                  <c:v>0.12332573024966401</c:v>
                </c:pt>
                <c:pt idx="6">
                  <c:v>0.13099087629959699</c:v>
                </c:pt>
                <c:pt idx="7">
                  <c:v>0.14365602234953001</c:v>
                </c:pt>
                <c:pt idx="8">
                  <c:v>0.156321168399462</c:v>
                </c:pt>
                <c:pt idx="9">
                  <c:v>0.16898631444939499</c:v>
                </c:pt>
                <c:pt idx="10">
                  <c:v>0.18165146049932801</c:v>
                </c:pt>
                <c:pt idx="11">
                  <c:v>0.194316606549261</c:v>
                </c:pt>
                <c:pt idx="12">
                  <c:v>0.216981752599194</c:v>
                </c:pt>
                <c:pt idx="13">
                  <c:v>0.23464689864912699</c:v>
                </c:pt>
                <c:pt idx="14">
                  <c:v>0.25731204469905899</c:v>
                </c:pt>
                <c:pt idx="15">
                  <c:v>0.27497719074899202</c:v>
                </c:pt>
                <c:pt idx="16">
                  <c:v>0.307642336798925</c:v>
                </c:pt>
                <c:pt idx="17">
                  <c:v>0.32530748284885802</c:v>
                </c:pt>
                <c:pt idx="18">
                  <c:v>0.352972628898791</c:v>
                </c:pt>
              </c:numCache>
            </c:numRef>
          </c:xVal>
          <c:yVal>
            <c:numRef>
              <c:f>LBondReview!$AD$646:$AD$664</c:f>
              <c:numCache>
                <c:formatCode>General</c:formatCode>
                <c:ptCount val="19"/>
                <c:pt idx="0">
                  <c:v>0</c:v>
                </c:pt>
                <c:pt idx="1">
                  <c:v>5.7503094194984996</c:v>
                </c:pt>
                <c:pt idx="2">
                  <c:v>6.33499146328914</c:v>
                </c:pt>
                <c:pt idx="3">
                  <c:v>6.5725318759150504</c:v>
                </c:pt>
                <c:pt idx="4">
                  <c:v>6.8017816548234302</c:v>
                </c:pt>
                <c:pt idx="5">
                  <c:v>7.02355266940212</c:v>
                </c:pt>
                <c:pt idx="6">
                  <c:v>7.2385323457064699</c:v>
                </c:pt>
                <c:pt idx="7">
                  <c:v>7.5803963576987101</c:v>
                </c:pt>
                <c:pt idx="8">
                  <c:v>7.9074943793710704</c:v>
                </c:pt>
                <c:pt idx="9">
                  <c:v>8.2215890057675693</c:v>
                </c:pt>
                <c:pt idx="10">
                  <c:v>8.5241177959793095</c:v>
                </c:pt>
                <c:pt idx="11">
                  <c:v>8.8162714692609292</c:v>
                </c:pt>
                <c:pt idx="12">
                  <c:v>9.3162600349967395</c:v>
                </c:pt>
                <c:pt idx="13">
                  <c:v>9.6880730519361098</c:v>
                </c:pt>
                <c:pt idx="14">
                  <c:v>10.145186931724</c:v>
                </c:pt>
                <c:pt idx="15">
                  <c:v>10.4876535173315</c:v>
                </c:pt>
                <c:pt idx="16">
                  <c:v>11.0931030248335</c:v>
                </c:pt>
                <c:pt idx="17">
                  <c:v>11.4071465818382</c:v>
                </c:pt>
                <c:pt idx="18">
                  <c:v>11.8822999271823</c:v>
                </c:pt>
              </c:numCache>
            </c:numRef>
          </c:yVal>
          <c:smooth val="1"/>
          <c:extLst>
            <c:ext xmlns:c16="http://schemas.microsoft.com/office/drawing/2014/chart" uri="{C3380CC4-5D6E-409C-BE32-E72D297353CC}">
              <c16:uniqueId val="{00000003-05F7-4705-882D-36FDD77D5967}"/>
            </c:ext>
          </c:extLst>
        </c:ser>
        <c:ser>
          <c:idx val="5"/>
          <c:order val="4"/>
          <c:tx>
            <c:strRef>
              <c:f>LBondReview!$I$670</c:f>
              <c:strCache>
                <c:ptCount val="1"/>
                <c:pt idx="0">
                  <c:v>GH12-13B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LBondReview!$H$671:$H$689</c:f>
              <c:numCache>
                <c:formatCode>General</c:formatCode>
                <c:ptCount val="19"/>
                <c:pt idx="0">
                  <c:v>0</c:v>
                </c:pt>
                <c:pt idx="1">
                  <c:v>6.5251217200650705E-2</c:v>
                </c:pt>
                <c:pt idx="2">
                  <c:v>8.5722434401301395E-2</c:v>
                </c:pt>
                <c:pt idx="3">
                  <c:v>0.116033651601952</c:v>
                </c:pt>
                <c:pt idx="4">
                  <c:v>0.15126486880260301</c:v>
                </c:pt>
                <c:pt idx="5">
                  <c:v>0.18649608600325299</c:v>
                </c:pt>
                <c:pt idx="6">
                  <c:v>0.21061730320390401</c:v>
                </c:pt>
                <c:pt idx="7">
                  <c:v>0.22997852040455499</c:v>
                </c:pt>
                <c:pt idx="8">
                  <c:v>0.248339737605205</c:v>
                </c:pt>
                <c:pt idx="9">
                  <c:v>0.27600095480585601</c:v>
                </c:pt>
                <c:pt idx="10">
                  <c:v>0.30266217200650702</c:v>
                </c:pt>
                <c:pt idx="11">
                  <c:v>0.32932338920715698</c:v>
                </c:pt>
                <c:pt idx="12">
                  <c:v>0.352334606407808</c:v>
                </c:pt>
                <c:pt idx="13">
                  <c:v>0.37534582360845897</c:v>
                </c:pt>
                <c:pt idx="14">
                  <c:v>0.41200704080910999</c:v>
                </c:pt>
                <c:pt idx="15">
                  <c:v>0.45501825800975998</c:v>
                </c:pt>
                <c:pt idx="16">
                  <c:v>0.52057947521041104</c:v>
                </c:pt>
                <c:pt idx="17">
                  <c:v>0.57404069241106204</c:v>
                </c:pt>
                <c:pt idx="18">
                  <c:v>0.60724190961171198</c:v>
                </c:pt>
              </c:numCache>
            </c:numRef>
          </c:xVal>
          <c:yVal>
            <c:numRef>
              <c:f>LBondReview!$I$671:$I$689</c:f>
              <c:numCache>
                <c:formatCode>General</c:formatCode>
                <c:ptCount val="19"/>
                <c:pt idx="0">
                  <c:v>0</c:v>
                </c:pt>
                <c:pt idx="1">
                  <c:v>5.10886356054458</c:v>
                </c:pt>
                <c:pt idx="2">
                  <c:v>5.8556787617252803</c:v>
                </c:pt>
                <c:pt idx="3">
                  <c:v>6.8127425197772498</c:v>
                </c:pt>
                <c:pt idx="4">
                  <c:v>7.7785569047890304</c:v>
                </c:pt>
                <c:pt idx="5">
                  <c:v>8.6370385203089892</c:v>
                </c:pt>
                <c:pt idx="6">
                  <c:v>9.1786121653309696</c:v>
                </c:pt>
                <c:pt idx="7">
                  <c:v>9.5912151556422707</c:v>
                </c:pt>
                <c:pt idx="8">
                  <c:v>9.9667394388577293</c:v>
                </c:pt>
                <c:pt idx="9">
                  <c:v>10.5071586036541</c:v>
                </c:pt>
                <c:pt idx="10">
                  <c:v>11.0029481868544</c:v>
                </c:pt>
                <c:pt idx="11">
                  <c:v>11.4773409674394</c:v>
                </c:pt>
                <c:pt idx="12">
                  <c:v>11.8715560295659</c:v>
                </c:pt>
                <c:pt idx="13">
                  <c:v>12.2530946884199</c:v>
                </c:pt>
                <c:pt idx="14">
                  <c:v>12.8375549199855</c:v>
                </c:pt>
                <c:pt idx="15">
                  <c:v>13.4910082352619</c:v>
                </c:pt>
                <c:pt idx="16">
                  <c:v>14.4302387396801</c:v>
                </c:pt>
                <c:pt idx="17">
                  <c:v>15.1530946332564</c:v>
                </c:pt>
                <c:pt idx="18">
                  <c:v>15.5851456151261</c:v>
                </c:pt>
              </c:numCache>
            </c:numRef>
          </c:yVal>
          <c:smooth val="1"/>
          <c:extLst>
            <c:ext xmlns:c16="http://schemas.microsoft.com/office/drawing/2014/chart" uri="{C3380CC4-5D6E-409C-BE32-E72D297353CC}">
              <c16:uniqueId val="{00000004-05F7-4705-882D-36FDD77D5967}"/>
            </c:ext>
          </c:extLst>
        </c:ser>
        <c:ser>
          <c:idx val="0"/>
          <c:order val="5"/>
          <c:tx>
            <c:strRef>
              <c:f>LBondReview!$AD$670</c:f>
              <c:strCache>
                <c:ptCount val="1"/>
                <c:pt idx="0">
                  <c:v>GH 12-13 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LBondReview!$AC$671:$AC$689</c:f>
              <c:numCache>
                <c:formatCode>General</c:formatCode>
                <c:ptCount val="19"/>
                <c:pt idx="0">
                  <c:v>0</c:v>
                </c:pt>
                <c:pt idx="1">
                  <c:v>3.7339804795247199E-2</c:v>
                </c:pt>
                <c:pt idx="2">
                  <c:v>4.4679609590494399E-2</c:v>
                </c:pt>
                <c:pt idx="3">
                  <c:v>5.2019414385741598E-2</c:v>
                </c:pt>
                <c:pt idx="4">
                  <c:v>5.9359219180988798E-2</c:v>
                </c:pt>
                <c:pt idx="5">
                  <c:v>6.6699023976235894E-2</c:v>
                </c:pt>
                <c:pt idx="6">
                  <c:v>7.4038828771483101E-2</c:v>
                </c:pt>
                <c:pt idx="7">
                  <c:v>8.1378633566730293E-2</c:v>
                </c:pt>
                <c:pt idx="8">
                  <c:v>9.3718438361977505E-2</c:v>
                </c:pt>
                <c:pt idx="9">
                  <c:v>0.101058243157225</c:v>
                </c:pt>
                <c:pt idx="10">
                  <c:v>0.11339804795247201</c:v>
                </c:pt>
                <c:pt idx="11">
                  <c:v>0.120737852747719</c:v>
                </c:pt>
                <c:pt idx="12">
                  <c:v>0.12807765754296599</c:v>
                </c:pt>
                <c:pt idx="13">
                  <c:v>0.14541746233821301</c:v>
                </c:pt>
                <c:pt idx="14">
                  <c:v>0.17775726713346099</c:v>
                </c:pt>
                <c:pt idx="15">
                  <c:v>0.26009707192870801</c:v>
                </c:pt>
                <c:pt idx="16">
                  <c:v>0.29243687672395502</c:v>
                </c:pt>
                <c:pt idx="17">
                  <c:v>0.31977668151920202</c:v>
                </c:pt>
                <c:pt idx="18">
                  <c:v>0.33711648631444902</c:v>
                </c:pt>
              </c:numCache>
            </c:numRef>
          </c:xVal>
          <c:yVal>
            <c:numRef>
              <c:f>LBondReview!$AD$671:$AD$689</c:f>
              <c:numCache>
                <c:formatCode>General</c:formatCode>
                <c:ptCount val="19"/>
                <c:pt idx="0">
                  <c:v>0</c:v>
                </c:pt>
                <c:pt idx="1">
                  <c:v>3.8647020477779201</c:v>
                </c:pt>
                <c:pt idx="2">
                  <c:v>4.2275103590881704</c:v>
                </c:pt>
                <c:pt idx="3">
                  <c:v>4.5615529980804403</c:v>
                </c:pt>
                <c:pt idx="4">
                  <c:v>4.8727494982191999</c:v>
                </c:pt>
                <c:pt idx="5">
                  <c:v>5.1652308361286599</c:v>
                </c:pt>
                <c:pt idx="6">
                  <c:v>5.4420153903304298</c:v>
                </c:pt>
                <c:pt idx="7">
                  <c:v>5.7053881048261896</c:v>
                </c:pt>
                <c:pt idx="8">
                  <c:v>6.1226934714054604</c:v>
                </c:pt>
                <c:pt idx="9">
                  <c:v>6.3579318384903996</c:v>
                </c:pt>
                <c:pt idx="10">
                  <c:v>6.7349253285384503</c:v>
                </c:pt>
                <c:pt idx="11">
                  <c:v>6.9494705625024196</c:v>
                </c:pt>
                <c:pt idx="12">
                  <c:v>7.1575877931874903</c:v>
                </c:pt>
                <c:pt idx="13">
                  <c:v>7.6267283244708102</c:v>
                </c:pt>
                <c:pt idx="14">
                  <c:v>8.4322539604416704</c:v>
                </c:pt>
                <c:pt idx="15">
                  <c:v>10.1999425866758</c:v>
                </c:pt>
                <c:pt idx="16">
                  <c:v>10.8154866136287</c:v>
                </c:pt>
                <c:pt idx="17">
                  <c:v>11.3097600596865</c:v>
                </c:pt>
                <c:pt idx="18">
                  <c:v>11.612346641647401</c:v>
                </c:pt>
              </c:numCache>
            </c:numRef>
          </c:yVal>
          <c:smooth val="1"/>
          <c:extLst>
            <c:ext xmlns:c16="http://schemas.microsoft.com/office/drawing/2014/chart" uri="{C3380CC4-5D6E-409C-BE32-E72D297353CC}">
              <c16:uniqueId val="{00000005-05F7-4705-882D-36FDD77D5967}"/>
            </c:ext>
          </c:extLst>
        </c:ser>
        <c:dLbls>
          <c:showLegendKey val="0"/>
          <c:showVal val="0"/>
          <c:showCatName val="0"/>
          <c:showSerName val="0"/>
          <c:showPercent val="0"/>
          <c:showBubbleSize val="0"/>
        </c:dLbls>
        <c:axId val="394266008"/>
        <c:axId val="394261696"/>
      </c:scatterChart>
      <c:valAx>
        <c:axId val="394266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394261696"/>
        <c:crosses val="autoZero"/>
        <c:crossBetween val="midCat"/>
      </c:valAx>
      <c:valAx>
        <c:axId val="39426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solidFill>
                      <a:sysClr val="windowText" lastClr="000000"/>
                    </a:solidFill>
                  </a:rPr>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394266008"/>
        <c:crosses val="autoZero"/>
        <c:crossBetween val="midCat"/>
      </c:valAx>
      <c:spPr>
        <a:noFill/>
        <a:ln>
          <a:noFill/>
        </a:ln>
        <a:effectLst/>
      </c:spPr>
    </c:plotArea>
    <c:legend>
      <c:legendPos val="t"/>
      <c:layout>
        <c:manualLayout>
          <c:xMode val="edge"/>
          <c:yMode val="edge"/>
          <c:x val="0.57749212598425204"/>
          <c:y val="0.399058581219014"/>
          <c:w val="0.38112664041994698"/>
          <c:h val="0.3638129435209490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gh12 - 2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1386193004944101"/>
          <c:w val="0.83342500276202702"/>
          <c:h val="0.73875633278398301"/>
        </c:manualLayout>
      </c:layout>
      <c:scatterChart>
        <c:scatterStyle val="smoothMarker"/>
        <c:varyColors val="0"/>
        <c:ser>
          <c:idx val="1"/>
          <c:order val="0"/>
          <c:tx>
            <c:strRef>
              <c:f>LBondReview!$I$695</c:f>
              <c:strCache>
                <c:ptCount val="1"/>
                <c:pt idx="0">
                  <c:v>GH12-21B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LBondReview!$H$696:$H$714</c:f>
              <c:numCache>
                <c:formatCode>General</c:formatCode>
                <c:ptCount val="19"/>
                <c:pt idx="0">
                  <c:v>0</c:v>
                </c:pt>
                <c:pt idx="1">
                  <c:v>9.4551983874389997E-2</c:v>
                </c:pt>
                <c:pt idx="2">
                  <c:v>0.15004396774878001</c:v>
                </c:pt>
                <c:pt idx="3">
                  <c:v>0.16410595162316999</c:v>
                </c:pt>
                <c:pt idx="4">
                  <c:v>0.17181793549756</c:v>
                </c:pt>
                <c:pt idx="5">
                  <c:v>0.17825991937194999</c:v>
                </c:pt>
                <c:pt idx="6">
                  <c:v>0.18470190324634</c:v>
                </c:pt>
                <c:pt idx="7">
                  <c:v>0.19241388712072999</c:v>
                </c:pt>
                <c:pt idx="8">
                  <c:v>0.20012587099512</c:v>
                </c:pt>
                <c:pt idx="9">
                  <c:v>0.20656785486950999</c:v>
                </c:pt>
                <c:pt idx="10">
                  <c:v>0.2141698387439</c:v>
                </c:pt>
                <c:pt idx="11">
                  <c:v>0.22961182261829</c:v>
                </c:pt>
                <c:pt idx="12">
                  <c:v>0.23732380649268001</c:v>
                </c:pt>
                <c:pt idx="13">
                  <c:v>0.25392579036707003</c:v>
                </c:pt>
                <c:pt idx="14">
                  <c:v>0.26417777424145999</c:v>
                </c:pt>
                <c:pt idx="15">
                  <c:v>0.27188975811584998</c:v>
                </c:pt>
                <c:pt idx="16">
                  <c:v>0.27833174199024002</c:v>
                </c:pt>
                <c:pt idx="17">
                  <c:v>0.28858372586462999</c:v>
                </c:pt>
                <c:pt idx="18">
                  <c:v>0.29883570973902002</c:v>
                </c:pt>
              </c:numCache>
            </c:numRef>
          </c:xVal>
          <c:yVal>
            <c:numRef>
              <c:f>LBondReview!$I$696:$I$714</c:f>
              <c:numCache>
                <c:formatCode>General</c:formatCode>
                <c:ptCount val="19"/>
                <c:pt idx="0">
                  <c:v>0</c:v>
                </c:pt>
                <c:pt idx="1">
                  <c:v>6.1498612626429203</c:v>
                </c:pt>
                <c:pt idx="2">
                  <c:v>7.7471018516288996</c:v>
                </c:pt>
                <c:pt idx="3">
                  <c:v>8.1019985589524701</c:v>
                </c:pt>
                <c:pt idx="4">
                  <c:v>8.2901854140317006</c:v>
                </c:pt>
                <c:pt idx="5">
                  <c:v>8.4441676764960096</c:v>
                </c:pt>
                <c:pt idx="6">
                  <c:v>8.5953918641639593</c:v>
                </c:pt>
                <c:pt idx="7">
                  <c:v>8.7730014731727906</c:v>
                </c:pt>
                <c:pt idx="8">
                  <c:v>8.9470860283137998</c:v>
                </c:pt>
                <c:pt idx="9">
                  <c:v>9.0899473017066494</c:v>
                </c:pt>
                <c:pt idx="10">
                  <c:v>9.2556974614320602</c:v>
                </c:pt>
                <c:pt idx="11">
                  <c:v>9.5835655706691902</c:v>
                </c:pt>
                <c:pt idx="12">
                  <c:v>9.7431782595348206</c:v>
                </c:pt>
                <c:pt idx="13">
                  <c:v>10.0782099673914</c:v>
                </c:pt>
                <c:pt idx="14">
                  <c:v>10.2796454071424</c:v>
                </c:pt>
                <c:pt idx="15">
                  <c:v>10.4286098424641</c:v>
                </c:pt>
                <c:pt idx="16">
                  <c:v>10.5514310307226</c:v>
                </c:pt>
                <c:pt idx="17">
                  <c:v>10.743997875365199</c:v>
                </c:pt>
                <c:pt idx="18">
                  <c:v>10.933173550969</c:v>
                </c:pt>
              </c:numCache>
            </c:numRef>
          </c:yVal>
          <c:smooth val="1"/>
          <c:extLst>
            <c:ext xmlns:c16="http://schemas.microsoft.com/office/drawing/2014/chart" uri="{C3380CC4-5D6E-409C-BE32-E72D297353CC}">
              <c16:uniqueId val="{00000000-E6F0-4046-84FB-5754FC5530DD}"/>
            </c:ext>
          </c:extLst>
        </c:ser>
        <c:ser>
          <c:idx val="2"/>
          <c:order val="1"/>
          <c:tx>
            <c:strRef>
              <c:f>LBondReview!$AD$695</c:f>
              <c:strCache>
                <c:ptCount val="1"/>
                <c:pt idx="0">
                  <c:v>GH 12-21T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LBondReview!$AC$696:$AC$714</c:f>
              <c:numCache>
                <c:formatCode>General</c:formatCode>
                <c:ptCount val="19"/>
                <c:pt idx="0">
                  <c:v>0</c:v>
                </c:pt>
                <c:pt idx="1">
                  <c:v>4.7225758540207899E-2</c:v>
                </c:pt>
                <c:pt idx="2">
                  <c:v>5.9451517080415898E-2</c:v>
                </c:pt>
                <c:pt idx="3">
                  <c:v>7.1677275620623801E-2</c:v>
                </c:pt>
                <c:pt idx="4">
                  <c:v>8.3903034160831697E-2</c:v>
                </c:pt>
                <c:pt idx="5">
                  <c:v>9.6128792701039703E-2</c:v>
                </c:pt>
                <c:pt idx="6">
                  <c:v>0.108354551241248</c:v>
                </c:pt>
                <c:pt idx="7">
                  <c:v>0.115580309781456</c:v>
                </c:pt>
                <c:pt idx="8">
                  <c:v>0.127806068321663</c:v>
                </c:pt>
                <c:pt idx="9">
                  <c:v>0.14003182686187099</c:v>
                </c:pt>
                <c:pt idx="10">
                  <c:v>0.15225758540207901</c:v>
                </c:pt>
                <c:pt idx="11">
                  <c:v>0.159483343942287</c:v>
                </c:pt>
                <c:pt idx="12">
                  <c:v>0.17170910248249499</c:v>
                </c:pt>
                <c:pt idx="13">
                  <c:v>0.18393486102270301</c:v>
                </c:pt>
                <c:pt idx="14">
                  <c:v>0.191160619562911</c:v>
                </c:pt>
                <c:pt idx="15">
                  <c:v>0.19838637810311899</c:v>
                </c:pt>
                <c:pt idx="16">
                  <c:v>0.21061213664332701</c:v>
                </c:pt>
                <c:pt idx="17">
                  <c:v>0.217837895183535</c:v>
                </c:pt>
                <c:pt idx="18">
                  <c:v>0.23006365372374299</c:v>
                </c:pt>
              </c:numCache>
            </c:numRef>
          </c:xVal>
          <c:yVal>
            <c:numRef>
              <c:f>LBondReview!$AD$696:$AD$714</c:f>
              <c:numCache>
                <c:formatCode>General</c:formatCode>
                <c:ptCount val="19"/>
                <c:pt idx="0">
                  <c:v>0</c:v>
                </c:pt>
                <c:pt idx="1">
                  <c:v>4.3462976676803002</c:v>
                </c:pt>
                <c:pt idx="2">
                  <c:v>4.8765363560796304</c:v>
                </c:pt>
                <c:pt idx="3">
                  <c:v>5.3545224108457603</c:v>
                </c:pt>
                <c:pt idx="4">
                  <c:v>5.7932040931019104</c:v>
                </c:pt>
                <c:pt idx="5">
                  <c:v>6.2009287272485096</c:v>
                </c:pt>
                <c:pt idx="6">
                  <c:v>6.5834505008011597</c:v>
                </c:pt>
                <c:pt idx="7">
                  <c:v>6.7994208512624201</c:v>
                </c:pt>
                <c:pt idx="8">
                  <c:v>7.14999491808668</c:v>
                </c:pt>
                <c:pt idx="9">
                  <c:v>7.4841653338731504</c:v>
                </c:pt>
                <c:pt idx="10">
                  <c:v>7.80403960528339</c:v>
                </c:pt>
                <c:pt idx="11">
                  <c:v>7.9870731545989297</c:v>
                </c:pt>
                <c:pt idx="12">
                  <c:v>8.2875594111293207</c:v>
                </c:pt>
                <c:pt idx="13">
                  <c:v>8.57752554115004</c:v>
                </c:pt>
                <c:pt idx="14">
                  <c:v>8.7443837876184496</c:v>
                </c:pt>
                <c:pt idx="15">
                  <c:v>8.9081171546656002</c:v>
                </c:pt>
                <c:pt idx="16">
                  <c:v>9.1784995863883303</c:v>
                </c:pt>
                <c:pt idx="17">
                  <c:v>9.3346214745652105</c:v>
                </c:pt>
                <c:pt idx="18">
                  <c:v>9.5929902266966405</c:v>
                </c:pt>
              </c:numCache>
            </c:numRef>
          </c:yVal>
          <c:smooth val="1"/>
          <c:extLst>
            <c:ext xmlns:c16="http://schemas.microsoft.com/office/drawing/2014/chart" uri="{C3380CC4-5D6E-409C-BE32-E72D297353CC}">
              <c16:uniqueId val="{00000001-E6F0-4046-84FB-5754FC5530DD}"/>
            </c:ext>
          </c:extLst>
        </c:ser>
        <c:ser>
          <c:idx val="3"/>
          <c:order val="2"/>
          <c:tx>
            <c:strRef>
              <c:f>LBondReview!$I$727</c:f>
              <c:strCache>
                <c:ptCount val="1"/>
                <c:pt idx="0">
                  <c:v>GH12-22B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LBondReview!$H$728:$H$746</c:f>
              <c:numCache>
                <c:formatCode>General</c:formatCode>
                <c:ptCount val="19"/>
                <c:pt idx="0">
                  <c:v>0</c:v>
                </c:pt>
                <c:pt idx="1">
                  <c:v>5.4664852535540001E-2</c:v>
                </c:pt>
                <c:pt idx="2">
                  <c:v>5.8529705071079997E-2</c:v>
                </c:pt>
                <c:pt idx="3">
                  <c:v>5.985455760662E-2</c:v>
                </c:pt>
                <c:pt idx="4">
                  <c:v>6.3719410142159996E-2</c:v>
                </c:pt>
                <c:pt idx="5">
                  <c:v>7.01242626777E-2</c:v>
                </c:pt>
                <c:pt idx="6">
                  <c:v>7.8339115213239996E-2</c:v>
                </c:pt>
                <c:pt idx="7">
                  <c:v>8.4203967748780001E-2</c:v>
                </c:pt>
                <c:pt idx="8">
                  <c:v>9.1418820284319996E-2</c:v>
                </c:pt>
                <c:pt idx="9">
                  <c:v>9.8823672819860001E-2</c:v>
                </c:pt>
                <c:pt idx="10">
                  <c:v>0.1059585253554</c:v>
                </c:pt>
                <c:pt idx="11">
                  <c:v>0.11506337789094</c:v>
                </c:pt>
                <c:pt idx="12">
                  <c:v>0.12346823042648</c:v>
                </c:pt>
                <c:pt idx="13">
                  <c:v>0.13114308296202001</c:v>
                </c:pt>
                <c:pt idx="14">
                  <c:v>0.14054793549756001</c:v>
                </c:pt>
                <c:pt idx="15">
                  <c:v>0.15322278803309999</c:v>
                </c:pt>
                <c:pt idx="16">
                  <c:v>0.17343764056864</c:v>
                </c:pt>
                <c:pt idx="17">
                  <c:v>0.19524249310417999</c:v>
                </c:pt>
                <c:pt idx="18">
                  <c:v>0.21561734563971999</c:v>
                </c:pt>
              </c:numCache>
            </c:numRef>
          </c:xVal>
          <c:yVal>
            <c:numRef>
              <c:f>LBondReview!$I$728:$I$746</c:f>
              <c:numCache>
                <c:formatCode>General</c:formatCode>
                <c:ptCount val="19"/>
                <c:pt idx="0">
                  <c:v>0</c:v>
                </c:pt>
                <c:pt idx="1">
                  <c:v>4.6761031868657499</c:v>
                </c:pt>
                <c:pt idx="2">
                  <c:v>4.8385826466468496</c:v>
                </c:pt>
                <c:pt idx="3">
                  <c:v>4.8930382220710298</c:v>
                </c:pt>
                <c:pt idx="4">
                  <c:v>5.0485407849064696</c:v>
                </c:pt>
                <c:pt idx="5">
                  <c:v>5.2961972273585101</c:v>
                </c:pt>
                <c:pt idx="6">
                  <c:v>5.5978251209997598</c:v>
                </c:pt>
                <c:pt idx="7">
                  <c:v>5.8035839874608497</c:v>
                </c:pt>
                <c:pt idx="8">
                  <c:v>6.0471090707649697</c:v>
                </c:pt>
                <c:pt idx="9">
                  <c:v>6.2872465458214704</c:v>
                </c:pt>
                <c:pt idx="10">
                  <c:v>6.5102542302248096</c:v>
                </c:pt>
                <c:pt idx="11">
                  <c:v>6.7841986377446197</c:v>
                </c:pt>
                <c:pt idx="12">
                  <c:v>7.0276092784525197</c:v>
                </c:pt>
                <c:pt idx="13">
                  <c:v>7.2427365812107203</c:v>
                </c:pt>
                <c:pt idx="14">
                  <c:v>7.4979446649747903</c:v>
                </c:pt>
                <c:pt idx="15">
                  <c:v>7.8287365017121404</c:v>
                </c:pt>
                <c:pt idx="16">
                  <c:v>8.3291689998136107</c:v>
                </c:pt>
                <c:pt idx="17">
                  <c:v>8.8372505476348202</c:v>
                </c:pt>
                <c:pt idx="18">
                  <c:v>9.2869229702785798</c:v>
                </c:pt>
              </c:numCache>
            </c:numRef>
          </c:yVal>
          <c:smooth val="1"/>
          <c:extLst>
            <c:ext xmlns:c16="http://schemas.microsoft.com/office/drawing/2014/chart" uri="{C3380CC4-5D6E-409C-BE32-E72D297353CC}">
              <c16:uniqueId val="{00000002-E6F0-4046-84FB-5754FC5530DD}"/>
            </c:ext>
          </c:extLst>
        </c:ser>
        <c:ser>
          <c:idx val="4"/>
          <c:order val="3"/>
          <c:tx>
            <c:strRef>
              <c:f>LBondReview!$AD$727</c:f>
              <c:strCache>
                <c:ptCount val="1"/>
                <c:pt idx="0">
                  <c:v>GH 12-22T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LBondReview!$AC$728:$AC$746</c:f>
              <c:numCache>
                <c:formatCode>General</c:formatCode>
                <c:ptCount val="19"/>
                <c:pt idx="0">
                  <c:v>0</c:v>
                </c:pt>
                <c:pt idx="1">
                  <c:v>1.2343341113232899E-2</c:v>
                </c:pt>
                <c:pt idx="2">
                  <c:v>1.9686682226465801E-2</c:v>
                </c:pt>
                <c:pt idx="3">
                  <c:v>2.70300233396987E-2</c:v>
                </c:pt>
                <c:pt idx="4">
                  <c:v>3.4373364452931598E-2</c:v>
                </c:pt>
                <c:pt idx="5">
                  <c:v>3.6716705566164499E-2</c:v>
                </c:pt>
                <c:pt idx="6">
                  <c:v>4.1060046679397402E-2</c:v>
                </c:pt>
                <c:pt idx="7">
                  <c:v>4.6403387792630299E-2</c:v>
                </c:pt>
                <c:pt idx="8">
                  <c:v>4.87467289058632E-2</c:v>
                </c:pt>
                <c:pt idx="9">
                  <c:v>5.6090070019096099E-2</c:v>
                </c:pt>
                <c:pt idx="10">
                  <c:v>5.8433411132329E-2</c:v>
                </c:pt>
                <c:pt idx="11">
                  <c:v>6.1776752245561901E-2</c:v>
                </c:pt>
                <c:pt idx="12">
                  <c:v>6.6120093358794804E-2</c:v>
                </c:pt>
                <c:pt idx="13">
                  <c:v>7.04634344720277E-2</c:v>
                </c:pt>
                <c:pt idx="14">
                  <c:v>8.2806775585260603E-2</c:v>
                </c:pt>
                <c:pt idx="15">
                  <c:v>9.0150116698493502E-2</c:v>
                </c:pt>
                <c:pt idx="16">
                  <c:v>0.10749345781172601</c:v>
                </c:pt>
                <c:pt idx="17">
                  <c:v>0.129836798924959</c:v>
                </c:pt>
                <c:pt idx="18">
                  <c:v>0.14718014003819199</c:v>
                </c:pt>
              </c:numCache>
            </c:numRef>
          </c:xVal>
          <c:yVal>
            <c:numRef>
              <c:f>LBondReview!$AD$728:$AD$746</c:f>
              <c:numCache>
                <c:formatCode>General</c:formatCode>
                <c:ptCount val="19"/>
                <c:pt idx="0">
                  <c:v>0</c:v>
                </c:pt>
                <c:pt idx="1">
                  <c:v>2.2220118013397601</c:v>
                </c:pt>
                <c:pt idx="2">
                  <c:v>2.80618475702979</c:v>
                </c:pt>
                <c:pt idx="3">
                  <c:v>3.2881619996404501</c:v>
                </c:pt>
                <c:pt idx="4">
                  <c:v>3.7080110276498202</c:v>
                </c:pt>
                <c:pt idx="5">
                  <c:v>3.8323207363770799</c:v>
                </c:pt>
                <c:pt idx="6">
                  <c:v>4.0526557553978098</c:v>
                </c:pt>
                <c:pt idx="7">
                  <c:v>4.3082891171614897</c:v>
                </c:pt>
                <c:pt idx="8">
                  <c:v>4.4157322792879201</c:v>
                </c:pt>
                <c:pt idx="9">
                  <c:v>4.7366684502547196</c:v>
                </c:pt>
                <c:pt idx="10">
                  <c:v>4.8346007542434801</c:v>
                </c:pt>
                <c:pt idx="11">
                  <c:v>4.9709859080694203</c:v>
                </c:pt>
                <c:pt idx="12">
                  <c:v>5.1427655345658101</c:v>
                </c:pt>
                <c:pt idx="13">
                  <c:v>5.30898990287334</c:v>
                </c:pt>
                <c:pt idx="14">
                  <c:v>5.7552332910234201</c:v>
                </c:pt>
                <c:pt idx="15">
                  <c:v>6.0050018051119203</c:v>
                </c:pt>
                <c:pt idx="16">
                  <c:v>6.5572389863943901</c:v>
                </c:pt>
                <c:pt idx="17">
                  <c:v>7.2065747460207303</c:v>
                </c:pt>
                <c:pt idx="18">
                  <c:v>7.6728127838021001</c:v>
                </c:pt>
              </c:numCache>
            </c:numRef>
          </c:yVal>
          <c:smooth val="1"/>
          <c:extLst>
            <c:ext xmlns:c16="http://schemas.microsoft.com/office/drawing/2014/chart" uri="{C3380CC4-5D6E-409C-BE32-E72D297353CC}">
              <c16:uniqueId val="{00000003-E6F0-4046-84FB-5754FC5530DD}"/>
            </c:ext>
          </c:extLst>
        </c:ser>
        <c:ser>
          <c:idx val="5"/>
          <c:order val="4"/>
          <c:tx>
            <c:strRef>
              <c:f>LBondReview!$I$755</c:f>
              <c:strCache>
                <c:ptCount val="1"/>
                <c:pt idx="0">
                  <c:v>GH12-23B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LBondReview!$H$756:$H$774</c:f>
              <c:numCache>
                <c:formatCode>General</c:formatCode>
                <c:ptCount val="19"/>
                <c:pt idx="0">
                  <c:v>0</c:v>
                </c:pt>
                <c:pt idx="1">
                  <c:v>2.8941279439847201E-2</c:v>
                </c:pt>
                <c:pt idx="2">
                  <c:v>3.37525588796945E-2</c:v>
                </c:pt>
                <c:pt idx="3">
                  <c:v>3.9833838319541702E-2</c:v>
                </c:pt>
                <c:pt idx="4">
                  <c:v>4.5915117759388897E-2</c:v>
                </c:pt>
                <c:pt idx="5">
                  <c:v>5.19963971992361E-2</c:v>
                </c:pt>
                <c:pt idx="6">
                  <c:v>5.6807676639083399E-2</c:v>
                </c:pt>
                <c:pt idx="7">
                  <c:v>6.2888956078930594E-2</c:v>
                </c:pt>
                <c:pt idx="8">
                  <c:v>7.2780235518777894E-2</c:v>
                </c:pt>
                <c:pt idx="9">
                  <c:v>8.2671514958625097E-2</c:v>
                </c:pt>
                <c:pt idx="10">
                  <c:v>9.8912794398472295E-2</c:v>
                </c:pt>
                <c:pt idx="11">
                  <c:v>0.11134407383832</c:v>
                </c:pt>
                <c:pt idx="12">
                  <c:v>0.11869535327816701</c:v>
                </c:pt>
                <c:pt idx="13">
                  <c:v>0.12858663271801399</c:v>
                </c:pt>
                <c:pt idx="14">
                  <c:v>0.142827912157861</c:v>
                </c:pt>
                <c:pt idx="15">
                  <c:v>0.15217919159770801</c:v>
                </c:pt>
                <c:pt idx="16">
                  <c:v>0.160260471037556</c:v>
                </c:pt>
                <c:pt idx="17">
                  <c:v>0.17450175047740299</c:v>
                </c:pt>
                <c:pt idx="18">
                  <c:v>0.18185302991725</c:v>
                </c:pt>
              </c:numCache>
            </c:numRef>
          </c:xVal>
          <c:yVal>
            <c:numRef>
              <c:f>LBondReview!$I$756:$I$774</c:f>
              <c:numCache>
                <c:formatCode>General</c:formatCode>
                <c:ptCount val="19"/>
                <c:pt idx="0">
                  <c:v>0</c:v>
                </c:pt>
                <c:pt idx="1">
                  <c:v>3.40242733587933</c:v>
                </c:pt>
                <c:pt idx="2">
                  <c:v>3.6743738993028199</c:v>
                </c:pt>
                <c:pt idx="3">
                  <c:v>3.9916832699773002</c:v>
                </c:pt>
                <c:pt idx="4">
                  <c:v>4.2855626356122203</c:v>
                </c:pt>
                <c:pt idx="5">
                  <c:v>4.5605437043947399</c:v>
                </c:pt>
                <c:pt idx="6">
                  <c:v>4.76687220886331</c:v>
                </c:pt>
                <c:pt idx="7">
                  <c:v>5.0155341122927499</c:v>
                </c:pt>
                <c:pt idx="8">
                  <c:v>5.3955624551580499</c:v>
                </c:pt>
                <c:pt idx="9">
                  <c:v>5.7505309305706698</c:v>
                </c:pt>
                <c:pt idx="10">
                  <c:v>6.2900809024518098</c:v>
                </c:pt>
                <c:pt idx="11">
                  <c:v>6.6736518889831098</c:v>
                </c:pt>
                <c:pt idx="12">
                  <c:v>6.8904383976106098</c:v>
                </c:pt>
                <c:pt idx="13">
                  <c:v>7.1717956668609597</c:v>
                </c:pt>
                <c:pt idx="14">
                  <c:v>7.5585160490101799</c:v>
                </c:pt>
                <c:pt idx="15">
                  <c:v>7.8020302895517801</c:v>
                </c:pt>
                <c:pt idx="16">
                  <c:v>8.0065091278922704</c:v>
                </c:pt>
                <c:pt idx="17">
                  <c:v>8.3546813338966501</c:v>
                </c:pt>
                <c:pt idx="18">
                  <c:v>8.5288458754335608</c:v>
                </c:pt>
              </c:numCache>
            </c:numRef>
          </c:yVal>
          <c:smooth val="1"/>
          <c:extLst>
            <c:ext xmlns:c16="http://schemas.microsoft.com/office/drawing/2014/chart" uri="{C3380CC4-5D6E-409C-BE32-E72D297353CC}">
              <c16:uniqueId val="{00000004-E6F0-4046-84FB-5754FC5530DD}"/>
            </c:ext>
          </c:extLst>
        </c:ser>
        <c:ser>
          <c:idx val="0"/>
          <c:order val="5"/>
          <c:tx>
            <c:strRef>
              <c:f>LBondReview!$AD$755</c:f>
              <c:strCache>
                <c:ptCount val="1"/>
                <c:pt idx="0">
                  <c:v>GH 12-23T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LBondReview!$AC$756:$AC$774</c:f>
              <c:numCache>
                <c:formatCode>General</c:formatCode>
                <c:ptCount val="19"/>
                <c:pt idx="0">
                  <c:v>0</c:v>
                </c:pt>
                <c:pt idx="1">
                  <c:v>1.0342457033736501E-2</c:v>
                </c:pt>
                <c:pt idx="2">
                  <c:v>1.4684914067472901E-2</c:v>
                </c:pt>
                <c:pt idx="3">
                  <c:v>2.2027371101209399E-2</c:v>
                </c:pt>
                <c:pt idx="4">
                  <c:v>2.9369828134945899E-2</c:v>
                </c:pt>
                <c:pt idx="5">
                  <c:v>3.6712285168682399E-2</c:v>
                </c:pt>
                <c:pt idx="6">
                  <c:v>4.4054742202418902E-2</c:v>
                </c:pt>
                <c:pt idx="7">
                  <c:v>5.1397199236155301E-2</c:v>
                </c:pt>
                <c:pt idx="8">
                  <c:v>5.8739656269891798E-2</c:v>
                </c:pt>
                <c:pt idx="9">
                  <c:v>6.6082113303628301E-2</c:v>
                </c:pt>
                <c:pt idx="10">
                  <c:v>7.34245703373647E-2</c:v>
                </c:pt>
                <c:pt idx="11">
                  <c:v>8.0767027371101197E-2</c:v>
                </c:pt>
                <c:pt idx="12">
                  <c:v>8.8109484404837707E-2</c:v>
                </c:pt>
                <c:pt idx="13">
                  <c:v>0.100451941438574</c:v>
                </c:pt>
                <c:pt idx="14">
                  <c:v>0.112794398472311</c:v>
                </c:pt>
                <c:pt idx="15">
                  <c:v>0.120136855506047</c:v>
                </c:pt>
                <c:pt idx="16">
                  <c:v>0.12747931253978401</c:v>
                </c:pt>
                <c:pt idx="17">
                  <c:v>0.13982176957351999</c:v>
                </c:pt>
                <c:pt idx="18">
                  <c:v>0.15216422660725701</c:v>
                </c:pt>
              </c:numCache>
            </c:numRef>
          </c:xVal>
          <c:yVal>
            <c:numRef>
              <c:f>LBondReview!$AD$756:$AD$774</c:f>
              <c:numCache>
                <c:formatCode>General</c:formatCode>
                <c:ptCount val="19"/>
                <c:pt idx="0">
                  <c:v>0</c:v>
                </c:pt>
                <c:pt idx="1">
                  <c:v>2.0339574266671798</c:v>
                </c:pt>
                <c:pt idx="2">
                  <c:v>2.4236265444554701</c:v>
                </c:pt>
                <c:pt idx="3">
                  <c:v>2.96832418049036</c:v>
                </c:pt>
                <c:pt idx="4">
                  <c:v>3.42752552929637</c:v>
                </c:pt>
                <c:pt idx="5">
                  <c:v>3.8320900390613102</c:v>
                </c:pt>
                <c:pt idx="6">
                  <c:v>4.1978443135694699</c:v>
                </c:pt>
                <c:pt idx="7">
                  <c:v>4.5341900814216096</c:v>
                </c:pt>
                <c:pt idx="8">
                  <c:v>4.84725308891095</c:v>
                </c:pt>
                <c:pt idx="9">
                  <c:v>5.1412882939445499</c:v>
                </c:pt>
                <c:pt idx="10">
                  <c:v>5.4193937054753496</c:v>
                </c:pt>
                <c:pt idx="11">
                  <c:v>5.6839080700201796</c:v>
                </c:pt>
                <c:pt idx="12">
                  <c:v>5.9366483609807199</c:v>
                </c:pt>
                <c:pt idx="13">
                  <c:v>6.3388308524072201</c:v>
                </c:pt>
                <c:pt idx="14">
                  <c:v>6.7169754643681898</c:v>
                </c:pt>
                <c:pt idx="15">
                  <c:v>6.9321527826800597</c:v>
                </c:pt>
                <c:pt idx="16">
                  <c:v>7.14084904026919</c:v>
                </c:pt>
                <c:pt idx="17">
                  <c:v>7.4785498480258896</c:v>
                </c:pt>
                <c:pt idx="18">
                  <c:v>7.8016466622696203</c:v>
                </c:pt>
              </c:numCache>
            </c:numRef>
          </c:yVal>
          <c:smooth val="1"/>
          <c:extLst>
            <c:ext xmlns:c16="http://schemas.microsoft.com/office/drawing/2014/chart" uri="{C3380CC4-5D6E-409C-BE32-E72D297353CC}">
              <c16:uniqueId val="{00000005-E6F0-4046-84FB-5754FC5530DD}"/>
            </c:ext>
          </c:extLst>
        </c:ser>
        <c:dLbls>
          <c:showLegendKey val="0"/>
          <c:showVal val="0"/>
          <c:showCatName val="0"/>
          <c:showSerName val="0"/>
          <c:showPercent val="0"/>
          <c:showBubbleSize val="0"/>
        </c:dLbls>
        <c:axId val="394266792"/>
        <c:axId val="394260912"/>
      </c:scatterChart>
      <c:valAx>
        <c:axId val="394266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394260912"/>
        <c:crosses val="autoZero"/>
        <c:crossBetween val="midCat"/>
      </c:valAx>
      <c:valAx>
        <c:axId val="39426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394266792"/>
        <c:crosses val="autoZero"/>
        <c:crossBetween val="midCat"/>
      </c:valAx>
      <c:spPr>
        <a:noFill/>
        <a:ln>
          <a:noFill/>
        </a:ln>
        <a:effectLst/>
      </c:spPr>
    </c:plotArea>
    <c:legend>
      <c:legendPos val="t"/>
      <c:layout>
        <c:manualLayout>
          <c:xMode val="edge"/>
          <c:yMode val="edge"/>
          <c:x val="0.53044846074465901"/>
          <c:y val="0.38671282199153501"/>
          <c:w val="0.445199602111707"/>
          <c:h val="0.408565759490463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gh12 - 3 coats</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2578400201"/>
          <c:y val="0.14250114556034801"/>
          <c:w val="0.83134984019438096"/>
          <c:h val="0.68998348278779598"/>
        </c:manualLayout>
      </c:layout>
      <c:scatterChart>
        <c:scatterStyle val="smoothMarker"/>
        <c:varyColors val="0"/>
        <c:ser>
          <c:idx val="1"/>
          <c:order val="0"/>
          <c:tx>
            <c:strRef>
              <c:f>LBondReview!$I$784</c:f>
              <c:strCache>
                <c:ptCount val="1"/>
                <c:pt idx="0">
                  <c:v>GH12-31B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LBondReview!$H$785:$H$803</c:f>
              <c:numCache>
                <c:formatCode>General</c:formatCode>
                <c:ptCount val="19"/>
                <c:pt idx="0">
                  <c:v>0</c:v>
                </c:pt>
                <c:pt idx="1">
                  <c:v>6.5374870924393494E-2</c:v>
                </c:pt>
                <c:pt idx="2">
                  <c:v>7.3319741848787007E-2</c:v>
                </c:pt>
                <c:pt idx="3">
                  <c:v>8.8074612773180599E-2</c:v>
                </c:pt>
                <c:pt idx="4">
                  <c:v>0.101559483697574</c:v>
                </c:pt>
                <c:pt idx="5">
                  <c:v>0.109074354621968</c:v>
                </c:pt>
                <c:pt idx="6">
                  <c:v>0.124149225546361</c:v>
                </c:pt>
                <c:pt idx="7">
                  <c:v>0.139524096470755</c:v>
                </c:pt>
                <c:pt idx="8">
                  <c:v>0.154898967395148</c:v>
                </c:pt>
                <c:pt idx="9">
                  <c:v>0.16392383831954199</c:v>
                </c:pt>
                <c:pt idx="10">
                  <c:v>0.17294870924393499</c:v>
                </c:pt>
                <c:pt idx="11">
                  <c:v>0.17816358016832901</c:v>
                </c:pt>
                <c:pt idx="12">
                  <c:v>0.18464845109272199</c:v>
                </c:pt>
                <c:pt idx="13">
                  <c:v>0.19367332201711601</c:v>
                </c:pt>
                <c:pt idx="14">
                  <c:v>0.20269819294150901</c:v>
                </c:pt>
                <c:pt idx="15">
                  <c:v>0.209723063865903</c:v>
                </c:pt>
                <c:pt idx="16">
                  <c:v>0.21709793479029599</c:v>
                </c:pt>
                <c:pt idx="17">
                  <c:v>0.23612280571468999</c:v>
                </c:pt>
                <c:pt idx="18">
                  <c:v>0.26784767663908299</c:v>
                </c:pt>
              </c:numCache>
            </c:numRef>
          </c:xVal>
          <c:yVal>
            <c:numRef>
              <c:f>LBondReview!$I$785:$I$803</c:f>
              <c:numCache>
                <c:formatCode>General</c:formatCode>
                <c:ptCount val="19"/>
                <c:pt idx="0">
                  <c:v>0</c:v>
                </c:pt>
                <c:pt idx="1">
                  <c:v>5.1137020219951603</c:v>
                </c:pt>
                <c:pt idx="2">
                  <c:v>5.41552368100397</c:v>
                </c:pt>
                <c:pt idx="3">
                  <c:v>5.9354734528319</c:v>
                </c:pt>
                <c:pt idx="4">
                  <c:v>6.3736797439963704</c:v>
                </c:pt>
                <c:pt idx="5">
                  <c:v>6.6052813603045699</c:v>
                </c:pt>
                <c:pt idx="6">
                  <c:v>7.0469631912295698</c:v>
                </c:pt>
                <c:pt idx="7">
                  <c:v>7.4705848893043099</c:v>
                </c:pt>
                <c:pt idx="8">
                  <c:v>7.87144122496378</c:v>
                </c:pt>
                <c:pt idx="9">
                  <c:v>8.0975017954809196</c:v>
                </c:pt>
                <c:pt idx="10">
                  <c:v>8.3174204954164797</c:v>
                </c:pt>
                <c:pt idx="11">
                  <c:v>8.4418855753517192</c:v>
                </c:pt>
                <c:pt idx="12">
                  <c:v>8.5941480343946193</c:v>
                </c:pt>
                <c:pt idx="13">
                  <c:v>8.8016662517302002</c:v>
                </c:pt>
                <c:pt idx="14">
                  <c:v>9.0044032104634102</c:v>
                </c:pt>
                <c:pt idx="15">
                  <c:v>9.1591061543341201</c:v>
                </c:pt>
                <c:pt idx="16">
                  <c:v>9.3187538821517606</c:v>
                </c:pt>
                <c:pt idx="17">
                  <c:v>9.7184938280515407</c:v>
                </c:pt>
                <c:pt idx="18">
                  <c:v>10.3508004838096</c:v>
                </c:pt>
              </c:numCache>
            </c:numRef>
          </c:yVal>
          <c:smooth val="1"/>
          <c:extLst>
            <c:ext xmlns:c16="http://schemas.microsoft.com/office/drawing/2014/chart" uri="{C3380CC4-5D6E-409C-BE32-E72D297353CC}">
              <c16:uniqueId val="{00000000-BC3E-4B6B-A655-62A5CB90EA58}"/>
            </c:ext>
          </c:extLst>
        </c:ser>
        <c:ser>
          <c:idx val="2"/>
          <c:order val="1"/>
          <c:tx>
            <c:strRef>
              <c:f>LBondReview!$AD$784</c:f>
              <c:strCache>
                <c:ptCount val="1"/>
                <c:pt idx="0">
                  <c:v>GH 12-31T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LBondReview!$AC$785:$AC$803</c:f>
              <c:numCache>
                <c:formatCode>General</c:formatCode>
                <c:ptCount val="19"/>
                <c:pt idx="0">
                  <c:v>0</c:v>
                </c:pt>
                <c:pt idx="1">
                  <c:v>2.6784072423792402E-3</c:v>
                </c:pt>
                <c:pt idx="2">
                  <c:v>1.03568144847585E-2</c:v>
                </c:pt>
                <c:pt idx="3">
                  <c:v>1.8035221727137701E-2</c:v>
                </c:pt>
                <c:pt idx="4">
                  <c:v>2.57136289695169E-2</c:v>
                </c:pt>
                <c:pt idx="5">
                  <c:v>3.3392036211896202E-2</c:v>
                </c:pt>
                <c:pt idx="6">
                  <c:v>4.10704434542754E-2</c:v>
                </c:pt>
                <c:pt idx="7">
                  <c:v>4.8748850696654598E-2</c:v>
                </c:pt>
                <c:pt idx="8">
                  <c:v>5.6427257939033901E-2</c:v>
                </c:pt>
                <c:pt idx="9">
                  <c:v>6.4105665181413099E-2</c:v>
                </c:pt>
                <c:pt idx="10">
                  <c:v>7.1784072423792394E-2</c:v>
                </c:pt>
                <c:pt idx="11">
                  <c:v>7.9462479666171607E-2</c:v>
                </c:pt>
                <c:pt idx="12">
                  <c:v>8.7140886908550805E-2</c:v>
                </c:pt>
                <c:pt idx="13">
                  <c:v>9.4819294150930003E-2</c:v>
                </c:pt>
                <c:pt idx="14">
                  <c:v>0.10249770139330899</c:v>
                </c:pt>
                <c:pt idx="15">
                  <c:v>0.110176108635689</c:v>
                </c:pt>
                <c:pt idx="16">
                  <c:v>0.117854515878068</c:v>
                </c:pt>
                <c:pt idx="17">
                  <c:v>0.125532923120447</c:v>
                </c:pt>
                <c:pt idx="18">
                  <c:v>0.13321133036282601</c:v>
                </c:pt>
              </c:numCache>
            </c:numRef>
          </c:xVal>
          <c:yVal>
            <c:numRef>
              <c:f>LBondReview!$AD$785:$AD$803</c:f>
              <c:numCache>
                <c:formatCode>General</c:formatCode>
                <c:ptCount val="19"/>
                <c:pt idx="0">
                  <c:v>0</c:v>
                </c:pt>
                <c:pt idx="1">
                  <c:v>1.03506661474115</c:v>
                </c:pt>
                <c:pt idx="2">
                  <c:v>2.0353687120282098</c:v>
                </c:pt>
                <c:pt idx="3">
                  <c:v>2.6859055625347401</c:v>
                </c:pt>
                <c:pt idx="4">
                  <c:v>3.2070939474556699</c:v>
                </c:pt>
                <c:pt idx="5">
                  <c:v>3.6546975914237398</c:v>
                </c:pt>
                <c:pt idx="6">
                  <c:v>4.0531688074530203</c:v>
                </c:pt>
                <c:pt idx="7">
                  <c:v>4.4158283796658004</c:v>
                </c:pt>
                <c:pt idx="8">
                  <c:v>4.7508844624568098</c:v>
                </c:pt>
                <c:pt idx="9">
                  <c:v>5.0638193167376402</c:v>
                </c:pt>
                <c:pt idx="10">
                  <c:v>5.3585099579563096</c:v>
                </c:pt>
                <c:pt idx="11">
                  <c:v>5.6378180057952099</c:v>
                </c:pt>
                <c:pt idx="12">
                  <c:v>5.9039270628472602</c:v>
                </c:pt>
                <c:pt idx="13">
                  <c:v>6.1585483403454804</c:v>
                </c:pt>
                <c:pt idx="14">
                  <c:v>6.4030524406195299</c:v>
                </c:pt>
                <c:pt idx="15">
                  <c:v>6.63855733230311</c:v>
                </c:pt>
                <c:pt idx="16">
                  <c:v>6.8659891021780002</c:v>
                </c:pt>
                <c:pt idx="17">
                  <c:v>7.0861251222497303</c:v>
                </c:pt>
                <c:pt idx="18">
                  <c:v>7.2996254797852798</c:v>
                </c:pt>
              </c:numCache>
            </c:numRef>
          </c:yVal>
          <c:smooth val="1"/>
          <c:extLst>
            <c:ext xmlns:c16="http://schemas.microsoft.com/office/drawing/2014/chart" uri="{C3380CC4-5D6E-409C-BE32-E72D297353CC}">
              <c16:uniqueId val="{00000001-BC3E-4B6B-A655-62A5CB90EA58}"/>
            </c:ext>
          </c:extLst>
        </c:ser>
        <c:ser>
          <c:idx val="3"/>
          <c:order val="2"/>
          <c:tx>
            <c:strRef>
              <c:f>LBondReview!$I$813</c:f>
              <c:strCache>
                <c:ptCount val="1"/>
                <c:pt idx="0">
                  <c:v>GH12-32B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LBondReview!$H$814:$H$832</c:f>
              <c:numCache>
                <c:formatCode>General</c:formatCode>
                <c:ptCount val="19"/>
                <c:pt idx="0">
                  <c:v>0</c:v>
                </c:pt>
                <c:pt idx="1">
                  <c:v>2.8913476907843599E-2</c:v>
                </c:pt>
                <c:pt idx="2">
                  <c:v>9.9176953815687099E-2</c:v>
                </c:pt>
                <c:pt idx="3">
                  <c:v>0.142140430723531</c:v>
                </c:pt>
                <c:pt idx="4">
                  <c:v>0.172403907631374</c:v>
                </c:pt>
                <c:pt idx="5">
                  <c:v>0.20266738453921801</c:v>
                </c:pt>
                <c:pt idx="6">
                  <c:v>0.26428086144706098</c:v>
                </c:pt>
                <c:pt idx="7">
                  <c:v>0.30954433835490502</c:v>
                </c:pt>
                <c:pt idx="8">
                  <c:v>0.35250781526274799</c:v>
                </c:pt>
                <c:pt idx="9">
                  <c:v>0.40047129217059202</c:v>
                </c:pt>
                <c:pt idx="10">
                  <c:v>0.47078476907843603</c:v>
                </c:pt>
                <c:pt idx="11">
                  <c:v>0.50739824598627903</c:v>
                </c:pt>
                <c:pt idx="12">
                  <c:v>0.54166172289412295</c:v>
                </c:pt>
                <c:pt idx="13">
                  <c:v>0.56692519980196598</c:v>
                </c:pt>
                <c:pt idx="14">
                  <c:v>0.59218867670981001</c:v>
                </c:pt>
                <c:pt idx="15">
                  <c:v>0.60745215361765303</c:v>
                </c:pt>
                <c:pt idx="16">
                  <c:v>0.63271563052549695</c:v>
                </c:pt>
                <c:pt idx="17">
                  <c:v>0.65297910743333998</c:v>
                </c:pt>
                <c:pt idx="18">
                  <c:v>0.668242584341184</c:v>
                </c:pt>
              </c:numCache>
            </c:numRef>
          </c:xVal>
          <c:yVal>
            <c:numRef>
              <c:f>LBondReview!$I$814:$I$832</c:f>
              <c:numCache>
                <c:formatCode>General</c:formatCode>
                <c:ptCount val="19"/>
                <c:pt idx="0">
                  <c:v>0</c:v>
                </c:pt>
                <c:pt idx="1">
                  <c:v>3.4007926668847999</c:v>
                </c:pt>
                <c:pt idx="2">
                  <c:v>6.29847453962266</c:v>
                </c:pt>
                <c:pt idx="3">
                  <c:v>7.5403031961196501</c:v>
                </c:pt>
                <c:pt idx="4">
                  <c:v>8.3043099082674896</c:v>
                </c:pt>
                <c:pt idx="5">
                  <c:v>9.0037188880865795</c:v>
                </c:pt>
                <c:pt idx="6">
                  <c:v>10.2816508683589</c:v>
                </c:pt>
                <c:pt idx="7">
                  <c:v>11.1273417913697</c:v>
                </c:pt>
                <c:pt idx="8">
                  <c:v>11.8744737190791</c:v>
                </c:pt>
                <c:pt idx="9">
                  <c:v>12.656560230498499</c:v>
                </c:pt>
                <c:pt idx="10">
                  <c:v>13.722751459943201</c:v>
                </c:pt>
                <c:pt idx="11">
                  <c:v>14.2463784308333</c:v>
                </c:pt>
                <c:pt idx="12">
                  <c:v>14.7195342710851</c:v>
                </c:pt>
                <c:pt idx="13">
                  <c:v>15.058887074441699</c:v>
                </c:pt>
                <c:pt idx="14">
                  <c:v>15.390759262750001</c:v>
                </c:pt>
                <c:pt idx="15">
                  <c:v>15.587843386660699</c:v>
                </c:pt>
                <c:pt idx="16">
                  <c:v>15.908684804539901</c:v>
                </c:pt>
                <c:pt idx="17">
                  <c:v>16.1614245341596</c:v>
                </c:pt>
                <c:pt idx="18">
                  <c:v>16.3492211966342</c:v>
                </c:pt>
              </c:numCache>
            </c:numRef>
          </c:yVal>
          <c:smooth val="1"/>
          <c:extLst>
            <c:ext xmlns:c16="http://schemas.microsoft.com/office/drawing/2014/chart" uri="{C3380CC4-5D6E-409C-BE32-E72D297353CC}">
              <c16:uniqueId val="{00000002-BC3E-4B6B-A655-62A5CB90EA58}"/>
            </c:ext>
          </c:extLst>
        </c:ser>
        <c:ser>
          <c:idx val="4"/>
          <c:order val="3"/>
          <c:tx>
            <c:strRef>
              <c:f>LBondReview!$AD$813</c:f>
              <c:strCache>
                <c:ptCount val="1"/>
                <c:pt idx="0">
                  <c:v>GH 12-32T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LBondReview!$AC$814:$AC$832</c:f>
              <c:numCache>
                <c:formatCode>General</c:formatCode>
                <c:ptCount val="19"/>
                <c:pt idx="0">
                  <c:v>0</c:v>
                </c:pt>
                <c:pt idx="1">
                  <c:v>1.76342032675578E-2</c:v>
                </c:pt>
                <c:pt idx="2">
                  <c:v>2.5268406535115601E-2</c:v>
                </c:pt>
                <c:pt idx="3">
                  <c:v>3.7902609802673501E-2</c:v>
                </c:pt>
                <c:pt idx="4">
                  <c:v>4.5536813070231302E-2</c:v>
                </c:pt>
                <c:pt idx="5">
                  <c:v>6.8171016337789103E-2</c:v>
                </c:pt>
                <c:pt idx="6">
                  <c:v>8.0805219605346895E-2</c:v>
                </c:pt>
                <c:pt idx="7">
                  <c:v>8.8439422872904697E-2</c:v>
                </c:pt>
                <c:pt idx="8">
                  <c:v>9.6073626140462595E-2</c:v>
                </c:pt>
                <c:pt idx="9">
                  <c:v>0.10370782940801999</c:v>
                </c:pt>
                <c:pt idx="10">
                  <c:v>0.111342032675578</c:v>
                </c:pt>
                <c:pt idx="11">
                  <c:v>0.12897623594313601</c:v>
                </c:pt>
                <c:pt idx="12">
                  <c:v>0.13661043921069399</c:v>
                </c:pt>
                <c:pt idx="13">
                  <c:v>0.149244642478252</c:v>
                </c:pt>
                <c:pt idx="14">
                  <c:v>0.15687884574580899</c:v>
                </c:pt>
                <c:pt idx="15">
                  <c:v>0.164513049013367</c:v>
                </c:pt>
                <c:pt idx="16">
                  <c:v>0.17714725228092501</c:v>
                </c:pt>
                <c:pt idx="17">
                  <c:v>0.189781455548483</c:v>
                </c:pt>
                <c:pt idx="18">
                  <c:v>0.20741565881604099</c:v>
                </c:pt>
              </c:numCache>
            </c:numRef>
          </c:xVal>
          <c:yVal>
            <c:numRef>
              <c:f>LBondReview!$AD$814:$AD$832</c:f>
              <c:numCache>
                <c:formatCode>General</c:formatCode>
                <c:ptCount val="19"/>
                <c:pt idx="0">
                  <c:v>0</c:v>
                </c:pt>
                <c:pt idx="1">
                  <c:v>2.6558767492154298</c:v>
                </c:pt>
                <c:pt idx="2">
                  <c:v>3.1792078595219699</c:v>
                </c:pt>
                <c:pt idx="3">
                  <c:v>3.8937185210373602</c:v>
                </c:pt>
                <c:pt idx="4">
                  <c:v>4.2678712759515696</c:v>
                </c:pt>
                <c:pt idx="5">
                  <c:v>5.2219159831536599</c:v>
                </c:pt>
                <c:pt idx="6">
                  <c:v>5.6852517835306804</c:v>
                </c:pt>
                <c:pt idx="7">
                  <c:v>5.9477532858350699</c:v>
                </c:pt>
                <c:pt idx="8">
                  <c:v>6.1991491719577896</c:v>
                </c:pt>
                <c:pt idx="9">
                  <c:v>6.4407400012116698</c:v>
                </c:pt>
                <c:pt idx="10">
                  <c:v>6.6735907179142497</c:v>
                </c:pt>
                <c:pt idx="11">
                  <c:v>7.1826523218971401</c:v>
                </c:pt>
                <c:pt idx="12">
                  <c:v>7.3921698901119397</c:v>
                </c:pt>
                <c:pt idx="13">
                  <c:v>7.7264388298426798</c:v>
                </c:pt>
                <c:pt idx="14">
                  <c:v>7.92158685481159</c:v>
                </c:pt>
                <c:pt idx="15">
                  <c:v>8.1120416422345194</c:v>
                </c:pt>
                <c:pt idx="16">
                  <c:v>8.4177729187933092</c:v>
                </c:pt>
                <c:pt idx="17">
                  <c:v>8.7127826909313608</c:v>
                </c:pt>
                <c:pt idx="18">
                  <c:v>9.1085818614324499</c:v>
                </c:pt>
              </c:numCache>
            </c:numRef>
          </c:yVal>
          <c:smooth val="1"/>
          <c:extLst>
            <c:ext xmlns:c16="http://schemas.microsoft.com/office/drawing/2014/chart" uri="{C3380CC4-5D6E-409C-BE32-E72D297353CC}">
              <c16:uniqueId val="{00000003-BC3E-4B6B-A655-62A5CB90EA58}"/>
            </c:ext>
          </c:extLst>
        </c:ser>
        <c:ser>
          <c:idx val="5"/>
          <c:order val="4"/>
          <c:tx>
            <c:strRef>
              <c:f>LBondReview!$I$843</c:f>
              <c:strCache>
                <c:ptCount val="1"/>
                <c:pt idx="0">
                  <c:v>GH12-33B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LBondReview!$H$844:$H$862</c:f>
              <c:numCache>
                <c:formatCode>General</c:formatCode>
                <c:ptCount val="19"/>
                <c:pt idx="0">
                  <c:v>0</c:v>
                </c:pt>
                <c:pt idx="1">
                  <c:v>3.0259940589857801E-2</c:v>
                </c:pt>
                <c:pt idx="2">
                  <c:v>3.2819881179715703E-2</c:v>
                </c:pt>
                <c:pt idx="3">
                  <c:v>3.7379821769573503E-2</c:v>
                </c:pt>
                <c:pt idx="4">
                  <c:v>3.7939762359431403E-2</c:v>
                </c:pt>
                <c:pt idx="5">
                  <c:v>4.2039702949289201E-2</c:v>
                </c:pt>
                <c:pt idx="6">
                  <c:v>4.8409643539147E-2</c:v>
                </c:pt>
                <c:pt idx="7">
                  <c:v>5.33195841290049E-2</c:v>
                </c:pt>
                <c:pt idx="8">
                  <c:v>6.0879524718862703E-2</c:v>
                </c:pt>
                <c:pt idx="9">
                  <c:v>7.8089465308720601E-2</c:v>
                </c:pt>
                <c:pt idx="10">
                  <c:v>8.6099405898578396E-2</c:v>
                </c:pt>
                <c:pt idx="11">
                  <c:v>9.8009346488436205E-2</c:v>
                </c:pt>
                <c:pt idx="12">
                  <c:v>0.10556928707829399</c:v>
                </c:pt>
                <c:pt idx="13">
                  <c:v>0.11447922766815199</c:v>
                </c:pt>
                <c:pt idx="14">
                  <c:v>0.13138916825801</c:v>
                </c:pt>
                <c:pt idx="15">
                  <c:v>0.14769910884786799</c:v>
                </c:pt>
                <c:pt idx="16">
                  <c:v>0.16745904943772499</c:v>
                </c:pt>
                <c:pt idx="17">
                  <c:v>0.19051899002758299</c:v>
                </c:pt>
                <c:pt idx="18">
                  <c:v>0.27387893061744101</c:v>
                </c:pt>
              </c:numCache>
            </c:numRef>
          </c:xVal>
          <c:yVal>
            <c:numRef>
              <c:f>LBondReview!$I$844:$I$862</c:f>
              <c:numCache>
                <c:formatCode>General</c:formatCode>
                <c:ptCount val="19"/>
                <c:pt idx="0">
                  <c:v>0</c:v>
                </c:pt>
                <c:pt idx="1">
                  <c:v>3.4790769229701102</c:v>
                </c:pt>
                <c:pt idx="2">
                  <c:v>3.6232516434669901</c:v>
                </c:pt>
                <c:pt idx="3">
                  <c:v>3.8667723889349102</c:v>
                </c:pt>
                <c:pt idx="4">
                  <c:v>3.8956263865741199</c:v>
                </c:pt>
                <c:pt idx="5">
                  <c:v>4.1007171543177297</c:v>
                </c:pt>
                <c:pt idx="6">
                  <c:v>4.4004383208561002</c:v>
                </c:pt>
                <c:pt idx="7">
                  <c:v>4.6182067571300802</c:v>
                </c:pt>
                <c:pt idx="8">
                  <c:v>4.9347553016887398</c:v>
                </c:pt>
                <c:pt idx="9">
                  <c:v>5.5888984713884602</c:v>
                </c:pt>
                <c:pt idx="10">
                  <c:v>5.8685400534912704</c:v>
                </c:pt>
                <c:pt idx="11">
                  <c:v>6.2612888925024404</c:v>
                </c:pt>
                <c:pt idx="12">
                  <c:v>6.4982855301469797</c:v>
                </c:pt>
                <c:pt idx="13">
                  <c:v>6.7669558198100201</c:v>
                </c:pt>
                <c:pt idx="14">
                  <c:v>7.2495287642166</c:v>
                </c:pt>
                <c:pt idx="15">
                  <c:v>7.6863283522854404</c:v>
                </c:pt>
                <c:pt idx="16">
                  <c:v>8.1843521292213595</c:v>
                </c:pt>
                <c:pt idx="17">
                  <c:v>8.72969621527767</c:v>
                </c:pt>
                <c:pt idx="18">
                  <c:v>10.4666886954269</c:v>
                </c:pt>
              </c:numCache>
            </c:numRef>
          </c:yVal>
          <c:smooth val="1"/>
          <c:extLst>
            <c:ext xmlns:c16="http://schemas.microsoft.com/office/drawing/2014/chart" uri="{C3380CC4-5D6E-409C-BE32-E72D297353CC}">
              <c16:uniqueId val="{00000004-BC3E-4B6B-A655-62A5CB90EA58}"/>
            </c:ext>
          </c:extLst>
        </c:ser>
        <c:ser>
          <c:idx val="0"/>
          <c:order val="5"/>
          <c:tx>
            <c:strRef>
              <c:f>LBondReview!$AD$843</c:f>
              <c:strCache>
                <c:ptCount val="1"/>
                <c:pt idx="0">
                  <c:v>GH 12-33T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LBondReview!$AC$844:$AC$862</c:f>
              <c:numCache>
                <c:formatCode>General</c:formatCode>
                <c:ptCount val="19"/>
                <c:pt idx="0">
                  <c:v>0</c:v>
                </c:pt>
                <c:pt idx="1">
                  <c:v>2.2358370464672199E-2</c:v>
                </c:pt>
                <c:pt idx="2">
                  <c:v>2.9716740929344398E-2</c:v>
                </c:pt>
                <c:pt idx="3">
                  <c:v>4.2075111394016602E-2</c:v>
                </c:pt>
                <c:pt idx="4">
                  <c:v>4.9433481858688698E-2</c:v>
                </c:pt>
                <c:pt idx="5">
                  <c:v>5.6791852323360897E-2</c:v>
                </c:pt>
                <c:pt idx="6">
                  <c:v>6.4150222788033104E-2</c:v>
                </c:pt>
                <c:pt idx="7">
                  <c:v>7.6508593252705301E-2</c:v>
                </c:pt>
                <c:pt idx="8">
                  <c:v>8.8866963717377498E-2</c:v>
                </c:pt>
                <c:pt idx="9">
                  <c:v>0.10622533418205</c:v>
                </c:pt>
                <c:pt idx="10">
                  <c:v>0.123583704646722</c:v>
                </c:pt>
                <c:pt idx="11">
                  <c:v>0.14094207511139401</c:v>
                </c:pt>
                <c:pt idx="12">
                  <c:v>0.15830044557606601</c:v>
                </c:pt>
                <c:pt idx="13">
                  <c:v>0.17065881604073799</c:v>
                </c:pt>
                <c:pt idx="14">
                  <c:v>0.18801718650541099</c:v>
                </c:pt>
                <c:pt idx="15">
                  <c:v>0.21537555697008301</c:v>
                </c:pt>
                <c:pt idx="16">
                  <c:v>0.242733927434755</c:v>
                </c:pt>
                <c:pt idx="17">
                  <c:v>0.26009229789942701</c:v>
                </c:pt>
                <c:pt idx="18">
                  <c:v>0.292450668364099</c:v>
                </c:pt>
              </c:numCache>
            </c:numRef>
          </c:xVal>
          <c:yVal>
            <c:numRef>
              <c:f>LBondReview!$AD$844:$AD$862</c:f>
              <c:numCache>
                <c:formatCode>General</c:formatCode>
                <c:ptCount val="19"/>
                <c:pt idx="0">
                  <c:v>0</c:v>
                </c:pt>
                <c:pt idx="1">
                  <c:v>2.9905431255658002</c:v>
                </c:pt>
                <c:pt idx="2">
                  <c:v>3.4477088583199298</c:v>
                </c:pt>
                <c:pt idx="3">
                  <c:v>4.1024437299744401</c:v>
                </c:pt>
                <c:pt idx="4">
                  <c:v>4.4467283190538502</c:v>
                </c:pt>
                <c:pt idx="5">
                  <c:v>4.7662082339470198</c:v>
                </c:pt>
                <c:pt idx="6">
                  <c:v>5.06557885292621</c:v>
                </c:pt>
                <c:pt idx="7">
                  <c:v>5.5320373553585203</c:v>
                </c:pt>
                <c:pt idx="8">
                  <c:v>5.9621125020374297</c:v>
                </c:pt>
                <c:pt idx="9">
                  <c:v>6.5184456485284796</c:v>
                </c:pt>
                <c:pt idx="10">
                  <c:v>7.0308948120910397</c:v>
                </c:pt>
                <c:pt idx="11">
                  <c:v>7.5084505754887703</c:v>
                </c:pt>
                <c:pt idx="12">
                  <c:v>7.9573977046787396</c:v>
                </c:pt>
                <c:pt idx="13">
                  <c:v>8.2621744363269993</c:v>
                </c:pt>
                <c:pt idx="14">
                  <c:v>8.6721897236029299</c:v>
                </c:pt>
                <c:pt idx="15">
                  <c:v>9.2817144315063391</c:v>
                </c:pt>
                <c:pt idx="16">
                  <c:v>9.8536070032197802</c:v>
                </c:pt>
                <c:pt idx="17">
                  <c:v>10.1998489773021</c:v>
                </c:pt>
                <c:pt idx="18">
                  <c:v>10.8157416456589</c:v>
                </c:pt>
              </c:numCache>
            </c:numRef>
          </c:yVal>
          <c:smooth val="1"/>
          <c:extLst>
            <c:ext xmlns:c16="http://schemas.microsoft.com/office/drawing/2014/chart" uri="{C3380CC4-5D6E-409C-BE32-E72D297353CC}">
              <c16:uniqueId val="{00000005-BC3E-4B6B-A655-62A5CB90EA58}"/>
            </c:ext>
          </c:extLst>
        </c:ser>
        <c:dLbls>
          <c:showLegendKey val="0"/>
          <c:showVal val="0"/>
          <c:showCatName val="0"/>
          <c:showSerName val="0"/>
          <c:showPercent val="0"/>
          <c:showBubbleSize val="0"/>
        </c:dLbls>
        <c:axId val="394262872"/>
        <c:axId val="776406032"/>
      </c:scatterChart>
      <c:valAx>
        <c:axId val="394262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6406032"/>
        <c:crosses val="autoZero"/>
        <c:crossBetween val="midCat"/>
      </c:valAx>
      <c:valAx>
        <c:axId val="77640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394262872"/>
        <c:crosses val="autoZero"/>
        <c:crossBetween val="midCat"/>
      </c:valAx>
      <c:spPr>
        <a:noFill/>
        <a:ln>
          <a:noFill/>
        </a:ln>
        <a:effectLst/>
      </c:spPr>
    </c:plotArea>
    <c:legend>
      <c:legendPos val="t"/>
      <c:layout>
        <c:manualLayout>
          <c:xMode val="edge"/>
          <c:yMode val="edge"/>
          <c:x val="0.54713296874107098"/>
          <c:y val="0.42375015447293501"/>
          <c:w val="0.386803824124266"/>
          <c:h val="0.376158638144734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ch12 - 0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225679308289"/>
          <c:y val="0.12861215784042099"/>
          <c:w val="0.83134976634015101"/>
          <c:h val="0.71313184852294798"/>
        </c:manualLayout>
      </c:layout>
      <c:scatterChart>
        <c:scatterStyle val="smoothMarker"/>
        <c:varyColors val="0"/>
        <c:ser>
          <c:idx val="1"/>
          <c:order val="0"/>
          <c:tx>
            <c:strRef>
              <c:f>LBondReview!$I$2859</c:f>
              <c:strCache>
                <c:ptCount val="1"/>
                <c:pt idx="0">
                  <c:v>CH12-1B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LBondReview!$H$2860:$H$2878</c:f>
              <c:numCache>
                <c:formatCode>General</c:formatCode>
                <c:ptCount val="19"/>
                <c:pt idx="0">
                  <c:v>0</c:v>
                </c:pt>
                <c:pt idx="1">
                  <c:v>1.52254798783507E-2</c:v>
                </c:pt>
                <c:pt idx="2">
                  <c:v>2.1180959756701302E-2</c:v>
                </c:pt>
                <c:pt idx="3">
                  <c:v>3.9406439635051999E-2</c:v>
                </c:pt>
                <c:pt idx="4">
                  <c:v>5.84419195134026E-2</c:v>
                </c:pt>
                <c:pt idx="5">
                  <c:v>7.2477399391753294E-2</c:v>
                </c:pt>
                <c:pt idx="6">
                  <c:v>9.2862879270104004E-2</c:v>
                </c:pt>
                <c:pt idx="7">
                  <c:v>0.111898359148455</c:v>
                </c:pt>
                <c:pt idx="8">
                  <c:v>0.12728383902680501</c:v>
                </c:pt>
                <c:pt idx="9">
                  <c:v>0.147669318905156</c:v>
                </c:pt>
                <c:pt idx="10">
                  <c:v>0.16305479878350701</c:v>
                </c:pt>
                <c:pt idx="11">
                  <c:v>0.177090278661857</c:v>
                </c:pt>
                <c:pt idx="12">
                  <c:v>0.18612575854020799</c:v>
                </c:pt>
                <c:pt idx="13">
                  <c:v>0.202511238418559</c:v>
                </c:pt>
                <c:pt idx="14">
                  <c:v>0.21304671829690899</c:v>
                </c:pt>
                <c:pt idx="15">
                  <c:v>0.22458219817526001</c:v>
                </c:pt>
                <c:pt idx="16">
                  <c:v>0.24361767805361101</c:v>
                </c:pt>
                <c:pt idx="17">
                  <c:v>0.26265315793196098</c:v>
                </c:pt>
                <c:pt idx="18">
                  <c:v>0.31573863781031197</c:v>
                </c:pt>
              </c:numCache>
            </c:numRef>
          </c:xVal>
          <c:yVal>
            <c:numRef>
              <c:f>LBondReview!$I$2860:$I$2878</c:f>
              <c:numCache>
                <c:formatCode>General</c:formatCode>
                <c:ptCount val="19"/>
                <c:pt idx="0">
                  <c:v>0</c:v>
                </c:pt>
                <c:pt idx="1">
                  <c:v>2.4678314268483299</c:v>
                </c:pt>
                <c:pt idx="2">
                  <c:v>2.9107359726846598</c:v>
                </c:pt>
                <c:pt idx="3">
                  <c:v>3.9702110591278101</c:v>
                </c:pt>
                <c:pt idx="4">
                  <c:v>4.83495272007504</c:v>
                </c:pt>
                <c:pt idx="5">
                  <c:v>5.3843253761916499</c:v>
                </c:pt>
                <c:pt idx="6">
                  <c:v>6.0946822483244798</c:v>
                </c:pt>
                <c:pt idx="7">
                  <c:v>6.6902424215705203</c:v>
                </c:pt>
                <c:pt idx="8">
                  <c:v>7.1353721424129004</c:v>
                </c:pt>
                <c:pt idx="9">
                  <c:v>7.6855531721576398</c:v>
                </c:pt>
                <c:pt idx="10">
                  <c:v>8.0760088851735805</c:v>
                </c:pt>
                <c:pt idx="11">
                  <c:v>8.4164191592828193</c:v>
                </c:pt>
                <c:pt idx="12">
                  <c:v>8.6284589247491397</c:v>
                </c:pt>
                <c:pt idx="13">
                  <c:v>9.0002497391696501</c:v>
                </c:pt>
                <c:pt idx="14">
                  <c:v>9.2313968238161905</c:v>
                </c:pt>
                <c:pt idx="15">
                  <c:v>9.4780208519555398</c:v>
                </c:pt>
                <c:pt idx="16">
                  <c:v>9.8715283123457809</c:v>
                </c:pt>
                <c:pt idx="17">
                  <c:v>10.249939666787499</c:v>
                </c:pt>
                <c:pt idx="18">
                  <c:v>11.238125071564401</c:v>
                </c:pt>
              </c:numCache>
            </c:numRef>
          </c:yVal>
          <c:smooth val="1"/>
          <c:extLst>
            <c:ext xmlns:c16="http://schemas.microsoft.com/office/drawing/2014/chart" uri="{C3380CC4-5D6E-409C-BE32-E72D297353CC}">
              <c16:uniqueId val="{00000000-6257-493A-9A0D-65192A0F3C2D}"/>
            </c:ext>
          </c:extLst>
        </c:ser>
        <c:ser>
          <c:idx val="2"/>
          <c:order val="1"/>
          <c:tx>
            <c:strRef>
              <c:f>LBondReview!$AD$2859</c:f>
              <c:strCache>
                <c:ptCount val="1"/>
                <c:pt idx="0">
                  <c:v>CH 12-1T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LBondReview!$AC$2860:$AC$2878</c:f>
              <c:numCache>
                <c:formatCode>General</c:formatCode>
                <c:ptCount val="19"/>
                <c:pt idx="0">
                  <c:v>0</c:v>
                </c:pt>
                <c:pt idx="1">
                  <c:v>2.85667966263526E-2</c:v>
                </c:pt>
                <c:pt idx="2">
                  <c:v>3.7133593252705301E-2</c:v>
                </c:pt>
                <c:pt idx="3">
                  <c:v>4.5700389879057897E-2</c:v>
                </c:pt>
                <c:pt idx="4">
                  <c:v>5.4267186505410597E-2</c:v>
                </c:pt>
                <c:pt idx="5">
                  <c:v>6.2833983131763194E-2</c:v>
                </c:pt>
                <c:pt idx="6">
                  <c:v>7.1400779758115804E-2</c:v>
                </c:pt>
                <c:pt idx="7">
                  <c:v>7.9967576384468497E-2</c:v>
                </c:pt>
                <c:pt idx="8">
                  <c:v>8.8534373010821094E-2</c:v>
                </c:pt>
                <c:pt idx="9">
                  <c:v>9.7101169637173801E-2</c:v>
                </c:pt>
                <c:pt idx="10">
                  <c:v>0.10566796626352599</c:v>
                </c:pt>
                <c:pt idx="11">
                  <c:v>0.11423476288987899</c:v>
                </c:pt>
                <c:pt idx="12">
                  <c:v>0.12280155951623201</c:v>
                </c:pt>
                <c:pt idx="13">
                  <c:v>0.13136835614258399</c:v>
                </c:pt>
                <c:pt idx="14">
                  <c:v>0.139935152768937</c:v>
                </c:pt>
                <c:pt idx="15">
                  <c:v>0.14850194939528999</c:v>
                </c:pt>
                <c:pt idx="16">
                  <c:v>0.157068746021642</c:v>
                </c:pt>
                <c:pt idx="17">
                  <c:v>0.16563554264799499</c:v>
                </c:pt>
                <c:pt idx="18">
                  <c:v>0.174202339274348</c:v>
                </c:pt>
              </c:numCache>
            </c:numRef>
          </c:xVal>
          <c:yVal>
            <c:numRef>
              <c:f>LBondReview!$AD$2860:$AD$2878</c:f>
              <c:numCache>
                <c:formatCode>General</c:formatCode>
                <c:ptCount val="19"/>
                <c:pt idx="0">
                  <c:v>0</c:v>
                </c:pt>
                <c:pt idx="1">
                  <c:v>3.3803429782406802</c:v>
                </c:pt>
                <c:pt idx="2">
                  <c:v>3.8540157370049899</c:v>
                </c:pt>
                <c:pt idx="3">
                  <c:v>4.2755299030205798</c:v>
                </c:pt>
                <c:pt idx="4">
                  <c:v>4.6590637044543897</c:v>
                </c:pt>
                <c:pt idx="5">
                  <c:v>5.0133415256398903</c:v>
                </c:pt>
                <c:pt idx="6">
                  <c:v>5.34418486798935</c:v>
                </c:pt>
                <c:pt idx="7">
                  <c:v>5.6557077853958697</c:v>
                </c:pt>
                <c:pt idx="8">
                  <c:v>5.9509452362064703</c:v>
                </c:pt>
                <c:pt idx="9">
                  <c:v>6.2322121156832804</c:v>
                </c:pt>
                <c:pt idx="10">
                  <c:v>6.5013219044599397</c:v>
                </c:pt>
                <c:pt idx="11">
                  <c:v>6.7597267071939804</c:v>
                </c:pt>
                <c:pt idx="12">
                  <c:v>7.0086106901790997</c:v>
                </c:pt>
                <c:pt idx="13">
                  <c:v>7.2489545768361499</c:v>
                </c:pt>
                <c:pt idx="14">
                  <c:v>7.4815814576581898</c:v>
                </c:pt>
                <c:pt idx="15">
                  <c:v>7.7071901337722197</c:v>
                </c:pt>
                <c:pt idx="16">
                  <c:v>7.9263799056477797</c:v>
                </c:pt>
                <c:pt idx="17">
                  <c:v>8.1396693458148501</c:v>
                </c:pt>
                <c:pt idx="18">
                  <c:v>8.3475107493035896</c:v>
                </c:pt>
              </c:numCache>
            </c:numRef>
          </c:yVal>
          <c:smooth val="1"/>
          <c:extLst>
            <c:ext xmlns:c16="http://schemas.microsoft.com/office/drawing/2014/chart" uri="{C3380CC4-5D6E-409C-BE32-E72D297353CC}">
              <c16:uniqueId val="{00000001-6257-493A-9A0D-65192A0F3C2D}"/>
            </c:ext>
          </c:extLst>
        </c:ser>
        <c:ser>
          <c:idx val="3"/>
          <c:order val="2"/>
          <c:tx>
            <c:strRef>
              <c:f>LBondReview!$I$2887</c:f>
              <c:strCache>
                <c:ptCount val="1"/>
                <c:pt idx="0">
                  <c:v>CH12-2B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LBondReview!$H$2888:$H$2906</c:f>
              <c:numCache>
                <c:formatCode>General</c:formatCode>
                <c:ptCount val="19"/>
                <c:pt idx="0">
                  <c:v>0</c:v>
                </c:pt>
                <c:pt idx="1">
                  <c:v>3.0258172430865E-2</c:v>
                </c:pt>
                <c:pt idx="2">
                  <c:v>3.6666344861730003E-2</c:v>
                </c:pt>
                <c:pt idx="3">
                  <c:v>4.3074517292594899E-2</c:v>
                </c:pt>
                <c:pt idx="4">
                  <c:v>6.3332689723459901E-2</c:v>
                </c:pt>
                <c:pt idx="5">
                  <c:v>7.8590862154324898E-2</c:v>
                </c:pt>
                <c:pt idx="6">
                  <c:v>0.10249903458519</c:v>
                </c:pt>
                <c:pt idx="7">
                  <c:v>0.141407207016055</c:v>
                </c:pt>
                <c:pt idx="8">
                  <c:v>0.17166537944692001</c:v>
                </c:pt>
                <c:pt idx="9">
                  <c:v>0.20252355187778501</c:v>
                </c:pt>
                <c:pt idx="10">
                  <c:v>0.22793172430865</c:v>
                </c:pt>
                <c:pt idx="11">
                  <c:v>0.24553989673951501</c:v>
                </c:pt>
                <c:pt idx="12">
                  <c:v>0.25829806917038001</c:v>
                </c:pt>
                <c:pt idx="13">
                  <c:v>0.27105624160124497</c:v>
                </c:pt>
                <c:pt idx="14">
                  <c:v>0.29266441403211002</c:v>
                </c:pt>
                <c:pt idx="15">
                  <c:v>0.326972586462975</c:v>
                </c:pt>
                <c:pt idx="16">
                  <c:v>0.35223075889383998</c:v>
                </c:pt>
                <c:pt idx="17">
                  <c:v>0.38748893132470502</c:v>
                </c:pt>
                <c:pt idx="18">
                  <c:v>0.43544710375557</c:v>
                </c:pt>
              </c:numCache>
            </c:numRef>
          </c:xVal>
          <c:yVal>
            <c:numRef>
              <c:f>LBondReview!$I$2888:$I$2906</c:f>
              <c:numCache>
                <c:formatCode>General</c:formatCode>
                <c:ptCount val="19"/>
                <c:pt idx="0">
                  <c:v>0</c:v>
                </c:pt>
                <c:pt idx="1">
                  <c:v>3.4789752761906798</c:v>
                </c:pt>
                <c:pt idx="2">
                  <c:v>3.8296916252737598</c:v>
                </c:pt>
                <c:pt idx="3">
                  <c:v>4.1508802580944204</c:v>
                </c:pt>
                <c:pt idx="4">
                  <c:v>5.0331973823191101</c:v>
                </c:pt>
                <c:pt idx="5">
                  <c:v>5.6068123619156296</c:v>
                </c:pt>
                <c:pt idx="6">
                  <c:v>6.4030940828693099</c:v>
                </c:pt>
                <c:pt idx="7">
                  <c:v>7.5208299280346704</c:v>
                </c:pt>
                <c:pt idx="8">
                  <c:v>8.2865041953026193</c:v>
                </c:pt>
                <c:pt idx="9">
                  <c:v>9.0005233598449106</c:v>
                </c:pt>
                <c:pt idx="10">
                  <c:v>9.5484391249805807</c:v>
                </c:pt>
                <c:pt idx="11">
                  <c:v>9.9103964953883601</c:v>
                </c:pt>
                <c:pt idx="12">
                  <c:v>10.164606616497901</c:v>
                </c:pt>
                <c:pt idx="13">
                  <c:v>10.412612383090901</c:v>
                </c:pt>
                <c:pt idx="14">
                  <c:v>10.8196934158433</c:v>
                </c:pt>
                <c:pt idx="15">
                  <c:v>11.4363033618906</c:v>
                </c:pt>
                <c:pt idx="16">
                  <c:v>11.869806382478901</c:v>
                </c:pt>
                <c:pt idx="17">
                  <c:v>12.449721785240101</c:v>
                </c:pt>
                <c:pt idx="18">
                  <c:v>13.197683186916899</c:v>
                </c:pt>
              </c:numCache>
            </c:numRef>
          </c:yVal>
          <c:smooth val="1"/>
          <c:extLst>
            <c:ext xmlns:c16="http://schemas.microsoft.com/office/drawing/2014/chart" uri="{C3380CC4-5D6E-409C-BE32-E72D297353CC}">
              <c16:uniqueId val="{00000002-6257-493A-9A0D-65192A0F3C2D}"/>
            </c:ext>
          </c:extLst>
        </c:ser>
        <c:ser>
          <c:idx val="4"/>
          <c:order val="3"/>
          <c:tx>
            <c:strRef>
              <c:f>LBondReview!$AD$2887</c:f>
              <c:strCache>
                <c:ptCount val="1"/>
                <c:pt idx="0">
                  <c:v>CH 12-2T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LBondReview!$AC$2888:$AC$2906</c:f>
              <c:numCache>
                <c:formatCode>General</c:formatCode>
                <c:ptCount val="19"/>
                <c:pt idx="0">
                  <c:v>0</c:v>
                </c:pt>
                <c:pt idx="1">
                  <c:v>8.6185152768936991E-3</c:v>
                </c:pt>
                <c:pt idx="2">
                  <c:v>1.2237030553787401E-2</c:v>
                </c:pt>
                <c:pt idx="3">
                  <c:v>2.5855545830681101E-2</c:v>
                </c:pt>
                <c:pt idx="4">
                  <c:v>3.4474061107574797E-2</c:v>
                </c:pt>
                <c:pt idx="5">
                  <c:v>4.3092576384468499E-2</c:v>
                </c:pt>
                <c:pt idx="6">
                  <c:v>6.1711091661362197E-2</c:v>
                </c:pt>
                <c:pt idx="7">
                  <c:v>7.0329606938255906E-2</c:v>
                </c:pt>
                <c:pt idx="8">
                  <c:v>8.8948122215149597E-2</c:v>
                </c:pt>
                <c:pt idx="9">
                  <c:v>0.10256663749204301</c:v>
                </c:pt>
                <c:pt idx="10">
                  <c:v>0.11318515276893699</c:v>
                </c:pt>
                <c:pt idx="11">
                  <c:v>0.12980366804583099</c:v>
                </c:pt>
                <c:pt idx="12">
                  <c:v>0.13842218332272399</c:v>
                </c:pt>
                <c:pt idx="13">
                  <c:v>0.14704069859961799</c:v>
                </c:pt>
                <c:pt idx="14">
                  <c:v>0.15765921387651199</c:v>
                </c:pt>
                <c:pt idx="15">
                  <c:v>0.174277729153405</c:v>
                </c:pt>
                <c:pt idx="16">
                  <c:v>0.19989624443029899</c:v>
                </c:pt>
                <c:pt idx="17">
                  <c:v>0.22951475970719301</c:v>
                </c:pt>
                <c:pt idx="18">
                  <c:v>0.315133274984087</c:v>
                </c:pt>
              </c:numCache>
            </c:numRef>
          </c:xVal>
          <c:yVal>
            <c:numRef>
              <c:f>LBondReview!$AD$2888:$AD$2906</c:f>
              <c:numCache>
                <c:formatCode>General</c:formatCode>
                <c:ptCount val="19"/>
                <c:pt idx="0">
                  <c:v>0</c:v>
                </c:pt>
                <c:pt idx="1">
                  <c:v>1.85671917929381</c:v>
                </c:pt>
                <c:pt idx="2">
                  <c:v>2.21242225208367</c:v>
                </c:pt>
                <c:pt idx="3">
                  <c:v>3.21593195392447</c:v>
                </c:pt>
                <c:pt idx="4">
                  <c:v>3.7134383585876201</c:v>
                </c:pt>
                <c:pt idx="5">
                  <c:v>4.1517503000285796</c:v>
                </c:pt>
                <c:pt idx="6">
                  <c:v>4.9683434527561499</c:v>
                </c:pt>
                <c:pt idx="7">
                  <c:v>5.3039459627057299</c:v>
                </c:pt>
                <c:pt idx="8">
                  <c:v>5.9648343552909999</c:v>
                </c:pt>
                <c:pt idx="9">
                  <c:v>6.4052053048139896</c:v>
                </c:pt>
                <c:pt idx="10">
                  <c:v>6.7286002338952198</c:v>
                </c:pt>
                <c:pt idx="11">
                  <c:v>7.2056552247753496</c:v>
                </c:pt>
                <c:pt idx="12">
                  <c:v>7.4410263626121997</c:v>
                </c:pt>
                <c:pt idx="13">
                  <c:v>7.6691772335660104</c:v>
                </c:pt>
                <c:pt idx="14">
                  <c:v>7.9412647324342904</c:v>
                </c:pt>
                <c:pt idx="15">
                  <c:v>8.3493168380031104</c:v>
                </c:pt>
                <c:pt idx="16">
                  <c:v>8.9419515639551292</c:v>
                </c:pt>
                <c:pt idx="17">
                  <c:v>9.5815397448884596</c:v>
                </c:pt>
                <c:pt idx="18">
                  <c:v>11.227346525053701</c:v>
                </c:pt>
              </c:numCache>
            </c:numRef>
          </c:yVal>
          <c:smooth val="1"/>
          <c:extLst>
            <c:ext xmlns:c16="http://schemas.microsoft.com/office/drawing/2014/chart" uri="{C3380CC4-5D6E-409C-BE32-E72D297353CC}">
              <c16:uniqueId val="{00000003-6257-493A-9A0D-65192A0F3C2D}"/>
            </c:ext>
          </c:extLst>
        </c:ser>
        <c:ser>
          <c:idx val="5"/>
          <c:order val="4"/>
          <c:tx>
            <c:strRef>
              <c:f>LBondReview!$I$2914</c:f>
              <c:strCache>
                <c:ptCount val="1"/>
                <c:pt idx="0">
                  <c:v>CH12-3B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LBondReview!$H$2915:$H$2933</c:f>
              <c:numCache>
                <c:formatCode>General</c:formatCode>
                <c:ptCount val="19"/>
                <c:pt idx="0">
                  <c:v>0</c:v>
                </c:pt>
                <c:pt idx="1">
                  <c:v>2.5595909187354101E-2</c:v>
                </c:pt>
                <c:pt idx="2">
                  <c:v>3.2461818374708303E-2</c:v>
                </c:pt>
                <c:pt idx="3">
                  <c:v>4.5597727562062401E-2</c:v>
                </c:pt>
                <c:pt idx="4">
                  <c:v>6.6273636749416498E-2</c:v>
                </c:pt>
                <c:pt idx="5">
                  <c:v>8.0679545936770597E-2</c:v>
                </c:pt>
                <c:pt idx="6">
                  <c:v>9.5085455124124807E-2</c:v>
                </c:pt>
                <c:pt idx="7">
                  <c:v>0.109491364311479</c:v>
                </c:pt>
                <c:pt idx="8">
                  <c:v>0.123897273498833</c:v>
                </c:pt>
                <c:pt idx="9">
                  <c:v>0.13576318268618701</c:v>
                </c:pt>
                <c:pt idx="10">
                  <c:v>0.14135909187354101</c:v>
                </c:pt>
                <c:pt idx="11">
                  <c:v>0.15076500106089499</c:v>
                </c:pt>
                <c:pt idx="12">
                  <c:v>0.17017091024825001</c:v>
                </c:pt>
                <c:pt idx="13">
                  <c:v>0.184576819435604</c:v>
                </c:pt>
                <c:pt idx="14">
                  <c:v>0.19398272862295801</c:v>
                </c:pt>
                <c:pt idx="15">
                  <c:v>0.21838863781031201</c:v>
                </c:pt>
                <c:pt idx="16">
                  <c:v>0.22779454699766599</c:v>
                </c:pt>
                <c:pt idx="17">
                  <c:v>0.24220045618502001</c:v>
                </c:pt>
                <c:pt idx="18">
                  <c:v>0.26660636537237398</c:v>
                </c:pt>
              </c:numCache>
            </c:numRef>
          </c:xVal>
          <c:yVal>
            <c:numRef>
              <c:f>LBondReview!$I$2915:$I$2933</c:f>
              <c:numCache>
                <c:formatCode>General</c:formatCode>
                <c:ptCount val="19"/>
                <c:pt idx="0">
                  <c:v>0</c:v>
                </c:pt>
                <c:pt idx="1">
                  <c:v>3.1997443139947399</c:v>
                </c:pt>
                <c:pt idx="2">
                  <c:v>3.6034327175463301</c:v>
                </c:pt>
                <c:pt idx="3">
                  <c:v>4.2707248828301898</c:v>
                </c:pt>
                <c:pt idx="4">
                  <c:v>5.1487333102197699</c:v>
                </c:pt>
                <c:pt idx="5">
                  <c:v>5.6808290217809096</c:v>
                </c:pt>
                <c:pt idx="6">
                  <c:v>6.1671859100930204</c:v>
                </c:pt>
                <c:pt idx="7">
                  <c:v>6.6178958683702103</c:v>
                </c:pt>
                <c:pt idx="8">
                  <c:v>7.0398089036232498</c:v>
                </c:pt>
                <c:pt idx="9">
                  <c:v>7.3692111568657603</c:v>
                </c:pt>
                <c:pt idx="10">
                  <c:v>7.5195503023396597</c:v>
                </c:pt>
                <c:pt idx="11">
                  <c:v>7.7656938147443197</c:v>
                </c:pt>
                <c:pt idx="12">
                  <c:v>8.2503553923028008</c:v>
                </c:pt>
                <c:pt idx="13">
                  <c:v>8.5924808858816508</c:v>
                </c:pt>
                <c:pt idx="14">
                  <c:v>8.8086940830740108</c:v>
                </c:pt>
                <c:pt idx="15">
                  <c:v>9.3464140248613408</c:v>
                </c:pt>
                <c:pt idx="16">
                  <c:v>9.5455653996537304</c:v>
                </c:pt>
                <c:pt idx="17">
                  <c:v>9.8427731089367292</c:v>
                </c:pt>
                <c:pt idx="18">
                  <c:v>10.3267877943216</c:v>
                </c:pt>
              </c:numCache>
            </c:numRef>
          </c:yVal>
          <c:smooth val="1"/>
          <c:extLst>
            <c:ext xmlns:c16="http://schemas.microsoft.com/office/drawing/2014/chart" uri="{C3380CC4-5D6E-409C-BE32-E72D297353CC}">
              <c16:uniqueId val="{00000004-6257-493A-9A0D-65192A0F3C2D}"/>
            </c:ext>
          </c:extLst>
        </c:ser>
        <c:ser>
          <c:idx val="0"/>
          <c:order val="5"/>
          <c:tx>
            <c:strRef>
              <c:f>LBondReview!$AD$2914</c:f>
              <c:strCache>
                <c:ptCount val="1"/>
                <c:pt idx="0">
                  <c:v>CH 12-3T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LBondReview!$AC$2915:$AC$2933</c:f>
              <c:numCache>
                <c:formatCode>General</c:formatCode>
                <c:ptCount val="19"/>
                <c:pt idx="0">
                  <c:v>0</c:v>
                </c:pt>
                <c:pt idx="1">
                  <c:v>3.8596137014640403E-2</c:v>
                </c:pt>
                <c:pt idx="2">
                  <c:v>5.21922740292807E-2</c:v>
                </c:pt>
                <c:pt idx="3">
                  <c:v>6.5788411043921094E-2</c:v>
                </c:pt>
                <c:pt idx="4">
                  <c:v>8.5384548058561396E-2</c:v>
                </c:pt>
                <c:pt idx="5">
                  <c:v>0.10798068507320201</c:v>
                </c:pt>
                <c:pt idx="6">
                  <c:v>0.12657682208784199</c:v>
                </c:pt>
                <c:pt idx="7">
                  <c:v>0.14517295910248201</c:v>
                </c:pt>
                <c:pt idx="8">
                  <c:v>0.16376909611712301</c:v>
                </c:pt>
                <c:pt idx="9">
                  <c:v>0.18736523313176301</c:v>
                </c:pt>
                <c:pt idx="10">
                  <c:v>0.200961370146404</c:v>
                </c:pt>
                <c:pt idx="11">
                  <c:v>0.21455750716104399</c:v>
                </c:pt>
                <c:pt idx="12">
                  <c:v>0.22315364417568401</c:v>
                </c:pt>
                <c:pt idx="13">
                  <c:v>0.236749781190325</c:v>
                </c:pt>
                <c:pt idx="14">
                  <c:v>0.24534591820496501</c:v>
                </c:pt>
                <c:pt idx="15">
                  <c:v>0.26394205521960501</c:v>
                </c:pt>
                <c:pt idx="16">
                  <c:v>0.27253819223424602</c:v>
                </c:pt>
                <c:pt idx="17">
                  <c:v>0.28113432924888598</c:v>
                </c:pt>
                <c:pt idx="18">
                  <c:v>0.294730466263526</c:v>
                </c:pt>
              </c:numCache>
            </c:numRef>
          </c:xVal>
          <c:yVal>
            <c:numRef>
              <c:f>LBondReview!$AD$2915:$AD$2933</c:f>
              <c:numCache>
                <c:formatCode>General</c:formatCode>
                <c:ptCount val="19"/>
                <c:pt idx="0">
                  <c:v>0</c:v>
                </c:pt>
                <c:pt idx="1">
                  <c:v>3.92917991518028</c:v>
                </c:pt>
                <c:pt idx="2">
                  <c:v>4.56912569445318</c:v>
                </c:pt>
                <c:pt idx="3">
                  <c:v>5.1298503309130199</c:v>
                </c:pt>
                <c:pt idx="4">
                  <c:v>5.84412690001035</c:v>
                </c:pt>
                <c:pt idx="5">
                  <c:v>6.5720829292759797</c:v>
                </c:pt>
                <c:pt idx="6">
                  <c:v>7.1155273054874097</c:v>
                </c:pt>
                <c:pt idx="7">
                  <c:v>7.6203138807396202</c:v>
                </c:pt>
                <c:pt idx="8">
                  <c:v>8.0936789191843506</c:v>
                </c:pt>
                <c:pt idx="9">
                  <c:v>8.6571411708892292</c:v>
                </c:pt>
                <c:pt idx="10">
                  <c:v>8.9657430288047806</c:v>
                </c:pt>
                <c:pt idx="11">
                  <c:v>9.2640705342963301</c:v>
                </c:pt>
                <c:pt idx="12">
                  <c:v>9.4478281986006607</c:v>
                </c:pt>
                <c:pt idx="13">
                  <c:v>9.7313880035753293</c:v>
                </c:pt>
                <c:pt idx="14">
                  <c:v>9.9064810746291698</c:v>
                </c:pt>
                <c:pt idx="15">
                  <c:v>10.2750582522846</c:v>
                </c:pt>
                <c:pt idx="16">
                  <c:v>10.441038113794001</c:v>
                </c:pt>
                <c:pt idx="17">
                  <c:v>10.604420384894</c:v>
                </c:pt>
                <c:pt idx="18">
                  <c:v>10.857816838822201</c:v>
                </c:pt>
              </c:numCache>
            </c:numRef>
          </c:yVal>
          <c:smooth val="1"/>
          <c:extLst>
            <c:ext xmlns:c16="http://schemas.microsoft.com/office/drawing/2014/chart" uri="{C3380CC4-5D6E-409C-BE32-E72D297353CC}">
              <c16:uniqueId val="{00000005-6257-493A-9A0D-65192A0F3C2D}"/>
            </c:ext>
          </c:extLst>
        </c:ser>
        <c:dLbls>
          <c:showLegendKey val="0"/>
          <c:showVal val="0"/>
          <c:showCatName val="0"/>
          <c:showSerName val="0"/>
          <c:showPercent val="0"/>
          <c:showBubbleSize val="0"/>
        </c:dLbls>
        <c:axId val="776404464"/>
        <c:axId val="776403680"/>
      </c:scatterChart>
      <c:valAx>
        <c:axId val="776404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6403680"/>
        <c:crosses val="autoZero"/>
        <c:crossBetween val="midCat"/>
      </c:valAx>
      <c:valAx>
        <c:axId val="77640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6404464"/>
        <c:crosses val="autoZero"/>
        <c:crossBetween val="midCat"/>
      </c:valAx>
      <c:spPr>
        <a:noFill/>
        <a:ln>
          <a:noFill/>
        </a:ln>
        <a:effectLst/>
      </c:spPr>
    </c:plotArea>
    <c:legend>
      <c:legendPos val="t"/>
      <c:layout>
        <c:manualLayout>
          <c:xMode val="edge"/>
          <c:yMode val="edge"/>
          <c:x val="0.60597371334907901"/>
          <c:y val="0.49782389259846399"/>
          <c:w val="0.338641359336946"/>
          <c:h val="0.274306549173757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r>
              <a:rPr lang="en-US"/>
              <a:t>mm16 -1 coat</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5324040691145"/>
          <c:y val="0.124831052076434"/>
          <c:w val="0.848346911323966"/>
          <c:h val="0.75174037824711204"/>
        </c:manualLayout>
      </c:layout>
      <c:scatterChart>
        <c:scatterStyle val="smoothMarker"/>
        <c:varyColors val="0"/>
        <c:ser>
          <c:idx val="1"/>
          <c:order val="0"/>
          <c:tx>
            <c:strRef>
              <c:f>LBondReview!$I$870</c:f>
              <c:strCache>
                <c:ptCount val="1"/>
                <c:pt idx="0">
                  <c:v>MM16-11B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LBondReview!$H$871:$H$885</c:f>
              <c:numCache>
                <c:formatCode>General</c:formatCode>
                <c:ptCount val="15"/>
                <c:pt idx="0">
                  <c:v>0</c:v>
                </c:pt>
                <c:pt idx="1">
                  <c:v>9.97489709062368E-2</c:v>
                </c:pt>
                <c:pt idx="2">
                  <c:v>0.110597941812474</c:v>
                </c:pt>
                <c:pt idx="3">
                  <c:v>0.11890691271871</c:v>
                </c:pt>
                <c:pt idx="4">
                  <c:v>0.12594588362494699</c:v>
                </c:pt>
                <c:pt idx="5">
                  <c:v>0.13679485453118401</c:v>
                </c:pt>
                <c:pt idx="6">
                  <c:v>0.14510382543742101</c:v>
                </c:pt>
                <c:pt idx="7">
                  <c:v>0.15214279634365699</c:v>
                </c:pt>
                <c:pt idx="8">
                  <c:v>0.169341767249894</c:v>
                </c:pt>
                <c:pt idx="9">
                  <c:v>0.18654073815613101</c:v>
                </c:pt>
                <c:pt idx="10">
                  <c:v>0.21008970906236801</c:v>
                </c:pt>
                <c:pt idx="11">
                  <c:v>0.227288679968605</c:v>
                </c:pt>
                <c:pt idx="12">
                  <c:v>0.24448765087484101</c:v>
                </c:pt>
                <c:pt idx="13">
                  <c:v>0.26486162178107803</c:v>
                </c:pt>
                <c:pt idx="14">
                  <c:v>0.28396559268731503</c:v>
                </c:pt>
              </c:numCache>
            </c:numRef>
          </c:xVal>
          <c:yVal>
            <c:numRef>
              <c:f>LBondReview!$I$871:$I$885</c:f>
              <c:numCache>
                <c:formatCode>General</c:formatCode>
                <c:ptCount val="15"/>
                <c:pt idx="0">
                  <c:v>0</c:v>
                </c:pt>
                <c:pt idx="1">
                  <c:v>6.3166120953003499</c:v>
                </c:pt>
                <c:pt idx="2">
                  <c:v>6.6512537709058597</c:v>
                </c:pt>
                <c:pt idx="3">
                  <c:v>6.8965763308676697</c:v>
                </c:pt>
                <c:pt idx="4">
                  <c:v>7.0977710198328303</c:v>
                </c:pt>
                <c:pt idx="5">
                  <c:v>7.3971576847106304</c:v>
                </c:pt>
                <c:pt idx="6">
                  <c:v>7.6184992075190401</c:v>
                </c:pt>
                <c:pt idx="7">
                  <c:v>7.8010972649661898</c:v>
                </c:pt>
                <c:pt idx="8">
                  <c:v>8.2302312786432505</c:v>
                </c:pt>
                <c:pt idx="9">
                  <c:v>8.6380724274835998</c:v>
                </c:pt>
                <c:pt idx="10">
                  <c:v>9.1671087931226793</c:v>
                </c:pt>
                <c:pt idx="11">
                  <c:v>9.5349605131558803</c:v>
                </c:pt>
                <c:pt idx="12">
                  <c:v>9.8891385039312993</c:v>
                </c:pt>
                <c:pt idx="13">
                  <c:v>10.2929416938226</c:v>
                </c:pt>
                <c:pt idx="14">
                  <c:v>10.657684414305299</c:v>
                </c:pt>
              </c:numCache>
            </c:numRef>
          </c:yVal>
          <c:smooth val="1"/>
          <c:extLst>
            <c:ext xmlns:c16="http://schemas.microsoft.com/office/drawing/2014/chart" uri="{C3380CC4-5D6E-409C-BE32-E72D297353CC}">
              <c16:uniqueId val="{00000000-23BB-4EAA-A8B1-7318B19082CB}"/>
            </c:ext>
          </c:extLst>
        </c:ser>
        <c:ser>
          <c:idx val="2"/>
          <c:order val="1"/>
          <c:tx>
            <c:strRef>
              <c:f>LBondReview!$AD$870</c:f>
              <c:strCache>
                <c:ptCount val="1"/>
                <c:pt idx="0">
                  <c:v>MM 16-11T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LBondReview!$AC$871:$AC$885</c:f>
              <c:numCache>
                <c:formatCode>General</c:formatCode>
                <c:ptCount val="15"/>
                <c:pt idx="0">
                  <c:v>0</c:v>
                </c:pt>
                <c:pt idx="1">
                  <c:v>1.33905674415366E-2</c:v>
                </c:pt>
                <c:pt idx="2">
                  <c:v>2.1781134883073199E-2</c:v>
                </c:pt>
                <c:pt idx="3">
                  <c:v>3.0171702324609799E-2</c:v>
                </c:pt>
                <c:pt idx="4">
                  <c:v>3.85622697661464E-2</c:v>
                </c:pt>
                <c:pt idx="5">
                  <c:v>4.6952837207683E-2</c:v>
                </c:pt>
                <c:pt idx="6">
                  <c:v>5.5343404649219503E-2</c:v>
                </c:pt>
                <c:pt idx="7">
                  <c:v>6.3733972090756097E-2</c:v>
                </c:pt>
                <c:pt idx="8">
                  <c:v>7.2124539532292697E-2</c:v>
                </c:pt>
                <c:pt idx="9">
                  <c:v>8.5515106973829302E-2</c:v>
                </c:pt>
                <c:pt idx="10">
                  <c:v>9.3905674415365903E-2</c:v>
                </c:pt>
                <c:pt idx="11">
                  <c:v>0.102296241856902</c:v>
                </c:pt>
                <c:pt idx="12">
                  <c:v>0.11068680929843901</c:v>
                </c:pt>
                <c:pt idx="13">
                  <c:v>0.124077376739976</c:v>
                </c:pt>
                <c:pt idx="14">
                  <c:v>0.13413461084817899</c:v>
                </c:pt>
              </c:numCache>
            </c:numRef>
          </c:xVal>
          <c:yVal>
            <c:numRef>
              <c:f>LBondReview!$AD$871:$AD$885</c:f>
              <c:numCache>
                <c:formatCode>General</c:formatCode>
                <c:ptCount val="15"/>
                <c:pt idx="0">
                  <c:v>0</c:v>
                </c:pt>
                <c:pt idx="1">
                  <c:v>2.31435238816707</c:v>
                </c:pt>
                <c:pt idx="2">
                  <c:v>2.9516866285615899</c:v>
                </c:pt>
                <c:pt idx="3">
                  <c:v>3.4740007095341698</c:v>
                </c:pt>
                <c:pt idx="4">
                  <c:v>3.9274556530225202</c:v>
                </c:pt>
                <c:pt idx="5">
                  <c:v>4.3337206743251402</c:v>
                </c:pt>
                <c:pt idx="6">
                  <c:v>4.7050357979177804</c:v>
                </c:pt>
                <c:pt idx="7">
                  <c:v>5.0491176294777</c:v>
                </c:pt>
                <c:pt idx="8">
                  <c:v>5.3712024550297004</c:v>
                </c:pt>
                <c:pt idx="9">
                  <c:v>5.8485932316696196</c:v>
                </c:pt>
                <c:pt idx="10">
                  <c:v>6.1288065531672897</c:v>
                </c:pt>
                <c:pt idx="11">
                  <c:v>6.3967567362500999</c:v>
                </c:pt>
                <c:pt idx="12">
                  <c:v>6.6539254368662402</c:v>
                </c:pt>
                <c:pt idx="13">
                  <c:v>7.0449237537385896</c:v>
                </c:pt>
                <c:pt idx="14">
                  <c:v>7.3248784521841497</c:v>
                </c:pt>
              </c:numCache>
            </c:numRef>
          </c:yVal>
          <c:smooth val="1"/>
          <c:extLst>
            <c:ext xmlns:c16="http://schemas.microsoft.com/office/drawing/2014/chart" uri="{C3380CC4-5D6E-409C-BE32-E72D297353CC}">
              <c16:uniqueId val="{00000001-23BB-4EAA-A8B1-7318B19082CB}"/>
            </c:ext>
          </c:extLst>
        </c:ser>
        <c:ser>
          <c:idx val="3"/>
          <c:order val="2"/>
          <c:tx>
            <c:strRef>
              <c:f>LBondReview!$I$892</c:f>
              <c:strCache>
                <c:ptCount val="1"/>
                <c:pt idx="0">
                  <c:v>MM16-12B</c:v>
                </c:pt>
              </c:strCache>
            </c:strRef>
          </c:tx>
          <c:spPr>
            <a:ln w="22225" cap="rnd">
              <a:solidFill>
                <a:schemeClr val="accent4"/>
              </a:solidFill>
              <a:round/>
            </a:ln>
            <a:effectLst/>
          </c:spPr>
          <c:marker>
            <c:symbol val="x"/>
            <c:size val="6"/>
            <c:spPr>
              <a:noFill/>
              <a:ln w="9525">
                <a:solidFill>
                  <a:schemeClr val="accent4"/>
                </a:solidFill>
                <a:round/>
              </a:ln>
              <a:effectLst/>
            </c:spPr>
          </c:marker>
          <c:xVal>
            <c:numRef>
              <c:f>LBondReview!$H$893:$H$907</c:f>
              <c:numCache>
                <c:formatCode>General</c:formatCode>
                <c:ptCount val="15"/>
                <c:pt idx="0">
                  <c:v>0</c:v>
                </c:pt>
                <c:pt idx="1">
                  <c:v>0.11727829179442199</c:v>
                </c:pt>
                <c:pt idx="2">
                  <c:v>0.132796583588844</c:v>
                </c:pt>
                <c:pt idx="3">
                  <c:v>0.14323487538326601</c:v>
                </c:pt>
                <c:pt idx="4">
                  <c:v>0.14780316717768799</c:v>
                </c:pt>
                <c:pt idx="5">
                  <c:v>0.15332145897211</c:v>
                </c:pt>
                <c:pt idx="6">
                  <c:v>0.15883975076653201</c:v>
                </c:pt>
                <c:pt idx="7">
                  <c:v>0.16435804256095399</c:v>
                </c:pt>
                <c:pt idx="8">
                  <c:v>0.17114633435537499</c:v>
                </c:pt>
                <c:pt idx="9">
                  <c:v>0.18128462614979701</c:v>
                </c:pt>
                <c:pt idx="10">
                  <c:v>0.19034291794421901</c:v>
                </c:pt>
                <c:pt idx="11">
                  <c:v>0.19913120973864101</c:v>
                </c:pt>
                <c:pt idx="12">
                  <c:v>0.21542950153306301</c:v>
                </c:pt>
                <c:pt idx="13">
                  <c:v>0.22985279332748501</c:v>
                </c:pt>
                <c:pt idx="14">
                  <c:v>0.24197508512190699</c:v>
                </c:pt>
              </c:numCache>
            </c:numRef>
          </c:xVal>
          <c:yVal>
            <c:numRef>
              <c:f>LBondReview!$I$893:$I$907</c:f>
              <c:numCache>
                <c:formatCode>General</c:formatCode>
                <c:ptCount val="15"/>
                <c:pt idx="0">
                  <c:v>0</c:v>
                </c:pt>
                <c:pt idx="1">
                  <c:v>6.8491836533829904</c:v>
                </c:pt>
                <c:pt idx="2">
                  <c:v>7.2882531127518897</c:v>
                </c:pt>
                <c:pt idx="3">
                  <c:v>7.56927672590363</c:v>
                </c:pt>
                <c:pt idx="4">
                  <c:v>7.6890354968016004</c:v>
                </c:pt>
                <c:pt idx="5">
                  <c:v>7.83125683328314</c:v>
                </c:pt>
                <c:pt idx="6">
                  <c:v>7.9709409925436399</c:v>
                </c:pt>
                <c:pt idx="7">
                  <c:v>8.1082191031311801</c:v>
                </c:pt>
                <c:pt idx="8">
                  <c:v>8.2739672311503707</c:v>
                </c:pt>
                <c:pt idx="9">
                  <c:v>8.5155064711336408</c:v>
                </c:pt>
                <c:pt idx="10">
                  <c:v>8.7256614177773208</c:v>
                </c:pt>
                <c:pt idx="11">
                  <c:v>8.9248240260218292</c:v>
                </c:pt>
                <c:pt idx="12">
                  <c:v>9.2828767423264509</c:v>
                </c:pt>
                <c:pt idx="13">
                  <c:v>9.5885930840240601</c:v>
                </c:pt>
                <c:pt idx="14">
                  <c:v>9.8381926210439108</c:v>
                </c:pt>
              </c:numCache>
            </c:numRef>
          </c:yVal>
          <c:smooth val="1"/>
          <c:extLst>
            <c:ext xmlns:c16="http://schemas.microsoft.com/office/drawing/2014/chart" uri="{C3380CC4-5D6E-409C-BE32-E72D297353CC}">
              <c16:uniqueId val="{00000002-23BB-4EAA-A8B1-7318B19082CB}"/>
            </c:ext>
          </c:extLst>
        </c:ser>
        <c:ser>
          <c:idx val="4"/>
          <c:order val="3"/>
          <c:tx>
            <c:strRef>
              <c:f>LBondReview!$AD$892</c:f>
              <c:strCache>
                <c:ptCount val="1"/>
                <c:pt idx="0">
                  <c:v>MM 16-12T</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LBondReview!$AC$893:$AC$907</c:f>
              <c:numCache>
                <c:formatCode>General</c:formatCode>
                <c:ptCount val="15"/>
                <c:pt idx="0">
                  <c:v>0</c:v>
                </c:pt>
                <c:pt idx="1">
                  <c:v>6.7837741284321698E-2</c:v>
                </c:pt>
                <c:pt idx="2">
                  <c:v>8.5675482568643505E-2</c:v>
                </c:pt>
                <c:pt idx="3">
                  <c:v>9.8513223852965195E-2</c:v>
                </c:pt>
                <c:pt idx="4">
                  <c:v>0.10635096513728701</c:v>
                </c:pt>
                <c:pt idx="5">
                  <c:v>0.114188706421609</c:v>
                </c:pt>
                <c:pt idx="6">
                  <c:v>0.12202644770593001</c:v>
                </c:pt>
                <c:pt idx="7">
                  <c:v>0.13486418899025199</c:v>
                </c:pt>
                <c:pt idx="8">
                  <c:v>0.14770193027457401</c:v>
                </c:pt>
                <c:pt idx="9">
                  <c:v>0.155539671558896</c:v>
                </c:pt>
                <c:pt idx="10">
                  <c:v>0.168377412843217</c:v>
                </c:pt>
                <c:pt idx="11">
                  <c:v>0.180215154127539</c:v>
                </c:pt>
                <c:pt idx="12">
                  <c:v>0.18905289541186099</c:v>
                </c:pt>
                <c:pt idx="13">
                  <c:v>0.19689063669618301</c:v>
                </c:pt>
                <c:pt idx="14">
                  <c:v>0.21139504464717099</c:v>
                </c:pt>
              </c:numCache>
            </c:numRef>
          </c:xVal>
          <c:yVal>
            <c:numRef>
              <c:f>LBondReview!$AD$893:$AD$907</c:f>
              <c:numCache>
                <c:formatCode>General</c:formatCode>
                <c:ptCount val="15"/>
                <c:pt idx="0">
                  <c:v>0</c:v>
                </c:pt>
                <c:pt idx="1">
                  <c:v>5.2091358701543502</c:v>
                </c:pt>
                <c:pt idx="2">
                  <c:v>5.8540749079130698</c:v>
                </c:pt>
                <c:pt idx="3">
                  <c:v>6.2773632634399998</c:v>
                </c:pt>
                <c:pt idx="4">
                  <c:v>6.5222991387174796</c:v>
                </c:pt>
                <c:pt idx="5">
                  <c:v>6.7583638973233304</c:v>
                </c:pt>
                <c:pt idx="6">
                  <c:v>6.9864568332146897</c:v>
                </c:pt>
                <c:pt idx="7">
                  <c:v>7.3447719907496696</c:v>
                </c:pt>
                <c:pt idx="8">
                  <c:v>7.6864017660950799</c:v>
                </c:pt>
                <c:pt idx="9">
                  <c:v>7.8877036343639499</c:v>
                </c:pt>
                <c:pt idx="10">
                  <c:v>8.2067633776834903</c:v>
                </c:pt>
                <c:pt idx="11">
                  <c:v>8.4903510911513909</c:v>
                </c:pt>
                <c:pt idx="12">
                  <c:v>8.6960426726611892</c:v>
                </c:pt>
                <c:pt idx="13">
                  <c:v>8.8744720788604106</c:v>
                </c:pt>
                <c:pt idx="14">
                  <c:v>9.1955433694191502</c:v>
                </c:pt>
              </c:numCache>
            </c:numRef>
          </c:yVal>
          <c:smooth val="1"/>
          <c:extLst>
            <c:ext xmlns:c16="http://schemas.microsoft.com/office/drawing/2014/chart" uri="{C3380CC4-5D6E-409C-BE32-E72D297353CC}">
              <c16:uniqueId val="{00000003-23BB-4EAA-A8B1-7318B19082CB}"/>
            </c:ext>
          </c:extLst>
        </c:ser>
        <c:ser>
          <c:idx val="5"/>
          <c:order val="4"/>
          <c:tx>
            <c:strRef>
              <c:f>LBondReview!$I$914</c:f>
              <c:strCache>
                <c:ptCount val="1"/>
                <c:pt idx="0">
                  <c:v>MM16-13B</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LBondReview!$H$915:$H$929</c:f>
              <c:numCache>
                <c:formatCode>General</c:formatCode>
                <c:ptCount val="15"/>
                <c:pt idx="0">
                  <c:v>0</c:v>
                </c:pt>
                <c:pt idx="1">
                  <c:v>8.7315393150677698E-2</c:v>
                </c:pt>
                <c:pt idx="2">
                  <c:v>9.5890786301355294E-2</c:v>
                </c:pt>
                <c:pt idx="3">
                  <c:v>9.8116179452033006E-2</c:v>
                </c:pt>
                <c:pt idx="4">
                  <c:v>0.104151572602711</c:v>
                </c:pt>
                <c:pt idx="5">
                  <c:v>0.110186965753388</c:v>
                </c:pt>
                <c:pt idx="6">
                  <c:v>0.118762358904066</c:v>
                </c:pt>
                <c:pt idx="7">
                  <c:v>0.12352775205474401</c:v>
                </c:pt>
                <c:pt idx="8">
                  <c:v>0.13337314520542101</c:v>
                </c:pt>
                <c:pt idx="9">
                  <c:v>0.14448853835609901</c:v>
                </c:pt>
                <c:pt idx="10">
                  <c:v>0.151793931506777</c:v>
                </c:pt>
                <c:pt idx="11">
                  <c:v>0.167099324657454</c:v>
                </c:pt>
                <c:pt idx="12">
                  <c:v>0.184184717808132</c:v>
                </c:pt>
                <c:pt idx="13">
                  <c:v>0.21357511095880999</c:v>
                </c:pt>
                <c:pt idx="14">
                  <c:v>0.24019750410948701</c:v>
                </c:pt>
              </c:numCache>
            </c:numRef>
          </c:xVal>
          <c:yVal>
            <c:numRef>
              <c:f>LBondReview!$I$915:$I$929</c:f>
              <c:numCache>
                <c:formatCode>General</c:formatCode>
                <c:ptCount val="15"/>
                <c:pt idx="0">
                  <c:v>0</c:v>
                </c:pt>
                <c:pt idx="1">
                  <c:v>5.9098356373312999</c:v>
                </c:pt>
                <c:pt idx="2">
                  <c:v>6.1932474938873696</c:v>
                </c:pt>
                <c:pt idx="3">
                  <c:v>6.2647004541967704</c:v>
                </c:pt>
                <c:pt idx="4">
                  <c:v>6.4545045542693904</c:v>
                </c:pt>
                <c:pt idx="5">
                  <c:v>6.6388844169299501</c:v>
                </c:pt>
                <c:pt idx="6">
                  <c:v>6.8923830103692296</c:v>
                </c:pt>
                <c:pt idx="7">
                  <c:v>7.0293030111026997</c:v>
                </c:pt>
                <c:pt idx="8">
                  <c:v>7.3040576450469299</c:v>
                </c:pt>
                <c:pt idx="9">
                  <c:v>7.6023295996976898</c:v>
                </c:pt>
                <c:pt idx="10">
                  <c:v>7.7921481378828199</c:v>
                </c:pt>
                <c:pt idx="11">
                  <c:v>8.1755568533881409</c:v>
                </c:pt>
                <c:pt idx="12">
                  <c:v>8.5833494116954601</c:v>
                </c:pt>
                <c:pt idx="13">
                  <c:v>9.2428374638702806</c:v>
                </c:pt>
                <c:pt idx="14">
                  <c:v>9.8019896778049596</c:v>
                </c:pt>
              </c:numCache>
            </c:numRef>
          </c:yVal>
          <c:smooth val="1"/>
          <c:extLst>
            <c:ext xmlns:c16="http://schemas.microsoft.com/office/drawing/2014/chart" uri="{C3380CC4-5D6E-409C-BE32-E72D297353CC}">
              <c16:uniqueId val="{00000004-23BB-4EAA-A8B1-7318B19082CB}"/>
            </c:ext>
          </c:extLst>
        </c:ser>
        <c:ser>
          <c:idx val="0"/>
          <c:order val="5"/>
          <c:tx>
            <c:strRef>
              <c:f>LBondReview!$AD$914</c:f>
              <c:strCache>
                <c:ptCount val="1"/>
                <c:pt idx="0">
                  <c:v>MM 16-13T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LBondReview!$AC$915:$AC$929</c:f>
              <c:numCache>
                <c:formatCode>General</c:formatCode>
                <c:ptCount val="15"/>
                <c:pt idx="0">
                  <c:v>0</c:v>
                </c:pt>
                <c:pt idx="1">
                  <c:v>9.3331227941638395E-2</c:v>
                </c:pt>
                <c:pt idx="2">
                  <c:v>0.106662455883277</c:v>
                </c:pt>
                <c:pt idx="3">
                  <c:v>0.114993683824915</c:v>
                </c:pt>
                <c:pt idx="4">
                  <c:v>0.123324911766554</c:v>
                </c:pt>
                <c:pt idx="5">
                  <c:v>0.13165613970819201</c:v>
                </c:pt>
                <c:pt idx="6">
                  <c:v>0.14498736764983</c:v>
                </c:pt>
                <c:pt idx="7">
                  <c:v>0.15331859559146899</c:v>
                </c:pt>
                <c:pt idx="8">
                  <c:v>0.16664982353310701</c:v>
                </c:pt>
                <c:pt idx="9">
                  <c:v>0.17498105147474599</c:v>
                </c:pt>
                <c:pt idx="10">
                  <c:v>0.18831227941638401</c:v>
                </c:pt>
                <c:pt idx="11">
                  <c:v>0.201643507358022</c:v>
                </c:pt>
                <c:pt idx="12">
                  <c:v>0.219974735299661</c:v>
                </c:pt>
                <c:pt idx="13">
                  <c:v>0.22830596324129901</c:v>
                </c:pt>
                <c:pt idx="14">
                  <c:v>0.24330385784960401</c:v>
                </c:pt>
              </c:numCache>
            </c:numRef>
          </c:xVal>
          <c:yVal>
            <c:numRef>
              <c:f>LBondReview!$AD$915:$AD$929</c:f>
              <c:numCache>
                <c:formatCode>General</c:formatCode>
                <c:ptCount val="15"/>
                <c:pt idx="0">
                  <c:v>0</c:v>
                </c:pt>
                <c:pt idx="1">
                  <c:v>6.1100320110990696</c:v>
                </c:pt>
                <c:pt idx="2">
                  <c:v>6.5318437177653497</c:v>
                </c:pt>
                <c:pt idx="3">
                  <c:v>6.7821437267258</c:v>
                </c:pt>
                <c:pt idx="4">
                  <c:v>7.0235293625513799</c:v>
                </c:pt>
                <c:pt idx="5">
                  <c:v>7.2568902350302098</c:v>
                </c:pt>
                <c:pt idx="6">
                  <c:v>7.6154413568703996</c:v>
                </c:pt>
                <c:pt idx="7">
                  <c:v>7.8311837059660103</c:v>
                </c:pt>
                <c:pt idx="8">
                  <c:v>8.1645532280243494</c:v>
                </c:pt>
                <c:pt idx="9">
                  <c:v>8.3661472966890909</c:v>
                </c:pt>
                <c:pt idx="10">
                  <c:v>8.6789925548161193</c:v>
                </c:pt>
                <c:pt idx="11">
                  <c:v>8.98094666186193</c:v>
                </c:pt>
                <c:pt idx="12">
                  <c:v>9.3802928589604395</c:v>
                </c:pt>
                <c:pt idx="13">
                  <c:v>9.5562746557703999</c:v>
                </c:pt>
                <c:pt idx="14">
                  <c:v>9.8651681759533005</c:v>
                </c:pt>
              </c:numCache>
            </c:numRef>
          </c:yVal>
          <c:smooth val="1"/>
          <c:extLst>
            <c:ext xmlns:c16="http://schemas.microsoft.com/office/drawing/2014/chart" uri="{C3380CC4-5D6E-409C-BE32-E72D297353CC}">
              <c16:uniqueId val="{00000005-23BB-4EAA-A8B1-7318B19082CB}"/>
            </c:ext>
          </c:extLst>
        </c:ser>
        <c:dLbls>
          <c:showLegendKey val="0"/>
          <c:showVal val="0"/>
          <c:showCatName val="0"/>
          <c:showSerName val="0"/>
          <c:showPercent val="0"/>
          <c:showBubbleSize val="0"/>
        </c:dLbls>
        <c:axId val="776407992"/>
        <c:axId val="776402112"/>
      </c:scatterChart>
      <c:valAx>
        <c:axId val="776407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slip (mm)</a:t>
                </a:r>
              </a:p>
            </c:rich>
          </c:tx>
          <c:overlay val="0"/>
          <c:spPr>
            <a:noFill/>
            <a:ln>
              <a:noFill/>
            </a:ln>
            <a:effectLst/>
          </c:spPr>
          <c:txPr>
            <a:bodyPr rot="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6402112"/>
        <c:crosses val="autoZero"/>
        <c:crossBetween val="midCat"/>
      </c:valAx>
      <c:valAx>
        <c:axId val="77640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r>
                  <a:rPr lang="en-US"/>
                  <a:t>loc bond stress (n/mm2)</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776407992"/>
        <c:crosses val="autoZero"/>
        <c:crossBetween val="midCat"/>
      </c:valAx>
      <c:spPr>
        <a:noFill/>
        <a:ln>
          <a:noFill/>
        </a:ln>
        <a:effectLst/>
      </c:spPr>
    </c:plotArea>
    <c:legend>
      <c:legendPos val="t"/>
      <c:layout>
        <c:manualLayout>
          <c:xMode val="edge"/>
          <c:yMode val="edge"/>
          <c:x val="0.54090287738029996"/>
          <c:y val="0.45192594745703102"/>
          <c:w val="0.40104957386872703"/>
          <c:h val="0.3961684484053730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3DDC1A-78DC-4FA9-9644-07B6C5766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50</Pages>
  <Words>9414</Words>
  <Characters>53664</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1084</cp:lastModifiedBy>
  <cp:revision>25</cp:revision>
  <dcterms:created xsi:type="dcterms:W3CDTF">2025-07-24T23:03:00Z</dcterms:created>
  <dcterms:modified xsi:type="dcterms:W3CDTF">2025-07-26T11:13:00Z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38821d558d2343479154df9579e3c650</vt:lpwstr>
  </property>
</Properties>
</file>