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137F1" w14:textId="77777777" w:rsidR="00262821" w:rsidRDefault="00262821" w:rsidP="00F83B04">
      <w:pPr>
        <w:spacing w:after="160" w:line="360" w:lineRule="auto"/>
        <w:ind w:left="0" w:firstLine="0"/>
        <w:jc w:val="center"/>
        <w:rPr>
          <w:rFonts w:ascii="Arial" w:hAnsi="Arial" w:cs="Arial"/>
          <w:b/>
          <w:bCs/>
          <w:color w:val="auto"/>
          <w:sz w:val="36"/>
          <w:szCs w:val="36"/>
        </w:rPr>
      </w:pPr>
      <w:bookmarkStart w:id="0" w:name="_Hlk204180669"/>
      <w:r w:rsidRPr="00262821">
        <w:rPr>
          <w:rFonts w:ascii="Arial" w:hAnsi="Arial" w:cs="Arial"/>
          <w:b/>
          <w:bCs/>
          <w:color w:val="auto"/>
          <w:sz w:val="36"/>
          <w:szCs w:val="36"/>
        </w:rPr>
        <w:t>Original Research Article</w:t>
      </w:r>
    </w:p>
    <w:p w14:paraId="6FDF660A" w14:textId="77777777" w:rsidR="00262821" w:rsidRDefault="00262821" w:rsidP="00F83B04">
      <w:pPr>
        <w:spacing w:after="160" w:line="360" w:lineRule="auto"/>
        <w:ind w:left="0" w:firstLine="0"/>
        <w:jc w:val="center"/>
        <w:rPr>
          <w:rFonts w:ascii="Arial" w:hAnsi="Arial" w:cs="Arial"/>
          <w:b/>
          <w:bCs/>
          <w:color w:val="auto"/>
          <w:sz w:val="36"/>
          <w:szCs w:val="36"/>
        </w:rPr>
      </w:pPr>
    </w:p>
    <w:p w14:paraId="4073DCBC" w14:textId="608BD7B7" w:rsidR="00F021F7" w:rsidRPr="005E1DF6" w:rsidRDefault="005E1DF6" w:rsidP="00F83B04">
      <w:pPr>
        <w:spacing w:after="160" w:line="360" w:lineRule="auto"/>
        <w:ind w:left="0" w:firstLine="0"/>
        <w:jc w:val="center"/>
        <w:rPr>
          <w:rFonts w:ascii="Arial" w:hAnsi="Arial" w:cs="Arial"/>
          <w:b/>
          <w:color w:val="auto"/>
          <w:szCs w:val="20"/>
          <w:lang w:val="en-US"/>
        </w:rPr>
      </w:pPr>
      <w:r w:rsidRPr="005E1DF6">
        <w:rPr>
          <w:rFonts w:ascii="Arial" w:hAnsi="Arial" w:cs="Arial"/>
          <w:b/>
          <w:bCs/>
          <w:color w:val="auto"/>
          <w:sz w:val="36"/>
          <w:szCs w:val="36"/>
        </w:rPr>
        <w:t xml:space="preserve">Rate </w:t>
      </w:r>
      <w:r>
        <w:rPr>
          <w:rFonts w:ascii="Arial" w:hAnsi="Arial" w:cs="Arial"/>
          <w:b/>
          <w:bCs/>
          <w:color w:val="auto"/>
          <w:sz w:val="36"/>
          <w:szCs w:val="36"/>
        </w:rPr>
        <w:t>o</w:t>
      </w:r>
      <w:r w:rsidRPr="005E1DF6">
        <w:rPr>
          <w:rFonts w:ascii="Arial" w:hAnsi="Arial" w:cs="Arial"/>
          <w:b/>
          <w:bCs/>
          <w:color w:val="auto"/>
          <w:sz w:val="36"/>
          <w:szCs w:val="36"/>
        </w:rPr>
        <w:t xml:space="preserve">f Sea Level Rise </w:t>
      </w:r>
      <w:r>
        <w:rPr>
          <w:rFonts w:ascii="Arial" w:hAnsi="Arial" w:cs="Arial"/>
          <w:b/>
          <w:bCs/>
          <w:color w:val="auto"/>
          <w:sz w:val="36"/>
          <w:szCs w:val="36"/>
        </w:rPr>
        <w:t>i</w:t>
      </w:r>
      <w:r w:rsidRPr="005E1DF6">
        <w:rPr>
          <w:rFonts w:ascii="Arial" w:hAnsi="Arial" w:cs="Arial"/>
          <w:b/>
          <w:bCs/>
          <w:color w:val="auto"/>
          <w:sz w:val="36"/>
          <w:szCs w:val="36"/>
        </w:rPr>
        <w:t xml:space="preserve">n Selected Coastal Community </w:t>
      </w:r>
      <w:r>
        <w:rPr>
          <w:rFonts w:ascii="Arial" w:hAnsi="Arial" w:cs="Arial"/>
          <w:b/>
          <w:bCs/>
          <w:color w:val="auto"/>
          <w:sz w:val="36"/>
          <w:szCs w:val="36"/>
        </w:rPr>
        <w:t>i</w:t>
      </w:r>
      <w:r w:rsidRPr="005E1DF6">
        <w:rPr>
          <w:rFonts w:ascii="Arial" w:hAnsi="Arial" w:cs="Arial"/>
          <w:b/>
          <w:bCs/>
          <w:color w:val="auto"/>
          <w:sz w:val="36"/>
          <w:szCs w:val="36"/>
        </w:rPr>
        <w:t xml:space="preserve">n The Niger Delta Region </w:t>
      </w:r>
      <w:r>
        <w:rPr>
          <w:rFonts w:ascii="Arial" w:hAnsi="Arial" w:cs="Arial"/>
          <w:b/>
          <w:bCs/>
          <w:color w:val="auto"/>
          <w:sz w:val="36"/>
          <w:szCs w:val="36"/>
        </w:rPr>
        <w:t>o</w:t>
      </w:r>
      <w:r w:rsidRPr="005E1DF6">
        <w:rPr>
          <w:rFonts w:ascii="Arial" w:hAnsi="Arial" w:cs="Arial"/>
          <w:b/>
          <w:bCs/>
          <w:color w:val="auto"/>
          <w:sz w:val="36"/>
          <w:szCs w:val="36"/>
        </w:rPr>
        <w:t>f Nigeria</w:t>
      </w:r>
    </w:p>
    <w:bookmarkEnd w:id="0"/>
    <w:p w14:paraId="4073DCBE" w14:textId="3D508367" w:rsidR="000B2F25" w:rsidRDefault="000B2F25" w:rsidP="00F83B04">
      <w:pPr>
        <w:pStyle w:val="BodyText"/>
        <w:spacing w:line="360" w:lineRule="auto"/>
        <w:jc w:val="center"/>
        <w:rPr>
          <w:rFonts w:ascii="Arial" w:hAnsi="Arial" w:cs="Arial"/>
          <w:i/>
          <w:iCs/>
          <w:sz w:val="16"/>
          <w:szCs w:val="16"/>
        </w:rPr>
      </w:pPr>
    </w:p>
    <w:p w14:paraId="54CDD82A" w14:textId="77777777" w:rsidR="00B55BB0" w:rsidRPr="00313C9C" w:rsidRDefault="00B55BB0" w:rsidP="00F83B04">
      <w:pPr>
        <w:pStyle w:val="BodyText"/>
        <w:spacing w:line="360" w:lineRule="auto"/>
        <w:jc w:val="center"/>
        <w:rPr>
          <w:rFonts w:ascii="Arial" w:hAnsi="Arial" w:cs="Arial"/>
          <w:i/>
          <w:iCs/>
          <w:sz w:val="16"/>
          <w:szCs w:val="16"/>
        </w:rPr>
      </w:pPr>
      <w:bookmarkStart w:id="1" w:name="_GoBack"/>
      <w:bookmarkEnd w:id="1"/>
    </w:p>
    <w:p w14:paraId="4073DCBF" w14:textId="77777777" w:rsidR="000B2F25" w:rsidRPr="005E1DF6" w:rsidRDefault="000B2F25" w:rsidP="00F83B04">
      <w:pPr>
        <w:spacing w:after="160" w:line="360" w:lineRule="auto"/>
        <w:ind w:left="0" w:firstLine="0"/>
        <w:jc w:val="center"/>
        <w:rPr>
          <w:rFonts w:ascii="Arial" w:hAnsi="Arial" w:cs="Arial"/>
          <w:b/>
          <w:color w:val="auto"/>
          <w:szCs w:val="20"/>
          <w:lang w:val="en-US"/>
        </w:rPr>
      </w:pPr>
    </w:p>
    <w:p w14:paraId="4073DCC0" w14:textId="77777777" w:rsidR="00AC2E6E" w:rsidRPr="005E1DF6" w:rsidRDefault="00AC2E6E" w:rsidP="00F83B04">
      <w:pPr>
        <w:spacing w:after="160" w:line="360" w:lineRule="auto"/>
        <w:ind w:left="0" w:firstLine="0"/>
        <w:rPr>
          <w:rFonts w:ascii="Arial" w:hAnsi="Arial" w:cs="Arial"/>
          <w:b/>
          <w:color w:val="auto"/>
          <w:szCs w:val="20"/>
        </w:rPr>
      </w:pPr>
      <w:bookmarkStart w:id="2" w:name="_Toc152599395"/>
      <w:bookmarkStart w:id="3" w:name="_Toc169185756"/>
      <w:r w:rsidRPr="005E1DF6">
        <w:rPr>
          <w:rFonts w:ascii="Arial" w:hAnsi="Arial" w:cs="Arial"/>
          <w:b/>
          <w:color w:val="auto"/>
          <w:szCs w:val="20"/>
        </w:rPr>
        <w:t>ABSTRACT</w:t>
      </w:r>
    </w:p>
    <w:p w14:paraId="72792C18" w14:textId="77777777" w:rsidR="005E1DF6" w:rsidRPr="005E1DF6" w:rsidRDefault="005E1DF6" w:rsidP="00F83B04">
      <w:pPr>
        <w:spacing w:after="160" w:line="360" w:lineRule="auto"/>
        <w:ind w:left="0" w:firstLine="0"/>
        <w:rPr>
          <w:rFonts w:ascii="Arial" w:hAnsi="Arial" w:cs="Arial"/>
          <w:w w:val="90"/>
          <w:szCs w:val="20"/>
        </w:rPr>
      </w:pPr>
      <w:r w:rsidRPr="005E1DF6">
        <w:rPr>
          <w:rFonts w:ascii="Arial" w:hAnsi="Arial" w:cs="Arial"/>
          <w:w w:val="90"/>
          <w:szCs w:val="20"/>
        </w:rPr>
        <w:t xml:space="preserve">Driven piles are widely used in foundation engineering across Lagos, Nigeria, due to their ability to support substantial structural loads in diverse soil conditions. However, the accurate prediction of their ultimate load-carrying capacity remains a challenge, particularly in areas with complex subsurface profiles. This study aims to develop an empirical model for predicting the ultimate bearing capacity of driven piles using multiple linear regression (MLR) techniques based on field data from 20 pile load test sites across Lagos. Key parameters considered include pile length, diameter, embedded depth, soil unit weight, angle of internal friction, and cohesion. The dataset was divided into two subsets, with 70% used for model development and 30% for validation. The final model demonstrated a high level of statistical reliability with a coefficient of determination (R²) of 0.912, indicating a strong correlation between predicted and actual pile capacities. Validation results showed a root mean square error (RMSE) of 198.72 </w:t>
      </w:r>
      <w:proofErr w:type="spellStart"/>
      <w:r w:rsidRPr="005E1DF6">
        <w:rPr>
          <w:rFonts w:ascii="Arial" w:hAnsi="Arial" w:cs="Arial"/>
          <w:w w:val="90"/>
          <w:szCs w:val="20"/>
        </w:rPr>
        <w:t>kN</w:t>
      </w:r>
      <w:proofErr w:type="spellEnd"/>
      <w:r w:rsidRPr="005E1DF6">
        <w:rPr>
          <w:rFonts w:ascii="Arial" w:hAnsi="Arial" w:cs="Arial"/>
          <w:w w:val="90"/>
          <w:szCs w:val="20"/>
        </w:rPr>
        <w:t xml:space="preserve">, a mean absolute error (MAE) of 161.43 </w:t>
      </w:r>
      <w:proofErr w:type="spellStart"/>
      <w:r w:rsidRPr="005E1DF6">
        <w:rPr>
          <w:rFonts w:ascii="Arial" w:hAnsi="Arial" w:cs="Arial"/>
          <w:w w:val="90"/>
          <w:szCs w:val="20"/>
        </w:rPr>
        <w:t>kN</w:t>
      </w:r>
      <w:proofErr w:type="spellEnd"/>
      <w:r w:rsidRPr="005E1DF6">
        <w:rPr>
          <w:rFonts w:ascii="Arial" w:hAnsi="Arial" w:cs="Arial"/>
          <w:w w:val="90"/>
          <w:szCs w:val="20"/>
        </w:rPr>
        <w:t>, and a mean absolute percentage error (MAPE) of 7.38%. Additionally, the model achieved an average prediction accuracy of 92.62%. These results confirm the model’s robustness and practical applicability in estimating pile capacities without the need for extensive and expensive field testing. The derived equation allows engineers to make quick yet reliable predictions of pile load capacity using basic soil and pile parameters, thereby streamlining the foundation design process and reducing overall project costs. In conclusion, the study provides a statistically validated, easy-to-use empirical tool that enhances the reliability and efficiency of pile foundation design in Lagos, contributing to safer and more economical construction practices in the region.</w:t>
      </w:r>
    </w:p>
    <w:p w14:paraId="0E3C57F4" w14:textId="3DDDA29D" w:rsidR="005E1DF6" w:rsidRPr="005E1DF6" w:rsidRDefault="005E1DF6" w:rsidP="00F83B04">
      <w:pPr>
        <w:spacing w:after="160" w:line="360" w:lineRule="auto"/>
        <w:ind w:left="0" w:firstLine="0"/>
        <w:rPr>
          <w:rFonts w:ascii="Arial" w:hAnsi="Arial" w:cs="Arial"/>
          <w:w w:val="90"/>
          <w:szCs w:val="20"/>
        </w:rPr>
      </w:pPr>
      <w:r w:rsidRPr="005E1DF6">
        <w:rPr>
          <w:rFonts w:ascii="Arial" w:hAnsi="Arial" w:cs="Arial"/>
          <w:b/>
          <w:bCs/>
          <w:w w:val="90"/>
          <w:szCs w:val="20"/>
        </w:rPr>
        <w:t>Keywords:</w:t>
      </w:r>
      <w:r w:rsidRPr="005E1DF6">
        <w:rPr>
          <w:rFonts w:ascii="Arial" w:hAnsi="Arial" w:cs="Arial"/>
          <w:w w:val="90"/>
          <w:szCs w:val="20"/>
        </w:rPr>
        <w:t xml:space="preserve"> driven piles, empirical model, pile load capacity, Lagos soils, regression analysis, geotechnical engineering, foundation design</w:t>
      </w:r>
      <w:r w:rsidR="00313C9C">
        <w:rPr>
          <w:rFonts w:ascii="Arial" w:hAnsi="Arial" w:cs="Arial"/>
          <w:w w:val="90"/>
          <w:szCs w:val="20"/>
        </w:rPr>
        <w:t>.</w:t>
      </w:r>
    </w:p>
    <w:p w14:paraId="4073DCC4" w14:textId="5511E46A" w:rsidR="0082219D" w:rsidRPr="005E1DF6" w:rsidRDefault="0082219D" w:rsidP="00F83B04">
      <w:pPr>
        <w:pStyle w:val="Heading1"/>
        <w:numPr>
          <w:ilvl w:val="0"/>
          <w:numId w:val="12"/>
        </w:numPr>
        <w:spacing w:line="360" w:lineRule="auto"/>
        <w:rPr>
          <w:rFonts w:ascii="Arial" w:hAnsi="Arial" w:cs="Arial"/>
          <w:b/>
          <w:color w:val="auto"/>
          <w:sz w:val="22"/>
          <w:szCs w:val="22"/>
        </w:rPr>
      </w:pPr>
      <w:bookmarkStart w:id="4" w:name="_Toc152599396"/>
      <w:bookmarkStart w:id="5" w:name="_Toc169185757"/>
      <w:bookmarkEnd w:id="2"/>
      <w:bookmarkEnd w:id="3"/>
      <w:r w:rsidRPr="005E1DF6">
        <w:rPr>
          <w:rFonts w:ascii="Arial" w:hAnsi="Arial" w:cs="Arial"/>
          <w:b/>
          <w:color w:val="auto"/>
          <w:sz w:val="22"/>
          <w:szCs w:val="22"/>
        </w:rPr>
        <w:t>INTRODUCTION</w:t>
      </w:r>
      <w:bookmarkEnd w:id="4"/>
      <w:bookmarkEnd w:id="5"/>
    </w:p>
    <w:p w14:paraId="17CA9A65" w14:textId="77777777" w:rsidR="001A2DE6" w:rsidRDefault="0082219D" w:rsidP="00F83B04">
      <w:pPr>
        <w:spacing w:after="286" w:line="360" w:lineRule="auto"/>
        <w:ind w:firstLine="0"/>
        <w:rPr>
          <w:rFonts w:ascii="Arial" w:hAnsi="Arial" w:cs="Arial"/>
          <w:color w:val="auto"/>
          <w:szCs w:val="20"/>
        </w:rPr>
      </w:pPr>
      <w:r w:rsidRPr="005E1DF6">
        <w:rPr>
          <w:rFonts w:ascii="Arial" w:hAnsi="Arial" w:cs="Arial"/>
          <w:color w:val="auto"/>
          <w:szCs w:val="20"/>
        </w:rPr>
        <w:t xml:space="preserve">The Niger Delta is located in Atlantic Coast of southern Nigeria where River Niger divides into numerous tributaries. It is the second largest delta in the world with a coastline spanning about 450 </w:t>
      </w:r>
      <w:proofErr w:type="spellStart"/>
      <w:r w:rsidRPr="005E1DF6">
        <w:rPr>
          <w:rFonts w:ascii="Arial" w:hAnsi="Arial" w:cs="Arial"/>
          <w:color w:val="auto"/>
          <w:szCs w:val="20"/>
        </w:rPr>
        <w:t>kilometers</w:t>
      </w:r>
      <w:proofErr w:type="spellEnd"/>
      <w:r w:rsidRPr="005E1DF6">
        <w:rPr>
          <w:rFonts w:ascii="Arial" w:hAnsi="Arial" w:cs="Arial"/>
          <w:color w:val="auto"/>
          <w:szCs w:val="20"/>
        </w:rPr>
        <w:t xml:space="preserve"> terminating at the Imo River entrance (</w:t>
      </w:r>
      <w:proofErr w:type="spellStart"/>
      <w:r w:rsidRPr="005E1DF6">
        <w:rPr>
          <w:rFonts w:ascii="Arial" w:hAnsi="Arial" w:cs="Arial"/>
          <w:color w:val="auto"/>
          <w:szCs w:val="20"/>
        </w:rPr>
        <w:t>Awosika</w:t>
      </w:r>
      <w:proofErr w:type="spellEnd"/>
      <w:r w:rsidRPr="005E1DF6">
        <w:rPr>
          <w:rFonts w:ascii="Arial" w:hAnsi="Arial" w:cs="Arial"/>
          <w:color w:val="auto"/>
          <w:szCs w:val="20"/>
        </w:rPr>
        <w:t xml:space="preserve">, </w:t>
      </w:r>
      <w:r w:rsidR="0064686F" w:rsidRPr="005E1DF6">
        <w:rPr>
          <w:rFonts w:ascii="Arial" w:hAnsi="Arial" w:cs="Arial"/>
          <w:color w:val="auto"/>
          <w:szCs w:val="20"/>
        </w:rPr>
        <w:t>20</w:t>
      </w:r>
      <w:r w:rsidRPr="005E1DF6">
        <w:rPr>
          <w:rFonts w:ascii="Arial" w:hAnsi="Arial" w:cs="Arial"/>
          <w:color w:val="auto"/>
          <w:szCs w:val="20"/>
        </w:rPr>
        <w:t>15). The region spans over 20,000 square kilometres and it has been described as the largest wetland in Africa and among the three largest in the world (CLO, 20</w:t>
      </w:r>
      <w:r w:rsidR="0064686F" w:rsidRPr="005E1DF6">
        <w:rPr>
          <w:rFonts w:ascii="Arial" w:hAnsi="Arial" w:cs="Arial"/>
          <w:color w:val="auto"/>
          <w:szCs w:val="20"/>
        </w:rPr>
        <w:t>18</w:t>
      </w:r>
      <w:r w:rsidRPr="005E1DF6">
        <w:rPr>
          <w:rFonts w:ascii="Arial" w:hAnsi="Arial" w:cs="Arial"/>
          <w:color w:val="auto"/>
          <w:szCs w:val="20"/>
        </w:rPr>
        <w:t xml:space="preserve">). About 2,370 square </w:t>
      </w:r>
      <w:proofErr w:type="spellStart"/>
      <w:r w:rsidRPr="005E1DF6">
        <w:rPr>
          <w:rFonts w:ascii="Arial" w:hAnsi="Arial" w:cs="Arial"/>
          <w:color w:val="auto"/>
          <w:szCs w:val="20"/>
        </w:rPr>
        <w:t>kilometers</w:t>
      </w:r>
      <w:proofErr w:type="spellEnd"/>
      <w:r w:rsidRPr="005E1DF6">
        <w:rPr>
          <w:rFonts w:ascii="Arial" w:hAnsi="Arial" w:cs="Arial"/>
          <w:color w:val="auto"/>
          <w:szCs w:val="20"/>
        </w:rPr>
        <w:t xml:space="preserve"> of the Niger Delta area consist of rivers, creeks and estuaries, while stagnant swamp covers about 8600 square </w:t>
      </w:r>
      <w:proofErr w:type="spellStart"/>
      <w:r w:rsidRPr="005E1DF6">
        <w:rPr>
          <w:rFonts w:ascii="Arial" w:hAnsi="Arial" w:cs="Arial"/>
          <w:color w:val="auto"/>
          <w:szCs w:val="20"/>
        </w:rPr>
        <w:t>kilometers</w:t>
      </w:r>
      <w:proofErr w:type="spellEnd"/>
      <w:r w:rsidRPr="005E1DF6">
        <w:rPr>
          <w:rFonts w:ascii="Arial" w:hAnsi="Arial" w:cs="Arial"/>
          <w:color w:val="auto"/>
          <w:szCs w:val="20"/>
        </w:rPr>
        <w:t xml:space="preserve">. The delta, with mangrove swamps spanning about 1900 square </w:t>
      </w:r>
      <w:proofErr w:type="spellStart"/>
      <w:r w:rsidRPr="005E1DF6">
        <w:rPr>
          <w:rFonts w:ascii="Arial" w:hAnsi="Arial" w:cs="Arial"/>
          <w:color w:val="auto"/>
          <w:szCs w:val="20"/>
        </w:rPr>
        <w:t>kilometers</w:t>
      </w:r>
      <w:proofErr w:type="spellEnd"/>
      <w:r w:rsidRPr="005E1DF6">
        <w:rPr>
          <w:rFonts w:ascii="Arial" w:hAnsi="Arial" w:cs="Arial"/>
          <w:color w:val="auto"/>
          <w:szCs w:val="20"/>
        </w:rPr>
        <w:t xml:space="preserve"> has the largest mangrove swamps in Africa, (</w:t>
      </w:r>
      <w:proofErr w:type="spellStart"/>
      <w:r w:rsidRPr="005E1DF6">
        <w:rPr>
          <w:rFonts w:ascii="Arial" w:hAnsi="Arial" w:cs="Arial"/>
          <w:color w:val="auto"/>
          <w:szCs w:val="20"/>
        </w:rPr>
        <w:t>Awosika</w:t>
      </w:r>
      <w:proofErr w:type="spellEnd"/>
      <w:r w:rsidRPr="005E1DF6">
        <w:rPr>
          <w:rFonts w:ascii="Arial" w:hAnsi="Arial" w:cs="Arial"/>
          <w:color w:val="auto"/>
          <w:szCs w:val="20"/>
        </w:rPr>
        <w:t xml:space="preserve">, </w:t>
      </w:r>
      <w:r w:rsidR="0064686F" w:rsidRPr="005E1DF6">
        <w:rPr>
          <w:rFonts w:ascii="Arial" w:hAnsi="Arial" w:cs="Arial"/>
          <w:color w:val="auto"/>
          <w:szCs w:val="20"/>
        </w:rPr>
        <w:t>20</w:t>
      </w:r>
      <w:r w:rsidRPr="005E1DF6">
        <w:rPr>
          <w:rFonts w:ascii="Arial" w:hAnsi="Arial" w:cs="Arial"/>
          <w:color w:val="auto"/>
          <w:szCs w:val="20"/>
        </w:rPr>
        <w:t xml:space="preserve">15). The delta falls within the tropical rain forest zone. The ecosystem of the area is highly diverse and supportive of numerous species of terrestrial and aquatic flora and fauna and human life. </w:t>
      </w:r>
    </w:p>
    <w:p w14:paraId="4073DCC6" w14:textId="4F234994" w:rsidR="0064686F" w:rsidRPr="005E1DF6" w:rsidRDefault="0082219D" w:rsidP="00F83B04">
      <w:pPr>
        <w:spacing w:after="286" w:line="360" w:lineRule="auto"/>
        <w:ind w:firstLine="0"/>
        <w:rPr>
          <w:rFonts w:ascii="Arial" w:hAnsi="Arial" w:cs="Arial"/>
          <w:color w:val="auto"/>
          <w:szCs w:val="20"/>
        </w:rPr>
      </w:pPr>
      <w:r w:rsidRPr="005E1DF6">
        <w:rPr>
          <w:rFonts w:ascii="Arial" w:hAnsi="Arial" w:cs="Arial"/>
          <w:color w:val="auto"/>
          <w:szCs w:val="20"/>
        </w:rPr>
        <w:lastRenderedPageBreak/>
        <w:t xml:space="preserve">The Niger Delta is highly susceptible to adverse environmental changes caused by climate change because it is located in the coastal region of the world. </w:t>
      </w:r>
      <w:r w:rsidR="0064686F" w:rsidRPr="005E1DF6">
        <w:rPr>
          <w:rFonts w:ascii="Arial" w:hAnsi="Arial" w:cs="Arial"/>
          <w:color w:val="auto"/>
          <w:szCs w:val="20"/>
        </w:rPr>
        <w:t xml:space="preserve">Coastal zone is a region of interactions between marine and terrestrial processes which can be classified according to geology, vegetation and drainage system of the coastline. It can be loosely referred to as a zone of varying breadth including the shore and extending to the landward limit of marine influence and the seaward limit of terrestrial </w:t>
      </w:r>
      <w:r w:rsidR="00DA4A60" w:rsidRPr="005E1DF6">
        <w:rPr>
          <w:rFonts w:ascii="Arial" w:hAnsi="Arial" w:cs="Arial"/>
          <w:color w:val="auto"/>
          <w:szCs w:val="20"/>
        </w:rPr>
        <w:t>influence (Ajao, 2014)</w:t>
      </w:r>
      <w:r w:rsidR="0064686F" w:rsidRPr="005E1DF6">
        <w:rPr>
          <w:rFonts w:ascii="Arial" w:hAnsi="Arial" w:cs="Arial"/>
          <w:color w:val="auto"/>
          <w:szCs w:val="20"/>
        </w:rPr>
        <w:t>. It is an important zone which produces mineral and biological resources that sustains economies of many countries in the world including Nigeria. Eventually, due to its economic and ecological values, human population pressure is on the increase in Nigerian coastal zone on daily basis. In fact, Nigerian coastal zone especially the Niger Delta region is quintessential as it is the richest in petroleum and fishery resourc</w:t>
      </w:r>
      <w:r w:rsidR="00DA4A60" w:rsidRPr="005E1DF6">
        <w:rPr>
          <w:rFonts w:ascii="Arial" w:hAnsi="Arial" w:cs="Arial"/>
          <w:color w:val="auto"/>
          <w:szCs w:val="20"/>
        </w:rPr>
        <w:t>es in the Sub-Saharan Africa (Akande et al., 2017)</w:t>
      </w:r>
      <w:r w:rsidR="0064686F" w:rsidRPr="005E1DF6">
        <w:rPr>
          <w:rFonts w:ascii="Arial" w:hAnsi="Arial" w:cs="Arial"/>
          <w:color w:val="auto"/>
          <w:szCs w:val="20"/>
        </w:rPr>
        <w:t>. However, the integrity and sustainability of coastal zone are threatened by climate change coupled with anthropogenic pressure. A projected possible impact of climate change on the coastal cities of Lagos and Port Harcourt using the Model for the Assessment of Greenhouse Gas Induced Climate Change (MAGICC-SCENGEN) and geographical information system (GIS) interpolation techniques confirms that sea level rise may occur with a consequence of submerging all coastal cities of the Niger Delta area and a larger part of Lagos</w:t>
      </w:r>
      <w:r w:rsidR="00245984" w:rsidRPr="005E1DF6">
        <w:rPr>
          <w:rFonts w:ascii="Arial" w:hAnsi="Arial" w:cs="Arial"/>
          <w:color w:val="auto"/>
          <w:szCs w:val="20"/>
        </w:rPr>
        <w:t xml:space="preserve"> in 2050</w:t>
      </w:r>
      <w:r w:rsidR="0064686F" w:rsidRPr="005E1DF6">
        <w:rPr>
          <w:rFonts w:ascii="Arial" w:hAnsi="Arial" w:cs="Arial"/>
          <w:color w:val="auto"/>
          <w:szCs w:val="20"/>
        </w:rPr>
        <w:t xml:space="preserve"> </w:t>
      </w:r>
      <w:r w:rsidR="0019360A" w:rsidRPr="005E1DF6">
        <w:rPr>
          <w:rFonts w:ascii="Arial" w:hAnsi="Arial" w:cs="Arial"/>
          <w:color w:val="auto"/>
          <w:szCs w:val="20"/>
        </w:rPr>
        <w:t>(Allen, 2016).</w:t>
      </w:r>
    </w:p>
    <w:p w14:paraId="4073DCC7" w14:textId="77777777" w:rsidR="00A95358" w:rsidRPr="005E1DF6" w:rsidRDefault="00A95358" w:rsidP="00F83B04">
      <w:pPr>
        <w:spacing w:line="360" w:lineRule="auto"/>
        <w:ind w:left="-14" w:firstLine="0"/>
        <w:rPr>
          <w:rFonts w:ascii="Arial" w:hAnsi="Arial" w:cs="Arial"/>
          <w:color w:val="auto"/>
          <w:szCs w:val="20"/>
        </w:rPr>
      </w:pPr>
      <w:r w:rsidRPr="005E1DF6">
        <w:rPr>
          <w:rFonts w:ascii="Arial" w:hAnsi="Arial" w:cs="Arial"/>
          <w:color w:val="auto"/>
          <w:szCs w:val="20"/>
        </w:rPr>
        <w:t xml:space="preserve">Rise in sea level is associated with flooding of </w:t>
      </w:r>
      <w:proofErr w:type="gramStart"/>
      <w:r w:rsidRPr="005E1DF6">
        <w:rPr>
          <w:rFonts w:ascii="Arial" w:hAnsi="Arial" w:cs="Arial"/>
          <w:color w:val="auto"/>
          <w:szCs w:val="20"/>
        </w:rPr>
        <w:t>low lying</w:t>
      </w:r>
      <w:proofErr w:type="gramEnd"/>
      <w:r w:rsidRPr="005E1DF6">
        <w:rPr>
          <w:rFonts w:ascii="Arial" w:hAnsi="Arial" w:cs="Arial"/>
          <w:color w:val="auto"/>
          <w:szCs w:val="20"/>
        </w:rPr>
        <w:t xml:space="preserve"> coastal zones and the height of water above a reference level constitutes</w:t>
      </w:r>
      <w:r w:rsidR="00835F24" w:rsidRPr="005E1DF6">
        <w:rPr>
          <w:rFonts w:ascii="Arial" w:hAnsi="Arial" w:cs="Arial"/>
          <w:color w:val="auto"/>
          <w:szCs w:val="20"/>
        </w:rPr>
        <w:t>.</w:t>
      </w:r>
      <w:r w:rsidRPr="005E1DF6">
        <w:rPr>
          <w:rFonts w:ascii="Arial" w:hAnsi="Arial" w:cs="Arial"/>
          <w:color w:val="auto"/>
          <w:szCs w:val="20"/>
        </w:rPr>
        <w:t xml:space="preserve"> </w:t>
      </w:r>
      <w:r w:rsidR="00835F24" w:rsidRPr="005E1DF6">
        <w:rPr>
          <w:rFonts w:ascii="Arial" w:hAnsi="Arial" w:cs="Arial"/>
          <w:color w:val="auto"/>
          <w:szCs w:val="20"/>
        </w:rPr>
        <w:t>O</w:t>
      </w:r>
      <w:r w:rsidRPr="005E1DF6">
        <w:rPr>
          <w:rFonts w:ascii="Arial" w:hAnsi="Arial" w:cs="Arial"/>
          <w:color w:val="auto"/>
          <w:szCs w:val="20"/>
        </w:rPr>
        <w:t>ne of the commonest geological hazards affecting individuals and properties more than any other hazard such that any significant rise in sea level causes</w:t>
      </w:r>
      <w:r w:rsidR="00D74B91" w:rsidRPr="005E1DF6">
        <w:rPr>
          <w:rFonts w:ascii="Arial" w:hAnsi="Arial" w:cs="Arial"/>
          <w:color w:val="auto"/>
          <w:szCs w:val="20"/>
        </w:rPr>
        <w:t xml:space="preserve"> erosion of the coastal zone (Bell, 2014)</w:t>
      </w:r>
      <w:r w:rsidRPr="005E1DF6">
        <w:rPr>
          <w:rFonts w:ascii="Arial" w:hAnsi="Arial" w:cs="Arial"/>
          <w:color w:val="auto"/>
          <w:szCs w:val="20"/>
        </w:rPr>
        <w:t>. The soft, unconsolidated sediments are the most susceptible to coastal erosion and the nature of the coastline and coastal zone depends on the tectonic setting, materials present at the shore and the energy of the waves. Whether it is a progradation or erosion dominated environment is a factor of sediment supply, lithospheric upliftment and or subsidence, wave and current forces; and the equilibration of the beach profile. Erosion and human activity at the coastal zone are in conflict and construction of infrastructures has led to increased vulnerability that requires better planning and ma</w:t>
      </w:r>
      <w:r w:rsidR="00D203BF" w:rsidRPr="005E1DF6">
        <w:rPr>
          <w:rFonts w:ascii="Arial" w:hAnsi="Arial" w:cs="Arial"/>
          <w:color w:val="auto"/>
          <w:szCs w:val="20"/>
        </w:rPr>
        <w:t>nagement of the coastal zone (Bell, 2014)</w:t>
      </w:r>
      <w:r w:rsidRPr="005E1DF6">
        <w:rPr>
          <w:rFonts w:ascii="Arial" w:hAnsi="Arial" w:cs="Arial"/>
          <w:color w:val="auto"/>
          <w:szCs w:val="20"/>
        </w:rPr>
        <w:t xml:space="preserve">. The effects of hydrodynamic </w:t>
      </w:r>
      <w:proofErr w:type="spellStart"/>
      <w:r w:rsidRPr="005E1DF6">
        <w:rPr>
          <w:rFonts w:ascii="Arial" w:hAnsi="Arial" w:cs="Arial"/>
          <w:color w:val="auto"/>
          <w:szCs w:val="20"/>
        </w:rPr>
        <w:t>forcings</w:t>
      </w:r>
      <w:proofErr w:type="spellEnd"/>
      <w:r w:rsidRPr="005E1DF6">
        <w:rPr>
          <w:rFonts w:ascii="Arial" w:hAnsi="Arial" w:cs="Arial"/>
          <w:color w:val="auto"/>
          <w:szCs w:val="20"/>
        </w:rPr>
        <w:t xml:space="preserve"> on coastal systems places them under high water waves and currents; and swash-backwash interactions upon wave breaking with an overall tendency of erosion hence epitomizing high risk areas in terms of climat</w:t>
      </w:r>
      <w:r w:rsidR="00D203BF" w:rsidRPr="005E1DF6">
        <w:rPr>
          <w:rFonts w:ascii="Arial" w:hAnsi="Arial" w:cs="Arial"/>
          <w:color w:val="auto"/>
          <w:szCs w:val="20"/>
        </w:rPr>
        <w:t>e change and sea level rise</w:t>
      </w:r>
      <w:r w:rsidR="00835F24" w:rsidRPr="005E1DF6">
        <w:rPr>
          <w:rFonts w:ascii="Arial" w:hAnsi="Arial" w:cs="Arial"/>
          <w:color w:val="auto"/>
          <w:szCs w:val="20"/>
        </w:rPr>
        <w:t xml:space="preserve">. </w:t>
      </w:r>
      <w:proofErr w:type="spellStart"/>
      <w:r w:rsidR="00D203BF" w:rsidRPr="005E1DF6">
        <w:rPr>
          <w:rFonts w:ascii="Arial" w:hAnsi="Arial" w:cs="Arial"/>
          <w:color w:val="auto"/>
          <w:szCs w:val="20"/>
        </w:rPr>
        <w:t>Idier</w:t>
      </w:r>
      <w:proofErr w:type="spellEnd"/>
      <w:r w:rsidR="00D203BF" w:rsidRPr="005E1DF6">
        <w:rPr>
          <w:rFonts w:ascii="Arial" w:hAnsi="Arial" w:cs="Arial"/>
          <w:color w:val="auto"/>
          <w:szCs w:val="20"/>
        </w:rPr>
        <w:t xml:space="preserve"> et al., </w:t>
      </w:r>
      <w:r w:rsidR="00835F24" w:rsidRPr="005E1DF6">
        <w:rPr>
          <w:rFonts w:ascii="Arial" w:hAnsi="Arial" w:cs="Arial"/>
          <w:color w:val="auto"/>
          <w:szCs w:val="20"/>
        </w:rPr>
        <w:t>(</w:t>
      </w:r>
      <w:r w:rsidR="00D203BF" w:rsidRPr="005E1DF6">
        <w:rPr>
          <w:rFonts w:ascii="Arial" w:hAnsi="Arial" w:cs="Arial"/>
          <w:color w:val="auto"/>
          <w:szCs w:val="20"/>
        </w:rPr>
        <w:t>2019)</w:t>
      </w:r>
      <w:r w:rsidR="00835F24" w:rsidRPr="005E1DF6">
        <w:rPr>
          <w:rFonts w:ascii="Arial" w:hAnsi="Arial" w:cs="Arial"/>
          <w:color w:val="auto"/>
          <w:szCs w:val="20"/>
        </w:rPr>
        <w:t xml:space="preserve"> n</w:t>
      </w:r>
      <w:r w:rsidRPr="005E1DF6">
        <w:rPr>
          <w:rFonts w:ascii="Arial" w:hAnsi="Arial" w:cs="Arial"/>
          <w:color w:val="auto"/>
          <w:szCs w:val="20"/>
        </w:rPr>
        <w:t xml:space="preserve">oted that coastal systems and low-lying areas will increasingly experience adverse impacts such as submergence, coastal flooding, and coastal erosion due to relative sea level rise which is distinct from eustatic rise in sea level caused by increased sea surface temperature, expansion of sea water and melting of polar ice due to </w:t>
      </w:r>
      <w:r w:rsidR="00D203BF" w:rsidRPr="005E1DF6">
        <w:rPr>
          <w:rFonts w:ascii="Arial" w:hAnsi="Arial" w:cs="Arial"/>
          <w:color w:val="auto"/>
          <w:szCs w:val="20"/>
        </w:rPr>
        <w:t>anthropogenic global warming (Wong et al</w:t>
      </w:r>
      <w:r w:rsidRPr="005E1DF6">
        <w:rPr>
          <w:rFonts w:ascii="Arial" w:hAnsi="Arial" w:cs="Arial"/>
          <w:color w:val="auto"/>
          <w:szCs w:val="20"/>
        </w:rPr>
        <w:t>.</w:t>
      </w:r>
      <w:r w:rsidR="00D203BF" w:rsidRPr="005E1DF6">
        <w:rPr>
          <w:rFonts w:ascii="Arial" w:hAnsi="Arial" w:cs="Arial"/>
          <w:color w:val="auto"/>
          <w:szCs w:val="20"/>
        </w:rPr>
        <w:t>, 2014).</w:t>
      </w:r>
      <w:r w:rsidRPr="005E1DF6">
        <w:rPr>
          <w:rFonts w:ascii="Arial" w:hAnsi="Arial" w:cs="Arial"/>
          <w:color w:val="auto"/>
          <w:szCs w:val="20"/>
        </w:rPr>
        <w:t xml:space="preserve"> The mean sea elevation increases at a rate equal to the rise in sea level and the beach profile shifts landwards and upwards the volume of sediments eroded equating that deposited in the nearshor</w:t>
      </w:r>
      <w:r w:rsidR="00D203BF" w:rsidRPr="005E1DF6">
        <w:rPr>
          <w:rFonts w:ascii="Arial" w:hAnsi="Arial" w:cs="Arial"/>
          <w:color w:val="auto"/>
          <w:szCs w:val="20"/>
        </w:rPr>
        <w:t>e zone (Woodworth et al., 2019)</w:t>
      </w:r>
      <w:r w:rsidRPr="005E1DF6">
        <w:rPr>
          <w:rFonts w:ascii="Arial" w:hAnsi="Arial" w:cs="Arial"/>
          <w:color w:val="auto"/>
          <w:szCs w:val="20"/>
        </w:rPr>
        <w:t xml:space="preserve">. The contributory </w:t>
      </w:r>
      <w:proofErr w:type="spellStart"/>
      <w:r w:rsidRPr="005E1DF6">
        <w:rPr>
          <w:rFonts w:ascii="Arial" w:hAnsi="Arial" w:cs="Arial"/>
          <w:color w:val="auto"/>
          <w:szCs w:val="20"/>
        </w:rPr>
        <w:t>forcings</w:t>
      </w:r>
      <w:proofErr w:type="spellEnd"/>
      <w:r w:rsidRPr="005E1DF6">
        <w:rPr>
          <w:rFonts w:ascii="Arial" w:hAnsi="Arial" w:cs="Arial"/>
          <w:color w:val="auto"/>
          <w:szCs w:val="20"/>
        </w:rPr>
        <w:t xml:space="preserve"> to sea level rise include tides, atmospheric surge, vertical ground movements, swash, and wave setup which are critical for coastal flooding and erosion vulnerability. These are in addition to the factors promoting global rise in sea level. </w:t>
      </w:r>
      <w:r w:rsidR="00D203BF" w:rsidRPr="005E1DF6">
        <w:rPr>
          <w:rFonts w:ascii="Arial" w:hAnsi="Arial" w:cs="Arial"/>
          <w:color w:val="auto"/>
          <w:szCs w:val="20"/>
        </w:rPr>
        <w:t xml:space="preserve">Sea </w:t>
      </w:r>
      <w:r w:rsidRPr="005E1DF6">
        <w:rPr>
          <w:rFonts w:ascii="Arial" w:hAnsi="Arial" w:cs="Arial"/>
          <w:color w:val="auto"/>
          <w:szCs w:val="20"/>
        </w:rPr>
        <w:t xml:space="preserve">level is </w:t>
      </w:r>
      <w:r w:rsidR="00D203BF" w:rsidRPr="005E1DF6">
        <w:rPr>
          <w:rFonts w:ascii="Arial" w:hAnsi="Arial" w:cs="Arial"/>
          <w:color w:val="auto"/>
          <w:szCs w:val="20"/>
        </w:rPr>
        <w:t xml:space="preserve">also </w:t>
      </w:r>
      <w:r w:rsidRPr="005E1DF6">
        <w:rPr>
          <w:rFonts w:ascii="Arial" w:hAnsi="Arial" w:cs="Arial"/>
          <w:color w:val="auto"/>
          <w:szCs w:val="20"/>
        </w:rPr>
        <w:t>the vertical height of the sea surface relative to a reference level is a combination of tidal level, non-tidal</w:t>
      </w:r>
      <w:r w:rsidR="00D203BF" w:rsidRPr="005E1DF6">
        <w:rPr>
          <w:rFonts w:ascii="Arial" w:hAnsi="Arial" w:cs="Arial"/>
          <w:color w:val="auto"/>
          <w:szCs w:val="20"/>
        </w:rPr>
        <w:t xml:space="preserve"> residual and mean sea level (Anderson, 2017).</w:t>
      </w:r>
      <w:r w:rsidRPr="005E1DF6">
        <w:rPr>
          <w:rFonts w:ascii="Arial" w:hAnsi="Arial" w:cs="Arial"/>
          <w:color w:val="auto"/>
          <w:szCs w:val="20"/>
        </w:rPr>
        <w:t xml:space="preserve"> Tides are the dominant contributor to sea level variability which can be caused b</w:t>
      </w:r>
      <w:r w:rsidR="000873D5" w:rsidRPr="005E1DF6">
        <w:rPr>
          <w:rFonts w:ascii="Arial" w:hAnsi="Arial" w:cs="Arial"/>
          <w:color w:val="auto"/>
          <w:szCs w:val="20"/>
        </w:rPr>
        <w:t>y signals transmitted over 1000</w:t>
      </w:r>
      <w:r w:rsidRPr="005E1DF6">
        <w:rPr>
          <w:rFonts w:ascii="Arial" w:hAnsi="Arial" w:cs="Arial"/>
          <w:color w:val="auto"/>
          <w:szCs w:val="20"/>
        </w:rPr>
        <w:t>kms but shorter spatial changes which can cause coastal modification are due to shallow coastal water relative to the deep ocean; and the complicated shapes and features of coastlines. Tides, surges and mean sea level make up the still water level which is superimposed by ocean wind waves tha</w:t>
      </w:r>
      <w:r w:rsidR="00D203BF" w:rsidRPr="005E1DF6">
        <w:rPr>
          <w:rFonts w:ascii="Arial" w:hAnsi="Arial" w:cs="Arial"/>
          <w:color w:val="auto"/>
          <w:szCs w:val="20"/>
        </w:rPr>
        <w:t>t span typically from 1-25 s (Anderson, 2017)</w:t>
      </w:r>
      <w:r w:rsidRPr="005E1DF6">
        <w:rPr>
          <w:rFonts w:ascii="Arial" w:hAnsi="Arial" w:cs="Arial"/>
          <w:color w:val="auto"/>
          <w:szCs w:val="20"/>
        </w:rPr>
        <w:t xml:space="preserve">. The coastline also forms the boundary resulting in dynamic changes in ocean circulation with river runoff as a land </w:t>
      </w:r>
      <w:r w:rsidR="00D203BF" w:rsidRPr="005E1DF6">
        <w:rPr>
          <w:rFonts w:ascii="Arial" w:hAnsi="Arial" w:cs="Arial"/>
          <w:color w:val="auto"/>
          <w:szCs w:val="20"/>
        </w:rPr>
        <w:lastRenderedPageBreak/>
        <w:t>variability factor (Hanson et al., 2013)</w:t>
      </w:r>
      <w:r w:rsidRPr="005E1DF6">
        <w:rPr>
          <w:rFonts w:ascii="Arial" w:hAnsi="Arial" w:cs="Arial"/>
          <w:color w:val="auto"/>
          <w:szCs w:val="20"/>
        </w:rPr>
        <w:t xml:space="preserve">. Coastal ocean circulation is controlled by bathymetry, shape of coastal boundary and vertical ground movements acting to introduce changes alongshore and between the coast and the ocean. The wave field impinging at the coast is composed of waves of different origins, ages and periods. </w:t>
      </w:r>
    </w:p>
    <w:p w14:paraId="4073DCC8" w14:textId="77777777" w:rsidR="00A95358" w:rsidRPr="005E1DF6" w:rsidRDefault="00A95358" w:rsidP="00F83B04">
      <w:pPr>
        <w:spacing w:line="360" w:lineRule="auto"/>
        <w:ind w:left="-14" w:firstLine="0"/>
        <w:rPr>
          <w:rFonts w:ascii="Arial" w:hAnsi="Arial" w:cs="Arial"/>
          <w:color w:val="auto"/>
          <w:szCs w:val="20"/>
        </w:rPr>
      </w:pPr>
    </w:p>
    <w:p w14:paraId="4073DCC9" w14:textId="77777777" w:rsidR="00C224B8" w:rsidRPr="005E1DF6" w:rsidRDefault="00A95358" w:rsidP="00F83B04">
      <w:pPr>
        <w:spacing w:line="360" w:lineRule="auto"/>
        <w:ind w:left="-14" w:firstLine="0"/>
        <w:rPr>
          <w:rFonts w:ascii="Arial" w:hAnsi="Arial" w:cs="Arial"/>
          <w:color w:val="auto"/>
          <w:szCs w:val="20"/>
        </w:rPr>
      </w:pPr>
      <w:r w:rsidRPr="005E1DF6">
        <w:rPr>
          <w:rFonts w:ascii="Arial" w:hAnsi="Arial" w:cs="Arial"/>
          <w:color w:val="auto"/>
          <w:szCs w:val="20"/>
        </w:rPr>
        <w:t>Wave energy flux drives coastal erosion hence a major contributor to shoreline evolution such a</w:t>
      </w:r>
      <w:r w:rsidR="00367A00" w:rsidRPr="005E1DF6">
        <w:rPr>
          <w:rFonts w:ascii="Arial" w:hAnsi="Arial" w:cs="Arial"/>
          <w:color w:val="auto"/>
          <w:szCs w:val="20"/>
        </w:rPr>
        <w:t>s beach profile modification</w:t>
      </w:r>
      <w:r w:rsidRPr="005E1DF6">
        <w:rPr>
          <w:rFonts w:ascii="Arial" w:hAnsi="Arial" w:cs="Arial"/>
          <w:color w:val="auto"/>
          <w:szCs w:val="20"/>
        </w:rPr>
        <w:t>. Wind waves contribute to flooding through overflowing, overtopping and breaking of natural barriers while river runoff contributes to signals of t</w:t>
      </w:r>
      <w:r w:rsidR="00367A00" w:rsidRPr="005E1DF6">
        <w:rPr>
          <w:rFonts w:ascii="Arial" w:hAnsi="Arial" w:cs="Arial"/>
          <w:color w:val="auto"/>
          <w:szCs w:val="20"/>
        </w:rPr>
        <w:t xml:space="preserve">he order of </w:t>
      </w:r>
      <w:proofErr w:type="spellStart"/>
      <w:r w:rsidR="00367A00" w:rsidRPr="005E1DF6">
        <w:rPr>
          <w:rFonts w:ascii="Arial" w:hAnsi="Arial" w:cs="Arial"/>
          <w:color w:val="auto"/>
          <w:szCs w:val="20"/>
        </w:rPr>
        <w:t>centimeter</w:t>
      </w:r>
      <w:proofErr w:type="spellEnd"/>
      <w:r w:rsidR="00367A00" w:rsidRPr="005E1DF6">
        <w:rPr>
          <w:rFonts w:ascii="Arial" w:hAnsi="Arial" w:cs="Arial"/>
          <w:color w:val="auto"/>
          <w:szCs w:val="20"/>
        </w:rPr>
        <w:t xml:space="preserve"> scale (</w:t>
      </w:r>
      <w:proofErr w:type="spellStart"/>
      <w:r w:rsidR="00367A00" w:rsidRPr="005E1DF6">
        <w:rPr>
          <w:rFonts w:ascii="Arial" w:hAnsi="Arial" w:cs="Arial"/>
          <w:color w:val="auto"/>
          <w:szCs w:val="20"/>
        </w:rPr>
        <w:t>Abija</w:t>
      </w:r>
      <w:proofErr w:type="spellEnd"/>
      <w:r w:rsidR="00367A00" w:rsidRPr="005E1DF6">
        <w:rPr>
          <w:rFonts w:ascii="Arial" w:hAnsi="Arial" w:cs="Arial"/>
          <w:color w:val="auto"/>
          <w:szCs w:val="20"/>
        </w:rPr>
        <w:t>, 2019)</w:t>
      </w:r>
      <w:r w:rsidRPr="005E1DF6">
        <w:rPr>
          <w:rFonts w:ascii="Arial" w:hAnsi="Arial" w:cs="Arial"/>
          <w:color w:val="auto"/>
          <w:szCs w:val="20"/>
        </w:rPr>
        <w:t>. Relative sea level rise is caused by ground subsidence, increase in volume or mass of water, changes in shape of the oceanic basin and the terrestrial hydrologic regimes. The seasonal cycle of mean sea level contains small long periods and astr</w:t>
      </w:r>
      <w:r w:rsidR="00367A00" w:rsidRPr="005E1DF6">
        <w:rPr>
          <w:rFonts w:ascii="Arial" w:hAnsi="Arial" w:cs="Arial"/>
          <w:color w:val="auto"/>
          <w:szCs w:val="20"/>
        </w:rPr>
        <w:t xml:space="preserve">onomical tidal contributions (Pugh </w:t>
      </w:r>
      <w:r w:rsidR="00265897" w:rsidRPr="005E1DF6">
        <w:rPr>
          <w:rFonts w:ascii="Arial" w:hAnsi="Arial" w:cs="Arial"/>
          <w:color w:val="auto"/>
          <w:szCs w:val="20"/>
        </w:rPr>
        <w:t>&amp;</w:t>
      </w:r>
      <w:r w:rsidR="00367A00" w:rsidRPr="005E1DF6">
        <w:rPr>
          <w:rFonts w:ascii="Arial" w:hAnsi="Arial" w:cs="Arial"/>
          <w:color w:val="auto"/>
          <w:szCs w:val="20"/>
        </w:rPr>
        <w:t xml:space="preserve"> Woodworth</w:t>
      </w:r>
      <w:r w:rsidR="00265897" w:rsidRPr="005E1DF6">
        <w:rPr>
          <w:rFonts w:ascii="Arial" w:hAnsi="Arial" w:cs="Arial"/>
          <w:color w:val="auto"/>
          <w:szCs w:val="20"/>
        </w:rPr>
        <w:t>,</w:t>
      </w:r>
      <w:r w:rsidR="00367A00" w:rsidRPr="005E1DF6">
        <w:rPr>
          <w:rFonts w:ascii="Arial" w:hAnsi="Arial" w:cs="Arial"/>
          <w:color w:val="auto"/>
          <w:szCs w:val="20"/>
        </w:rPr>
        <w:t xml:space="preserve"> 2014)</w:t>
      </w:r>
      <w:r w:rsidRPr="005E1DF6">
        <w:rPr>
          <w:rFonts w:ascii="Arial" w:hAnsi="Arial" w:cs="Arial"/>
          <w:color w:val="auto"/>
          <w:szCs w:val="20"/>
        </w:rPr>
        <w:t xml:space="preserve">. Recent submergence of many fluvial marine deltaic margins around the world has been attributed to eustatic rise in sea level resulting from global warming, melting of polar </w:t>
      </w:r>
      <w:r w:rsidR="008F4ABF" w:rsidRPr="005E1DF6">
        <w:rPr>
          <w:rFonts w:ascii="Arial" w:hAnsi="Arial" w:cs="Arial"/>
          <w:color w:val="auto"/>
          <w:szCs w:val="20"/>
        </w:rPr>
        <w:t>ice and sea water expansion (</w:t>
      </w:r>
      <w:proofErr w:type="spellStart"/>
      <w:r w:rsidR="008F4ABF" w:rsidRPr="005E1DF6">
        <w:rPr>
          <w:rFonts w:ascii="Arial" w:hAnsi="Arial" w:cs="Arial"/>
          <w:color w:val="auto"/>
          <w:szCs w:val="20"/>
        </w:rPr>
        <w:t>Abija</w:t>
      </w:r>
      <w:proofErr w:type="spellEnd"/>
      <w:r w:rsidR="008F4ABF" w:rsidRPr="005E1DF6">
        <w:rPr>
          <w:rFonts w:ascii="Arial" w:hAnsi="Arial" w:cs="Arial"/>
          <w:color w:val="auto"/>
          <w:szCs w:val="20"/>
        </w:rPr>
        <w:t>, 2019)</w:t>
      </w:r>
      <w:r w:rsidRPr="005E1DF6">
        <w:rPr>
          <w:rFonts w:ascii="Arial" w:hAnsi="Arial" w:cs="Arial"/>
          <w:color w:val="auto"/>
          <w:szCs w:val="20"/>
        </w:rPr>
        <w:t>. Global sea level is rising at a rate of 1.6 mm/year and 0.6 mm/year respectively since the mid-nineteenth century and the previous two millennia while predicted a eustatic sea level rise of 20 cm/year anthropogenic climate change, global ice melting and ocean warming are the major culprits implica</w:t>
      </w:r>
      <w:r w:rsidR="008F4ABF" w:rsidRPr="005E1DF6">
        <w:rPr>
          <w:rFonts w:ascii="Arial" w:hAnsi="Arial" w:cs="Arial"/>
          <w:color w:val="auto"/>
          <w:szCs w:val="20"/>
        </w:rPr>
        <w:t>ted as causative factors (Woodworth et al., 2019)</w:t>
      </w:r>
      <w:r w:rsidRPr="005E1DF6">
        <w:rPr>
          <w:rFonts w:ascii="Arial" w:hAnsi="Arial" w:cs="Arial"/>
          <w:color w:val="auto"/>
          <w:szCs w:val="20"/>
        </w:rPr>
        <w:t>. Projected that global sea level will rise by 0.5-1 m in 2100 and coastline changes have been linked to relative rise in sea level, sediment discharge and complex, inter-related factors. The consequences are that shorelines will retreat, coastal erosion will increase, and ma</w:t>
      </w:r>
      <w:r w:rsidR="008F4ABF" w:rsidRPr="005E1DF6">
        <w:rPr>
          <w:rFonts w:ascii="Arial" w:hAnsi="Arial" w:cs="Arial"/>
          <w:color w:val="auto"/>
          <w:szCs w:val="20"/>
        </w:rPr>
        <w:t>ssive wetlands shall be lost (Berry et al. 2017)</w:t>
      </w:r>
      <w:r w:rsidR="00C224B8" w:rsidRPr="005E1DF6">
        <w:rPr>
          <w:rFonts w:ascii="Arial" w:hAnsi="Arial" w:cs="Arial"/>
          <w:color w:val="auto"/>
          <w:szCs w:val="20"/>
        </w:rPr>
        <w:t>.</w:t>
      </w:r>
    </w:p>
    <w:p w14:paraId="4073DCCB" w14:textId="77777777" w:rsidR="00A95358" w:rsidRPr="005E1DF6" w:rsidRDefault="00C224B8" w:rsidP="00F83B04">
      <w:pPr>
        <w:spacing w:line="360" w:lineRule="auto"/>
        <w:ind w:left="-14" w:firstLine="0"/>
        <w:rPr>
          <w:rFonts w:ascii="Arial" w:hAnsi="Arial" w:cs="Arial"/>
          <w:color w:val="auto"/>
          <w:szCs w:val="20"/>
        </w:rPr>
      </w:pPr>
      <w:r w:rsidRPr="005E1DF6">
        <w:rPr>
          <w:rFonts w:ascii="Arial" w:hAnsi="Arial" w:cs="Arial"/>
          <w:color w:val="auto"/>
          <w:szCs w:val="20"/>
        </w:rPr>
        <w:t>Mishra (2017) r</w:t>
      </w:r>
      <w:r w:rsidR="00A95358" w:rsidRPr="005E1DF6">
        <w:rPr>
          <w:rFonts w:ascii="Arial" w:hAnsi="Arial" w:cs="Arial"/>
          <w:color w:val="auto"/>
          <w:szCs w:val="20"/>
        </w:rPr>
        <w:t>eported a subsidence induced coastline recession of 16-31 m represent</w:t>
      </w:r>
      <w:r w:rsidRPr="005E1DF6">
        <w:rPr>
          <w:rFonts w:ascii="Arial" w:hAnsi="Arial" w:cs="Arial"/>
          <w:color w:val="auto"/>
          <w:szCs w:val="20"/>
        </w:rPr>
        <w:t>ing 48% of Sri Lankan coast</w:t>
      </w:r>
      <w:r w:rsidR="00A95358" w:rsidRPr="005E1DF6">
        <w:rPr>
          <w:rFonts w:ascii="Arial" w:hAnsi="Arial" w:cs="Arial"/>
          <w:color w:val="auto"/>
          <w:szCs w:val="20"/>
        </w:rPr>
        <w:t xml:space="preserve">. Estimates that sea-level rise places 21,000-55,000 km2 of valuable Australian coastal land at risk from intrusion of saline groundwater and the estimates that a sea level-rise of just one metre places some 30,000 km of roads and $ 226 billion of infrastructure at </w:t>
      </w:r>
      <w:r w:rsidR="00CB2293" w:rsidRPr="005E1DF6">
        <w:rPr>
          <w:rFonts w:ascii="Arial" w:hAnsi="Arial" w:cs="Arial"/>
          <w:color w:val="auto"/>
          <w:szCs w:val="20"/>
        </w:rPr>
        <w:t>direct risk from inundation</w:t>
      </w:r>
      <w:r w:rsidR="00A95358" w:rsidRPr="005E1DF6">
        <w:rPr>
          <w:rFonts w:ascii="Arial" w:hAnsi="Arial" w:cs="Arial"/>
          <w:color w:val="auto"/>
          <w:szCs w:val="20"/>
        </w:rPr>
        <w:t>. The Intergovernmental Panel on Climate Change has reported that anthropogenic climate induced changes will cause extreme temperatures and weather conditions, rapid and extensive alterations to global ecosystems with unknown conseq</w:t>
      </w:r>
      <w:r w:rsidR="00CB2293" w:rsidRPr="005E1DF6">
        <w:rPr>
          <w:rFonts w:ascii="Arial" w:hAnsi="Arial" w:cs="Arial"/>
          <w:color w:val="auto"/>
          <w:szCs w:val="20"/>
        </w:rPr>
        <w:t>uences on human populations (Okunola 2019)</w:t>
      </w:r>
      <w:r w:rsidR="00A95358" w:rsidRPr="005E1DF6">
        <w:rPr>
          <w:rFonts w:ascii="Arial" w:hAnsi="Arial" w:cs="Arial"/>
          <w:color w:val="auto"/>
          <w:szCs w:val="20"/>
        </w:rPr>
        <w:t>. Coastal settlements, groundwater-supported ecosystems and groundwater users (farmers, factories and mines) are assets under direct attack of the sea level rise prompting the need for adaptation strategies. Some of the direct impacts of climate change in coastal zones are expected to include eustatic sea-level rise, hazardous storm surges, flood inundation, increased erosion, increased seasonality in groundwater recharge, rising groundwater levels, saline intrusion and enhanced mobilization of contamination. Coastal beaches are naturally under diurnal and seasonal inundation cycles due to changing tides and waves with associated sediment aggradation and degradation. The beach profile equilibrium may be overwhelmed by episodic high wave energy causing net sand losses. The net volumetric change depends on the intensity and duration of total wave energy, beach slope angle and hydrod</w:t>
      </w:r>
      <w:r w:rsidR="001B794C" w:rsidRPr="005E1DF6">
        <w:rPr>
          <w:rFonts w:ascii="Arial" w:hAnsi="Arial" w:cs="Arial"/>
          <w:color w:val="auto"/>
          <w:szCs w:val="20"/>
        </w:rPr>
        <w:t xml:space="preserve">ynamic </w:t>
      </w:r>
      <w:proofErr w:type="spellStart"/>
      <w:r w:rsidR="001B794C" w:rsidRPr="005E1DF6">
        <w:rPr>
          <w:rFonts w:ascii="Arial" w:hAnsi="Arial" w:cs="Arial"/>
          <w:color w:val="auto"/>
          <w:szCs w:val="20"/>
        </w:rPr>
        <w:t>forcings</w:t>
      </w:r>
      <w:proofErr w:type="spellEnd"/>
      <w:r w:rsidR="001B794C" w:rsidRPr="005E1DF6">
        <w:rPr>
          <w:rFonts w:ascii="Arial" w:hAnsi="Arial" w:cs="Arial"/>
          <w:color w:val="auto"/>
          <w:szCs w:val="20"/>
        </w:rPr>
        <w:t xml:space="preserve"> (</w:t>
      </w:r>
      <w:proofErr w:type="spellStart"/>
      <w:r w:rsidR="001B794C" w:rsidRPr="005E1DF6">
        <w:rPr>
          <w:rFonts w:ascii="Arial" w:hAnsi="Arial" w:cs="Arial"/>
          <w:color w:val="auto"/>
          <w:szCs w:val="20"/>
        </w:rPr>
        <w:t>Stojanov</w:t>
      </w:r>
      <w:proofErr w:type="spellEnd"/>
      <w:r w:rsidR="001B794C" w:rsidRPr="005E1DF6">
        <w:rPr>
          <w:rFonts w:ascii="Arial" w:hAnsi="Arial" w:cs="Arial"/>
          <w:color w:val="auto"/>
          <w:szCs w:val="20"/>
        </w:rPr>
        <w:t xml:space="preserve"> et al., 2016)</w:t>
      </w:r>
      <w:r w:rsidR="00A95358" w:rsidRPr="005E1DF6">
        <w:rPr>
          <w:rFonts w:ascii="Arial" w:hAnsi="Arial" w:cs="Arial"/>
          <w:color w:val="auto"/>
          <w:szCs w:val="20"/>
        </w:rPr>
        <w:t>. Observed that coastlines adjust to rate of change of longshore transport (divergence of the drift) thus a lowering of the ground surface elevation induces a fall in slope, relative rise in sea level (which is different from eustatic sea level rise) and en</w:t>
      </w:r>
      <w:r w:rsidR="001B794C" w:rsidRPr="005E1DF6">
        <w:rPr>
          <w:rFonts w:ascii="Arial" w:hAnsi="Arial" w:cs="Arial"/>
          <w:color w:val="auto"/>
          <w:szCs w:val="20"/>
        </w:rPr>
        <w:t>croachment of the shoreline</w:t>
      </w:r>
      <w:r w:rsidR="00A95358" w:rsidRPr="005E1DF6">
        <w:rPr>
          <w:rFonts w:ascii="Arial" w:hAnsi="Arial" w:cs="Arial"/>
          <w:color w:val="auto"/>
          <w:szCs w:val="20"/>
        </w:rPr>
        <w:t xml:space="preserve">. </w:t>
      </w:r>
    </w:p>
    <w:p w14:paraId="4073DCCD" w14:textId="77777777" w:rsidR="00A95358" w:rsidRPr="005E1DF6" w:rsidRDefault="00A95358" w:rsidP="00F83B04">
      <w:pPr>
        <w:spacing w:line="360" w:lineRule="auto"/>
        <w:ind w:left="-14" w:firstLine="0"/>
        <w:rPr>
          <w:rFonts w:ascii="Arial" w:hAnsi="Arial" w:cs="Arial"/>
          <w:color w:val="auto"/>
          <w:szCs w:val="20"/>
        </w:rPr>
      </w:pPr>
      <w:r w:rsidRPr="005E1DF6">
        <w:rPr>
          <w:rFonts w:ascii="Arial" w:hAnsi="Arial" w:cs="Arial"/>
          <w:color w:val="auto"/>
          <w:szCs w:val="20"/>
        </w:rPr>
        <w:t xml:space="preserve">The Niger Delta coast is vulnerable to climate change induced flooding and erosion; and the region lack data for evaluation of vulnerabilities. The coastal zone is inundated by diurnal tides, surf zone induced waves and longshore current subjecting the environment to erosion which is visible in several coastal communities as retreating coastlines. Beach hazards have been identified in terms of the vulnerability of coastal areas to damage with regard to loss of property or infrastructure and coastal infrastructures such as jetties which were accessible </w:t>
      </w:r>
      <w:r w:rsidRPr="005E1DF6">
        <w:rPr>
          <w:rFonts w:ascii="Arial" w:hAnsi="Arial" w:cs="Arial"/>
          <w:color w:val="auto"/>
          <w:szCs w:val="20"/>
        </w:rPr>
        <w:lastRenderedPageBreak/>
        <w:t>without walkways as at the time of design and construction have to be improvised with walkways or totally inac</w:t>
      </w:r>
      <w:r w:rsidR="001B794C" w:rsidRPr="005E1DF6">
        <w:rPr>
          <w:rFonts w:ascii="Arial" w:hAnsi="Arial" w:cs="Arial"/>
          <w:color w:val="auto"/>
          <w:szCs w:val="20"/>
        </w:rPr>
        <w:t>cessible from the shoreline (</w:t>
      </w:r>
      <w:proofErr w:type="spellStart"/>
      <w:r w:rsidR="001B794C" w:rsidRPr="005E1DF6">
        <w:rPr>
          <w:rFonts w:ascii="Arial" w:hAnsi="Arial" w:cs="Arial"/>
          <w:color w:val="auto"/>
          <w:szCs w:val="20"/>
        </w:rPr>
        <w:t>Kreibich</w:t>
      </w:r>
      <w:proofErr w:type="spellEnd"/>
      <w:r w:rsidR="001B794C" w:rsidRPr="005E1DF6">
        <w:rPr>
          <w:rFonts w:ascii="Arial" w:hAnsi="Arial" w:cs="Arial"/>
          <w:color w:val="auto"/>
          <w:szCs w:val="20"/>
        </w:rPr>
        <w:t xml:space="preserve"> et al. 2011)</w:t>
      </w:r>
      <w:r w:rsidRPr="005E1DF6">
        <w:rPr>
          <w:rFonts w:ascii="Arial" w:hAnsi="Arial" w:cs="Arial"/>
          <w:color w:val="auto"/>
          <w:szCs w:val="20"/>
        </w:rPr>
        <w:t xml:space="preserve">. Assessed coastal erosion in the region between 1963 and 1990 and reported that 75% of the coastline is eroding implicating anthropogenic activities such as dredging canalization, </w:t>
      </w:r>
      <w:proofErr w:type="spellStart"/>
      <w:r w:rsidRPr="005E1DF6">
        <w:rPr>
          <w:rFonts w:ascii="Arial" w:hAnsi="Arial" w:cs="Arial"/>
          <w:color w:val="auto"/>
          <w:szCs w:val="20"/>
        </w:rPr>
        <w:t>harbor</w:t>
      </w:r>
      <w:proofErr w:type="spellEnd"/>
      <w:r w:rsidRPr="005E1DF6">
        <w:rPr>
          <w:rFonts w:ascii="Arial" w:hAnsi="Arial" w:cs="Arial"/>
          <w:color w:val="auto"/>
          <w:szCs w:val="20"/>
        </w:rPr>
        <w:t xml:space="preserve"> protection works and upstream dams and reservoirs as causes of accelerated erosion. The region is also reported to be facing relatively strong environmental changes resulting from complex interaction of natural and human induced processes with peri</w:t>
      </w:r>
      <w:r w:rsidR="001B794C" w:rsidRPr="005E1DF6">
        <w:rPr>
          <w:rFonts w:ascii="Arial" w:hAnsi="Arial" w:cs="Arial"/>
          <w:color w:val="auto"/>
          <w:szCs w:val="20"/>
        </w:rPr>
        <w:t>ods of erosion and accretion (</w:t>
      </w:r>
      <w:proofErr w:type="spellStart"/>
      <w:r w:rsidR="001B794C" w:rsidRPr="005E1DF6">
        <w:rPr>
          <w:rFonts w:ascii="Arial" w:hAnsi="Arial" w:cs="Arial"/>
          <w:color w:val="auto"/>
          <w:szCs w:val="20"/>
        </w:rPr>
        <w:t>Ekegren</w:t>
      </w:r>
      <w:proofErr w:type="spellEnd"/>
      <w:r w:rsidR="001B794C" w:rsidRPr="005E1DF6">
        <w:rPr>
          <w:rFonts w:ascii="Arial" w:hAnsi="Arial" w:cs="Arial"/>
          <w:color w:val="auto"/>
          <w:szCs w:val="20"/>
        </w:rPr>
        <w:t xml:space="preserve"> et al. 2020)</w:t>
      </w:r>
      <w:r w:rsidRPr="005E1DF6">
        <w:rPr>
          <w:rFonts w:ascii="Arial" w:hAnsi="Arial" w:cs="Arial"/>
          <w:color w:val="auto"/>
          <w:szCs w:val="20"/>
        </w:rPr>
        <w:t>. Reported a massive 9.1 km2 land loss with average annual erosion rate of 4.55 km2 ± 1.21 km2</w:t>
      </w:r>
      <w:r w:rsidR="001B794C" w:rsidRPr="005E1DF6">
        <w:rPr>
          <w:rFonts w:ascii="Arial" w:hAnsi="Arial" w:cs="Arial"/>
          <w:color w:val="auto"/>
          <w:szCs w:val="20"/>
        </w:rPr>
        <w:t>/year between 2010 and 2012 (</w:t>
      </w:r>
      <w:proofErr w:type="spellStart"/>
      <w:r w:rsidR="001B794C" w:rsidRPr="005E1DF6">
        <w:rPr>
          <w:rFonts w:ascii="Arial" w:hAnsi="Arial" w:cs="Arial"/>
          <w:color w:val="auto"/>
          <w:szCs w:val="20"/>
        </w:rPr>
        <w:t>Silvast</w:t>
      </w:r>
      <w:proofErr w:type="spellEnd"/>
      <w:r w:rsidR="001B794C" w:rsidRPr="005E1DF6">
        <w:rPr>
          <w:rFonts w:ascii="Arial" w:hAnsi="Arial" w:cs="Arial"/>
          <w:color w:val="auto"/>
          <w:szCs w:val="20"/>
        </w:rPr>
        <w:t xml:space="preserve"> et al. 2020)</w:t>
      </w:r>
      <w:r w:rsidRPr="005E1DF6">
        <w:rPr>
          <w:rFonts w:ascii="Arial" w:hAnsi="Arial" w:cs="Arial"/>
          <w:color w:val="auto"/>
          <w:szCs w:val="20"/>
        </w:rPr>
        <w:t>. A delta wide attempt at studying the rate of progradation was made by who compared paleo and present coastline positions on a re</w:t>
      </w:r>
      <w:r w:rsidR="001B794C" w:rsidRPr="005E1DF6">
        <w:rPr>
          <w:rFonts w:ascii="Arial" w:hAnsi="Arial" w:cs="Arial"/>
          <w:color w:val="auto"/>
          <w:szCs w:val="20"/>
        </w:rPr>
        <w:t>gional scale as observed by (</w:t>
      </w:r>
      <w:proofErr w:type="spellStart"/>
      <w:r w:rsidR="001B794C" w:rsidRPr="005E1DF6">
        <w:rPr>
          <w:rFonts w:ascii="Arial" w:hAnsi="Arial" w:cs="Arial"/>
          <w:color w:val="auto"/>
          <w:szCs w:val="20"/>
        </w:rPr>
        <w:t>Kreibich</w:t>
      </w:r>
      <w:proofErr w:type="spellEnd"/>
      <w:r w:rsidR="001B794C" w:rsidRPr="005E1DF6">
        <w:rPr>
          <w:rFonts w:ascii="Arial" w:hAnsi="Arial" w:cs="Arial"/>
          <w:color w:val="auto"/>
          <w:szCs w:val="20"/>
        </w:rPr>
        <w:t xml:space="preserve"> et al. 2011)</w:t>
      </w:r>
      <w:r w:rsidRPr="005E1DF6">
        <w:rPr>
          <w:rFonts w:ascii="Arial" w:hAnsi="Arial" w:cs="Arial"/>
          <w:color w:val="auto"/>
          <w:szCs w:val="20"/>
        </w:rPr>
        <w:t>. In their assessment of recent changes in the Niger Delta coastline using satellite imagery indicated that coastline erosion was dominant over accretion with a total area of 46.535 sq.km observed c</w:t>
      </w:r>
      <w:r w:rsidR="001B794C" w:rsidRPr="005E1DF6">
        <w:rPr>
          <w:rFonts w:ascii="Arial" w:hAnsi="Arial" w:cs="Arial"/>
          <w:color w:val="auto"/>
          <w:szCs w:val="20"/>
        </w:rPr>
        <w:t>hanges along the coastlines</w:t>
      </w:r>
      <w:r w:rsidRPr="005E1DF6">
        <w:rPr>
          <w:rFonts w:ascii="Arial" w:hAnsi="Arial" w:cs="Arial"/>
          <w:color w:val="auto"/>
          <w:szCs w:val="20"/>
        </w:rPr>
        <w:t xml:space="preserve">. Of this, 27.65 sq.km (59.43%) constitutes eroded area, and 40.57% representing 18.88 sq.km of the area showed coastal sediment accretion. </w:t>
      </w:r>
    </w:p>
    <w:p w14:paraId="4073DCCE" w14:textId="77777777" w:rsidR="0082219D" w:rsidRPr="005E1DF6" w:rsidRDefault="0082219D" w:rsidP="00F83B04">
      <w:pPr>
        <w:spacing w:after="286" w:line="360" w:lineRule="auto"/>
        <w:ind w:firstLine="0"/>
        <w:rPr>
          <w:rFonts w:ascii="Arial" w:hAnsi="Arial" w:cs="Arial"/>
          <w:color w:val="auto"/>
          <w:szCs w:val="20"/>
        </w:rPr>
      </w:pPr>
      <w:r w:rsidRPr="005E1DF6">
        <w:rPr>
          <w:rFonts w:ascii="Arial" w:hAnsi="Arial" w:cs="Arial"/>
          <w:color w:val="auto"/>
          <w:szCs w:val="20"/>
        </w:rPr>
        <w:t xml:space="preserve">Many cities across the world are facing enormous problems posed by climate change to their communities, populations and critical infrastructure (Pelling and Blackburn 2014; </w:t>
      </w:r>
      <w:proofErr w:type="spellStart"/>
      <w:r w:rsidRPr="005E1DF6">
        <w:rPr>
          <w:rFonts w:ascii="Arial" w:hAnsi="Arial" w:cs="Arial"/>
          <w:color w:val="auto"/>
          <w:szCs w:val="20"/>
        </w:rPr>
        <w:t>Sarker</w:t>
      </w:r>
      <w:proofErr w:type="spellEnd"/>
      <w:r w:rsidRPr="005E1DF6">
        <w:rPr>
          <w:rFonts w:ascii="Arial" w:hAnsi="Arial" w:cs="Arial"/>
          <w:color w:val="auto"/>
          <w:szCs w:val="20"/>
        </w:rPr>
        <w:t xml:space="preserve"> et al. 2020). Climate-related extreme events such as flooding, heat waves, storm surges and droughts are imposing heavy burden on societies (Mishra 2017; Cian et al. 2020). As a result of high population growth rate and proliferation of slums in Asia and Africa, cities in these continents have been identified as the two most vulnerable areas to the impacts of climate change (UN-HABITAT 2016; Lutz and </w:t>
      </w:r>
      <w:proofErr w:type="spellStart"/>
      <w:r w:rsidRPr="005E1DF6">
        <w:rPr>
          <w:rFonts w:ascii="Arial" w:hAnsi="Arial" w:cs="Arial"/>
          <w:color w:val="auto"/>
          <w:szCs w:val="20"/>
        </w:rPr>
        <w:t>Muttarak</w:t>
      </w:r>
      <w:proofErr w:type="spellEnd"/>
      <w:r w:rsidRPr="005E1DF6">
        <w:rPr>
          <w:rFonts w:ascii="Arial" w:hAnsi="Arial" w:cs="Arial"/>
          <w:color w:val="auto"/>
          <w:szCs w:val="20"/>
        </w:rPr>
        <w:t xml:space="preserve"> 2017). The major challenge of these regions and global communities in general centres on the capacity to implement appropriate actions that will mitigate and enhance the capacities of vulnerable communities to adapt to the threats and risks of climate change (</w:t>
      </w:r>
      <w:proofErr w:type="spellStart"/>
      <w:r w:rsidRPr="005E1DF6">
        <w:rPr>
          <w:rFonts w:ascii="Arial" w:hAnsi="Arial" w:cs="Arial"/>
          <w:color w:val="auto"/>
          <w:szCs w:val="20"/>
        </w:rPr>
        <w:t>Garschagen</w:t>
      </w:r>
      <w:proofErr w:type="spellEnd"/>
      <w:r w:rsidRPr="005E1DF6">
        <w:rPr>
          <w:rFonts w:ascii="Arial" w:hAnsi="Arial" w:cs="Arial"/>
          <w:color w:val="auto"/>
          <w:szCs w:val="20"/>
        </w:rPr>
        <w:t xml:space="preserve"> and </w:t>
      </w:r>
      <w:proofErr w:type="spellStart"/>
      <w:r w:rsidRPr="005E1DF6">
        <w:rPr>
          <w:rFonts w:ascii="Arial" w:hAnsi="Arial" w:cs="Arial"/>
          <w:color w:val="auto"/>
          <w:szCs w:val="20"/>
        </w:rPr>
        <w:t>Kraas</w:t>
      </w:r>
      <w:proofErr w:type="spellEnd"/>
      <w:r w:rsidRPr="005E1DF6">
        <w:rPr>
          <w:rFonts w:ascii="Arial" w:hAnsi="Arial" w:cs="Arial"/>
          <w:color w:val="auto"/>
          <w:szCs w:val="20"/>
        </w:rPr>
        <w:t xml:space="preserve"> 2010; Okunola 2019). This is further compounded by a number of epistemological and methodological shortcomings which have significantly affected future risk trends and adaptation needs (</w:t>
      </w:r>
      <w:proofErr w:type="spellStart"/>
      <w:r w:rsidRPr="005E1DF6">
        <w:rPr>
          <w:rFonts w:ascii="Arial" w:hAnsi="Arial" w:cs="Arial"/>
          <w:color w:val="auto"/>
          <w:szCs w:val="20"/>
        </w:rPr>
        <w:t>Silvast</w:t>
      </w:r>
      <w:proofErr w:type="spellEnd"/>
      <w:r w:rsidRPr="005E1DF6">
        <w:rPr>
          <w:rFonts w:ascii="Arial" w:hAnsi="Arial" w:cs="Arial"/>
          <w:color w:val="auto"/>
          <w:szCs w:val="20"/>
        </w:rPr>
        <w:t xml:space="preserve"> et al. 2020).</w:t>
      </w:r>
    </w:p>
    <w:p w14:paraId="4073DCD0" w14:textId="77777777" w:rsidR="0082219D" w:rsidRPr="005E1DF6" w:rsidRDefault="0082219D" w:rsidP="00F83B04">
      <w:pPr>
        <w:spacing w:line="360" w:lineRule="auto"/>
        <w:ind w:firstLine="0"/>
        <w:rPr>
          <w:rFonts w:ascii="Arial" w:hAnsi="Arial" w:cs="Arial"/>
          <w:color w:val="auto"/>
          <w:szCs w:val="20"/>
        </w:rPr>
      </w:pPr>
      <w:r w:rsidRPr="005E1DF6">
        <w:rPr>
          <w:rFonts w:ascii="Arial" w:hAnsi="Arial" w:cs="Arial"/>
          <w:color w:val="auto"/>
          <w:szCs w:val="20"/>
        </w:rPr>
        <w:t xml:space="preserve">Despite the uncertainty surrounding the future risk of climate change, the complete picture of future risk trends and adaptation pathways is still </w:t>
      </w:r>
      <w:r w:rsidR="008F4ABF" w:rsidRPr="005E1DF6">
        <w:rPr>
          <w:rFonts w:ascii="Arial" w:hAnsi="Arial" w:cs="Arial"/>
          <w:color w:val="auto"/>
          <w:szCs w:val="20"/>
        </w:rPr>
        <w:t>unclear to the decision- makers</w:t>
      </w:r>
      <w:r w:rsidRPr="005E1DF6">
        <w:rPr>
          <w:rFonts w:ascii="Arial" w:hAnsi="Arial" w:cs="Arial"/>
          <w:color w:val="auto"/>
          <w:szCs w:val="20"/>
        </w:rPr>
        <w:t xml:space="preserve"> </w:t>
      </w:r>
      <w:r w:rsidR="008F4ABF" w:rsidRPr="005E1DF6">
        <w:rPr>
          <w:rFonts w:ascii="Arial" w:hAnsi="Arial" w:cs="Arial"/>
          <w:color w:val="auto"/>
          <w:szCs w:val="20"/>
        </w:rPr>
        <w:t>(</w:t>
      </w:r>
      <w:r w:rsidRPr="005E1DF6">
        <w:rPr>
          <w:rFonts w:ascii="Arial" w:hAnsi="Arial" w:cs="Arial"/>
          <w:color w:val="auto"/>
          <w:szCs w:val="20"/>
        </w:rPr>
        <w:t>Clay and King 2019). This is attributed to the fact that the scientific method and tools to assess future risk have skewed towards assessing future climate hazards, resulting in an incomplete picture with limited validity and usability for adaptation planning (</w:t>
      </w:r>
      <w:proofErr w:type="spellStart"/>
      <w:r w:rsidRPr="005E1DF6">
        <w:rPr>
          <w:rFonts w:ascii="Arial" w:hAnsi="Arial" w:cs="Arial"/>
          <w:color w:val="auto"/>
          <w:szCs w:val="20"/>
        </w:rPr>
        <w:t>Birkmann</w:t>
      </w:r>
      <w:proofErr w:type="spellEnd"/>
      <w:r w:rsidRPr="005E1DF6">
        <w:rPr>
          <w:rFonts w:ascii="Arial" w:hAnsi="Arial" w:cs="Arial"/>
          <w:color w:val="auto"/>
          <w:szCs w:val="20"/>
        </w:rPr>
        <w:t xml:space="preserve"> et al. 2021; </w:t>
      </w:r>
      <w:proofErr w:type="spellStart"/>
      <w:r w:rsidRPr="005E1DF6">
        <w:rPr>
          <w:rFonts w:ascii="Arial" w:hAnsi="Arial" w:cs="Arial"/>
          <w:color w:val="auto"/>
          <w:szCs w:val="20"/>
        </w:rPr>
        <w:t>Garschagen</w:t>
      </w:r>
      <w:proofErr w:type="spellEnd"/>
      <w:r w:rsidRPr="005E1DF6">
        <w:rPr>
          <w:rFonts w:ascii="Arial" w:hAnsi="Arial" w:cs="Arial"/>
          <w:color w:val="auto"/>
          <w:szCs w:val="20"/>
        </w:rPr>
        <w:t xml:space="preserve"> et al. 2021). Therefore, a sound understanding of future risk trends is required for successful adaptation planning. The realization of this has led to the development and adoption of new adaptation pathways for assessing future risk.</w:t>
      </w:r>
    </w:p>
    <w:p w14:paraId="4073DCD2" w14:textId="77777777" w:rsidR="0082219D" w:rsidRPr="005E1DF6" w:rsidRDefault="0082219D" w:rsidP="00F83B04">
      <w:pPr>
        <w:spacing w:line="360" w:lineRule="auto"/>
        <w:ind w:firstLine="0"/>
        <w:rPr>
          <w:rFonts w:ascii="Arial" w:hAnsi="Arial" w:cs="Arial"/>
          <w:color w:val="auto"/>
          <w:szCs w:val="20"/>
        </w:rPr>
      </w:pPr>
      <w:r w:rsidRPr="005E1DF6">
        <w:rPr>
          <w:rFonts w:ascii="Arial" w:hAnsi="Arial" w:cs="Arial"/>
          <w:color w:val="auto"/>
          <w:szCs w:val="20"/>
        </w:rPr>
        <w:t xml:space="preserve">Several scholars such as Li et al. (2018), Okunola (2019) and Huq et al. (2020) have posited that the occurrence frequency and magnitude of future environmental and </w:t>
      </w:r>
      <w:r w:rsidR="00A17647" w:rsidRPr="005E1DF6">
        <w:rPr>
          <w:rFonts w:ascii="Arial" w:hAnsi="Arial" w:cs="Arial"/>
          <w:color w:val="auto"/>
          <w:szCs w:val="20"/>
        </w:rPr>
        <w:t>sea level rise</w:t>
      </w:r>
      <w:r w:rsidRPr="005E1DF6">
        <w:rPr>
          <w:rFonts w:ascii="Arial" w:hAnsi="Arial" w:cs="Arial"/>
          <w:color w:val="auto"/>
          <w:szCs w:val="20"/>
        </w:rPr>
        <w:t xml:space="preserve">” may vary, owning to differences in the socioecological nature of hazards in different parts of the world. Most models (IPCC 2001; Hertel et al. 2010; </w:t>
      </w:r>
      <w:proofErr w:type="spellStart"/>
      <w:r w:rsidRPr="005E1DF6">
        <w:rPr>
          <w:rFonts w:ascii="Arial" w:hAnsi="Arial" w:cs="Arial"/>
          <w:color w:val="auto"/>
          <w:szCs w:val="20"/>
        </w:rPr>
        <w:t>Tejedor</w:t>
      </w:r>
      <w:proofErr w:type="spellEnd"/>
      <w:r w:rsidRPr="005E1DF6">
        <w:rPr>
          <w:rFonts w:ascii="Arial" w:hAnsi="Arial" w:cs="Arial"/>
          <w:color w:val="auto"/>
          <w:szCs w:val="20"/>
        </w:rPr>
        <w:t xml:space="preserve"> et al. 2021) however indicated that environmental and </w:t>
      </w:r>
      <w:r w:rsidR="00A17647" w:rsidRPr="005E1DF6">
        <w:rPr>
          <w:rFonts w:ascii="Arial" w:hAnsi="Arial" w:cs="Arial"/>
          <w:color w:val="auto"/>
          <w:szCs w:val="20"/>
        </w:rPr>
        <w:t>sea level rise</w:t>
      </w:r>
      <w:r w:rsidRPr="005E1DF6">
        <w:rPr>
          <w:rFonts w:ascii="Arial" w:hAnsi="Arial" w:cs="Arial"/>
          <w:color w:val="auto"/>
          <w:szCs w:val="20"/>
        </w:rPr>
        <w:t xml:space="preserve">s will be severe near the equator, hence, in Sub-Saharan Africa than in most other major regions on earth. By implication, Nigeria is highly vulnerable to the impacts of climate change like other countries in Sub- Saharan Africa (Haider 2019; </w:t>
      </w:r>
      <w:proofErr w:type="spellStart"/>
      <w:r w:rsidRPr="005E1DF6">
        <w:rPr>
          <w:rFonts w:ascii="Arial" w:hAnsi="Arial" w:cs="Arial"/>
          <w:color w:val="auto"/>
          <w:szCs w:val="20"/>
        </w:rPr>
        <w:t>Onwutuebe</w:t>
      </w:r>
      <w:proofErr w:type="spellEnd"/>
      <w:r w:rsidRPr="005E1DF6">
        <w:rPr>
          <w:rFonts w:ascii="Arial" w:hAnsi="Arial" w:cs="Arial"/>
          <w:color w:val="auto"/>
          <w:szCs w:val="20"/>
        </w:rPr>
        <w:t xml:space="preserve"> 2019). As noted by the World Bank (2021), rural and urban communities in Nigeria are at risk of climate change because of increased temperatures, flooding, increased aridity, and soil erosion, particularly for poor and vulnerable groups. This necessitates the need for stakeholders to take into consideration emerging risks along with existing risks. In order to approach the problem appropriately, it is important to take into </w:t>
      </w:r>
      <w:r w:rsidRPr="005E1DF6">
        <w:rPr>
          <w:rFonts w:ascii="Arial" w:hAnsi="Arial" w:cs="Arial"/>
          <w:color w:val="auto"/>
          <w:szCs w:val="20"/>
        </w:rPr>
        <w:lastRenderedPageBreak/>
        <w:t>consideration local communities’ understanding of climate change, adaptation strategies as well as factors influencing their level of adaptation to climate change risks since they perceive climate as having a strong emotional, spiritual and physical dime</w:t>
      </w:r>
      <w:r w:rsidR="00A32B3B" w:rsidRPr="005E1DF6">
        <w:rPr>
          <w:rFonts w:ascii="Arial" w:hAnsi="Arial" w:cs="Arial"/>
          <w:color w:val="auto"/>
          <w:szCs w:val="20"/>
        </w:rPr>
        <w:t>nsion</w:t>
      </w:r>
      <w:r w:rsidRPr="005E1DF6">
        <w:rPr>
          <w:rFonts w:ascii="Arial" w:hAnsi="Arial" w:cs="Arial"/>
          <w:color w:val="auto"/>
          <w:szCs w:val="20"/>
        </w:rPr>
        <w:t xml:space="preserve"> (Wang et al. 2018).</w:t>
      </w:r>
    </w:p>
    <w:p w14:paraId="4073DCD3" w14:textId="77777777" w:rsidR="00AE2744" w:rsidRPr="005E1DF6" w:rsidRDefault="00AE2744" w:rsidP="00F83B04">
      <w:pPr>
        <w:spacing w:line="360" w:lineRule="auto"/>
        <w:ind w:firstLine="0"/>
        <w:rPr>
          <w:rFonts w:ascii="Arial" w:hAnsi="Arial" w:cs="Arial"/>
          <w:color w:val="auto"/>
          <w:szCs w:val="20"/>
        </w:rPr>
      </w:pPr>
    </w:p>
    <w:p w14:paraId="4073DCD4" w14:textId="77777777" w:rsidR="0082219D" w:rsidRPr="005E1DF6" w:rsidRDefault="0082219D" w:rsidP="00F83B04">
      <w:pPr>
        <w:spacing w:line="360" w:lineRule="auto"/>
        <w:ind w:firstLine="0"/>
        <w:rPr>
          <w:rFonts w:ascii="Arial" w:hAnsi="Arial" w:cs="Arial"/>
          <w:color w:val="auto"/>
          <w:szCs w:val="20"/>
        </w:rPr>
      </w:pPr>
      <w:r w:rsidRPr="005E1DF6">
        <w:rPr>
          <w:rFonts w:ascii="Arial" w:hAnsi="Arial" w:cs="Arial"/>
          <w:color w:val="auto"/>
          <w:szCs w:val="20"/>
        </w:rPr>
        <w:t xml:space="preserve">Some notable studies have investigated individuals and </w:t>
      </w:r>
      <w:proofErr w:type="gramStart"/>
      <w:r w:rsidRPr="005E1DF6">
        <w:rPr>
          <w:rFonts w:ascii="Arial" w:hAnsi="Arial" w:cs="Arial"/>
          <w:color w:val="auto"/>
          <w:szCs w:val="20"/>
        </w:rPr>
        <w:t>households</w:t>
      </w:r>
      <w:proofErr w:type="gramEnd"/>
      <w:r w:rsidRPr="005E1DF6">
        <w:rPr>
          <w:rFonts w:ascii="Arial" w:hAnsi="Arial" w:cs="Arial"/>
          <w:color w:val="auto"/>
          <w:szCs w:val="20"/>
        </w:rPr>
        <w:t xml:space="preserve"> adaptation strategies to climatic events in the Global South and North (</w:t>
      </w:r>
      <w:proofErr w:type="spellStart"/>
      <w:r w:rsidRPr="005E1DF6">
        <w:rPr>
          <w:rFonts w:ascii="Arial" w:hAnsi="Arial" w:cs="Arial"/>
          <w:color w:val="auto"/>
          <w:szCs w:val="20"/>
        </w:rPr>
        <w:t>Kreibich</w:t>
      </w:r>
      <w:proofErr w:type="spellEnd"/>
      <w:r w:rsidRPr="005E1DF6">
        <w:rPr>
          <w:rFonts w:ascii="Arial" w:hAnsi="Arial" w:cs="Arial"/>
          <w:color w:val="auto"/>
          <w:szCs w:val="20"/>
        </w:rPr>
        <w:t xml:space="preserve"> et al. 2005, 2011; </w:t>
      </w:r>
      <w:proofErr w:type="spellStart"/>
      <w:r w:rsidRPr="005E1DF6">
        <w:rPr>
          <w:rFonts w:ascii="Arial" w:hAnsi="Arial" w:cs="Arial"/>
          <w:color w:val="auto"/>
          <w:szCs w:val="20"/>
        </w:rPr>
        <w:t>Botzen</w:t>
      </w:r>
      <w:proofErr w:type="spellEnd"/>
      <w:r w:rsidRPr="005E1DF6">
        <w:rPr>
          <w:rFonts w:ascii="Arial" w:hAnsi="Arial" w:cs="Arial"/>
          <w:color w:val="auto"/>
          <w:szCs w:val="20"/>
        </w:rPr>
        <w:t xml:space="preserve"> et al. 2013; </w:t>
      </w:r>
      <w:proofErr w:type="spellStart"/>
      <w:r w:rsidRPr="005E1DF6">
        <w:rPr>
          <w:rFonts w:ascii="Arial" w:hAnsi="Arial" w:cs="Arial"/>
          <w:color w:val="auto"/>
          <w:szCs w:val="20"/>
        </w:rPr>
        <w:t>Stojanov</w:t>
      </w:r>
      <w:proofErr w:type="spellEnd"/>
      <w:r w:rsidRPr="005E1DF6">
        <w:rPr>
          <w:rFonts w:ascii="Arial" w:hAnsi="Arial" w:cs="Arial"/>
          <w:color w:val="auto"/>
          <w:szCs w:val="20"/>
        </w:rPr>
        <w:t xml:space="preserve"> et al. 2016). For instance, </w:t>
      </w:r>
      <w:proofErr w:type="spellStart"/>
      <w:r w:rsidRPr="005E1DF6">
        <w:rPr>
          <w:rFonts w:ascii="Arial" w:hAnsi="Arial" w:cs="Arial"/>
          <w:color w:val="auto"/>
          <w:szCs w:val="20"/>
        </w:rPr>
        <w:t>Stojanov</w:t>
      </w:r>
      <w:proofErr w:type="spellEnd"/>
      <w:r w:rsidRPr="005E1DF6">
        <w:rPr>
          <w:rFonts w:ascii="Arial" w:hAnsi="Arial" w:cs="Arial"/>
          <w:color w:val="auto"/>
          <w:szCs w:val="20"/>
        </w:rPr>
        <w:t xml:space="preserve"> et al. (2016) stated that the most common household adaptation to climate change in the North-Eastern part of the Czech Republic is the repair of damaged properties instead of implementing costly adaptation measures. The studies of </w:t>
      </w:r>
      <w:proofErr w:type="spellStart"/>
      <w:r w:rsidRPr="005E1DF6">
        <w:rPr>
          <w:rFonts w:ascii="Arial" w:hAnsi="Arial" w:cs="Arial"/>
          <w:color w:val="auto"/>
          <w:szCs w:val="20"/>
        </w:rPr>
        <w:t>Kreibich</w:t>
      </w:r>
      <w:proofErr w:type="spellEnd"/>
      <w:r w:rsidRPr="005E1DF6">
        <w:rPr>
          <w:rFonts w:ascii="Arial" w:hAnsi="Arial" w:cs="Arial"/>
          <w:color w:val="auto"/>
          <w:szCs w:val="20"/>
        </w:rPr>
        <w:t xml:space="preserve"> et al. (2005) and </w:t>
      </w:r>
      <w:proofErr w:type="spellStart"/>
      <w:r w:rsidRPr="005E1DF6">
        <w:rPr>
          <w:rFonts w:ascii="Arial" w:hAnsi="Arial" w:cs="Arial"/>
          <w:color w:val="auto"/>
          <w:szCs w:val="20"/>
        </w:rPr>
        <w:t>Kreibich</w:t>
      </w:r>
      <w:proofErr w:type="spellEnd"/>
      <w:r w:rsidRPr="005E1DF6">
        <w:rPr>
          <w:rFonts w:ascii="Arial" w:hAnsi="Arial" w:cs="Arial"/>
          <w:color w:val="auto"/>
          <w:szCs w:val="20"/>
        </w:rPr>
        <w:t xml:space="preserve"> et al. (2011) likewise divided household adaptation strategies into low-cost, medium and high cost adaptation strategies. The low-cost measures include assistance of neighbours affected by climate change events, gathering of information relating to precautionary measures and relocation of properties at risk from ground floor to safer locations (Dey et al. 2016; Okunola and Bako</w:t>
      </w:r>
      <w:r w:rsidR="0022481E" w:rsidRPr="005E1DF6">
        <w:rPr>
          <w:rFonts w:ascii="Arial" w:hAnsi="Arial" w:cs="Arial"/>
          <w:color w:val="auto"/>
          <w:szCs w:val="20"/>
        </w:rPr>
        <w:t>,</w:t>
      </w:r>
      <w:r w:rsidRPr="005E1DF6">
        <w:rPr>
          <w:rFonts w:ascii="Arial" w:hAnsi="Arial" w:cs="Arial"/>
          <w:color w:val="auto"/>
          <w:szCs w:val="20"/>
        </w:rPr>
        <w:t xml:space="preserve"> 2021). Furthermore, </w:t>
      </w:r>
      <w:proofErr w:type="spellStart"/>
      <w:r w:rsidRPr="005E1DF6">
        <w:rPr>
          <w:rFonts w:ascii="Arial" w:hAnsi="Arial" w:cs="Arial"/>
          <w:color w:val="auto"/>
          <w:szCs w:val="20"/>
        </w:rPr>
        <w:t>Kreibich</w:t>
      </w:r>
      <w:proofErr w:type="spellEnd"/>
      <w:r w:rsidRPr="005E1DF6">
        <w:rPr>
          <w:rFonts w:ascii="Arial" w:hAnsi="Arial" w:cs="Arial"/>
          <w:color w:val="auto"/>
          <w:szCs w:val="20"/>
        </w:rPr>
        <w:t xml:space="preserve"> et al. (2011) stated that securing of flood embankments and barriers, adaptation of the interior (e.g. floor replacement) and flood insurance constitutes medium adaptation strategies to climate change effects. On the other hand, the high cost flood adaptation strategies entailed sealing important parts of the house, constructing small anti-flood walls on the surrounding lands or fortifying the cellar and foundations of the building and using solid and water-resistant materials (Daramola et al. 2016). This study also examined residents’ adaptation strategies to climate change effects and factors influencing their choice of strategies.</w:t>
      </w:r>
    </w:p>
    <w:p w14:paraId="4073DCD5" w14:textId="77777777" w:rsidR="00C40215" w:rsidRPr="005E1DF6" w:rsidRDefault="0082219D" w:rsidP="00F83B04">
      <w:pPr>
        <w:spacing w:after="602" w:line="360" w:lineRule="auto"/>
        <w:ind w:firstLine="0"/>
        <w:rPr>
          <w:rFonts w:ascii="Arial" w:eastAsiaTheme="minorHAnsi" w:hAnsi="Arial" w:cs="Arial"/>
          <w:color w:val="auto"/>
          <w:szCs w:val="20"/>
          <w:lang w:eastAsia="en-US"/>
        </w:rPr>
      </w:pPr>
      <w:r w:rsidRPr="005E1DF6">
        <w:rPr>
          <w:rFonts w:ascii="Arial" w:hAnsi="Arial" w:cs="Arial"/>
          <w:color w:val="auto"/>
          <w:szCs w:val="20"/>
        </w:rPr>
        <w:t xml:space="preserve">Studies by authors such as </w:t>
      </w:r>
      <w:proofErr w:type="spellStart"/>
      <w:r w:rsidRPr="005E1DF6">
        <w:rPr>
          <w:rFonts w:ascii="Arial" w:hAnsi="Arial" w:cs="Arial"/>
          <w:color w:val="auto"/>
          <w:szCs w:val="20"/>
        </w:rPr>
        <w:t>Jabeen</w:t>
      </w:r>
      <w:proofErr w:type="spellEnd"/>
      <w:r w:rsidRPr="005E1DF6">
        <w:rPr>
          <w:rFonts w:ascii="Arial" w:hAnsi="Arial" w:cs="Arial"/>
          <w:color w:val="auto"/>
          <w:szCs w:val="20"/>
        </w:rPr>
        <w:t xml:space="preserve"> et al. (2010) and </w:t>
      </w:r>
      <w:proofErr w:type="spellStart"/>
      <w:r w:rsidRPr="005E1DF6">
        <w:rPr>
          <w:rFonts w:ascii="Arial" w:hAnsi="Arial" w:cs="Arial"/>
          <w:color w:val="auto"/>
          <w:szCs w:val="20"/>
        </w:rPr>
        <w:t>Weru</w:t>
      </w:r>
      <w:proofErr w:type="spellEnd"/>
      <w:r w:rsidRPr="005E1DF6">
        <w:rPr>
          <w:rFonts w:ascii="Arial" w:hAnsi="Arial" w:cs="Arial"/>
          <w:color w:val="auto"/>
          <w:szCs w:val="20"/>
        </w:rPr>
        <w:t xml:space="preserve"> et al. (2017) examined household resilience strategies to climate change effects in informal settlements of sub- Saharan African cities. These studies established that the provision of funds to low-income households to build better housing, barriers to prevent the entrance of floodwater into homes, house designs that keep down high temperatures food stores on top of high furniture or shelves and electrical wiring constitute major household resilience to climate change impacts in the informal settlement of Dhaka and Nairobi. However, these studies did not consider formal settlements of these cities. </w:t>
      </w:r>
    </w:p>
    <w:p w14:paraId="4073DCDA" w14:textId="3D116FE1" w:rsidR="00BC52E8" w:rsidRPr="005E1DF6" w:rsidRDefault="005E1DF6" w:rsidP="00F83B04">
      <w:pPr>
        <w:pStyle w:val="ListParagraph"/>
        <w:numPr>
          <w:ilvl w:val="0"/>
          <w:numId w:val="12"/>
        </w:numPr>
        <w:autoSpaceDE w:val="0"/>
        <w:autoSpaceDN w:val="0"/>
        <w:adjustRightInd w:val="0"/>
        <w:spacing w:after="0" w:line="360" w:lineRule="auto"/>
        <w:rPr>
          <w:rFonts w:ascii="Arial" w:eastAsiaTheme="minorHAnsi" w:hAnsi="Arial" w:cs="Arial"/>
          <w:b/>
          <w:color w:val="auto"/>
          <w:sz w:val="22"/>
          <w:lang w:eastAsia="en-US"/>
        </w:rPr>
      </w:pPr>
      <w:bookmarkStart w:id="6" w:name="_Toc152599420"/>
      <w:bookmarkStart w:id="7" w:name="_Toc169185814"/>
      <w:r w:rsidRPr="005E1DF6">
        <w:rPr>
          <w:rFonts w:ascii="Arial" w:hAnsi="Arial" w:cs="Arial"/>
          <w:b/>
          <w:color w:val="auto"/>
          <w:sz w:val="22"/>
        </w:rPr>
        <w:t xml:space="preserve">MATERIALS AND </w:t>
      </w:r>
      <w:r w:rsidR="00BC52E8" w:rsidRPr="005E1DF6">
        <w:rPr>
          <w:rFonts w:ascii="Arial" w:hAnsi="Arial" w:cs="Arial"/>
          <w:b/>
          <w:color w:val="auto"/>
          <w:sz w:val="22"/>
        </w:rPr>
        <w:t>METHOD</w:t>
      </w:r>
      <w:bookmarkEnd w:id="6"/>
      <w:bookmarkEnd w:id="7"/>
    </w:p>
    <w:p w14:paraId="4073DCDB" w14:textId="77777777" w:rsidR="000865AC" w:rsidRPr="005E1DF6" w:rsidRDefault="009B6C40" w:rsidP="00F83B04">
      <w:pPr>
        <w:pStyle w:val="NormalWeb"/>
        <w:spacing w:line="360" w:lineRule="auto"/>
        <w:jc w:val="both"/>
        <w:rPr>
          <w:rFonts w:ascii="Arial" w:hAnsi="Arial" w:cs="Arial"/>
          <w:sz w:val="20"/>
          <w:szCs w:val="20"/>
          <w:lang w:eastAsia="en-US"/>
        </w:rPr>
      </w:pPr>
      <w:r w:rsidRPr="005E1DF6">
        <w:rPr>
          <w:rFonts w:ascii="Arial" w:hAnsi="Arial" w:cs="Arial"/>
          <w:sz w:val="20"/>
          <w:szCs w:val="20"/>
        </w:rPr>
        <w:t xml:space="preserve">The study was carried out in </w:t>
      </w:r>
      <w:proofErr w:type="spellStart"/>
      <w:r w:rsidR="00407855" w:rsidRPr="005E1DF6">
        <w:rPr>
          <w:rFonts w:ascii="Arial" w:hAnsi="Arial" w:cs="Arial"/>
          <w:sz w:val="20"/>
          <w:szCs w:val="20"/>
        </w:rPr>
        <w:t>Opobo</w:t>
      </w:r>
      <w:proofErr w:type="spellEnd"/>
      <w:r w:rsidR="00407855" w:rsidRPr="005E1DF6">
        <w:rPr>
          <w:rFonts w:ascii="Arial" w:hAnsi="Arial" w:cs="Arial"/>
          <w:sz w:val="20"/>
          <w:szCs w:val="20"/>
        </w:rPr>
        <w:t xml:space="preserve"> Kingdom</w:t>
      </w:r>
      <w:r w:rsidRPr="005E1DF6">
        <w:rPr>
          <w:rFonts w:ascii="Arial" w:hAnsi="Arial" w:cs="Arial"/>
          <w:sz w:val="20"/>
          <w:szCs w:val="20"/>
        </w:rPr>
        <w:t>.</w:t>
      </w:r>
      <w:r w:rsidR="00913ED6" w:rsidRPr="005E1DF6">
        <w:rPr>
          <w:rFonts w:ascii="Arial" w:hAnsi="Arial" w:cs="Arial"/>
          <w:sz w:val="20"/>
          <w:szCs w:val="20"/>
        </w:rPr>
        <w:t xml:space="preserve"> </w:t>
      </w:r>
      <w:r w:rsidR="00BC52E8" w:rsidRPr="005E1DF6">
        <w:rPr>
          <w:rFonts w:ascii="Arial" w:hAnsi="Arial" w:cs="Arial"/>
          <w:iCs/>
          <w:sz w:val="20"/>
          <w:szCs w:val="20"/>
        </w:rPr>
        <w:t xml:space="preserve">The population of the study will be 5,000 </w:t>
      </w:r>
      <w:r w:rsidR="00F03DCE" w:rsidRPr="005E1DF6">
        <w:rPr>
          <w:rFonts w:ascii="Arial" w:hAnsi="Arial" w:cs="Arial"/>
          <w:iCs/>
          <w:sz w:val="20"/>
          <w:szCs w:val="20"/>
        </w:rPr>
        <w:t xml:space="preserve">persons dwelling </w:t>
      </w:r>
      <w:proofErr w:type="gramStart"/>
      <w:r w:rsidR="00F03DCE" w:rsidRPr="005E1DF6">
        <w:rPr>
          <w:rFonts w:ascii="Arial" w:hAnsi="Arial" w:cs="Arial"/>
          <w:iCs/>
          <w:sz w:val="20"/>
          <w:szCs w:val="20"/>
        </w:rPr>
        <w:t xml:space="preserve">in </w:t>
      </w:r>
      <w:r w:rsidR="00FF538C" w:rsidRPr="005E1DF6">
        <w:rPr>
          <w:rFonts w:ascii="Arial" w:hAnsi="Arial" w:cs="Arial"/>
          <w:iCs/>
          <w:sz w:val="20"/>
          <w:szCs w:val="20"/>
        </w:rPr>
        <w:t xml:space="preserve"> </w:t>
      </w:r>
      <w:proofErr w:type="spellStart"/>
      <w:r w:rsidR="00FF538C" w:rsidRPr="005E1DF6">
        <w:rPr>
          <w:rFonts w:ascii="Arial" w:hAnsi="Arial" w:cs="Arial"/>
          <w:iCs/>
          <w:sz w:val="20"/>
          <w:szCs w:val="20"/>
        </w:rPr>
        <w:t>Opobo</w:t>
      </w:r>
      <w:proofErr w:type="spellEnd"/>
      <w:proofErr w:type="gramEnd"/>
      <w:r w:rsidR="00FF538C" w:rsidRPr="005E1DF6">
        <w:rPr>
          <w:rFonts w:ascii="Arial" w:hAnsi="Arial" w:cs="Arial"/>
          <w:iCs/>
          <w:sz w:val="20"/>
          <w:szCs w:val="20"/>
        </w:rPr>
        <w:t xml:space="preserve"> Local Government Area</w:t>
      </w:r>
      <w:r w:rsidR="00BC52E8" w:rsidRPr="005E1DF6">
        <w:rPr>
          <w:rFonts w:ascii="Arial" w:hAnsi="Arial" w:cs="Arial"/>
          <w:sz w:val="20"/>
          <w:szCs w:val="20"/>
        </w:rPr>
        <w:t>.</w:t>
      </w:r>
      <w:r w:rsidR="000865AC" w:rsidRPr="005E1DF6">
        <w:rPr>
          <w:rFonts w:ascii="Arial" w:hAnsi="Arial" w:cs="Arial"/>
          <w:sz w:val="20"/>
          <w:szCs w:val="20"/>
        </w:rPr>
        <w:t xml:space="preserve"> The study population consisted of residents, environmental officers, and local experts in the selected community. A </w:t>
      </w:r>
      <w:r w:rsidR="000865AC" w:rsidRPr="005E1DF6">
        <w:rPr>
          <w:rStyle w:val="Strong"/>
          <w:rFonts w:ascii="Arial" w:eastAsiaTheme="majorEastAsia" w:hAnsi="Arial" w:cs="Arial"/>
          <w:b w:val="0"/>
          <w:sz w:val="20"/>
          <w:szCs w:val="20"/>
        </w:rPr>
        <w:t>purposive sampling technique</w:t>
      </w:r>
      <w:r w:rsidR="000865AC" w:rsidRPr="005E1DF6">
        <w:rPr>
          <w:rFonts w:ascii="Arial" w:hAnsi="Arial" w:cs="Arial"/>
          <w:sz w:val="20"/>
          <w:szCs w:val="20"/>
        </w:rPr>
        <w:t xml:space="preserve"> was employed to select key informants and households most affected by coastal changes. A sample of </w:t>
      </w:r>
      <w:r w:rsidR="009A30C0" w:rsidRPr="005E1DF6">
        <w:rPr>
          <w:rStyle w:val="Strong"/>
          <w:rFonts w:ascii="Arial" w:eastAsiaTheme="majorEastAsia" w:hAnsi="Arial" w:cs="Arial"/>
          <w:b w:val="0"/>
          <w:sz w:val="20"/>
          <w:szCs w:val="20"/>
        </w:rPr>
        <w:t>200</w:t>
      </w:r>
      <w:r w:rsidR="000865AC" w:rsidRPr="005E1DF6">
        <w:rPr>
          <w:rFonts w:ascii="Arial" w:hAnsi="Arial" w:cs="Arial"/>
          <w:b/>
          <w:sz w:val="20"/>
          <w:szCs w:val="20"/>
        </w:rPr>
        <w:t xml:space="preserve"> </w:t>
      </w:r>
      <w:r w:rsidR="000865AC" w:rsidRPr="005E1DF6">
        <w:rPr>
          <w:rFonts w:ascii="Arial" w:hAnsi="Arial" w:cs="Arial"/>
          <w:sz w:val="20"/>
          <w:szCs w:val="20"/>
        </w:rPr>
        <w:t>respondents was selected based on proximity to the shoreline and observable impacts of sea level rise.</w:t>
      </w:r>
    </w:p>
    <w:p w14:paraId="4073DCDC" w14:textId="7C7F8CE2" w:rsidR="000865AC" w:rsidRPr="005E1DF6" w:rsidRDefault="005E1DF6" w:rsidP="00F83B04">
      <w:pPr>
        <w:pStyle w:val="Heading4"/>
        <w:spacing w:line="360" w:lineRule="auto"/>
        <w:jc w:val="both"/>
        <w:rPr>
          <w:rFonts w:ascii="Arial" w:hAnsi="Arial" w:cs="Arial"/>
          <w:sz w:val="22"/>
        </w:rPr>
      </w:pPr>
      <w:r w:rsidRPr="005E1DF6">
        <w:rPr>
          <w:rStyle w:val="Strong"/>
          <w:rFonts w:ascii="Arial" w:hAnsi="Arial" w:cs="Arial"/>
          <w:bCs w:val="0"/>
          <w:sz w:val="22"/>
        </w:rPr>
        <w:t xml:space="preserve">2.1 </w:t>
      </w:r>
      <w:r w:rsidR="000865AC" w:rsidRPr="005E1DF6">
        <w:rPr>
          <w:rStyle w:val="Strong"/>
          <w:rFonts w:ascii="Arial" w:hAnsi="Arial" w:cs="Arial"/>
          <w:bCs w:val="0"/>
          <w:sz w:val="22"/>
        </w:rPr>
        <w:t>Primary Data</w:t>
      </w:r>
    </w:p>
    <w:p w14:paraId="4073DCDD" w14:textId="77777777" w:rsidR="000865AC" w:rsidRPr="001A2DE6" w:rsidRDefault="000865AC" w:rsidP="00F83B04">
      <w:pPr>
        <w:pStyle w:val="NormalWeb"/>
        <w:numPr>
          <w:ilvl w:val="0"/>
          <w:numId w:val="13"/>
        </w:numPr>
        <w:spacing w:line="360" w:lineRule="auto"/>
        <w:jc w:val="both"/>
        <w:rPr>
          <w:rFonts w:ascii="Arial" w:hAnsi="Arial" w:cs="Arial"/>
          <w:sz w:val="20"/>
          <w:szCs w:val="20"/>
        </w:rPr>
      </w:pPr>
      <w:r w:rsidRPr="001A2DE6">
        <w:rPr>
          <w:rStyle w:val="Strong"/>
          <w:rFonts w:ascii="Arial" w:eastAsiaTheme="majorEastAsia" w:hAnsi="Arial" w:cs="Arial"/>
          <w:sz w:val="20"/>
          <w:szCs w:val="20"/>
        </w:rPr>
        <w:t>Structured Questionnaire</w:t>
      </w:r>
      <w:r w:rsidRPr="001A2DE6">
        <w:rPr>
          <w:rFonts w:ascii="Arial" w:hAnsi="Arial" w:cs="Arial"/>
          <w:sz w:val="20"/>
          <w:szCs w:val="20"/>
        </w:rPr>
        <w:t>: A structured questionnaire with both closed and open-ended questions was administered to gather data on local experiences, observed sea level changes, and environmental impacts.</w:t>
      </w:r>
    </w:p>
    <w:p w14:paraId="4073DCDE" w14:textId="77777777" w:rsidR="000865AC" w:rsidRPr="001A2DE6" w:rsidRDefault="000865AC" w:rsidP="00F83B04">
      <w:pPr>
        <w:pStyle w:val="NormalWeb"/>
        <w:numPr>
          <w:ilvl w:val="0"/>
          <w:numId w:val="13"/>
        </w:numPr>
        <w:spacing w:line="360" w:lineRule="auto"/>
        <w:jc w:val="both"/>
        <w:rPr>
          <w:rFonts w:ascii="Arial" w:hAnsi="Arial" w:cs="Arial"/>
          <w:sz w:val="20"/>
          <w:szCs w:val="20"/>
        </w:rPr>
      </w:pPr>
      <w:r w:rsidRPr="001A2DE6">
        <w:rPr>
          <w:rStyle w:val="Strong"/>
          <w:rFonts w:ascii="Arial" w:eastAsiaTheme="majorEastAsia" w:hAnsi="Arial" w:cs="Arial"/>
          <w:sz w:val="20"/>
          <w:szCs w:val="20"/>
        </w:rPr>
        <w:t>GPS and Elevation Survey</w:t>
      </w:r>
      <w:r w:rsidRPr="001A2DE6">
        <w:rPr>
          <w:rFonts w:ascii="Arial" w:hAnsi="Arial" w:cs="Arial"/>
          <w:sz w:val="20"/>
          <w:szCs w:val="20"/>
        </w:rPr>
        <w:t>: Geographic coordinates and elevation measurements were taken using handheld GPS devices to determine local topography and land subsidence.</w:t>
      </w:r>
    </w:p>
    <w:p w14:paraId="4073DCDF" w14:textId="77777777" w:rsidR="000865AC" w:rsidRPr="001A2DE6" w:rsidRDefault="000865AC" w:rsidP="00F83B04">
      <w:pPr>
        <w:pStyle w:val="NormalWeb"/>
        <w:numPr>
          <w:ilvl w:val="0"/>
          <w:numId w:val="13"/>
        </w:numPr>
        <w:spacing w:line="360" w:lineRule="auto"/>
        <w:jc w:val="both"/>
        <w:rPr>
          <w:rFonts w:ascii="Arial" w:hAnsi="Arial" w:cs="Arial"/>
          <w:sz w:val="20"/>
          <w:szCs w:val="20"/>
        </w:rPr>
      </w:pPr>
      <w:r w:rsidRPr="001A2DE6">
        <w:rPr>
          <w:rStyle w:val="Strong"/>
          <w:rFonts w:ascii="Arial" w:eastAsiaTheme="majorEastAsia" w:hAnsi="Arial" w:cs="Arial"/>
          <w:sz w:val="20"/>
          <w:szCs w:val="20"/>
        </w:rPr>
        <w:lastRenderedPageBreak/>
        <w:t>Tide Gauge Data</w:t>
      </w:r>
      <w:r w:rsidRPr="001A2DE6">
        <w:rPr>
          <w:rFonts w:ascii="Arial" w:hAnsi="Arial" w:cs="Arial"/>
          <w:sz w:val="20"/>
          <w:szCs w:val="20"/>
        </w:rPr>
        <w:t>: Where available, local tide gauge readings were obtained from coastal monitoring stations.</w:t>
      </w:r>
    </w:p>
    <w:p w14:paraId="4073DCE0" w14:textId="26FE820F" w:rsidR="000865AC" w:rsidRPr="005E1DF6" w:rsidRDefault="005E1DF6" w:rsidP="00F83B04">
      <w:pPr>
        <w:pStyle w:val="Heading4"/>
        <w:spacing w:line="360" w:lineRule="auto"/>
        <w:jc w:val="both"/>
        <w:rPr>
          <w:rFonts w:ascii="Arial" w:hAnsi="Arial" w:cs="Arial"/>
          <w:sz w:val="22"/>
        </w:rPr>
      </w:pPr>
      <w:r w:rsidRPr="005E1DF6">
        <w:rPr>
          <w:rStyle w:val="Strong"/>
          <w:rFonts w:ascii="Arial" w:hAnsi="Arial" w:cs="Arial"/>
          <w:bCs w:val="0"/>
          <w:sz w:val="22"/>
        </w:rPr>
        <w:t xml:space="preserve">2.2 </w:t>
      </w:r>
      <w:r w:rsidR="000865AC" w:rsidRPr="005E1DF6">
        <w:rPr>
          <w:rStyle w:val="Strong"/>
          <w:rFonts w:ascii="Arial" w:hAnsi="Arial" w:cs="Arial"/>
          <w:bCs w:val="0"/>
          <w:sz w:val="22"/>
        </w:rPr>
        <w:t>Secondary Data</w:t>
      </w:r>
    </w:p>
    <w:p w14:paraId="4073DCE1" w14:textId="4F71B94A" w:rsidR="000865AC" w:rsidRPr="005E1DF6" w:rsidRDefault="000865AC" w:rsidP="00F83B04">
      <w:pPr>
        <w:pStyle w:val="NormalWeb"/>
        <w:numPr>
          <w:ilvl w:val="0"/>
          <w:numId w:val="14"/>
        </w:numPr>
        <w:spacing w:line="360" w:lineRule="auto"/>
        <w:jc w:val="both"/>
        <w:rPr>
          <w:rFonts w:ascii="Arial" w:hAnsi="Arial" w:cs="Arial"/>
          <w:sz w:val="20"/>
          <w:szCs w:val="20"/>
        </w:rPr>
      </w:pPr>
      <w:r w:rsidRPr="005E1DF6">
        <w:rPr>
          <w:rStyle w:val="Strong"/>
          <w:rFonts w:ascii="Arial" w:eastAsiaTheme="majorEastAsia" w:hAnsi="Arial" w:cs="Arial"/>
          <w:sz w:val="20"/>
          <w:szCs w:val="20"/>
        </w:rPr>
        <w:t>Satellite Imagery and Remote Sensing Data</w:t>
      </w:r>
      <w:r w:rsidRPr="005E1DF6">
        <w:rPr>
          <w:rFonts w:ascii="Arial" w:hAnsi="Arial" w:cs="Arial"/>
          <w:sz w:val="20"/>
          <w:szCs w:val="20"/>
        </w:rPr>
        <w:t xml:space="preserve">: Landsat imagery and Digital Elevation Models (DEMs) for the past 30 years were </w:t>
      </w:r>
      <w:r w:rsidR="002E6F98" w:rsidRPr="005E1DF6">
        <w:rPr>
          <w:rFonts w:ascii="Arial" w:hAnsi="Arial" w:cs="Arial"/>
          <w:sz w:val="20"/>
          <w:szCs w:val="20"/>
        </w:rPr>
        <w:t>analysed</w:t>
      </w:r>
      <w:r w:rsidRPr="005E1DF6">
        <w:rPr>
          <w:rFonts w:ascii="Arial" w:hAnsi="Arial" w:cs="Arial"/>
          <w:sz w:val="20"/>
          <w:szCs w:val="20"/>
        </w:rPr>
        <w:t xml:space="preserve"> to assess shoreline movement and inundation patterns.</w:t>
      </w:r>
    </w:p>
    <w:p w14:paraId="4073DCE2" w14:textId="77777777" w:rsidR="000865AC" w:rsidRPr="005E1DF6" w:rsidRDefault="000865AC" w:rsidP="00F83B04">
      <w:pPr>
        <w:pStyle w:val="NormalWeb"/>
        <w:numPr>
          <w:ilvl w:val="0"/>
          <w:numId w:val="14"/>
        </w:numPr>
        <w:spacing w:line="360" w:lineRule="auto"/>
        <w:jc w:val="both"/>
        <w:rPr>
          <w:rFonts w:ascii="Arial" w:hAnsi="Arial" w:cs="Arial"/>
          <w:sz w:val="20"/>
          <w:szCs w:val="20"/>
        </w:rPr>
      </w:pPr>
      <w:r w:rsidRPr="005E1DF6">
        <w:rPr>
          <w:rStyle w:val="Strong"/>
          <w:rFonts w:ascii="Arial" w:eastAsiaTheme="majorEastAsia" w:hAnsi="Arial" w:cs="Arial"/>
          <w:sz w:val="20"/>
          <w:szCs w:val="20"/>
        </w:rPr>
        <w:t>Sea Level Rise Datasets</w:t>
      </w:r>
      <w:r w:rsidRPr="005E1DF6">
        <w:rPr>
          <w:rFonts w:ascii="Arial" w:hAnsi="Arial" w:cs="Arial"/>
          <w:sz w:val="20"/>
          <w:szCs w:val="20"/>
        </w:rPr>
        <w:t xml:space="preserve">: Sea level trends from global databases such as the </w:t>
      </w:r>
      <w:r w:rsidRPr="005E1DF6">
        <w:rPr>
          <w:rStyle w:val="Strong"/>
          <w:rFonts w:ascii="Arial" w:eastAsiaTheme="majorEastAsia" w:hAnsi="Arial" w:cs="Arial"/>
          <w:b w:val="0"/>
          <w:sz w:val="20"/>
          <w:szCs w:val="20"/>
        </w:rPr>
        <w:t>Permanent Service for Mean Sea Level (PSMSL)</w:t>
      </w:r>
      <w:r w:rsidRPr="005E1DF6">
        <w:rPr>
          <w:rFonts w:ascii="Arial" w:hAnsi="Arial" w:cs="Arial"/>
          <w:b/>
          <w:sz w:val="20"/>
          <w:szCs w:val="20"/>
        </w:rPr>
        <w:t xml:space="preserve">, </w:t>
      </w:r>
      <w:r w:rsidRPr="005E1DF6">
        <w:rPr>
          <w:rStyle w:val="Strong"/>
          <w:rFonts w:ascii="Arial" w:eastAsiaTheme="majorEastAsia" w:hAnsi="Arial" w:cs="Arial"/>
          <w:b w:val="0"/>
          <w:sz w:val="20"/>
          <w:szCs w:val="20"/>
        </w:rPr>
        <w:t>NOAA</w:t>
      </w:r>
      <w:r w:rsidRPr="005E1DF6">
        <w:rPr>
          <w:rFonts w:ascii="Arial" w:hAnsi="Arial" w:cs="Arial"/>
          <w:b/>
          <w:sz w:val="20"/>
          <w:szCs w:val="20"/>
        </w:rPr>
        <w:t xml:space="preserve">, and </w:t>
      </w:r>
      <w:r w:rsidRPr="005E1DF6">
        <w:rPr>
          <w:rStyle w:val="Strong"/>
          <w:rFonts w:ascii="Arial" w:eastAsiaTheme="majorEastAsia" w:hAnsi="Arial" w:cs="Arial"/>
          <w:b w:val="0"/>
          <w:sz w:val="20"/>
          <w:szCs w:val="20"/>
        </w:rPr>
        <w:t>IPCC reports</w:t>
      </w:r>
      <w:r w:rsidRPr="005E1DF6">
        <w:rPr>
          <w:rFonts w:ascii="Arial" w:hAnsi="Arial" w:cs="Arial"/>
          <w:sz w:val="20"/>
          <w:szCs w:val="20"/>
        </w:rPr>
        <w:t xml:space="preserve"> were incorporated.</w:t>
      </w:r>
    </w:p>
    <w:p w14:paraId="4073DCE3" w14:textId="77777777" w:rsidR="005E283F" w:rsidRPr="005E1DF6" w:rsidRDefault="000865AC" w:rsidP="00F83B04">
      <w:pPr>
        <w:pStyle w:val="NormalWeb"/>
        <w:numPr>
          <w:ilvl w:val="0"/>
          <w:numId w:val="14"/>
        </w:numPr>
        <w:spacing w:line="360" w:lineRule="auto"/>
        <w:jc w:val="both"/>
        <w:rPr>
          <w:rFonts w:ascii="Arial" w:hAnsi="Arial" w:cs="Arial"/>
          <w:sz w:val="20"/>
          <w:szCs w:val="20"/>
        </w:rPr>
      </w:pPr>
      <w:r w:rsidRPr="005E1DF6">
        <w:rPr>
          <w:rStyle w:val="Strong"/>
          <w:rFonts w:ascii="Arial" w:eastAsiaTheme="majorEastAsia" w:hAnsi="Arial" w:cs="Arial"/>
          <w:sz w:val="20"/>
          <w:szCs w:val="20"/>
        </w:rPr>
        <w:t>Climatic Records</w:t>
      </w:r>
      <w:r w:rsidRPr="005E1DF6">
        <w:rPr>
          <w:rFonts w:ascii="Arial" w:hAnsi="Arial" w:cs="Arial"/>
          <w:sz w:val="20"/>
          <w:szCs w:val="20"/>
        </w:rPr>
        <w:t>: Rainfall, temperature, and tidal patterns from the Nigerian Meteorological Agency (</w:t>
      </w:r>
      <w:proofErr w:type="spellStart"/>
      <w:r w:rsidRPr="005E1DF6">
        <w:rPr>
          <w:rFonts w:ascii="Arial" w:hAnsi="Arial" w:cs="Arial"/>
          <w:sz w:val="20"/>
          <w:szCs w:val="20"/>
        </w:rPr>
        <w:t>NiMet</w:t>
      </w:r>
      <w:proofErr w:type="spellEnd"/>
      <w:r w:rsidRPr="005E1DF6">
        <w:rPr>
          <w:rFonts w:ascii="Arial" w:hAnsi="Arial" w:cs="Arial"/>
          <w:sz w:val="20"/>
          <w:szCs w:val="20"/>
        </w:rPr>
        <w:t xml:space="preserve">) and Nigerian Hydrological Services Agency (NIHSA) were also </w:t>
      </w:r>
      <w:r w:rsidR="00E11DCA" w:rsidRPr="005E1DF6">
        <w:rPr>
          <w:rFonts w:ascii="Arial" w:hAnsi="Arial" w:cs="Arial"/>
          <w:sz w:val="20"/>
          <w:szCs w:val="20"/>
        </w:rPr>
        <w:t xml:space="preserve">analysed. </w:t>
      </w:r>
      <w:r w:rsidR="00844B6B" w:rsidRPr="005E1DF6">
        <w:rPr>
          <w:rFonts w:ascii="Arial" w:eastAsiaTheme="majorEastAsia" w:hAnsi="Arial" w:cs="Arial"/>
          <w:b/>
          <w:sz w:val="20"/>
          <w:szCs w:val="20"/>
        </w:rPr>
        <w:t xml:space="preserve"> </w:t>
      </w:r>
      <w:r w:rsidR="00BC52E8" w:rsidRPr="005E1DF6">
        <w:rPr>
          <w:rFonts w:ascii="Arial" w:hAnsi="Arial" w:cs="Arial"/>
          <w:sz w:val="20"/>
          <w:szCs w:val="20"/>
        </w:rPr>
        <w:t xml:space="preserve">Percentage, mean and standard deviation will be used to </w:t>
      </w:r>
      <w:proofErr w:type="spellStart"/>
      <w:r w:rsidR="00BC52E8" w:rsidRPr="005E1DF6">
        <w:rPr>
          <w:rFonts w:ascii="Arial" w:hAnsi="Arial" w:cs="Arial"/>
          <w:sz w:val="20"/>
          <w:szCs w:val="20"/>
        </w:rPr>
        <w:t>analyze</w:t>
      </w:r>
      <w:proofErr w:type="spellEnd"/>
      <w:r w:rsidR="00BC52E8" w:rsidRPr="005E1DF6">
        <w:rPr>
          <w:rFonts w:ascii="Arial" w:hAnsi="Arial" w:cs="Arial"/>
          <w:sz w:val="20"/>
          <w:szCs w:val="20"/>
        </w:rPr>
        <w:t xml:space="preserve"> the data</w:t>
      </w:r>
      <w:r w:rsidR="004E0E34" w:rsidRPr="005E1DF6">
        <w:rPr>
          <w:rFonts w:ascii="Arial" w:hAnsi="Arial" w:cs="Arial"/>
          <w:sz w:val="20"/>
          <w:szCs w:val="20"/>
        </w:rPr>
        <w:t xml:space="preserve"> gotten form the questionnaires while </w:t>
      </w:r>
      <w:r w:rsidR="00C71E97" w:rsidRPr="005E1DF6">
        <w:rPr>
          <w:rFonts w:ascii="Arial" w:hAnsi="Arial" w:cs="Arial"/>
          <w:sz w:val="20"/>
          <w:szCs w:val="20"/>
          <w:lang w:val="en-US"/>
        </w:rPr>
        <w:t>R</w:t>
      </w:r>
      <w:r w:rsidR="004E0E34" w:rsidRPr="005E1DF6">
        <w:rPr>
          <w:rFonts w:ascii="Arial" w:hAnsi="Arial" w:cs="Arial"/>
          <w:sz w:val="20"/>
          <w:szCs w:val="20"/>
          <w:lang w:val="en-US"/>
        </w:rPr>
        <w:t xml:space="preserve">, </w:t>
      </w:r>
      <w:r w:rsidR="00C71E97" w:rsidRPr="005E1DF6">
        <w:rPr>
          <w:rFonts w:ascii="Arial" w:hAnsi="Arial" w:cs="Arial"/>
          <w:sz w:val="20"/>
          <w:szCs w:val="20"/>
          <w:lang w:val="en-US"/>
        </w:rPr>
        <w:t>GIS</w:t>
      </w:r>
      <w:r w:rsidR="004E0E34" w:rsidRPr="005E1DF6">
        <w:rPr>
          <w:rFonts w:ascii="Arial" w:hAnsi="Arial" w:cs="Arial"/>
          <w:sz w:val="20"/>
          <w:szCs w:val="20"/>
          <w:lang w:val="en-US"/>
        </w:rPr>
        <w:t xml:space="preserve">, </w:t>
      </w:r>
      <w:r w:rsidR="00C71E97" w:rsidRPr="005E1DF6">
        <w:rPr>
          <w:rFonts w:ascii="Arial" w:hAnsi="Arial" w:cs="Arial"/>
          <w:sz w:val="20"/>
          <w:szCs w:val="20"/>
          <w:lang w:val="en-US"/>
        </w:rPr>
        <w:t>DSAS</w:t>
      </w:r>
      <w:r w:rsidR="004E0E34" w:rsidRPr="005E1DF6">
        <w:rPr>
          <w:rFonts w:ascii="Arial" w:hAnsi="Arial" w:cs="Arial"/>
          <w:sz w:val="20"/>
          <w:szCs w:val="20"/>
          <w:lang w:val="en-US"/>
        </w:rPr>
        <w:t xml:space="preserve">, </w:t>
      </w:r>
      <w:r w:rsidR="00C71E97" w:rsidRPr="005E1DF6">
        <w:rPr>
          <w:rFonts w:ascii="Arial" w:hAnsi="Arial" w:cs="Arial"/>
          <w:sz w:val="20"/>
          <w:szCs w:val="20"/>
          <w:lang w:val="en-US"/>
        </w:rPr>
        <w:t>ArcGIS</w:t>
      </w:r>
      <w:r w:rsidR="004E0E34" w:rsidRPr="005E1DF6">
        <w:rPr>
          <w:rFonts w:ascii="Arial" w:hAnsi="Arial" w:cs="Arial"/>
          <w:sz w:val="20"/>
          <w:szCs w:val="20"/>
          <w:lang w:val="en-US"/>
        </w:rPr>
        <w:t xml:space="preserve"> </w:t>
      </w:r>
      <w:r w:rsidR="00C97525" w:rsidRPr="005E1DF6">
        <w:rPr>
          <w:rFonts w:ascii="Arial" w:hAnsi="Arial" w:cs="Arial"/>
          <w:sz w:val="20"/>
          <w:szCs w:val="20"/>
          <w:lang w:val="en-US"/>
        </w:rPr>
        <w:t>was</w:t>
      </w:r>
      <w:r w:rsidR="004E0E34" w:rsidRPr="005E1DF6">
        <w:rPr>
          <w:rFonts w:ascii="Arial" w:hAnsi="Arial" w:cs="Arial"/>
          <w:sz w:val="20"/>
          <w:szCs w:val="20"/>
          <w:lang w:val="en-US"/>
        </w:rPr>
        <w:t xml:space="preserve"> used to </w:t>
      </w:r>
      <w:proofErr w:type="spellStart"/>
      <w:r w:rsidR="004E0E34" w:rsidRPr="005E1DF6">
        <w:rPr>
          <w:rFonts w:ascii="Arial" w:hAnsi="Arial" w:cs="Arial"/>
          <w:sz w:val="20"/>
          <w:szCs w:val="20"/>
          <w:lang w:val="en-US"/>
        </w:rPr>
        <w:t>analyse</w:t>
      </w:r>
      <w:proofErr w:type="spellEnd"/>
      <w:r w:rsidR="004E0E34" w:rsidRPr="005E1DF6">
        <w:rPr>
          <w:rFonts w:ascii="Arial" w:hAnsi="Arial" w:cs="Arial"/>
          <w:sz w:val="20"/>
          <w:szCs w:val="20"/>
          <w:lang w:val="en-US"/>
        </w:rPr>
        <w:t xml:space="preserve"> data gotten from the </w:t>
      </w:r>
      <w:r w:rsidR="00102862" w:rsidRPr="005E1DF6">
        <w:rPr>
          <w:rFonts w:ascii="Arial" w:hAnsi="Arial" w:cs="Arial"/>
          <w:sz w:val="20"/>
          <w:szCs w:val="20"/>
          <w:lang w:val="en-US"/>
        </w:rPr>
        <w:t>field survey</w:t>
      </w:r>
      <w:r w:rsidR="004E0E34" w:rsidRPr="005E1DF6">
        <w:rPr>
          <w:rFonts w:ascii="Arial" w:hAnsi="Arial" w:cs="Arial"/>
          <w:sz w:val="20"/>
          <w:szCs w:val="20"/>
          <w:lang w:val="en-US"/>
        </w:rPr>
        <w:t>.</w:t>
      </w:r>
    </w:p>
    <w:p w14:paraId="4073DCE4" w14:textId="7DC5F241" w:rsidR="004E73AB" w:rsidRPr="005E1DF6" w:rsidRDefault="005E1DF6" w:rsidP="00F83B04">
      <w:pPr>
        <w:tabs>
          <w:tab w:val="num" w:pos="720"/>
        </w:tabs>
        <w:spacing w:line="360" w:lineRule="auto"/>
        <w:ind w:left="0" w:firstLine="0"/>
        <w:rPr>
          <w:rFonts w:ascii="Arial" w:hAnsi="Arial" w:cs="Arial"/>
          <w:b/>
          <w:color w:val="auto"/>
          <w:szCs w:val="20"/>
          <w:lang w:val="en-US"/>
        </w:rPr>
      </w:pPr>
      <w:r>
        <w:rPr>
          <w:rFonts w:ascii="Arial" w:hAnsi="Arial" w:cs="Arial"/>
          <w:b/>
          <w:color w:val="auto"/>
          <w:szCs w:val="20"/>
          <w:lang w:val="en-US"/>
        </w:rPr>
        <w:t xml:space="preserve">3. </w:t>
      </w:r>
      <w:r w:rsidR="004E73AB" w:rsidRPr="005E1DF6">
        <w:rPr>
          <w:rFonts w:ascii="Arial" w:hAnsi="Arial" w:cs="Arial"/>
          <w:b/>
          <w:color w:val="auto"/>
          <w:szCs w:val="20"/>
          <w:lang w:val="en-US"/>
        </w:rPr>
        <w:t>RESULT AND DISCUSSION</w:t>
      </w:r>
    </w:p>
    <w:p w14:paraId="4073DCE5" w14:textId="69A68354" w:rsidR="004E73AB" w:rsidRPr="006E34BD" w:rsidRDefault="006E34BD" w:rsidP="00F83B04">
      <w:pPr>
        <w:widowControl w:val="0"/>
        <w:tabs>
          <w:tab w:val="left" w:pos="660"/>
        </w:tabs>
        <w:autoSpaceDE w:val="0"/>
        <w:autoSpaceDN w:val="0"/>
        <w:spacing w:before="262" w:after="0" w:line="360" w:lineRule="auto"/>
        <w:ind w:left="0" w:right="655" w:firstLine="0"/>
        <w:rPr>
          <w:rFonts w:ascii="Arial" w:hAnsi="Arial" w:cs="Arial"/>
          <w:b/>
          <w:sz w:val="22"/>
        </w:rPr>
      </w:pPr>
      <w:r w:rsidRPr="006E34BD">
        <w:rPr>
          <w:rFonts w:ascii="Arial" w:hAnsi="Arial" w:cs="Arial"/>
          <w:b/>
          <w:sz w:val="22"/>
          <w:lang w:val="en-US"/>
        </w:rPr>
        <w:t xml:space="preserve">3.1 </w:t>
      </w:r>
      <w:r w:rsidR="004E73AB" w:rsidRPr="006E34BD">
        <w:rPr>
          <w:rFonts w:ascii="Arial" w:hAnsi="Arial" w:cs="Arial"/>
          <w:b/>
          <w:sz w:val="22"/>
        </w:rPr>
        <w:t>Rate</w:t>
      </w:r>
      <w:r w:rsidR="004E73AB" w:rsidRPr="006E34BD">
        <w:rPr>
          <w:rFonts w:ascii="Arial" w:hAnsi="Arial" w:cs="Arial"/>
          <w:b/>
          <w:spacing w:val="-3"/>
          <w:sz w:val="22"/>
        </w:rPr>
        <w:t xml:space="preserve"> </w:t>
      </w:r>
      <w:r w:rsidR="004E73AB" w:rsidRPr="006E34BD">
        <w:rPr>
          <w:rFonts w:ascii="Arial" w:hAnsi="Arial" w:cs="Arial"/>
          <w:b/>
          <w:sz w:val="22"/>
        </w:rPr>
        <w:t>of</w:t>
      </w:r>
      <w:r w:rsidR="004E73AB" w:rsidRPr="006E34BD">
        <w:rPr>
          <w:rFonts w:ascii="Arial" w:hAnsi="Arial" w:cs="Arial"/>
          <w:b/>
          <w:spacing w:val="-1"/>
          <w:sz w:val="22"/>
        </w:rPr>
        <w:t xml:space="preserve"> </w:t>
      </w:r>
      <w:r w:rsidR="004E73AB" w:rsidRPr="006E34BD">
        <w:rPr>
          <w:rFonts w:ascii="Arial" w:hAnsi="Arial" w:cs="Arial"/>
          <w:b/>
          <w:sz w:val="22"/>
        </w:rPr>
        <w:t>change</w:t>
      </w:r>
      <w:r w:rsidR="004E73AB" w:rsidRPr="006E34BD">
        <w:rPr>
          <w:rFonts w:ascii="Arial" w:hAnsi="Arial" w:cs="Arial"/>
          <w:b/>
          <w:spacing w:val="-3"/>
          <w:sz w:val="22"/>
        </w:rPr>
        <w:t xml:space="preserve"> </w:t>
      </w:r>
      <w:r w:rsidR="004E73AB" w:rsidRPr="006E34BD">
        <w:rPr>
          <w:rFonts w:ascii="Arial" w:hAnsi="Arial" w:cs="Arial"/>
          <w:b/>
          <w:sz w:val="22"/>
        </w:rPr>
        <w:t>along</w:t>
      </w:r>
      <w:r w:rsidR="004E73AB" w:rsidRPr="006E34BD">
        <w:rPr>
          <w:rFonts w:ascii="Arial" w:hAnsi="Arial" w:cs="Arial"/>
          <w:b/>
          <w:spacing w:val="-2"/>
          <w:sz w:val="22"/>
        </w:rPr>
        <w:t xml:space="preserve"> </w:t>
      </w:r>
      <w:r w:rsidR="004E73AB" w:rsidRPr="006E34BD">
        <w:rPr>
          <w:rFonts w:ascii="Arial" w:hAnsi="Arial" w:cs="Arial"/>
          <w:b/>
          <w:sz w:val="22"/>
        </w:rPr>
        <w:t>the</w:t>
      </w:r>
      <w:r w:rsidR="004E73AB" w:rsidRPr="006E34BD">
        <w:rPr>
          <w:rFonts w:ascii="Arial" w:hAnsi="Arial" w:cs="Arial"/>
          <w:b/>
          <w:spacing w:val="-2"/>
          <w:sz w:val="22"/>
        </w:rPr>
        <w:t xml:space="preserve"> </w:t>
      </w:r>
      <w:proofErr w:type="spellStart"/>
      <w:r w:rsidR="00407855" w:rsidRPr="006E34BD">
        <w:rPr>
          <w:rFonts w:ascii="Arial" w:hAnsi="Arial" w:cs="Arial"/>
          <w:b/>
          <w:sz w:val="22"/>
        </w:rPr>
        <w:t>Opobo</w:t>
      </w:r>
      <w:proofErr w:type="spellEnd"/>
      <w:r w:rsidR="004E73AB" w:rsidRPr="006E34BD">
        <w:rPr>
          <w:rFonts w:ascii="Arial" w:hAnsi="Arial" w:cs="Arial"/>
          <w:b/>
          <w:spacing w:val="-3"/>
          <w:sz w:val="22"/>
        </w:rPr>
        <w:t xml:space="preserve"> </w:t>
      </w:r>
      <w:r w:rsidR="004E73AB" w:rsidRPr="006E34BD">
        <w:rPr>
          <w:rFonts w:ascii="Arial" w:hAnsi="Arial" w:cs="Arial"/>
          <w:b/>
          <w:sz w:val="22"/>
        </w:rPr>
        <w:t>axis</w:t>
      </w:r>
      <w:r w:rsidR="004E73AB" w:rsidRPr="006E34BD">
        <w:rPr>
          <w:rFonts w:ascii="Arial" w:hAnsi="Arial" w:cs="Arial"/>
          <w:b/>
          <w:spacing w:val="-2"/>
          <w:sz w:val="22"/>
        </w:rPr>
        <w:t xml:space="preserve"> </w:t>
      </w:r>
      <w:r w:rsidR="004E73AB" w:rsidRPr="006E34BD">
        <w:rPr>
          <w:rFonts w:ascii="Arial" w:hAnsi="Arial" w:cs="Arial"/>
          <w:b/>
          <w:sz w:val="22"/>
        </w:rPr>
        <w:t>of</w:t>
      </w:r>
      <w:r w:rsidR="004E73AB" w:rsidRPr="006E34BD">
        <w:rPr>
          <w:rFonts w:ascii="Arial" w:hAnsi="Arial" w:cs="Arial"/>
          <w:b/>
          <w:spacing w:val="-2"/>
          <w:sz w:val="22"/>
        </w:rPr>
        <w:t xml:space="preserve"> </w:t>
      </w:r>
      <w:r w:rsidR="004E73AB" w:rsidRPr="006E34BD">
        <w:rPr>
          <w:rFonts w:ascii="Arial" w:hAnsi="Arial" w:cs="Arial"/>
          <w:b/>
          <w:sz w:val="22"/>
        </w:rPr>
        <w:t>the</w:t>
      </w:r>
      <w:r w:rsidR="004E73AB" w:rsidRPr="006E34BD">
        <w:rPr>
          <w:rFonts w:ascii="Arial" w:hAnsi="Arial" w:cs="Arial"/>
          <w:b/>
          <w:spacing w:val="-3"/>
          <w:sz w:val="22"/>
        </w:rPr>
        <w:t xml:space="preserve"> </w:t>
      </w:r>
      <w:r w:rsidR="004E73AB" w:rsidRPr="006E34BD">
        <w:rPr>
          <w:rFonts w:ascii="Arial" w:hAnsi="Arial" w:cs="Arial"/>
          <w:b/>
          <w:sz w:val="22"/>
        </w:rPr>
        <w:t>Strand</w:t>
      </w:r>
      <w:r w:rsidR="004E73AB" w:rsidRPr="006E34BD">
        <w:rPr>
          <w:rFonts w:ascii="Arial" w:hAnsi="Arial" w:cs="Arial"/>
          <w:b/>
          <w:spacing w:val="-2"/>
          <w:sz w:val="22"/>
        </w:rPr>
        <w:t xml:space="preserve"> </w:t>
      </w:r>
      <w:r w:rsidR="004E73AB" w:rsidRPr="006E34BD">
        <w:rPr>
          <w:rFonts w:ascii="Arial" w:hAnsi="Arial" w:cs="Arial"/>
          <w:b/>
          <w:sz w:val="22"/>
        </w:rPr>
        <w:t>Coast</w:t>
      </w:r>
      <w:r w:rsidR="004E73AB" w:rsidRPr="006E34BD">
        <w:rPr>
          <w:rFonts w:ascii="Arial" w:hAnsi="Arial" w:cs="Arial"/>
          <w:b/>
          <w:spacing w:val="-2"/>
          <w:sz w:val="22"/>
        </w:rPr>
        <w:t xml:space="preserve"> </w:t>
      </w:r>
      <w:r w:rsidR="004E73AB" w:rsidRPr="006E34BD">
        <w:rPr>
          <w:rFonts w:ascii="Arial" w:hAnsi="Arial" w:cs="Arial"/>
          <w:b/>
          <w:sz w:val="22"/>
        </w:rPr>
        <w:t>from</w:t>
      </w:r>
      <w:r w:rsidR="004E73AB" w:rsidRPr="006E34BD">
        <w:rPr>
          <w:rFonts w:ascii="Arial" w:hAnsi="Arial" w:cs="Arial"/>
          <w:b/>
          <w:spacing w:val="-1"/>
          <w:sz w:val="22"/>
        </w:rPr>
        <w:t xml:space="preserve"> </w:t>
      </w:r>
      <w:r w:rsidR="004E73AB" w:rsidRPr="006E34BD">
        <w:rPr>
          <w:rFonts w:ascii="Arial" w:hAnsi="Arial" w:cs="Arial"/>
          <w:b/>
          <w:sz w:val="22"/>
        </w:rPr>
        <w:t>1984</w:t>
      </w:r>
      <w:r w:rsidR="004E73AB" w:rsidRPr="006E34BD">
        <w:rPr>
          <w:rFonts w:ascii="Arial" w:hAnsi="Arial" w:cs="Arial"/>
          <w:b/>
          <w:spacing w:val="-1"/>
          <w:sz w:val="22"/>
        </w:rPr>
        <w:t xml:space="preserve"> </w:t>
      </w:r>
      <w:r w:rsidR="004E73AB" w:rsidRPr="006E34BD">
        <w:rPr>
          <w:rFonts w:ascii="Arial" w:hAnsi="Arial" w:cs="Arial"/>
          <w:b/>
          <w:sz w:val="22"/>
        </w:rPr>
        <w:t xml:space="preserve">- </w:t>
      </w:r>
      <w:r w:rsidR="004E73AB" w:rsidRPr="006E34BD">
        <w:rPr>
          <w:rFonts w:ascii="Arial" w:hAnsi="Arial" w:cs="Arial"/>
          <w:b/>
          <w:spacing w:val="-4"/>
          <w:sz w:val="22"/>
        </w:rPr>
        <w:t>2020</w:t>
      </w:r>
    </w:p>
    <w:p w14:paraId="4073DCE7" w14:textId="4BEB90DE" w:rsidR="004E73AB" w:rsidRPr="005E1DF6" w:rsidRDefault="004E73AB" w:rsidP="00F83B04">
      <w:pPr>
        <w:pStyle w:val="BodyText"/>
        <w:spacing w:before="60" w:line="360" w:lineRule="auto"/>
        <w:jc w:val="both"/>
        <w:rPr>
          <w:rFonts w:ascii="Arial" w:hAnsi="Arial" w:cs="Arial"/>
          <w:sz w:val="20"/>
          <w:szCs w:val="20"/>
        </w:rPr>
      </w:pPr>
      <w:r w:rsidRPr="005E1DF6">
        <w:rPr>
          <w:rFonts w:ascii="Arial" w:hAnsi="Arial" w:cs="Arial"/>
          <w:sz w:val="20"/>
          <w:szCs w:val="20"/>
        </w:rPr>
        <w:t>An</w:t>
      </w:r>
      <w:r w:rsidRPr="005E1DF6">
        <w:rPr>
          <w:rFonts w:ascii="Arial" w:hAnsi="Arial" w:cs="Arial"/>
          <w:spacing w:val="-2"/>
          <w:sz w:val="20"/>
          <w:szCs w:val="20"/>
        </w:rPr>
        <w:t xml:space="preserve"> </w:t>
      </w:r>
      <w:r w:rsidRPr="005E1DF6">
        <w:rPr>
          <w:rFonts w:ascii="Arial" w:hAnsi="Arial" w:cs="Arial"/>
          <w:sz w:val="20"/>
          <w:szCs w:val="20"/>
        </w:rPr>
        <w:t>overall</w:t>
      </w:r>
      <w:r w:rsidRPr="005E1DF6">
        <w:rPr>
          <w:rFonts w:ascii="Arial" w:hAnsi="Arial" w:cs="Arial"/>
          <w:spacing w:val="-1"/>
          <w:sz w:val="20"/>
          <w:szCs w:val="20"/>
        </w:rPr>
        <w:t xml:space="preserve"> </w:t>
      </w:r>
      <w:r w:rsidRPr="005E1DF6">
        <w:rPr>
          <w:rFonts w:ascii="Arial" w:hAnsi="Arial" w:cs="Arial"/>
          <w:sz w:val="20"/>
          <w:szCs w:val="20"/>
        </w:rPr>
        <w:t>historical</w:t>
      </w:r>
      <w:r w:rsidRPr="005E1DF6">
        <w:rPr>
          <w:rFonts w:ascii="Arial" w:hAnsi="Arial" w:cs="Arial"/>
          <w:spacing w:val="-1"/>
          <w:sz w:val="20"/>
          <w:szCs w:val="20"/>
        </w:rPr>
        <w:t xml:space="preserve"> </w:t>
      </w:r>
      <w:r w:rsidRPr="005E1DF6">
        <w:rPr>
          <w:rFonts w:ascii="Arial" w:hAnsi="Arial" w:cs="Arial"/>
          <w:sz w:val="20"/>
          <w:szCs w:val="20"/>
        </w:rPr>
        <w:t>trend</w:t>
      </w:r>
      <w:r w:rsidRPr="005E1DF6">
        <w:rPr>
          <w:rFonts w:ascii="Arial" w:hAnsi="Arial" w:cs="Arial"/>
          <w:spacing w:val="-1"/>
          <w:sz w:val="20"/>
          <w:szCs w:val="20"/>
        </w:rPr>
        <w:t xml:space="preserve"> </w:t>
      </w:r>
      <w:r w:rsidRPr="005E1DF6">
        <w:rPr>
          <w:rFonts w:ascii="Arial" w:hAnsi="Arial" w:cs="Arial"/>
          <w:sz w:val="20"/>
          <w:szCs w:val="20"/>
        </w:rPr>
        <w:t>assessment</w:t>
      </w:r>
      <w:r w:rsidRPr="005E1DF6">
        <w:rPr>
          <w:rFonts w:ascii="Arial" w:hAnsi="Arial" w:cs="Arial"/>
          <w:spacing w:val="-1"/>
          <w:sz w:val="20"/>
          <w:szCs w:val="20"/>
        </w:rPr>
        <w:t xml:space="preserve"> </w:t>
      </w:r>
      <w:r w:rsidRPr="005E1DF6">
        <w:rPr>
          <w:rFonts w:ascii="Arial" w:hAnsi="Arial" w:cs="Arial"/>
          <w:sz w:val="20"/>
          <w:szCs w:val="20"/>
        </w:rPr>
        <w:t>along</w:t>
      </w:r>
      <w:r w:rsidRPr="005E1DF6">
        <w:rPr>
          <w:rFonts w:ascii="Arial" w:hAnsi="Arial" w:cs="Arial"/>
          <w:spacing w:val="-1"/>
          <w:sz w:val="20"/>
          <w:szCs w:val="20"/>
        </w:rPr>
        <w:t xml:space="preserve"> </w:t>
      </w:r>
      <w:r w:rsidRPr="005E1DF6">
        <w:rPr>
          <w:rFonts w:ascii="Arial" w:hAnsi="Arial" w:cs="Arial"/>
          <w:sz w:val="20"/>
          <w:szCs w:val="20"/>
        </w:rPr>
        <w:t>the</w:t>
      </w:r>
      <w:r w:rsidRPr="005E1DF6">
        <w:rPr>
          <w:rFonts w:ascii="Arial" w:hAnsi="Arial" w:cs="Arial"/>
          <w:spacing w:val="-2"/>
          <w:sz w:val="20"/>
          <w:szCs w:val="20"/>
        </w:rPr>
        <w:t xml:space="preserve"> </w:t>
      </w:r>
      <w:r w:rsidRPr="005E1DF6">
        <w:rPr>
          <w:rFonts w:ascii="Arial" w:hAnsi="Arial" w:cs="Arial"/>
          <w:sz w:val="20"/>
          <w:szCs w:val="20"/>
        </w:rPr>
        <w:t>entire</w:t>
      </w:r>
      <w:r w:rsidRPr="005E1DF6">
        <w:rPr>
          <w:rFonts w:ascii="Arial" w:hAnsi="Arial" w:cs="Arial"/>
          <w:spacing w:val="-3"/>
          <w:sz w:val="20"/>
          <w:szCs w:val="20"/>
        </w:rPr>
        <w:t xml:space="preserve"> </w:t>
      </w:r>
      <w:r w:rsidRPr="005E1DF6">
        <w:rPr>
          <w:rFonts w:ascii="Arial" w:hAnsi="Arial" w:cs="Arial"/>
          <w:sz w:val="20"/>
          <w:szCs w:val="20"/>
        </w:rPr>
        <w:t>coast</w:t>
      </w:r>
      <w:r w:rsidRPr="005E1DF6">
        <w:rPr>
          <w:rFonts w:ascii="Arial" w:hAnsi="Arial" w:cs="Arial"/>
          <w:spacing w:val="-1"/>
          <w:sz w:val="20"/>
          <w:szCs w:val="20"/>
        </w:rPr>
        <w:t xml:space="preserve"> </w:t>
      </w:r>
      <w:r w:rsidRPr="005E1DF6">
        <w:rPr>
          <w:rFonts w:ascii="Arial" w:hAnsi="Arial" w:cs="Arial"/>
          <w:sz w:val="20"/>
          <w:szCs w:val="20"/>
        </w:rPr>
        <w:t>is</w:t>
      </w:r>
      <w:r w:rsidRPr="005E1DF6">
        <w:rPr>
          <w:rFonts w:ascii="Arial" w:hAnsi="Arial" w:cs="Arial"/>
          <w:spacing w:val="-1"/>
          <w:sz w:val="20"/>
          <w:szCs w:val="20"/>
        </w:rPr>
        <w:t xml:space="preserve"> </w:t>
      </w:r>
      <w:r w:rsidRPr="005E1DF6">
        <w:rPr>
          <w:rFonts w:ascii="Arial" w:hAnsi="Arial" w:cs="Arial"/>
          <w:sz w:val="20"/>
          <w:szCs w:val="20"/>
        </w:rPr>
        <w:t>performed, as</w:t>
      </w:r>
      <w:r w:rsidRPr="005E1DF6">
        <w:rPr>
          <w:rFonts w:ascii="Arial" w:hAnsi="Arial" w:cs="Arial"/>
          <w:spacing w:val="-1"/>
          <w:sz w:val="20"/>
          <w:szCs w:val="20"/>
        </w:rPr>
        <w:t xml:space="preserve"> </w:t>
      </w:r>
      <w:r w:rsidRPr="005E1DF6">
        <w:rPr>
          <w:rFonts w:ascii="Arial" w:hAnsi="Arial" w:cs="Arial"/>
          <w:sz w:val="20"/>
          <w:szCs w:val="20"/>
        </w:rPr>
        <w:t>well</w:t>
      </w:r>
      <w:r w:rsidRPr="005E1DF6">
        <w:rPr>
          <w:rFonts w:ascii="Arial" w:hAnsi="Arial" w:cs="Arial"/>
          <w:spacing w:val="-1"/>
          <w:sz w:val="20"/>
          <w:szCs w:val="20"/>
        </w:rPr>
        <w:t xml:space="preserve"> </w:t>
      </w:r>
      <w:r w:rsidRPr="005E1DF6">
        <w:rPr>
          <w:rFonts w:ascii="Arial" w:hAnsi="Arial" w:cs="Arial"/>
          <w:sz w:val="20"/>
          <w:szCs w:val="20"/>
        </w:rPr>
        <w:t>as</w:t>
      </w:r>
      <w:r w:rsidRPr="005E1DF6">
        <w:rPr>
          <w:rFonts w:ascii="Arial" w:hAnsi="Arial" w:cs="Arial"/>
          <w:spacing w:val="-1"/>
          <w:sz w:val="20"/>
          <w:szCs w:val="20"/>
        </w:rPr>
        <w:t xml:space="preserve"> </w:t>
      </w:r>
      <w:r w:rsidRPr="005E1DF6">
        <w:rPr>
          <w:rFonts w:ascii="Arial" w:hAnsi="Arial" w:cs="Arial"/>
          <w:sz w:val="20"/>
          <w:szCs w:val="20"/>
        </w:rPr>
        <w:t>a</w:t>
      </w:r>
      <w:r w:rsidRPr="005E1DF6">
        <w:rPr>
          <w:rFonts w:ascii="Arial" w:hAnsi="Arial" w:cs="Arial"/>
          <w:spacing w:val="-2"/>
          <w:sz w:val="20"/>
          <w:szCs w:val="20"/>
        </w:rPr>
        <w:t xml:space="preserve"> </w:t>
      </w:r>
      <w:r w:rsidRPr="005E1DF6">
        <w:rPr>
          <w:rFonts w:ascii="Arial" w:hAnsi="Arial" w:cs="Arial"/>
          <w:sz w:val="20"/>
          <w:szCs w:val="20"/>
        </w:rPr>
        <w:t>change assessment in the different zones delineated for this study.</w:t>
      </w:r>
      <w:bookmarkStart w:id="8" w:name="_bookmark83"/>
      <w:bookmarkEnd w:id="8"/>
      <w:r w:rsidR="006E34BD">
        <w:rPr>
          <w:rFonts w:ascii="Arial" w:hAnsi="Arial" w:cs="Arial"/>
          <w:sz w:val="20"/>
          <w:szCs w:val="20"/>
        </w:rPr>
        <w:t xml:space="preserve"> </w:t>
      </w:r>
      <w:r w:rsidRPr="005E1DF6">
        <w:rPr>
          <w:rFonts w:ascii="Arial" w:hAnsi="Arial" w:cs="Arial"/>
          <w:sz w:val="20"/>
          <w:szCs w:val="20"/>
        </w:rPr>
        <w:t>The</w:t>
      </w:r>
      <w:r w:rsidRPr="005E1DF6">
        <w:rPr>
          <w:rFonts w:ascii="Arial" w:hAnsi="Arial" w:cs="Arial"/>
          <w:spacing w:val="40"/>
          <w:sz w:val="20"/>
          <w:szCs w:val="20"/>
        </w:rPr>
        <w:t xml:space="preserve"> </w:t>
      </w:r>
      <w:r w:rsidRPr="005E1DF6">
        <w:rPr>
          <w:rFonts w:ascii="Arial" w:hAnsi="Arial" w:cs="Arial"/>
          <w:sz w:val="20"/>
          <w:szCs w:val="20"/>
        </w:rPr>
        <w:t>results</w:t>
      </w:r>
      <w:r w:rsidRPr="005E1DF6">
        <w:rPr>
          <w:rFonts w:ascii="Arial" w:hAnsi="Arial" w:cs="Arial"/>
          <w:spacing w:val="40"/>
          <w:sz w:val="20"/>
          <w:szCs w:val="20"/>
        </w:rPr>
        <w:t xml:space="preserve"> </w:t>
      </w:r>
      <w:r w:rsidRPr="005E1DF6">
        <w:rPr>
          <w:rFonts w:ascii="Arial" w:hAnsi="Arial" w:cs="Arial"/>
          <w:sz w:val="20"/>
          <w:szCs w:val="20"/>
        </w:rPr>
        <w:t>derived</w:t>
      </w:r>
      <w:r w:rsidRPr="005E1DF6">
        <w:rPr>
          <w:rFonts w:ascii="Arial" w:hAnsi="Arial" w:cs="Arial"/>
          <w:spacing w:val="40"/>
          <w:sz w:val="20"/>
          <w:szCs w:val="20"/>
        </w:rPr>
        <w:t xml:space="preserve"> </w:t>
      </w:r>
      <w:r w:rsidRPr="005E1DF6">
        <w:rPr>
          <w:rFonts w:ascii="Arial" w:hAnsi="Arial" w:cs="Arial"/>
          <w:sz w:val="20"/>
          <w:szCs w:val="20"/>
        </w:rPr>
        <w:t>using</w:t>
      </w:r>
      <w:r w:rsidRPr="005E1DF6">
        <w:rPr>
          <w:rFonts w:ascii="Arial" w:hAnsi="Arial" w:cs="Arial"/>
          <w:spacing w:val="40"/>
          <w:sz w:val="20"/>
          <w:szCs w:val="20"/>
        </w:rPr>
        <w:t xml:space="preserve"> </w:t>
      </w:r>
      <w:r w:rsidRPr="005E1DF6">
        <w:rPr>
          <w:rFonts w:ascii="Arial" w:hAnsi="Arial" w:cs="Arial"/>
          <w:sz w:val="20"/>
          <w:szCs w:val="20"/>
        </w:rPr>
        <w:t>both</w:t>
      </w:r>
      <w:r w:rsidRPr="005E1DF6">
        <w:rPr>
          <w:rFonts w:ascii="Arial" w:hAnsi="Arial" w:cs="Arial"/>
          <w:spacing w:val="40"/>
          <w:sz w:val="20"/>
          <w:szCs w:val="20"/>
        </w:rPr>
        <w:t xml:space="preserve"> </w:t>
      </w:r>
      <w:r w:rsidRPr="005E1DF6">
        <w:rPr>
          <w:rFonts w:ascii="Arial" w:hAnsi="Arial" w:cs="Arial"/>
          <w:sz w:val="20"/>
          <w:szCs w:val="20"/>
        </w:rPr>
        <w:t>the</w:t>
      </w:r>
      <w:r w:rsidRPr="005E1DF6">
        <w:rPr>
          <w:rFonts w:ascii="Arial" w:hAnsi="Arial" w:cs="Arial"/>
          <w:spacing w:val="40"/>
          <w:sz w:val="20"/>
          <w:szCs w:val="20"/>
        </w:rPr>
        <w:t xml:space="preserve"> </w:t>
      </w:r>
      <w:r w:rsidRPr="005E1DF6">
        <w:rPr>
          <w:rFonts w:ascii="Arial" w:hAnsi="Arial" w:cs="Arial"/>
          <w:sz w:val="20"/>
          <w:szCs w:val="20"/>
        </w:rPr>
        <w:t>manual</w:t>
      </w:r>
      <w:r w:rsidRPr="005E1DF6">
        <w:rPr>
          <w:rFonts w:ascii="Arial" w:hAnsi="Arial" w:cs="Arial"/>
          <w:spacing w:val="40"/>
          <w:sz w:val="20"/>
          <w:szCs w:val="20"/>
        </w:rPr>
        <w:t xml:space="preserve"> </w:t>
      </w:r>
      <w:r w:rsidRPr="005E1DF6">
        <w:rPr>
          <w:rFonts w:ascii="Arial" w:hAnsi="Arial" w:cs="Arial"/>
          <w:sz w:val="20"/>
          <w:szCs w:val="20"/>
        </w:rPr>
        <w:t>and</w:t>
      </w:r>
      <w:r w:rsidRPr="005E1DF6">
        <w:rPr>
          <w:rFonts w:ascii="Arial" w:hAnsi="Arial" w:cs="Arial"/>
          <w:spacing w:val="40"/>
          <w:sz w:val="20"/>
          <w:szCs w:val="20"/>
        </w:rPr>
        <w:t xml:space="preserve"> </w:t>
      </w:r>
      <w:r w:rsidRPr="005E1DF6">
        <w:rPr>
          <w:rFonts w:ascii="Arial" w:hAnsi="Arial" w:cs="Arial"/>
          <w:sz w:val="20"/>
          <w:szCs w:val="20"/>
        </w:rPr>
        <w:t>semi-automated</w:t>
      </w:r>
      <w:r w:rsidRPr="005E1DF6">
        <w:rPr>
          <w:rFonts w:ascii="Arial" w:hAnsi="Arial" w:cs="Arial"/>
          <w:spacing w:val="40"/>
          <w:sz w:val="20"/>
          <w:szCs w:val="20"/>
        </w:rPr>
        <w:t xml:space="preserve"> </w:t>
      </w:r>
      <w:r w:rsidRPr="005E1DF6">
        <w:rPr>
          <w:rFonts w:ascii="Arial" w:hAnsi="Arial" w:cs="Arial"/>
          <w:sz w:val="20"/>
          <w:szCs w:val="20"/>
        </w:rPr>
        <w:t>derived</w:t>
      </w:r>
      <w:r w:rsidRPr="005E1DF6">
        <w:rPr>
          <w:rFonts w:ascii="Arial" w:hAnsi="Arial" w:cs="Arial"/>
          <w:spacing w:val="40"/>
          <w:sz w:val="20"/>
          <w:szCs w:val="20"/>
        </w:rPr>
        <w:t xml:space="preserve"> </w:t>
      </w:r>
      <w:r w:rsidRPr="005E1DF6">
        <w:rPr>
          <w:rFonts w:ascii="Arial" w:hAnsi="Arial" w:cs="Arial"/>
          <w:sz w:val="20"/>
          <w:szCs w:val="20"/>
        </w:rPr>
        <w:t>shorelines</w:t>
      </w:r>
      <w:r w:rsidRPr="005E1DF6">
        <w:rPr>
          <w:rFonts w:ascii="Arial" w:hAnsi="Arial" w:cs="Arial"/>
          <w:spacing w:val="40"/>
          <w:sz w:val="20"/>
          <w:szCs w:val="20"/>
        </w:rPr>
        <w:t xml:space="preserve"> </w:t>
      </w:r>
      <w:r w:rsidRPr="005E1DF6">
        <w:rPr>
          <w:rFonts w:ascii="Arial" w:hAnsi="Arial" w:cs="Arial"/>
          <w:sz w:val="20"/>
          <w:szCs w:val="20"/>
        </w:rPr>
        <w:t>show noticeable and significant changes in the movement of the shoreline (</w:t>
      </w:r>
      <w:r w:rsidR="006E34BD">
        <w:rPr>
          <w:rFonts w:ascii="Arial" w:hAnsi="Arial" w:cs="Arial"/>
          <w:sz w:val="20"/>
          <w:szCs w:val="20"/>
        </w:rPr>
        <w:t>Fi</w:t>
      </w:r>
      <w:r w:rsidRPr="005E1DF6">
        <w:rPr>
          <w:rFonts w:ascii="Arial" w:hAnsi="Arial" w:cs="Arial"/>
          <w:sz w:val="20"/>
          <w:szCs w:val="20"/>
        </w:rPr>
        <w:t xml:space="preserve">gure </w:t>
      </w:r>
      <w:r w:rsidR="00D34F3E" w:rsidRPr="005E1DF6">
        <w:rPr>
          <w:rFonts w:ascii="Arial" w:hAnsi="Arial" w:cs="Arial"/>
          <w:sz w:val="20"/>
          <w:szCs w:val="20"/>
        </w:rPr>
        <w:t>1</w:t>
      </w:r>
      <w:r w:rsidRPr="005E1DF6">
        <w:rPr>
          <w:rFonts w:ascii="Arial" w:hAnsi="Arial" w:cs="Arial"/>
          <w:sz w:val="20"/>
          <w:szCs w:val="20"/>
        </w:rPr>
        <w:t>).</w:t>
      </w:r>
    </w:p>
    <w:p w14:paraId="3CB17800" w14:textId="77777777" w:rsidR="003E17D2" w:rsidRDefault="00FF5F0B" w:rsidP="003E17D2">
      <w:pPr>
        <w:pStyle w:val="BodyText"/>
        <w:spacing w:before="10" w:line="360" w:lineRule="auto"/>
        <w:jc w:val="both"/>
        <w:rPr>
          <w:rFonts w:ascii="Arial" w:hAnsi="Arial" w:cs="Arial"/>
          <w:b/>
          <w:szCs w:val="20"/>
        </w:rPr>
      </w:pPr>
      <w:r w:rsidRPr="005E1DF6">
        <w:rPr>
          <w:rFonts w:ascii="Arial" w:hAnsi="Arial" w:cs="Arial"/>
          <w:noProof/>
          <w:sz w:val="20"/>
          <w:szCs w:val="20"/>
        </w:rPr>
        <w:drawing>
          <wp:inline distT="0" distB="0" distL="0" distR="0" wp14:anchorId="4073DD9F" wp14:editId="1778B991">
            <wp:extent cx="5344279" cy="2754630"/>
            <wp:effectExtent l="0" t="0" r="8890" b="7620"/>
            <wp:docPr id="6" name="Picture 6" descr="C:\Users\PROBOOK\Picture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BOOK\Pictures\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399" cy="2755723"/>
                    </a:xfrm>
                    <a:prstGeom prst="rect">
                      <a:avLst/>
                    </a:prstGeom>
                    <a:noFill/>
                    <a:ln>
                      <a:noFill/>
                    </a:ln>
                  </pic:spPr>
                </pic:pic>
              </a:graphicData>
            </a:graphic>
          </wp:inline>
        </w:drawing>
      </w:r>
      <w:bookmarkStart w:id="9" w:name="_bookmark84"/>
      <w:bookmarkEnd w:id="9"/>
    </w:p>
    <w:p w14:paraId="4073DCE9" w14:textId="6682A2EE" w:rsidR="004E73AB" w:rsidRPr="003E17D2" w:rsidRDefault="004E73AB" w:rsidP="003E17D2">
      <w:pPr>
        <w:pStyle w:val="BodyText"/>
        <w:spacing w:before="10" w:line="360" w:lineRule="auto"/>
        <w:jc w:val="both"/>
        <w:rPr>
          <w:rFonts w:ascii="Arial" w:hAnsi="Arial" w:cs="Arial"/>
          <w:sz w:val="20"/>
          <w:szCs w:val="20"/>
        </w:rPr>
      </w:pPr>
      <w:r w:rsidRPr="003E17D2">
        <w:rPr>
          <w:rFonts w:ascii="Arial" w:hAnsi="Arial" w:cs="Arial"/>
          <w:b/>
          <w:sz w:val="20"/>
          <w:szCs w:val="20"/>
        </w:rPr>
        <w:t>Figure</w:t>
      </w:r>
      <w:r w:rsidRPr="003E17D2">
        <w:rPr>
          <w:rFonts w:ascii="Arial" w:hAnsi="Arial" w:cs="Arial"/>
          <w:b/>
          <w:spacing w:val="-12"/>
          <w:sz w:val="20"/>
          <w:szCs w:val="20"/>
        </w:rPr>
        <w:t xml:space="preserve"> </w:t>
      </w:r>
      <w:r w:rsidR="00D34F3E" w:rsidRPr="003E17D2">
        <w:rPr>
          <w:rFonts w:ascii="Arial" w:hAnsi="Arial" w:cs="Arial"/>
          <w:b/>
          <w:sz w:val="20"/>
          <w:szCs w:val="20"/>
        </w:rPr>
        <w:t>1</w:t>
      </w:r>
      <w:r w:rsidR="003E17D2" w:rsidRPr="003E17D2">
        <w:rPr>
          <w:rFonts w:ascii="Arial" w:hAnsi="Arial" w:cs="Arial"/>
          <w:b/>
          <w:sz w:val="20"/>
          <w:szCs w:val="20"/>
        </w:rPr>
        <w:t>.</w:t>
      </w:r>
      <w:r w:rsidRPr="003E17D2">
        <w:rPr>
          <w:rFonts w:ascii="Arial" w:hAnsi="Arial" w:cs="Arial"/>
          <w:b/>
          <w:spacing w:val="-12"/>
          <w:sz w:val="20"/>
          <w:szCs w:val="20"/>
        </w:rPr>
        <w:t xml:space="preserve"> </w:t>
      </w:r>
      <w:r w:rsidRPr="003E17D2">
        <w:rPr>
          <w:rFonts w:ascii="Arial" w:hAnsi="Arial" w:cs="Arial"/>
          <w:b/>
          <w:sz w:val="20"/>
          <w:szCs w:val="20"/>
        </w:rPr>
        <w:t>Long-term</w:t>
      </w:r>
      <w:r w:rsidRPr="003E17D2">
        <w:rPr>
          <w:rFonts w:ascii="Arial" w:hAnsi="Arial" w:cs="Arial"/>
          <w:b/>
          <w:spacing w:val="-12"/>
          <w:sz w:val="20"/>
          <w:szCs w:val="20"/>
        </w:rPr>
        <w:t xml:space="preserve"> </w:t>
      </w:r>
      <w:r w:rsidRPr="003E17D2">
        <w:rPr>
          <w:rFonts w:ascii="Arial" w:hAnsi="Arial" w:cs="Arial"/>
          <w:b/>
          <w:sz w:val="20"/>
          <w:szCs w:val="20"/>
        </w:rPr>
        <w:t>(1984-2020)</w:t>
      </w:r>
      <w:r w:rsidRPr="003E17D2">
        <w:rPr>
          <w:rFonts w:ascii="Arial" w:hAnsi="Arial" w:cs="Arial"/>
          <w:b/>
          <w:spacing w:val="-12"/>
          <w:sz w:val="20"/>
          <w:szCs w:val="20"/>
        </w:rPr>
        <w:t xml:space="preserve"> </w:t>
      </w:r>
      <w:r w:rsidRPr="003E17D2">
        <w:rPr>
          <w:rFonts w:ascii="Arial" w:hAnsi="Arial" w:cs="Arial"/>
          <w:b/>
          <w:sz w:val="20"/>
          <w:szCs w:val="20"/>
        </w:rPr>
        <w:t>coastal</w:t>
      </w:r>
      <w:r w:rsidRPr="003E17D2">
        <w:rPr>
          <w:rFonts w:ascii="Arial" w:hAnsi="Arial" w:cs="Arial"/>
          <w:b/>
          <w:spacing w:val="-13"/>
          <w:sz w:val="20"/>
          <w:szCs w:val="20"/>
        </w:rPr>
        <w:t xml:space="preserve"> </w:t>
      </w:r>
      <w:r w:rsidRPr="003E17D2">
        <w:rPr>
          <w:rFonts w:ascii="Arial" w:hAnsi="Arial" w:cs="Arial"/>
          <w:b/>
          <w:sz w:val="20"/>
          <w:szCs w:val="20"/>
        </w:rPr>
        <w:t>change</w:t>
      </w:r>
      <w:r w:rsidRPr="003E17D2">
        <w:rPr>
          <w:rFonts w:ascii="Arial" w:hAnsi="Arial" w:cs="Arial"/>
          <w:b/>
          <w:spacing w:val="-11"/>
          <w:sz w:val="20"/>
          <w:szCs w:val="20"/>
        </w:rPr>
        <w:t xml:space="preserve"> </w:t>
      </w:r>
      <w:r w:rsidRPr="003E17D2">
        <w:rPr>
          <w:rFonts w:ascii="Arial" w:hAnsi="Arial" w:cs="Arial"/>
          <w:b/>
          <w:sz w:val="20"/>
          <w:szCs w:val="20"/>
        </w:rPr>
        <w:t>analysis</w:t>
      </w:r>
      <w:r w:rsidRPr="003E17D2">
        <w:rPr>
          <w:rFonts w:ascii="Arial" w:hAnsi="Arial" w:cs="Arial"/>
          <w:b/>
          <w:spacing w:val="-13"/>
          <w:sz w:val="20"/>
          <w:szCs w:val="20"/>
        </w:rPr>
        <w:t xml:space="preserve"> </w:t>
      </w:r>
      <w:r w:rsidRPr="003E17D2">
        <w:rPr>
          <w:rFonts w:ascii="Arial" w:hAnsi="Arial" w:cs="Arial"/>
          <w:b/>
          <w:sz w:val="20"/>
          <w:szCs w:val="20"/>
        </w:rPr>
        <w:t>(LRR)</w:t>
      </w:r>
      <w:r w:rsidRPr="003E17D2">
        <w:rPr>
          <w:rFonts w:ascii="Arial" w:hAnsi="Arial" w:cs="Arial"/>
          <w:b/>
          <w:spacing w:val="-11"/>
          <w:sz w:val="20"/>
          <w:szCs w:val="20"/>
        </w:rPr>
        <w:t xml:space="preserve"> </w:t>
      </w:r>
      <w:r w:rsidRPr="003E17D2">
        <w:rPr>
          <w:rFonts w:ascii="Arial" w:hAnsi="Arial" w:cs="Arial"/>
          <w:b/>
          <w:sz w:val="20"/>
          <w:szCs w:val="20"/>
        </w:rPr>
        <w:t>along</w:t>
      </w:r>
      <w:r w:rsidRPr="003E17D2">
        <w:rPr>
          <w:rFonts w:ascii="Arial" w:hAnsi="Arial" w:cs="Arial"/>
          <w:b/>
          <w:spacing w:val="-12"/>
          <w:sz w:val="20"/>
          <w:szCs w:val="20"/>
        </w:rPr>
        <w:t xml:space="preserve"> </w:t>
      </w:r>
      <w:r w:rsidRPr="003E17D2">
        <w:rPr>
          <w:rFonts w:ascii="Arial" w:hAnsi="Arial" w:cs="Arial"/>
          <w:b/>
          <w:sz w:val="20"/>
          <w:szCs w:val="20"/>
        </w:rPr>
        <w:t>the</w:t>
      </w:r>
      <w:r w:rsidRPr="003E17D2">
        <w:rPr>
          <w:rFonts w:ascii="Arial" w:hAnsi="Arial" w:cs="Arial"/>
          <w:b/>
          <w:spacing w:val="-12"/>
          <w:sz w:val="20"/>
          <w:szCs w:val="20"/>
        </w:rPr>
        <w:t xml:space="preserve"> </w:t>
      </w:r>
      <w:r w:rsidRPr="003E17D2">
        <w:rPr>
          <w:rFonts w:ascii="Arial" w:hAnsi="Arial" w:cs="Arial"/>
          <w:b/>
          <w:sz w:val="20"/>
          <w:szCs w:val="20"/>
        </w:rPr>
        <w:t>studied</w:t>
      </w:r>
      <w:r w:rsidRPr="003E17D2">
        <w:rPr>
          <w:rFonts w:ascii="Arial" w:hAnsi="Arial" w:cs="Arial"/>
          <w:b/>
          <w:spacing w:val="-11"/>
          <w:sz w:val="20"/>
          <w:szCs w:val="20"/>
        </w:rPr>
        <w:t xml:space="preserve"> </w:t>
      </w:r>
      <w:r w:rsidRPr="003E17D2">
        <w:rPr>
          <w:rFonts w:ascii="Arial" w:hAnsi="Arial" w:cs="Arial"/>
          <w:b/>
          <w:sz w:val="20"/>
          <w:szCs w:val="20"/>
        </w:rPr>
        <w:t>coast</w:t>
      </w:r>
      <w:r w:rsidRPr="003E17D2">
        <w:rPr>
          <w:rFonts w:ascii="Arial" w:hAnsi="Arial" w:cs="Arial"/>
          <w:b/>
          <w:spacing w:val="-11"/>
          <w:sz w:val="20"/>
          <w:szCs w:val="20"/>
        </w:rPr>
        <w:t xml:space="preserve"> </w:t>
      </w:r>
      <w:r w:rsidRPr="003E17D2">
        <w:rPr>
          <w:rFonts w:ascii="Arial" w:hAnsi="Arial" w:cs="Arial"/>
          <w:b/>
          <w:sz w:val="20"/>
          <w:szCs w:val="20"/>
        </w:rPr>
        <w:t>overlain</w:t>
      </w:r>
      <w:r w:rsidRPr="003E17D2">
        <w:rPr>
          <w:rFonts w:ascii="Arial" w:hAnsi="Arial" w:cs="Arial"/>
          <w:b/>
          <w:spacing w:val="-12"/>
          <w:sz w:val="20"/>
          <w:szCs w:val="20"/>
        </w:rPr>
        <w:t xml:space="preserve"> </w:t>
      </w:r>
      <w:r w:rsidRPr="003E17D2">
        <w:rPr>
          <w:rFonts w:ascii="Arial" w:hAnsi="Arial" w:cs="Arial"/>
          <w:b/>
          <w:sz w:val="20"/>
          <w:szCs w:val="20"/>
        </w:rPr>
        <w:t>on</w:t>
      </w:r>
      <w:r w:rsidRPr="003E17D2">
        <w:rPr>
          <w:rFonts w:ascii="Arial" w:hAnsi="Arial" w:cs="Arial"/>
          <w:b/>
          <w:spacing w:val="-12"/>
          <w:sz w:val="20"/>
          <w:szCs w:val="20"/>
        </w:rPr>
        <w:t xml:space="preserve"> </w:t>
      </w:r>
      <w:r w:rsidRPr="003E17D2">
        <w:rPr>
          <w:rFonts w:ascii="Arial" w:hAnsi="Arial" w:cs="Arial"/>
          <w:b/>
          <w:sz w:val="20"/>
          <w:szCs w:val="20"/>
        </w:rPr>
        <w:t>a</w:t>
      </w:r>
      <w:r w:rsidR="003E17D2" w:rsidRPr="003E17D2">
        <w:rPr>
          <w:rFonts w:ascii="Arial" w:hAnsi="Arial" w:cs="Arial"/>
          <w:b/>
          <w:spacing w:val="-12"/>
          <w:sz w:val="20"/>
          <w:szCs w:val="20"/>
        </w:rPr>
        <w:t xml:space="preserve"> </w:t>
      </w:r>
      <w:r w:rsidRPr="003E17D2">
        <w:rPr>
          <w:rFonts w:ascii="Arial" w:hAnsi="Arial" w:cs="Arial"/>
          <w:b/>
          <w:sz w:val="20"/>
          <w:szCs w:val="20"/>
        </w:rPr>
        <w:t>Sentinel 2A image of the study area.</w:t>
      </w:r>
    </w:p>
    <w:p w14:paraId="4073DCEA" w14:textId="4F76CB34" w:rsidR="001A2DE6" w:rsidRDefault="004E73AB" w:rsidP="003E17D2">
      <w:pPr>
        <w:pStyle w:val="BodyText"/>
        <w:spacing w:before="155" w:line="360" w:lineRule="auto"/>
        <w:ind w:right="305"/>
        <w:jc w:val="both"/>
        <w:rPr>
          <w:rFonts w:ascii="Arial" w:hAnsi="Arial" w:cs="Arial"/>
          <w:sz w:val="20"/>
          <w:szCs w:val="20"/>
        </w:rPr>
      </w:pPr>
      <w:r w:rsidRPr="005E1DF6">
        <w:rPr>
          <w:rFonts w:ascii="Arial" w:hAnsi="Arial" w:cs="Arial"/>
          <w:sz w:val="20"/>
          <w:szCs w:val="20"/>
        </w:rPr>
        <w:t>The</w:t>
      </w:r>
      <w:r w:rsidRPr="005E1DF6">
        <w:rPr>
          <w:rFonts w:ascii="Arial" w:hAnsi="Arial" w:cs="Arial"/>
          <w:spacing w:val="-7"/>
          <w:sz w:val="20"/>
          <w:szCs w:val="20"/>
        </w:rPr>
        <w:t xml:space="preserve"> </w:t>
      </w:r>
      <w:r w:rsidRPr="005E1DF6">
        <w:rPr>
          <w:rFonts w:ascii="Arial" w:hAnsi="Arial" w:cs="Arial"/>
          <w:sz w:val="20"/>
          <w:szCs w:val="20"/>
        </w:rPr>
        <w:t>similarities</w:t>
      </w:r>
      <w:r w:rsidRPr="005E1DF6">
        <w:rPr>
          <w:rFonts w:ascii="Arial" w:hAnsi="Arial" w:cs="Arial"/>
          <w:spacing w:val="-6"/>
          <w:sz w:val="20"/>
          <w:szCs w:val="20"/>
        </w:rPr>
        <w:t xml:space="preserve"> </w:t>
      </w:r>
      <w:r w:rsidRPr="005E1DF6">
        <w:rPr>
          <w:rFonts w:ascii="Arial" w:hAnsi="Arial" w:cs="Arial"/>
          <w:sz w:val="20"/>
          <w:szCs w:val="20"/>
        </w:rPr>
        <w:t>and</w:t>
      </w:r>
      <w:r w:rsidRPr="005E1DF6">
        <w:rPr>
          <w:rFonts w:ascii="Arial" w:hAnsi="Arial" w:cs="Arial"/>
          <w:spacing w:val="-4"/>
          <w:sz w:val="20"/>
          <w:szCs w:val="20"/>
        </w:rPr>
        <w:t xml:space="preserve"> </w:t>
      </w:r>
      <w:r w:rsidRPr="005E1DF6">
        <w:rPr>
          <w:rFonts w:ascii="Arial" w:hAnsi="Arial" w:cs="Arial"/>
          <w:sz w:val="20"/>
          <w:szCs w:val="20"/>
        </w:rPr>
        <w:t>differences</w:t>
      </w:r>
      <w:r w:rsidRPr="005E1DF6">
        <w:rPr>
          <w:rFonts w:ascii="Arial" w:hAnsi="Arial" w:cs="Arial"/>
          <w:spacing w:val="-3"/>
          <w:sz w:val="20"/>
          <w:szCs w:val="20"/>
        </w:rPr>
        <w:t xml:space="preserve"> </w:t>
      </w:r>
      <w:r w:rsidRPr="005E1DF6">
        <w:rPr>
          <w:rFonts w:ascii="Arial" w:hAnsi="Arial" w:cs="Arial"/>
          <w:sz w:val="20"/>
          <w:szCs w:val="20"/>
        </w:rPr>
        <w:t>in</w:t>
      </w:r>
      <w:r w:rsidRPr="005E1DF6">
        <w:rPr>
          <w:rFonts w:ascii="Arial" w:hAnsi="Arial" w:cs="Arial"/>
          <w:spacing w:val="-5"/>
          <w:sz w:val="20"/>
          <w:szCs w:val="20"/>
        </w:rPr>
        <w:t xml:space="preserve"> </w:t>
      </w:r>
      <w:r w:rsidR="00D34F3E" w:rsidRPr="005E1DF6">
        <w:rPr>
          <w:rFonts w:ascii="Arial" w:hAnsi="Arial" w:cs="Arial"/>
          <w:sz w:val="20"/>
          <w:szCs w:val="20"/>
        </w:rPr>
        <w:t>sea level rise</w:t>
      </w:r>
      <w:r w:rsidRPr="005E1DF6">
        <w:rPr>
          <w:rFonts w:ascii="Arial" w:hAnsi="Arial" w:cs="Arial"/>
          <w:spacing w:val="-6"/>
          <w:sz w:val="20"/>
          <w:szCs w:val="20"/>
        </w:rPr>
        <w:t xml:space="preserve"> </w:t>
      </w:r>
      <w:r w:rsidRPr="005E1DF6">
        <w:rPr>
          <w:rFonts w:ascii="Arial" w:hAnsi="Arial" w:cs="Arial"/>
          <w:sz w:val="20"/>
          <w:szCs w:val="20"/>
        </w:rPr>
        <w:t>trends</w:t>
      </w:r>
      <w:r w:rsidRPr="005E1DF6">
        <w:rPr>
          <w:rFonts w:ascii="Arial" w:hAnsi="Arial" w:cs="Arial"/>
          <w:spacing w:val="-3"/>
          <w:sz w:val="20"/>
          <w:szCs w:val="20"/>
        </w:rPr>
        <w:t xml:space="preserve"> </w:t>
      </w:r>
      <w:r w:rsidRPr="005E1DF6">
        <w:rPr>
          <w:rFonts w:ascii="Arial" w:hAnsi="Arial" w:cs="Arial"/>
          <w:sz w:val="20"/>
          <w:szCs w:val="20"/>
        </w:rPr>
        <w:t>between</w:t>
      </w:r>
      <w:r w:rsidRPr="005E1DF6">
        <w:rPr>
          <w:rFonts w:ascii="Arial" w:hAnsi="Arial" w:cs="Arial"/>
          <w:spacing w:val="-4"/>
          <w:sz w:val="20"/>
          <w:szCs w:val="20"/>
        </w:rPr>
        <w:t xml:space="preserve"> </w:t>
      </w:r>
      <w:r w:rsidRPr="005E1DF6">
        <w:rPr>
          <w:rFonts w:ascii="Arial" w:hAnsi="Arial" w:cs="Arial"/>
          <w:sz w:val="20"/>
          <w:szCs w:val="20"/>
        </w:rPr>
        <w:t>the</w:t>
      </w:r>
      <w:r w:rsidRPr="005E1DF6">
        <w:rPr>
          <w:rFonts w:ascii="Arial" w:hAnsi="Arial" w:cs="Arial"/>
          <w:spacing w:val="-6"/>
          <w:sz w:val="20"/>
          <w:szCs w:val="20"/>
        </w:rPr>
        <w:t xml:space="preserve"> </w:t>
      </w:r>
      <w:r w:rsidRPr="005E1DF6">
        <w:rPr>
          <w:rFonts w:ascii="Arial" w:hAnsi="Arial" w:cs="Arial"/>
          <w:sz w:val="20"/>
          <w:szCs w:val="20"/>
        </w:rPr>
        <w:t>three</w:t>
      </w:r>
      <w:r w:rsidRPr="005E1DF6">
        <w:rPr>
          <w:rFonts w:ascii="Arial" w:hAnsi="Arial" w:cs="Arial"/>
          <w:spacing w:val="-5"/>
          <w:sz w:val="20"/>
          <w:szCs w:val="20"/>
        </w:rPr>
        <w:t xml:space="preserve"> </w:t>
      </w:r>
      <w:r w:rsidRPr="005E1DF6">
        <w:rPr>
          <w:rFonts w:ascii="Arial" w:hAnsi="Arial" w:cs="Arial"/>
          <w:sz w:val="20"/>
          <w:szCs w:val="20"/>
        </w:rPr>
        <w:t>different</w:t>
      </w:r>
      <w:r w:rsidRPr="005E1DF6">
        <w:rPr>
          <w:rFonts w:ascii="Arial" w:hAnsi="Arial" w:cs="Arial"/>
          <w:spacing w:val="-3"/>
          <w:sz w:val="20"/>
          <w:szCs w:val="20"/>
        </w:rPr>
        <w:t xml:space="preserve"> </w:t>
      </w:r>
      <w:r w:rsidRPr="005E1DF6">
        <w:rPr>
          <w:rFonts w:ascii="Arial" w:hAnsi="Arial" w:cs="Arial"/>
          <w:sz w:val="20"/>
          <w:szCs w:val="20"/>
        </w:rPr>
        <w:t>zones</w:t>
      </w:r>
      <w:r w:rsidRPr="005E1DF6">
        <w:rPr>
          <w:rFonts w:ascii="Arial" w:hAnsi="Arial" w:cs="Arial"/>
          <w:spacing w:val="-3"/>
          <w:sz w:val="20"/>
          <w:szCs w:val="20"/>
        </w:rPr>
        <w:t xml:space="preserve"> </w:t>
      </w:r>
      <w:r w:rsidRPr="005E1DF6">
        <w:rPr>
          <w:rFonts w:ascii="Arial" w:hAnsi="Arial" w:cs="Arial"/>
          <w:sz w:val="20"/>
          <w:szCs w:val="20"/>
        </w:rPr>
        <w:t>are</w:t>
      </w:r>
      <w:r w:rsidRPr="005E1DF6">
        <w:rPr>
          <w:rFonts w:ascii="Arial" w:hAnsi="Arial" w:cs="Arial"/>
          <w:spacing w:val="-7"/>
          <w:sz w:val="20"/>
          <w:szCs w:val="20"/>
        </w:rPr>
        <w:t xml:space="preserve"> </w:t>
      </w:r>
      <w:r w:rsidRPr="005E1DF6">
        <w:rPr>
          <w:rFonts w:ascii="Arial" w:hAnsi="Arial" w:cs="Arial"/>
          <w:sz w:val="20"/>
          <w:szCs w:val="20"/>
        </w:rPr>
        <w:t>studied here.</w:t>
      </w:r>
      <w:r w:rsidRPr="005E1DF6">
        <w:rPr>
          <w:rFonts w:ascii="Arial" w:hAnsi="Arial" w:cs="Arial"/>
          <w:spacing w:val="-2"/>
          <w:sz w:val="20"/>
          <w:szCs w:val="20"/>
        </w:rPr>
        <w:t xml:space="preserve"> </w:t>
      </w:r>
      <w:r w:rsidRPr="005E1DF6">
        <w:rPr>
          <w:rFonts w:ascii="Arial" w:hAnsi="Arial" w:cs="Arial"/>
          <w:sz w:val="20"/>
          <w:szCs w:val="20"/>
        </w:rPr>
        <w:t>The</w:t>
      </w:r>
      <w:r w:rsidRPr="005E1DF6">
        <w:rPr>
          <w:rFonts w:ascii="Arial" w:hAnsi="Arial" w:cs="Arial"/>
          <w:spacing w:val="-3"/>
          <w:sz w:val="20"/>
          <w:szCs w:val="20"/>
        </w:rPr>
        <w:t xml:space="preserve"> </w:t>
      </w:r>
      <w:r w:rsidRPr="005E1DF6">
        <w:rPr>
          <w:rFonts w:ascii="Arial" w:hAnsi="Arial" w:cs="Arial"/>
          <w:sz w:val="20"/>
          <w:szCs w:val="20"/>
        </w:rPr>
        <w:t>Linear</w:t>
      </w:r>
      <w:r w:rsidRPr="005E1DF6">
        <w:rPr>
          <w:rFonts w:ascii="Arial" w:hAnsi="Arial" w:cs="Arial"/>
          <w:spacing w:val="-3"/>
          <w:sz w:val="20"/>
          <w:szCs w:val="20"/>
        </w:rPr>
        <w:t xml:space="preserve"> </w:t>
      </w:r>
      <w:r w:rsidRPr="005E1DF6">
        <w:rPr>
          <w:rFonts w:ascii="Arial" w:hAnsi="Arial" w:cs="Arial"/>
          <w:sz w:val="20"/>
          <w:szCs w:val="20"/>
        </w:rPr>
        <w:t>regression</w:t>
      </w:r>
      <w:r w:rsidRPr="005E1DF6">
        <w:rPr>
          <w:rFonts w:ascii="Arial" w:hAnsi="Arial" w:cs="Arial"/>
          <w:spacing w:val="-2"/>
          <w:sz w:val="20"/>
          <w:szCs w:val="20"/>
        </w:rPr>
        <w:t xml:space="preserve"> </w:t>
      </w:r>
      <w:r w:rsidRPr="005E1DF6">
        <w:rPr>
          <w:rFonts w:ascii="Arial" w:hAnsi="Arial" w:cs="Arial"/>
          <w:sz w:val="20"/>
          <w:szCs w:val="20"/>
        </w:rPr>
        <w:t>rates</w:t>
      </w:r>
      <w:r w:rsidRPr="005E1DF6">
        <w:rPr>
          <w:rFonts w:ascii="Arial" w:hAnsi="Arial" w:cs="Arial"/>
          <w:spacing w:val="-3"/>
          <w:sz w:val="20"/>
          <w:szCs w:val="20"/>
        </w:rPr>
        <w:t xml:space="preserve"> </w:t>
      </w:r>
      <w:r w:rsidRPr="005E1DF6">
        <w:rPr>
          <w:rFonts w:ascii="Arial" w:hAnsi="Arial" w:cs="Arial"/>
          <w:sz w:val="20"/>
          <w:szCs w:val="20"/>
        </w:rPr>
        <w:t>(LRR)</w:t>
      </w:r>
      <w:r w:rsidRPr="005E1DF6">
        <w:rPr>
          <w:rFonts w:ascii="Arial" w:hAnsi="Arial" w:cs="Arial"/>
          <w:spacing w:val="-3"/>
          <w:sz w:val="20"/>
          <w:szCs w:val="20"/>
        </w:rPr>
        <w:t xml:space="preserve"> </w:t>
      </w:r>
      <w:r w:rsidRPr="005E1DF6">
        <w:rPr>
          <w:rFonts w:ascii="Arial" w:hAnsi="Arial" w:cs="Arial"/>
          <w:sz w:val="20"/>
          <w:szCs w:val="20"/>
        </w:rPr>
        <w:t>enable</w:t>
      </w:r>
      <w:r w:rsidRPr="005E1DF6">
        <w:rPr>
          <w:rFonts w:ascii="Arial" w:hAnsi="Arial" w:cs="Arial"/>
          <w:spacing w:val="-3"/>
          <w:sz w:val="20"/>
          <w:szCs w:val="20"/>
        </w:rPr>
        <w:t xml:space="preserve"> </w:t>
      </w:r>
      <w:r w:rsidRPr="005E1DF6">
        <w:rPr>
          <w:rFonts w:ascii="Arial" w:hAnsi="Arial" w:cs="Arial"/>
          <w:sz w:val="20"/>
          <w:szCs w:val="20"/>
        </w:rPr>
        <w:t>the</w:t>
      </w:r>
      <w:r w:rsidRPr="005E1DF6">
        <w:rPr>
          <w:rFonts w:ascii="Arial" w:hAnsi="Arial" w:cs="Arial"/>
          <w:spacing w:val="-3"/>
          <w:sz w:val="20"/>
          <w:szCs w:val="20"/>
        </w:rPr>
        <w:t xml:space="preserve"> </w:t>
      </w:r>
      <w:r w:rsidRPr="005E1DF6">
        <w:rPr>
          <w:rFonts w:ascii="Arial" w:hAnsi="Arial" w:cs="Arial"/>
          <w:sz w:val="20"/>
          <w:szCs w:val="20"/>
        </w:rPr>
        <w:t>quantification</w:t>
      </w:r>
      <w:r w:rsidRPr="005E1DF6">
        <w:rPr>
          <w:rFonts w:ascii="Arial" w:hAnsi="Arial" w:cs="Arial"/>
          <w:spacing w:val="-2"/>
          <w:sz w:val="20"/>
          <w:szCs w:val="20"/>
        </w:rPr>
        <w:t xml:space="preserve"> </w:t>
      </w:r>
      <w:r w:rsidRPr="005E1DF6">
        <w:rPr>
          <w:rFonts w:ascii="Arial" w:hAnsi="Arial" w:cs="Arial"/>
          <w:sz w:val="20"/>
          <w:szCs w:val="20"/>
        </w:rPr>
        <w:t>of</w:t>
      </w:r>
      <w:r w:rsidRPr="005E1DF6">
        <w:rPr>
          <w:rFonts w:ascii="Arial" w:hAnsi="Arial" w:cs="Arial"/>
          <w:spacing w:val="-3"/>
          <w:sz w:val="20"/>
          <w:szCs w:val="20"/>
        </w:rPr>
        <w:t xml:space="preserve"> </w:t>
      </w:r>
      <w:r w:rsidRPr="005E1DF6">
        <w:rPr>
          <w:rFonts w:ascii="Arial" w:hAnsi="Arial" w:cs="Arial"/>
          <w:sz w:val="20"/>
          <w:szCs w:val="20"/>
        </w:rPr>
        <w:t>erosion</w:t>
      </w:r>
      <w:r w:rsidRPr="005E1DF6">
        <w:rPr>
          <w:rFonts w:ascii="Arial" w:hAnsi="Arial" w:cs="Arial"/>
          <w:spacing w:val="-2"/>
          <w:sz w:val="20"/>
          <w:szCs w:val="20"/>
        </w:rPr>
        <w:t xml:space="preserve"> </w:t>
      </w:r>
      <w:r w:rsidRPr="005E1DF6">
        <w:rPr>
          <w:rFonts w:ascii="Arial" w:hAnsi="Arial" w:cs="Arial"/>
          <w:sz w:val="20"/>
          <w:szCs w:val="20"/>
        </w:rPr>
        <w:t>and</w:t>
      </w:r>
      <w:r w:rsidRPr="005E1DF6">
        <w:rPr>
          <w:rFonts w:ascii="Arial" w:hAnsi="Arial" w:cs="Arial"/>
          <w:spacing w:val="-2"/>
          <w:sz w:val="20"/>
          <w:szCs w:val="20"/>
        </w:rPr>
        <w:t xml:space="preserve"> </w:t>
      </w:r>
      <w:r w:rsidRPr="005E1DF6">
        <w:rPr>
          <w:rFonts w:ascii="Arial" w:hAnsi="Arial" w:cs="Arial"/>
          <w:sz w:val="20"/>
          <w:szCs w:val="20"/>
        </w:rPr>
        <w:t>accretion</w:t>
      </w:r>
      <w:r w:rsidRPr="005E1DF6">
        <w:rPr>
          <w:rFonts w:ascii="Arial" w:hAnsi="Arial" w:cs="Arial"/>
          <w:spacing w:val="-2"/>
          <w:sz w:val="20"/>
          <w:szCs w:val="20"/>
        </w:rPr>
        <w:t xml:space="preserve"> </w:t>
      </w:r>
      <w:r w:rsidRPr="005E1DF6">
        <w:rPr>
          <w:rFonts w:ascii="Arial" w:hAnsi="Arial" w:cs="Arial"/>
          <w:sz w:val="20"/>
          <w:szCs w:val="20"/>
        </w:rPr>
        <w:t>per year</w:t>
      </w:r>
      <w:r w:rsidRPr="005E1DF6">
        <w:rPr>
          <w:rFonts w:ascii="Arial" w:hAnsi="Arial" w:cs="Arial"/>
          <w:spacing w:val="3"/>
          <w:sz w:val="20"/>
          <w:szCs w:val="20"/>
        </w:rPr>
        <w:t xml:space="preserve"> </w:t>
      </w:r>
      <w:r w:rsidRPr="005E1DF6">
        <w:rPr>
          <w:rFonts w:ascii="Arial" w:hAnsi="Arial" w:cs="Arial"/>
          <w:sz w:val="20"/>
          <w:szCs w:val="20"/>
        </w:rPr>
        <w:t>from</w:t>
      </w:r>
      <w:r w:rsidRPr="005E1DF6">
        <w:rPr>
          <w:rFonts w:ascii="Arial" w:hAnsi="Arial" w:cs="Arial"/>
          <w:spacing w:val="5"/>
          <w:sz w:val="20"/>
          <w:szCs w:val="20"/>
        </w:rPr>
        <w:t xml:space="preserve"> </w:t>
      </w:r>
      <w:r w:rsidRPr="005E1DF6">
        <w:rPr>
          <w:rFonts w:ascii="Arial" w:hAnsi="Arial" w:cs="Arial"/>
          <w:sz w:val="20"/>
          <w:szCs w:val="20"/>
        </w:rPr>
        <w:t>1984</w:t>
      </w:r>
      <w:r w:rsidRPr="005E1DF6">
        <w:rPr>
          <w:rFonts w:ascii="Arial" w:hAnsi="Arial" w:cs="Arial"/>
          <w:spacing w:val="5"/>
          <w:sz w:val="20"/>
          <w:szCs w:val="20"/>
        </w:rPr>
        <w:t xml:space="preserve"> </w:t>
      </w:r>
      <w:r w:rsidRPr="005E1DF6">
        <w:rPr>
          <w:rFonts w:ascii="Arial" w:hAnsi="Arial" w:cs="Arial"/>
          <w:sz w:val="20"/>
          <w:szCs w:val="20"/>
        </w:rPr>
        <w:t>to</w:t>
      </w:r>
      <w:r w:rsidRPr="005E1DF6">
        <w:rPr>
          <w:rFonts w:ascii="Arial" w:hAnsi="Arial" w:cs="Arial"/>
          <w:spacing w:val="6"/>
          <w:sz w:val="20"/>
          <w:szCs w:val="20"/>
        </w:rPr>
        <w:t xml:space="preserve"> </w:t>
      </w:r>
      <w:r w:rsidRPr="005E1DF6">
        <w:rPr>
          <w:rFonts w:ascii="Arial" w:hAnsi="Arial" w:cs="Arial"/>
          <w:sz w:val="20"/>
          <w:szCs w:val="20"/>
        </w:rPr>
        <w:t>2020. The results obtained in this section demonstrate the variability of coastal erosion and accretion in the different zones over 36 years assessed over a four-step time interval of 1984, 2</w:t>
      </w:r>
      <w:r w:rsidR="00FB2000" w:rsidRPr="005E1DF6">
        <w:rPr>
          <w:rFonts w:ascii="Arial" w:hAnsi="Arial" w:cs="Arial"/>
          <w:sz w:val="20"/>
          <w:szCs w:val="20"/>
        </w:rPr>
        <w:t>015, 2018 and 2020</w:t>
      </w:r>
      <w:r w:rsidRPr="005E1DF6">
        <w:rPr>
          <w:rFonts w:ascii="Arial" w:hAnsi="Arial" w:cs="Arial"/>
          <w:sz w:val="20"/>
          <w:szCs w:val="20"/>
        </w:rPr>
        <w:t>. The total number of transects used for the entire coast is</w:t>
      </w:r>
      <w:r w:rsidRPr="005E1DF6">
        <w:rPr>
          <w:rFonts w:ascii="Arial" w:hAnsi="Arial" w:cs="Arial"/>
          <w:spacing w:val="20"/>
          <w:sz w:val="20"/>
          <w:szCs w:val="20"/>
        </w:rPr>
        <w:t xml:space="preserve"> </w:t>
      </w:r>
      <w:r w:rsidRPr="005E1DF6">
        <w:rPr>
          <w:rFonts w:ascii="Arial" w:hAnsi="Arial" w:cs="Arial"/>
          <w:sz w:val="20"/>
          <w:szCs w:val="20"/>
        </w:rPr>
        <w:t>591,</w:t>
      </w:r>
      <w:r w:rsidRPr="005E1DF6">
        <w:rPr>
          <w:rFonts w:ascii="Arial" w:hAnsi="Arial" w:cs="Arial"/>
          <w:spacing w:val="22"/>
          <w:sz w:val="20"/>
          <w:szCs w:val="20"/>
        </w:rPr>
        <w:t xml:space="preserve"> </w:t>
      </w:r>
      <w:r w:rsidRPr="005E1DF6">
        <w:rPr>
          <w:rFonts w:ascii="Arial" w:hAnsi="Arial" w:cs="Arial"/>
          <w:sz w:val="20"/>
          <w:szCs w:val="20"/>
        </w:rPr>
        <w:t>with</w:t>
      </w:r>
      <w:r w:rsidRPr="005E1DF6">
        <w:rPr>
          <w:rFonts w:ascii="Arial" w:hAnsi="Arial" w:cs="Arial"/>
          <w:spacing w:val="23"/>
          <w:sz w:val="20"/>
          <w:szCs w:val="20"/>
        </w:rPr>
        <w:t xml:space="preserve"> </w:t>
      </w:r>
      <w:r w:rsidRPr="005E1DF6">
        <w:rPr>
          <w:rFonts w:ascii="Arial" w:hAnsi="Arial" w:cs="Arial"/>
          <w:sz w:val="20"/>
          <w:szCs w:val="20"/>
        </w:rPr>
        <w:t>erosion</w:t>
      </w:r>
      <w:r w:rsidRPr="005E1DF6">
        <w:rPr>
          <w:rFonts w:ascii="Arial" w:hAnsi="Arial" w:cs="Arial"/>
          <w:spacing w:val="21"/>
          <w:sz w:val="20"/>
          <w:szCs w:val="20"/>
        </w:rPr>
        <w:t xml:space="preserve"> </w:t>
      </w:r>
      <w:r w:rsidRPr="005E1DF6">
        <w:rPr>
          <w:rFonts w:ascii="Arial" w:hAnsi="Arial" w:cs="Arial"/>
          <w:sz w:val="20"/>
          <w:szCs w:val="20"/>
        </w:rPr>
        <w:t>accounting</w:t>
      </w:r>
      <w:r w:rsidRPr="005E1DF6">
        <w:rPr>
          <w:rFonts w:ascii="Arial" w:hAnsi="Arial" w:cs="Arial"/>
          <w:spacing w:val="22"/>
          <w:sz w:val="20"/>
          <w:szCs w:val="20"/>
        </w:rPr>
        <w:t xml:space="preserve"> </w:t>
      </w:r>
      <w:r w:rsidRPr="005E1DF6">
        <w:rPr>
          <w:rFonts w:ascii="Arial" w:hAnsi="Arial" w:cs="Arial"/>
          <w:sz w:val="20"/>
          <w:szCs w:val="20"/>
        </w:rPr>
        <w:t>for</w:t>
      </w:r>
      <w:r w:rsidRPr="005E1DF6">
        <w:rPr>
          <w:rFonts w:ascii="Arial" w:hAnsi="Arial" w:cs="Arial"/>
          <w:spacing w:val="21"/>
          <w:sz w:val="20"/>
          <w:szCs w:val="20"/>
        </w:rPr>
        <w:t xml:space="preserve"> </w:t>
      </w:r>
      <w:r w:rsidRPr="005E1DF6">
        <w:rPr>
          <w:rFonts w:ascii="Arial" w:hAnsi="Arial" w:cs="Arial"/>
          <w:sz w:val="20"/>
          <w:szCs w:val="20"/>
        </w:rPr>
        <w:t>76.15</w:t>
      </w:r>
      <w:r w:rsidRPr="005E1DF6">
        <w:rPr>
          <w:rFonts w:ascii="Arial" w:hAnsi="Arial" w:cs="Arial"/>
          <w:spacing w:val="24"/>
          <w:sz w:val="20"/>
          <w:szCs w:val="20"/>
        </w:rPr>
        <w:t xml:space="preserve"> </w:t>
      </w:r>
      <w:r w:rsidRPr="005E1DF6">
        <w:rPr>
          <w:rFonts w:ascii="Arial" w:hAnsi="Arial" w:cs="Arial"/>
          <w:sz w:val="20"/>
          <w:szCs w:val="20"/>
        </w:rPr>
        <w:t>%</w:t>
      </w:r>
      <w:r w:rsidRPr="005E1DF6">
        <w:rPr>
          <w:rFonts w:ascii="Arial" w:hAnsi="Arial" w:cs="Arial"/>
          <w:spacing w:val="22"/>
          <w:sz w:val="20"/>
          <w:szCs w:val="20"/>
        </w:rPr>
        <w:t xml:space="preserve"> </w:t>
      </w:r>
      <w:r w:rsidRPr="005E1DF6">
        <w:rPr>
          <w:rFonts w:ascii="Arial" w:hAnsi="Arial" w:cs="Arial"/>
          <w:sz w:val="20"/>
          <w:szCs w:val="20"/>
        </w:rPr>
        <w:t>(</w:t>
      </w:r>
      <w:r w:rsidR="00D34F3E" w:rsidRPr="005E1DF6">
        <w:rPr>
          <w:rFonts w:ascii="Arial" w:hAnsi="Arial" w:cs="Arial"/>
          <w:sz w:val="20"/>
          <w:szCs w:val="20"/>
        </w:rPr>
        <w:t>351</w:t>
      </w:r>
      <w:r w:rsidRPr="005E1DF6">
        <w:rPr>
          <w:rFonts w:ascii="Arial" w:hAnsi="Arial" w:cs="Arial"/>
          <w:spacing w:val="22"/>
          <w:sz w:val="20"/>
          <w:szCs w:val="20"/>
        </w:rPr>
        <w:t xml:space="preserve"> </w:t>
      </w:r>
      <w:r w:rsidRPr="005E1DF6">
        <w:rPr>
          <w:rFonts w:ascii="Arial" w:hAnsi="Arial" w:cs="Arial"/>
          <w:sz w:val="20"/>
          <w:szCs w:val="20"/>
        </w:rPr>
        <w:t>transects)</w:t>
      </w:r>
      <w:r w:rsidRPr="005E1DF6">
        <w:rPr>
          <w:rFonts w:ascii="Arial" w:hAnsi="Arial" w:cs="Arial"/>
          <w:spacing w:val="21"/>
          <w:sz w:val="20"/>
          <w:szCs w:val="20"/>
        </w:rPr>
        <w:t xml:space="preserve"> </w:t>
      </w:r>
      <w:r w:rsidRPr="005E1DF6">
        <w:rPr>
          <w:rFonts w:ascii="Arial" w:hAnsi="Arial" w:cs="Arial"/>
          <w:sz w:val="20"/>
          <w:szCs w:val="20"/>
        </w:rPr>
        <w:t>and</w:t>
      </w:r>
      <w:r w:rsidRPr="005E1DF6">
        <w:rPr>
          <w:rFonts w:ascii="Arial" w:hAnsi="Arial" w:cs="Arial"/>
          <w:spacing w:val="22"/>
          <w:sz w:val="20"/>
          <w:szCs w:val="20"/>
        </w:rPr>
        <w:t xml:space="preserve"> </w:t>
      </w:r>
      <w:r w:rsidRPr="005E1DF6">
        <w:rPr>
          <w:rFonts w:ascii="Arial" w:hAnsi="Arial" w:cs="Arial"/>
          <w:sz w:val="20"/>
          <w:szCs w:val="20"/>
        </w:rPr>
        <w:t>accretion</w:t>
      </w:r>
      <w:r w:rsidRPr="005E1DF6">
        <w:rPr>
          <w:rFonts w:ascii="Arial" w:hAnsi="Arial" w:cs="Arial"/>
          <w:spacing w:val="23"/>
          <w:sz w:val="20"/>
          <w:szCs w:val="20"/>
        </w:rPr>
        <w:t xml:space="preserve"> </w:t>
      </w:r>
      <w:r w:rsidRPr="005E1DF6">
        <w:rPr>
          <w:rFonts w:ascii="Arial" w:hAnsi="Arial" w:cs="Arial"/>
          <w:sz w:val="20"/>
          <w:szCs w:val="20"/>
        </w:rPr>
        <w:t>accounting</w:t>
      </w:r>
      <w:r w:rsidRPr="005E1DF6">
        <w:rPr>
          <w:rFonts w:ascii="Arial" w:hAnsi="Arial" w:cs="Arial"/>
          <w:spacing w:val="22"/>
          <w:sz w:val="20"/>
          <w:szCs w:val="20"/>
        </w:rPr>
        <w:t xml:space="preserve"> </w:t>
      </w:r>
      <w:r w:rsidRPr="005E1DF6">
        <w:rPr>
          <w:rFonts w:ascii="Arial" w:hAnsi="Arial" w:cs="Arial"/>
          <w:spacing w:val="-5"/>
          <w:sz w:val="20"/>
          <w:szCs w:val="20"/>
        </w:rPr>
        <w:t>for</w:t>
      </w:r>
      <w:r w:rsidR="0029666A" w:rsidRPr="005E1DF6">
        <w:rPr>
          <w:rFonts w:ascii="Arial" w:hAnsi="Arial" w:cs="Arial"/>
          <w:spacing w:val="-5"/>
          <w:sz w:val="20"/>
          <w:szCs w:val="20"/>
        </w:rPr>
        <w:t xml:space="preserve"> </w:t>
      </w:r>
      <w:r w:rsidR="00D34F3E" w:rsidRPr="005E1DF6">
        <w:rPr>
          <w:rFonts w:ascii="Arial" w:hAnsi="Arial" w:cs="Arial"/>
          <w:sz w:val="20"/>
          <w:szCs w:val="20"/>
        </w:rPr>
        <w:t xml:space="preserve">23.85 % (table </w:t>
      </w:r>
      <w:r w:rsidRPr="005E1DF6">
        <w:rPr>
          <w:rFonts w:ascii="Arial" w:hAnsi="Arial" w:cs="Arial"/>
          <w:sz w:val="20"/>
          <w:szCs w:val="20"/>
        </w:rPr>
        <w:t>1). The overall average LRR of -2.7</w:t>
      </w:r>
      <w:r w:rsidRPr="005E1DF6">
        <w:rPr>
          <w:rFonts w:ascii="Arial" w:hAnsi="Arial" w:cs="Arial"/>
          <w:sz w:val="20"/>
          <w:szCs w:val="20"/>
          <w:u w:val="single"/>
        </w:rPr>
        <w:t>+</w:t>
      </w:r>
      <w:r w:rsidRPr="005E1DF6">
        <w:rPr>
          <w:rFonts w:ascii="Arial" w:hAnsi="Arial" w:cs="Arial"/>
          <w:sz w:val="20"/>
          <w:szCs w:val="20"/>
        </w:rPr>
        <w:t>0.18m/</w:t>
      </w:r>
      <w:proofErr w:type="spellStart"/>
      <w:r w:rsidRPr="005E1DF6">
        <w:rPr>
          <w:rFonts w:ascii="Arial" w:hAnsi="Arial" w:cs="Arial"/>
          <w:sz w:val="20"/>
          <w:szCs w:val="20"/>
        </w:rPr>
        <w:t>yr</w:t>
      </w:r>
      <w:proofErr w:type="spellEnd"/>
      <w:r w:rsidRPr="005E1DF6">
        <w:rPr>
          <w:rFonts w:ascii="Arial" w:hAnsi="Arial" w:cs="Arial"/>
          <w:sz w:val="20"/>
          <w:szCs w:val="20"/>
        </w:rPr>
        <w:t xml:space="preserve"> derived from the result, indicates that the area is predominantly eroding.</w:t>
      </w:r>
    </w:p>
    <w:p w14:paraId="0C0D2C5B" w14:textId="77777777" w:rsidR="001A2DE6" w:rsidRDefault="001A2DE6">
      <w:pPr>
        <w:spacing w:after="160" w:line="259" w:lineRule="auto"/>
        <w:ind w:left="0" w:firstLine="0"/>
        <w:jc w:val="left"/>
        <w:rPr>
          <w:rFonts w:ascii="Arial" w:eastAsia="Times New Roman" w:hAnsi="Arial" w:cs="Arial"/>
          <w:color w:val="auto"/>
          <w:szCs w:val="20"/>
          <w:lang w:val="en-US" w:eastAsia="en-US"/>
        </w:rPr>
      </w:pPr>
      <w:r>
        <w:rPr>
          <w:rFonts w:ascii="Arial" w:hAnsi="Arial" w:cs="Arial"/>
          <w:szCs w:val="20"/>
        </w:rPr>
        <w:lastRenderedPageBreak/>
        <w:br w:type="page"/>
      </w:r>
    </w:p>
    <w:p w14:paraId="4073DCEC" w14:textId="58EA4A28" w:rsidR="004E73AB" w:rsidRPr="005E1DF6" w:rsidRDefault="006E34BD" w:rsidP="00F83B04">
      <w:pPr>
        <w:pStyle w:val="Heading2"/>
        <w:keepNext w:val="0"/>
        <w:keepLines w:val="0"/>
        <w:widowControl w:val="0"/>
        <w:tabs>
          <w:tab w:val="left" w:pos="840"/>
        </w:tabs>
        <w:autoSpaceDE w:val="0"/>
        <w:autoSpaceDN w:val="0"/>
        <w:spacing w:before="60" w:after="0" w:line="360" w:lineRule="auto"/>
        <w:ind w:left="0" w:right="853" w:firstLine="0"/>
        <w:jc w:val="both"/>
        <w:rPr>
          <w:rFonts w:ascii="Arial" w:hAnsi="Arial" w:cs="Arial"/>
          <w:sz w:val="20"/>
          <w:szCs w:val="20"/>
        </w:rPr>
      </w:pPr>
      <w:bookmarkStart w:id="10" w:name="_Toc169185825"/>
      <w:r w:rsidRPr="006E34BD">
        <w:rPr>
          <w:rFonts w:ascii="Arial" w:hAnsi="Arial" w:cs="Arial"/>
          <w:sz w:val="22"/>
          <w:szCs w:val="22"/>
        </w:rPr>
        <w:lastRenderedPageBreak/>
        <w:t xml:space="preserve">3.2 </w:t>
      </w:r>
      <w:r w:rsidR="004E73AB" w:rsidRPr="006E34BD">
        <w:rPr>
          <w:rFonts w:ascii="Arial" w:hAnsi="Arial" w:cs="Arial"/>
          <w:sz w:val="22"/>
          <w:szCs w:val="22"/>
        </w:rPr>
        <w:t>Comparative</w:t>
      </w:r>
      <w:r w:rsidR="004E73AB" w:rsidRPr="006E34BD">
        <w:rPr>
          <w:rFonts w:ascii="Arial" w:hAnsi="Arial" w:cs="Arial"/>
          <w:spacing w:val="-6"/>
          <w:sz w:val="22"/>
          <w:szCs w:val="22"/>
        </w:rPr>
        <w:t xml:space="preserve"> </w:t>
      </w:r>
      <w:r w:rsidR="004E73AB" w:rsidRPr="006E34BD">
        <w:rPr>
          <w:rFonts w:ascii="Arial" w:hAnsi="Arial" w:cs="Arial"/>
          <w:sz w:val="22"/>
          <w:szCs w:val="22"/>
        </w:rPr>
        <w:t>analysis</w:t>
      </w:r>
      <w:r w:rsidR="004E73AB" w:rsidRPr="006E34BD">
        <w:rPr>
          <w:rFonts w:ascii="Arial" w:hAnsi="Arial" w:cs="Arial"/>
          <w:spacing w:val="-4"/>
          <w:sz w:val="22"/>
          <w:szCs w:val="22"/>
        </w:rPr>
        <w:t xml:space="preserve"> </w:t>
      </w:r>
      <w:r w:rsidR="004E73AB" w:rsidRPr="006E34BD">
        <w:rPr>
          <w:rFonts w:ascii="Arial" w:hAnsi="Arial" w:cs="Arial"/>
          <w:sz w:val="22"/>
          <w:szCs w:val="22"/>
        </w:rPr>
        <w:t>of</w:t>
      </w:r>
      <w:r w:rsidR="004E73AB" w:rsidRPr="006E34BD">
        <w:rPr>
          <w:rFonts w:ascii="Arial" w:hAnsi="Arial" w:cs="Arial"/>
          <w:spacing w:val="-4"/>
          <w:sz w:val="22"/>
          <w:szCs w:val="22"/>
        </w:rPr>
        <w:t xml:space="preserve"> </w:t>
      </w:r>
      <w:r w:rsidR="004E73AB" w:rsidRPr="006E34BD">
        <w:rPr>
          <w:rFonts w:ascii="Arial" w:hAnsi="Arial" w:cs="Arial"/>
          <w:sz w:val="22"/>
          <w:szCs w:val="22"/>
        </w:rPr>
        <w:t>the</w:t>
      </w:r>
      <w:r w:rsidR="004E73AB" w:rsidRPr="006E34BD">
        <w:rPr>
          <w:rFonts w:ascii="Arial" w:hAnsi="Arial" w:cs="Arial"/>
          <w:spacing w:val="-5"/>
          <w:sz w:val="22"/>
          <w:szCs w:val="22"/>
        </w:rPr>
        <w:t xml:space="preserve"> </w:t>
      </w:r>
      <w:r w:rsidR="004E73AB" w:rsidRPr="006E34BD">
        <w:rPr>
          <w:rFonts w:ascii="Arial" w:hAnsi="Arial" w:cs="Arial"/>
          <w:sz w:val="22"/>
          <w:szCs w:val="22"/>
        </w:rPr>
        <w:t>long-term</w:t>
      </w:r>
      <w:r w:rsidR="004E73AB" w:rsidRPr="006E34BD">
        <w:rPr>
          <w:rFonts w:ascii="Arial" w:hAnsi="Arial" w:cs="Arial"/>
          <w:spacing w:val="-3"/>
          <w:sz w:val="22"/>
          <w:szCs w:val="22"/>
        </w:rPr>
        <w:t xml:space="preserve"> </w:t>
      </w:r>
      <w:r w:rsidR="004E73AB" w:rsidRPr="006E34BD">
        <w:rPr>
          <w:rFonts w:ascii="Arial" w:hAnsi="Arial" w:cs="Arial"/>
          <w:sz w:val="22"/>
          <w:szCs w:val="22"/>
        </w:rPr>
        <w:t>shoreline</w:t>
      </w:r>
      <w:r w:rsidR="004E73AB" w:rsidRPr="006E34BD">
        <w:rPr>
          <w:rFonts w:ascii="Arial" w:hAnsi="Arial" w:cs="Arial"/>
          <w:spacing w:val="-5"/>
          <w:sz w:val="22"/>
          <w:szCs w:val="22"/>
        </w:rPr>
        <w:t xml:space="preserve"> </w:t>
      </w:r>
      <w:r w:rsidR="004E73AB" w:rsidRPr="006E34BD">
        <w:rPr>
          <w:rFonts w:ascii="Arial" w:hAnsi="Arial" w:cs="Arial"/>
          <w:sz w:val="22"/>
          <w:szCs w:val="22"/>
        </w:rPr>
        <w:t>changes</w:t>
      </w:r>
      <w:r w:rsidR="004E73AB" w:rsidRPr="006E34BD">
        <w:rPr>
          <w:rFonts w:ascii="Arial" w:hAnsi="Arial" w:cs="Arial"/>
          <w:spacing w:val="-4"/>
          <w:sz w:val="22"/>
          <w:szCs w:val="22"/>
        </w:rPr>
        <w:t xml:space="preserve"> </w:t>
      </w:r>
      <w:r w:rsidR="004E73AB" w:rsidRPr="006E34BD">
        <w:rPr>
          <w:rFonts w:ascii="Arial" w:hAnsi="Arial" w:cs="Arial"/>
          <w:sz w:val="22"/>
          <w:szCs w:val="22"/>
        </w:rPr>
        <w:t>along</w:t>
      </w:r>
      <w:r w:rsidR="004E73AB" w:rsidRPr="006E34BD">
        <w:rPr>
          <w:rFonts w:ascii="Arial" w:hAnsi="Arial" w:cs="Arial"/>
          <w:spacing w:val="-4"/>
          <w:sz w:val="22"/>
          <w:szCs w:val="22"/>
        </w:rPr>
        <w:t xml:space="preserve"> </w:t>
      </w:r>
      <w:r w:rsidR="004E73AB" w:rsidRPr="006E34BD">
        <w:rPr>
          <w:rFonts w:ascii="Arial" w:hAnsi="Arial" w:cs="Arial"/>
          <w:sz w:val="22"/>
          <w:szCs w:val="22"/>
        </w:rPr>
        <w:t>the</w:t>
      </w:r>
      <w:r w:rsidR="004E73AB" w:rsidRPr="006E34BD">
        <w:rPr>
          <w:rFonts w:ascii="Arial" w:hAnsi="Arial" w:cs="Arial"/>
          <w:spacing w:val="-5"/>
          <w:sz w:val="22"/>
          <w:szCs w:val="22"/>
        </w:rPr>
        <w:t xml:space="preserve"> </w:t>
      </w:r>
      <w:r w:rsidR="004E73AB" w:rsidRPr="006E34BD">
        <w:rPr>
          <w:rFonts w:ascii="Arial" w:hAnsi="Arial" w:cs="Arial"/>
          <w:sz w:val="22"/>
          <w:szCs w:val="22"/>
        </w:rPr>
        <w:t>different zones in the</w:t>
      </w:r>
      <w:r w:rsidR="004E73AB" w:rsidRPr="005E1DF6">
        <w:rPr>
          <w:rFonts w:ascii="Arial" w:hAnsi="Arial" w:cs="Arial"/>
          <w:sz w:val="20"/>
          <w:szCs w:val="20"/>
        </w:rPr>
        <w:t xml:space="preserve"> study area</w:t>
      </w:r>
      <w:r w:rsidR="00B8587A" w:rsidRPr="005E1DF6">
        <w:rPr>
          <w:rFonts w:ascii="Arial" w:hAnsi="Arial" w:cs="Arial"/>
          <w:sz w:val="20"/>
          <w:szCs w:val="20"/>
        </w:rPr>
        <w:t xml:space="preserve"> </w:t>
      </w:r>
      <w:r w:rsidR="00B8587A" w:rsidRPr="005E1DF6">
        <w:rPr>
          <w:rFonts w:ascii="Arial" w:hAnsi="Arial" w:cs="Arial"/>
          <w:spacing w:val="-3"/>
          <w:sz w:val="20"/>
          <w:szCs w:val="20"/>
        </w:rPr>
        <w:t>due to sea level rise</w:t>
      </w:r>
      <w:bookmarkEnd w:id="10"/>
    </w:p>
    <w:p w14:paraId="5806B0A7" w14:textId="5FE587F7" w:rsidR="003E17D2" w:rsidRDefault="004E73AB" w:rsidP="003E17D2">
      <w:pPr>
        <w:pStyle w:val="BodyText"/>
        <w:spacing w:line="360" w:lineRule="auto"/>
        <w:ind w:right="30"/>
        <w:jc w:val="both"/>
        <w:rPr>
          <w:rFonts w:ascii="Arial" w:hAnsi="Arial" w:cs="Arial"/>
          <w:sz w:val="20"/>
          <w:szCs w:val="20"/>
        </w:rPr>
      </w:pPr>
      <w:r w:rsidRPr="005E1DF6">
        <w:rPr>
          <w:rFonts w:ascii="Arial" w:hAnsi="Arial" w:cs="Arial"/>
          <w:sz w:val="20"/>
          <w:szCs w:val="20"/>
        </w:rPr>
        <w:t>Using the LRR results derived from the manually derived shoreline, a comparative analysis of long-term shoreline changes between three zones of the study area was completed. This enabled</w:t>
      </w:r>
      <w:r w:rsidRPr="005E1DF6">
        <w:rPr>
          <w:rFonts w:ascii="Arial" w:hAnsi="Arial" w:cs="Arial"/>
          <w:spacing w:val="-1"/>
          <w:sz w:val="20"/>
          <w:szCs w:val="20"/>
        </w:rPr>
        <w:t xml:space="preserve"> </w:t>
      </w:r>
      <w:r w:rsidRPr="005E1DF6">
        <w:rPr>
          <w:rFonts w:ascii="Arial" w:hAnsi="Arial" w:cs="Arial"/>
          <w:sz w:val="20"/>
          <w:szCs w:val="20"/>
        </w:rPr>
        <w:t>an assessment</w:t>
      </w:r>
      <w:r w:rsidRPr="005E1DF6">
        <w:rPr>
          <w:rFonts w:ascii="Arial" w:hAnsi="Arial" w:cs="Arial"/>
          <w:spacing w:val="-1"/>
          <w:sz w:val="20"/>
          <w:szCs w:val="20"/>
        </w:rPr>
        <w:t xml:space="preserve"> </w:t>
      </w:r>
      <w:r w:rsidRPr="005E1DF6">
        <w:rPr>
          <w:rFonts w:ascii="Arial" w:hAnsi="Arial" w:cs="Arial"/>
          <w:sz w:val="20"/>
          <w:szCs w:val="20"/>
        </w:rPr>
        <w:t>of the</w:t>
      </w:r>
      <w:r w:rsidRPr="005E1DF6">
        <w:rPr>
          <w:rFonts w:ascii="Arial" w:hAnsi="Arial" w:cs="Arial"/>
          <w:spacing w:val="-1"/>
          <w:sz w:val="20"/>
          <w:szCs w:val="20"/>
        </w:rPr>
        <w:t xml:space="preserve"> </w:t>
      </w:r>
      <w:r w:rsidRPr="005E1DF6">
        <w:rPr>
          <w:rFonts w:ascii="Arial" w:hAnsi="Arial" w:cs="Arial"/>
          <w:sz w:val="20"/>
          <w:szCs w:val="20"/>
        </w:rPr>
        <w:t>spatial</w:t>
      </w:r>
      <w:r w:rsidRPr="005E1DF6">
        <w:rPr>
          <w:rFonts w:ascii="Arial" w:hAnsi="Arial" w:cs="Arial"/>
          <w:spacing w:val="-1"/>
          <w:sz w:val="20"/>
          <w:szCs w:val="20"/>
        </w:rPr>
        <w:t xml:space="preserve"> </w:t>
      </w:r>
      <w:r w:rsidRPr="005E1DF6">
        <w:rPr>
          <w:rFonts w:ascii="Arial" w:hAnsi="Arial" w:cs="Arial"/>
          <w:sz w:val="20"/>
          <w:szCs w:val="20"/>
        </w:rPr>
        <w:t>variation</w:t>
      </w:r>
      <w:r w:rsidRPr="005E1DF6">
        <w:rPr>
          <w:rFonts w:ascii="Arial" w:hAnsi="Arial" w:cs="Arial"/>
          <w:spacing w:val="-1"/>
          <w:sz w:val="20"/>
          <w:szCs w:val="20"/>
        </w:rPr>
        <w:t xml:space="preserve"> </w:t>
      </w:r>
      <w:r w:rsidRPr="005E1DF6">
        <w:rPr>
          <w:rFonts w:ascii="Arial" w:hAnsi="Arial" w:cs="Arial"/>
          <w:sz w:val="20"/>
          <w:szCs w:val="20"/>
        </w:rPr>
        <w:t>in</w:t>
      </w:r>
      <w:r w:rsidRPr="005E1DF6">
        <w:rPr>
          <w:rFonts w:ascii="Arial" w:hAnsi="Arial" w:cs="Arial"/>
          <w:spacing w:val="-1"/>
          <w:sz w:val="20"/>
          <w:szCs w:val="20"/>
        </w:rPr>
        <w:t xml:space="preserve"> </w:t>
      </w:r>
      <w:r w:rsidRPr="005E1DF6">
        <w:rPr>
          <w:rFonts w:ascii="Arial" w:hAnsi="Arial" w:cs="Arial"/>
          <w:sz w:val="20"/>
          <w:szCs w:val="20"/>
        </w:rPr>
        <w:t>patterns</w:t>
      </w:r>
      <w:r w:rsidRPr="005E1DF6">
        <w:rPr>
          <w:rFonts w:ascii="Arial" w:hAnsi="Arial" w:cs="Arial"/>
          <w:spacing w:val="-1"/>
          <w:sz w:val="20"/>
          <w:szCs w:val="20"/>
        </w:rPr>
        <w:t xml:space="preserve"> </w:t>
      </w:r>
      <w:r w:rsidRPr="005E1DF6">
        <w:rPr>
          <w:rFonts w:ascii="Arial" w:hAnsi="Arial" w:cs="Arial"/>
          <w:sz w:val="20"/>
          <w:szCs w:val="20"/>
        </w:rPr>
        <w:t>and</w:t>
      </w:r>
      <w:r w:rsidRPr="005E1DF6">
        <w:rPr>
          <w:rFonts w:ascii="Arial" w:hAnsi="Arial" w:cs="Arial"/>
          <w:spacing w:val="-1"/>
          <w:sz w:val="20"/>
          <w:szCs w:val="20"/>
        </w:rPr>
        <w:t xml:space="preserve"> </w:t>
      </w:r>
      <w:r w:rsidRPr="005E1DF6">
        <w:rPr>
          <w:rFonts w:ascii="Arial" w:hAnsi="Arial" w:cs="Arial"/>
          <w:sz w:val="20"/>
          <w:szCs w:val="20"/>
        </w:rPr>
        <w:t>rates</w:t>
      </w:r>
      <w:r w:rsidRPr="005E1DF6">
        <w:rPr>
          <w:rFonts w:ascii="Arial" w:hAnsi="Arial" w:cs="Arial"/>
          <w:spacing w:val="-1"/>
          <w:sz w:val="20"/>
          <w:szCs w:val="20"/>
        </w:rPr>
        <w:t xml:space="preserve"> </w:t>
      </w:r>
      <w:r w:rsidRPr="005E1DF6">
        <w:rPr>
          <w:rFonts w:ascii="Arial" w:hAnsi="Arial" w:cs="Arial"/>
          <w:sz w:val="20"/>
          <w:szCs w:val="20"/>
        </w:rPr>
        <w:t>of</w:t>
      </w:r>
      <w:r w:rsidRPr="005E1DF6">
        <w:rPr>
          <w:rFonts w:ascii="Arial" w:hAnsi="Arial" w:cs="Arial"/>
          <w:spacing w:val="-2"/>
          <w:sz w:val="20"/>
          <w:szCs w:val="20"/>
        </w:rPr>
        <w:t xml:space="preserve"> </w:t>
      </w:r>
      <w:r w:rsidRPr="005E1DF6">
        <w:rPr>
          <w:rFonts w:ascii="Arial" w:hAnsi="Arial" w:cs="Arial"/>
          <w:sz w:val="20"/>
          <w:szCs w:val="20"/>
        </w:rPr>
        <w:t>change</w:t>
      </w:r>
      <w:r w:rsidRPr="005E1DF6">
        <w:rPr>
          <w:rFonts w:ascii="Arial" w:hAnsi="Arial" w:cs="Arial"/>
          <w:spacing w:val="-2"/>
          <w:sz w:val="20"/>
          <w:szCs w:val="20"/>
        </w:rPr>
        <w:t xml:space="preserve"> </w:t>
      </w:r>
      <w:r w:rsidRPr="005E1DF6">
        <w:rPr>
          <w:rFonts w:ascii="Arial" w:hAnsi="Arial" w:cs="Arial"/>
          <w:sz w:val="20"/>
          <w:szCs w:val="20"/>
        </w:rPr>
        <w:t>between</w:t>
      </w:r>
      <w:r w:rsidRPr="005E1DF6">
        <w:rPr>
          <w:rFonts w:ascii="Arial" w:hAnsi="Arial" w:cs="Arial"/>
          <w:spacing w:val="-1"/>
          <w:sz w:val="20"/>
          <w:szCs w:val="20"/>
        </w:rPr>
        <w:t xml:space="preserve"> </w:t>
      </w:r>
      <w:r w:rsidRPr="005E1DF6">
        <w:rPr>
          <w:rFonts w:ascii="Arial" w:hAnsi="Arial" w:cs="Arial"/>
          <w:sz w:val="20"/>
          <w:szCs w:val="20"/>
        </w:rPr>
        <w:t>zones, as</w:t>
      </w:r>
      <w:r w:rsidRPr="005E1DF6">
        <w:rPr>
          <w:rFonts w:ascii="Arial" w:hAnsi="Arial" w:cs="Arial"/>
          <w:spacing w:val="-3"/>
          <w:sz w:val="20"/>
          <w:szCs w:val="20"/>
        </w:rPr>
        <w:t xml:space="preserve"> </w:t>
      </w:r>
      <w:r w:rsidRPr="005E1DF6">
        <w:rPr>
          <w:rFonts w:ascii="Arial" w:hAnsi="Arial" w:cs="Arial"/>
          <w:sz w:val="20"/>
          <w:szCs w:val="20"/>
        </w:rPr>
        <w:t>well</w:t>
      </w:r>
      <w:r w:rsidRPr="005E1DF6">
        <w:rPr>
          <w:rFonts w:ascii="Arial" w:hAnsi="Arial" w:cs="Arial"/>
          <w:spacing w:val="-3"/>
          <w:sz w:val="20"/>
          <w:szCs w:val="20"/>
        </w:rPr>
        <w:t xml:space="preserve"> </w:t>
      </w:r>
      <w:r w:rsidRPr="005E1DF6">
        <w:rPr>
          <w:rFonts w:ascii="Arial" w:hAnsi="Arial" w:cs="Arial"/>
          <w:sz w:val="20"/>
          <w:szCs w:val="20"/>
        </w:rPr>
        <w:t>as</w:t>
      </w:r>
      <w:r w:rsidRPr="005E1DF6">
        <w:rPr>
          <w:rFonts w:ascii="Arial" w:hAnsi="Arial" w:cs="Arial"/>
          <w:spacing w:val="-3"/>
          <w:sz w:val="20"/>
          <w:szCs w:val="20"/>
        </w:rPr>
        <w:t xml:space="preserve"> </w:t>
      </w:r>
      <w:r w:rsidRPr="005E1DF6">
        <w:rPr>
          <w:rFonts w:ascii="Arial" w:hAnsi="Arial" w:cs="Arial"/>
          <w:sz w:val="20"/>
          <w:szCs w:val="20"/>
        </w:rPr>
        <w:t>an</w:t>
      </w:r>
      <w:r w:rsidRPr="005E1DF6">
        <w:rPr>
          <w:rFonts w:ascii="Arial" w:hAnsi="Arial" w:cs="Arial"/>
          <w:spacing w:val="-1"/>
          <w:sz w:val="20"/>
          <w:szCs w:val="20"/>
        </w:rPr>
        <w:t xml:space="preserve"> </w:t>
      </w:r>
      <w:r w:rsidRPr="005E1DF6">
        <w:rPr>
          <w:rFonts w:ascii="Arial" w:hAnsi="Arial" w:cs="Arial"/>
          <w:sz w:val="20"/>
          <w:szCs w:val="20"/>
        </w:rPr>
        <w:t>assessment</w:t>
      </w:r>
      <w:r w:rsidRPr="005E1DF6">
        <w:rPr>
          <w:rFonts w:ascii="Arial" w:hAnsi="Arial" w:cs="Arial"/>
          <w:spacing w:val="-1"/>
          <w:sz w:val="20"/>
          <w:szCs w:val="20"/>
        </w:rPr>
        <w:t xml:space="preserve"> </w:t>
      </w:r>
      <w:r w:rsidRPr="005E1DF6">
        <w:rPr>
          <w:rFonts w:ascii="Arial" w:hAnsi="Arial" w:cs="Arial"/>
          <w:sz w:val="20"/>
          <w:szCs w:val="20"/>
        </w:rPr>
        <w:t>of</w:t>
      </w:r>
      <w:r w:rsidRPr="005E1DF6">
        <w:rPr>
          <w:rFonts w:ascii="Arial" w:hAnsi="Arial" w:cs="Arial"/>
          <w:spacing w:val="-3"/>
          <w:sz w:val="20"/>
          <w:szCs w:val="20"/>
        </w:rPr>
        <w:t xml:space="preserve"> </w:t>
      </w:r>
      <w:r w:rsidRPr="005E1DF6">
        <w:rPr>
          <w:rFonts w:ascii="Arial" w:hAnsi="Arial" w:cs="Arial"/>
          <w:sz w:val="20"/>
          <w:szCs w:val="20"/>
        </w:rPr>
        <w:t>the</w:t>
      </w:r>
      <w:r w:rsidRPr="005E1DF6">
        <w:rPr>
          <w:rFonts w:ascii="Arial" w:hAnsi="Arial" w:cs="Arial"/>
          <w:spacing w:val="-5"/>
          <w:sz w:val="20"/>
          <w:szCs w:val="20"/>
        </w:rPr>
        <w:t xml:space="preserve"> </w:t>
      </w:r>
      <w:r w:rsidRPr="005E1DF6">
        <w:rPr>
          <w:rFonts w:ascii="Arial" w:hAnsi="Arial" w:cs="Arial"/>
          <w:sz w:val="20"/>
          <w:szCs w:val="20"/>
        </w:rPr>
        <w:t>trend</w:t>
      </w:r>
      <w:r w:rsidRPr="005E1DF6">
        <w:rPr>
          <w:rFonts w:ascii="Arial" w:hAnsi="Arial" w:cs="Arial"/>
          <w:spacing w:val="-3"/>
          <w:sz w:val="20"/>
          <w:szCs w:val="20"/>
        </w:rPr>
        <w:t xml:space="preserve"> </w:t>
      </w:r>
      <w:r w:rsidRPr="005E1DF6">
        <w:rPr>
          <w:rFonts w:ascii="Arial" w:hAnsi="Arial" w:cs="Arial"/>
          <w:sz w:val="20"/>
          <w:szCs w:val="20"/>
        </w:rPr>
        <w:t>analysis</w:t>
      </w:r>
      <w:r w:rsidRPr="005E1DF6">
        <w:rPr>
          <w:rFonts w:ascii="Arial" w:hAnsi="Arial" w:cs="Arial"/>
          <w:spacing w:val="-3"/>
          <w:sz w:val="20"/>
          <w:szCs w:val="20"/>
        </w:rPr>
        <w:t xml:space="preserve"> </w:t>
      </w:r>
      <w:r w:rsidRPr="005E1DF6">
        <w:rPr>
          <w:rFonts w:ascii="Arial" w:hAnsi="Arial" w:cs="Arial"/>
          <w:sz w:val="20"/>
          <w:szCs w:val="20"/>
        </w:rPr>
        <w:t>relationship.</w:t>
      </w:r>
      <w:r w:rsidRPr="005E1DF6">
        <w:rPr>
          <w:rFonts w:ascii="Arial" w:hAnsi="Arial" w:cs="Arial"/>
          <w:spacing w:val="-3"/>
          <w:sz w:val="20"/>
          <w:szCs w:val="20"/>
        </w:rPr>
        <w:t xml:space="preserve"> </w:t>
      </w:r>
      <w:r w:rsidRPr="005E1DF6">
        <w:rPr>
          <w:rFonts w:ascii="Arial" w:hAnsi="Arial" w:cs="Arial"/>
          <w:sz w:val="20"/>
          <w:szCs w:val="20"/>
        </w:rPr>
        <w:t>Table</w:t>
      </w:r>
      <w:r w:rsidRPr="005E1DF6">
        <w:rPr>
          <w:rFonts w:ascii="Arial" w:hAnsi="Arial" w:cs="Arial"/>
          <w:spacing w:val="-3"/>
          <w:sz w:val="20"/>
          <w:szCs w:val="20"/>
        </w:rPr>
        <w:t xml:space="preserve"> </w:t>
      </w:r>
      <w:r w:rsidR="00D34F3E" w:rsidRPr="005E1DF6">
        <w:rPr>
          <w:rFonts w:ascii="Arial" w:hAnsi="Arial" w:cs="Arial"/>
          <w:sz w:val="20"/>
          <w:szCs w:val="20"/>
        </w:rPr>
        <w:t>1</w:t>
      </w:r>
      <w:r w:rsidRPr="005E1DF6">
        <w:rPr>
          <w:rFonts w:ascii="Arial" w:hAnsi="Arial" w:cs="Arial"/>
          <w:spacing w:val="-3"/>
          <w:sz w:val="20"/>
          <w:szCs w:val="20"/>
        </w:rPr>
        <w:t xml:space="preserve"> </w:t>
      </w:r>
      <w:r w:rsidR="001A2DE6" w:rsidRPr="005E1DF6">
        <w:rPr>
          <w:rFonts w:ascii="Arial" w:hAnsi="Arial" w:cs="Arial"/>
          <w:sz w:val="20"/>
          <w:szCs w:val="20"/>
        </w:rPr>
        <w:t>summarizes</w:t>
      </w:r>
      <w:r w:rsidRPr="005E1DF6">
        <w:rPr>
          <w:rFonts w:ascii="Arial" w:hAnsi="Arial" w:cs="Arial"/>
          <w:spacing w:val="-3"/>
          <w:sz w:val="20"/>
          <w:szCs w:val="20"/>
        </w:rPr>
        <w:t xml:space="preserve"> </w:t>
      </w:r>
      <w:r w:rsidRPr="005E1DF6">
        <w:rPr>
          <w:rFonts w:ascii="Arial" w:hAnsi="Arial" w:cs="Arial"/>
          <w:sz w:val="20"/>
          <w:szCs w:val="20"/>
        </w:rPr>
        <w:t>the</w:t>
      </w:r>
      <w:r w:rsidRPr="005E1DF6">
        <w:rPr>
          <w:rFonts w:ascii="Arial" w:hAnsi="Arial" w:cs="Arial"/>
          <w:spacing w:val="-3"/>
          <w:sz w:val="20"/>
          <w:szCs w:val="20"/>
        </w:rPr>
        <w:t xml:space="preserve"> </w:t>
      </w:r>
      <w:r w:rsidRPr="005E1DF6">
        <w:rPr>
          <w:rFonts w:ascii="Arial" w:hAnsi="Arial" w:cs="Arial"/>
          <w:sz w:val="20"/>
          <w:szCs w:val="20"/>
        </w:rPr>
        <w:t>results of the comparative analysis.</w:t>
      </w:r>
      <w:bookmarkStart w:id="11" w:name="_bookmark85"/>
      <w:bookmarkEnd w:id="11"/>
    </w:p>
    <w:p w14:paraId="4073DCEE" w14:textId="0C8150D5" w:rsidR="004E73AB" w:rsidRPr="003E17D2" w:rsidRDefault="004E73AB" w:rsidP="003E17D2">
      <w:pPr>
        <w:pStyle w:val="BodyText"/>
        <w:spacing w:line="360" w:lineRule="auto"/>
        <w:ind w:right="30"/>
        <w:jc w:val="both"/>
        <w:rPr>
          <w:rFonts w:ascii="Arial" w:hAnsi="Arial" w:cs="Arial"/>
          <w:b/>
          <w:sz w:val="20"/>
          <w:szCs w:val="20"/>
        </w:rPr>
      </w:pPr>
      <w:r w:rsidRPr="003E17D2">
        <w:rPr>
          <w:rFonts w:ascii="Arial" w:hAnsi="Arial" w:cs="Arial"/>
          <w:b/>
          <w:sz w:val="20"/>
          <w:szCs w:val="20"/>
        </w:rPr>
        <w:t>Table</w:t>
      </w:r>
      <w:r w:rsidRPr="003E17D2">
        <w:rPr>
          <w:rFonts w:ascii="Arial" w:hAnsi="Arial" w:cs="Arial"/>
          <w:b/>
          <w:spacing w:val="-6"/>
          <w:sz w:val="20"/>
          <w:szCs w:val="20"/>
        </w:rPr>
        <w:t xml:space="preserve"> </w:t>
      </w:r>
      <w:r w:rsidR="006E34BD" w:rsidRPr="003E17D2">
        <w:rPr>
          <w:rFonts w:ascii="Arial" w:hAnsi="Arial" w:cs="Arial"/>
          <w:b/>
          <w:sz w:val="20"/>
          <w:szCs w:val="20"/>
        </w:rPr>
        <w:t>1</w:t>
      </w:r>
      <w:r w:rsidR="003E17D2" w:rsidRPr="003E17D2">
        <w:rPr>
          <w:rFonts w:ascii="Arial" w:hAnsi="Arial" w:cs="Arial"/>
          <w:b/>
          <w:sz w:val="20"/>
          <w:szCs w:val="20"/>
        </w:rPr>
        <w:t>.</w:t>
      </w:r>
      <w:r w:rsidRPr="003E17D2">
        <w:rPr>
          <w:rFonts w:ascii="Arial" w:hAnsi="Arial" w:cs="Arial"/>
          <w:b/>
          <w:spacing w:val="-3"/>
          <w:sz w:val="20"/>
          <w:szCs w:val="20"/>
        </w:rPr>
        <w:t xml:space="preserve"> </w:t>
      </w:r>
      <w:r w:rsidRPr="003E17D2">
        <w:rPr>
          <w:rFonts w:ascii="Arial" w:hAnsi="Arial" w:cs="Arial"/>
          <w:b/>
          <w:sz w:val="20"/>
          <w:szCs w:val="20"/>
        </w:rPr>
        <w:t>Summary</w:t>
      </w:r>
      <w:r w:rsidRPr="003E17D2">
        <w:rPr>
          <w:rFonts w:ascii="Arial" w:hAnsi="Arial" w:cs="Arial"/>
          <w:b/>
          <w:spacing w:val="-3"/>
          <w:sz w:val="20"/>
          <w:szCs w:val="20"/>
        </w:rPr>
        <w:t xml:space="preserve"> </w:t>
      </w:r>
      <w:r w:rsidRPr="003E17D2">
        <w:rPr>
          <w:rFonts w:ascii="Arial" w:hAnsi="Arial" w:cs="Arial"/>
          <w:b/>
          <w:sz w:val="20"/>
          <w:szCs w:val="20"/>
        </w:rPr>
        <w:t>of</w:t>
      </w:r>
      <w:r w:rsidRPr="003E17D2">
        <w:rPr>
          <w:rFonts w:ascii="Arial" w:hAnsi="Arial" w:cs="Arial"/>
          <w:b/>
          <w:spacing w:val="-5"/>
          <w:sz w:val="20"/>
          <w:szCs w:val="20"/>
        </w:rPr>
        <w:t xml:space="preserve"> </w:t>
      </w:r>
      <w:r w:rsidRPr="003E17D2">
        <w:rPr>
          <w:rFonts w:ascii="Arial" w:hAnsi="Arial" w:cs="Arial"/>
          <w:b/>
          <w:sz w:val="20"/>
          <w:szCs w:val="20"/>
        </w:rPr>
        <w:t>the</w:t>
      </w:r>
      <w:r w:rsidRPr="003E17D2">
        <w:rPr>
          <w:rFonts w:ascii="Arial" w:hAnsi="Arial" w:cs="Arial"/>
          <w:b/>
          <w:spacing w:val="-6"/>
          <w:sz w:val="20"/>
          <w:szCs w:val="20"/>
        </w:rPr>
        <w:t xml:space="preserve"> </w:t>
      </w:r>
      <w:r w:rsidRPr="003E17D2">
        <w:rPr>
          <w:rFonts w:ascii="Arial" w:hAnsi="Arial" w:cs="Arial"/>
          <w:b/>
          <w:sz w:val="20"/>
          <w:szCs w:val="20"/>
        </w:rPr>
        <w:t>LLR</w:t>
      </w:r>
      <w:r w:rsidRPr="003E17D2">
        <w:rPr>
          <w:rFonts w:ascii="Arial" w:hAnsi="Arial" w:cs="Arial"/>
          <w:b/>
          <w:spacing w:val="-5"/>
          <w:sz w:val="20"/>
          <w:szCs w:val="20"/>
        </w:rPr>
        <w:t xml:space="preserve"> </w:t>
      </w:r>
      <w:r w:rsidRPr="003E17D2">
        <w:rPr>
          <w:rFonts w:ascii="Arial" w:hAnsi="Arial" w:cs="Arial"/>
          <w:b/>
          <w:sz w:val="20"/>
          <w:szCs w:val="20"/>
        </w:rPr>
        <w:t>results</w:t>
      </w:r>
      <w:r w:rsidRPr="003E17D2">
        <w:rPr>
          <w:rFonts w:ascii="Arial" w:hAnsi="Arial" w:cs="Arial"/>
          <w:b/>
          <w:spacing w:val="-5"/>
          <w:sz w:val="20"/>
          <w:szCs w:val="20"/>
        </w:rPr>
        <w:t xml:space="preserve"> </w:t>
      </w:r>
      <w:r w:rsidRPr="003E17D2">
        <w:rPr>
          <w:rFonts w:ascii="Arial" w:hAnsi="Arial" w:cs="Arial"/>
          <w:b/>
          <w:sz w:val="20"/>
          <w:szCs w:val="20"/>
        </w:rPr>
        <w:t>across</w:t>
      </w:r>
      <w:r w:rsidRPr="003E17D2">
        <w:rPr>
          <w:rFonts w:ascii="Arial" w:hAnsi="Arial" w:cs="Arial"/>
          <w:b/>
          <w:spacing w:val="-5"/>
          <w:sz w:val="20"/>
          <w:szCs w:val="20"/>
        </w:rPr>
        <w:t xml:space="preserve"> </w:t>
      </w:r>
      <w:r w:rsidRPr="003E17D2">
        <w:rPr>
          <w:rFonts w:ascii="Arial" w:hAnsi="Arial" w:cs="Arial"/>
          <w:b/>
          <w:sz w:val="20"/>
          <w:szCs w:val="20"/>
        </w:rPr>
        <w:t>the study</w:t>
      </w:r>
      <w:r w:rsidRPr="003E17D2">
        <w:rPr>
          <w:rFonts w:ascii="Arial" w:hAnsi="Arial" w:cs="Arial"/>
          <w:b/>
          <w:spacing w:val="-3"/>
          <w:sz w:val="20"/>
          <w:szCs w:val="20"/>
        </w:rPr>
        <w:t xml:space="preserve"> </w:t>
      </w:r>
      <w:r w:rsidRPr="003E17D2">
        <w:rPr>
          <w:rFonts w:ascii="Arial" w:hAnsi="Arial" w:cs="Arial"/>
          <w:b/>
          <w:spacing w:val="-4"/>
          <w:sz w:val="20"/>
          <w:szCs w:val="20"/>
        </w:rPr>
        <w:t>area</w:t>
      </w:r>
    </w:p>
    <w:p w14:paraId="4073DCEF" w14:textId="77777777" w:rsidR="004E73AB" w:rsidRPr="005E1DF6" w:rsidRDefault="004E73AB" w:rsidP="00F83B04">
      <w:pPr>
        <w:pStyle w:val="BodyText"/>
        <w:spacing w:before="5" w:after="1" w:line="360" w:lineRule="auto"/>
        <w:jc w:val="both"/>
        <w:rPr>
          <w:rFonts w:ascii="Arial" w:hAnsi="Arial" w:cs="Arial"/>
          <w:sz w:val="20"/>
          <w:szCs w:val="20"/>
        </w:rPr>
      </w:pP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1759"/>
        <w:gridCol w:w="1925"/>
        <w:gridCol w:w="2141"/>
        <w:gridCol w:w="1620"/>
        <w:gridCol w:w="2305"/>
      </w:tblGrid>
      <w:tr w:rsidR="004E73AB" w:rsidRPr="005E1DF6" w14:paraId="4073DCF9" w14:textId="77777777" w:rsidTr="00313C9C">
        <w:trPr>
          <w:trHeight w:val="1059"/>
        </w:trPr>
        <w:tc>
          <w:tcPr>
            <w:tcW w:w="902" w:type="pct"/>
            <w:tcBorders>
              <w:bottom w:val="single" w:sz="4" w:space="0" w:color="auto"/>
            </w:tcBorders>
          </w:tcPr>
          <w:p w14:paraId="4073DCF0" w14:textId="77777777" w:rsidR="004E73AB" w:rsidRPr="005E1DF6" w:rsidRDefault="004E73AB" w:rsidP="00F83B04">
            <w:pPr>
              <w:pStyle w:val="TableParagraph"/>
              <w:spacing w:before="38" w:line="360" w:lineRule="auto"/>
              <w:ind w:left="268" w:right="385"/>
              <w:jc w:val="both"/>
              <w:rPr>
                <w:rFonts w:ascii="Arial" w:hAnsi="Arial" w:cs="Arial"/>
                <w:sz w:val="20"/>
                <w:szCs w:val="20"/>
              </w:rPr>
            </w:pPr>
            <w:r w:rsidRPr="005E1DF6">
              <w:rPr>
                <w:rFonts w:ascii="Arial" w:hAnsi="Arial" w:cs="Arial"/>
                <w:spacing w:val="-2"/>
                <w:sz w:val="20"/>
                <w:szCs w:val="20"/>
              </w:rPr>
              <w:t xml:space="preserve">Section </w:t>
            </w:r>
            <w:r w:rsidRPr="005E1DF6">
              <w:rPr>
                <w:rFonts w:ascii="Arial" w:hAnsi="Arial" w:cs="Arial"/>
                <w:sz w:val="20"/>
                <w:szCs w:val="20"/>
              </w:rPr>
              <w:t>of</w:t>
            </w:r>
            <w:r w:rsidRPr="005E1DF6">
              <w:rPr>
                <w:rFonts w:ascii="Arial" w:hAnsi="Arial" w:cs="Arial"/>
                <w:spacing w:val="-1"/>
                <w:sz w:val="20"/>
                <w:szCs w:val="20"/>
              </w:rPr>
              <w:t xml:space="preserve"> </w:t>
            </w:r>
            <w:r w:rsidRPr="005E1DF6">
              <w:rPr>
                <w:rFonts w:ascii="Arial" w:hAnsi="Arial" w:cs="Arial"/>
                <w:spacing w:val="-4"/>
                <w:sz w:val="20"/>
                <w:szCs w:val="20"/>
              </w:rPr>
              <w:t>zone</w:t>
            </w:r>
          </w:p>
        </w:tc>
        <w:tc>
          <w:tcPr>
            <w:tcW w:w="987" w:type="pct"/>
            <w:tcBorders>
              <w:bottom w:val="single" w:sz="4" w:space="0" w:color="auto"/>
            </w:tcBorders>
          </w:tcPr>
          <w:p w14:paraId="4073DCF1" w14:textId="77777777" w:rsidR="004E73AB" w:rsidRPr="005E1DF6" w:rsidRDefault="004E73AB" w:rsidP="00F83B04">
            <w:pPr>
              <w:pStyle w:val="TableParagraph"/>
              <w:spacing w:before="38" w:line="360" w:lineRule="auto"/>
              <w:ind w:left="270" w:right="603"/>
              <w:jc w:val="both"/>
              <w:rPr>
                <w:rFonts w:ascii="Arial" w:hAnsi="Arial" w:cs="Arial"/>
                <w:sz w:val="20"/>
                <w:szCs w:val="20"/>
              </w:rPr>
            </w:pPr>
            <w:r w:rsidRPr="005E1DF6">
              <w:rPr>
                <w:rFonts w:ascii="Arial" w:hAnsi="Arial" w:cs="Arial"/>
                <w:spacing w:val="-2"/>
                <w:sz w:val="20"/>
                <w:szCs w:val="20"/>
              </w:rPr>
              <w:t>Maximum Erosion</w:t>
            </w:r>
          </w:p>
          <w:p w14:paraId="4073DCF2" w14:textId="77777777" w:rsidR="004E73AB" w:rsidRPr="005E1DF6" w:rsidRDefault="004E73AB" w:rsidP="00F83B04">
            <w:pPr>
              <w:pStyle w:val="TableParagraph"/>
              <w:spacing w:before="162" w:line="360" w:lineRule="auto"/>
              <w:ind w:left="270"/>
              <w:jc w:val="both"/>
              <w:rPr>
                <w:rFonts w:ascii="Arial" w:hAnsi="Arial" w:cs="Arial"/>
                <w:sz w:val="20"/>
                <w:szCs w:val="20"/>
              </w:rPr>
            </w:pPr>
            <w:r w:rsidRPr="005E1DF6">
              <w:rPr>
                <w:rFonts w:ascii="Arial" w:hAnsi="Arial" w:cs="Arial"/>
                <w:spacing w:val="-2"/>
                <w:sz w:val="20"/>
                <w:szCs w:val="20"/>
              </w:rPr>
              <w:t>(m/</w:t>
            </w:r>
            <w:proofErr w:type="spellStart"/>
            <w:r w:rsidRPr="005E1DF6">
              <w:rPr>
                <w:rFonts w:ascii="Arial" w:hAnsi="Arial" w:cs="Arial"/>
                <w:spacing w:val="-2"/>
                <w:sz w:val="20"/>
                <w:szCs w:val="20"/>
              </w:rPr>
              <w:t>yr</w:t>
            </w:r>
            <w:proofErr w:type="spellEnd"/>
            <w:r w:rsidRPr="005E1DF6">
              <w:rPr>
                <w:rFonts w:ascii="Arial" w:hAnsi="Arial" w:cs="Arial"/>
                <w:spacing w:val="-2"/>
                <w:sz w:val="20"/>
                <w:szCs w:val="20"/>
              </w:rPr>
              <w:t>)</w:t>
            </w:r>
          </w:p>
        </w:tc>
        <w:tc>
          <w:tcPr>
            <w:tcW w:w="1098" w:type="pct"/>
            <w:tcBorders>
              <w:bottom w:val="single" w:sz="4" w:space="0" w:color="auto"/>
            </w:tcBorders>
          </w:tcPr>
          <w:p w14:paraId="4073DCF3" w14:textId="77777777" w:rsidR="004E73AB" w:rsidRPr="005E1DF6" w:rsidRDefault="004E73AB" w:rsidP="00F83B04">
            <w:pPr>
              <w:pStyle w:val="TableParagraph"/>
              <w:spacing w:before="38" w:line="360" w:lineRule="auto"/>
              <w:ind w:left="268" w:right="799"/>
              <w:jc w:val="both"/>
              <w:rPr>
                <w:rFonts w:ascii="Arial" w:hAnsi="Arial" w:cs="Arial"/>
                <w:sz w:val="20"/>
                <w:szCs w:val="20"/>
              </w:rPr>
            </w:pPr>
            <w:r w:rsidRPr="005E1DF6">
              <w:rPr>
                <w:rFonts w:ascii="Arial" w:hAnsi="Arial" w:cs="Arial"/>
                <w:spacing w:val="-2"/>
                <w:sz w:val="20"/>
                <w:szCs w:val="20"/>
              </w:rPr>
              <w:t>Maximum Accretion</w:t>
            </w:r>
          </w:p>
          <w:p w14:paraId="4073DCF4" w14:textId="77777777" w:rsidR="004E73AB" w:rsidRPr="005E1DF6" w:rsidRDefault="004E73AB" w:rsidP="00F83B04">
            <w:pPr>
              <w:pStyle w:val="TableParagraph"/>
              <w:spacing w:before="162" w:line="360" w:lineRule="auto"/>
              <w:ind w:left="268"/>
              <w:jc w:val="both"/>
              <w:rPr>
                <w:rFonts w:ascii="Arial" w:hAnsi="Arial" w:cs="Arial"/>
                <w:sz w:val="20"/>
                <w:szCs w:val="20"/>
              </w:rPr>
            </w:pPr>
            <w:r w:rsidRPr="005E1DF6">
              <w:rPr>
                <w:rFonts w:ascii="Arial" w:hAnsi="Arial" w:cs="Arial"/>
                <w:spacing w:val="-2"/>
                <w:sz w:val="20"/>
                <w:szCs w:val="20"/>
              </w:rPr>
              <w:t>(m/</w:t>
            </w:r>
            <w:proofErr w:type="spellStart"/>
            <w:r w:rsidRPr="005E1DF6">
              <w:rPr>
                <w:rFonts w:ascii="Arial" w:hAnsi="Arial" w:cs="Arial"/>
                <w:spacing w:val="-2"/>
                <w:sz w:val="20"/>
                <w:szCs w:val="20"/>
              </w:rPr>
              <w:t>yr</w:t>
            </w:r>
            <w:proofErr w:type="spellEnd"/>
            <w:r w:rsidRPr="005E1DF6">
              <w:rPr>
                <w:rFonts w:ascii="Arial" w:hAnsi="Arial" w:cs="Arial"/>
                <w:spacing w:val="-2"/>
                <w:sz w:val="20"/>
                <w:szCs w:val="20"/>
              </w:rPr>
              <w:t>)</w:t>
            </w:r>
          </w:p>
        </w:tc>
        <w:tc>
          <w:tcPr>
            <w:tcW w:w="831" w:type="pct"/>
            <w:tcBorders>
              <w:bottom w:val="single" w:sz="4" w:space="0" w:color="auto"/>
            </w:tcBorders>
          </w:tcPr>
          <w:p w14:paraId="4073DCF5" w14:textId="77777777" w:rsidR="004E73AB" w:rsidRPr="005E1DF6" w:rsidRDefault="004E73AB" w:rsidP="00F83B04">
            <w:pPr>
              <w:pStyle w:val="TableParagraph"/>
              <w:spacing w:before="38" w:line="360" w:lineRule="auto"/>
              <w:ind w:left="269" w:right="486"/>
              <w:jc w:val="both"/>
              <w:rPr>
                <w:rFonts w:ascii="Arial" w:hAnsi="Arial" w:cs="Arial"/>
                <w:sz w:val="20"/>
                <w:szCs w:val="20"/>
              </w:rPr>
            </w:pPr>
            <w:r w:rsidRPr="005E1DF6">
              <w:rPr>
                <w:rFonts w:ascii="Arial" w:hAnsi="Arial" w:cs="Arial"/>
                <w:spacing w:val="-2"/>
                <w:sz w:val="20"/>
                <w:szCs w:val="20"/>
              </w:rPr>
              <w:t xml:space="preserve">Average </w:t>
            </w:r>
            <w:r w:rsidRPr="005E1DF6">
              <w:rPr>
                <w:rFonts w:ascii="Arial" w:hAnsi="Arial" w:cs="Arial"/>
                <w:spacing w:val="-4"/>
                <w:sz w:val="20"/>
                <w:szCs w:val="20"/>
              </w:rPr>
              <w:t>LRR</w:t>
            </w:r>
          </w:p>
          <w:p w14:paraId="4073DCF6" w14:textId="77777777" w:rsidR="004E73AB" w:rsidRPr="005E1DF6" w:rsidRDefault="004E73AB" w:rsidP="00F83B04">
            <w:pPr>
              <w:pStyle w:val="TableParagraph"/>
              <w:spacing w:before="162" w:line="360" w:lineRule="auto"/>
              <w:ind w:left="269"/>
              <w:jc w:val="both"/>
              <w:rPr>
                <w:rFonts w:ascii="Arial" w:hAnsi="Arial" w:cs="Arial"/>
                <w:sz w:val="20"/>
                <w:szCs w:val="20"/>
              </w:rPr>
            </w:pPr>
            <w:r w:rsidRPr="005E1DF6">
              <w:rPr>
                <w:rFonts w:ascii="Arial" w:hAnsi="Arial" w:cs="Arial"/>
                <w:spacing w:val="-2"/>
                <w:sz w:val="20"/>
                <w:szCs w:val="20"/>
              </w:rPr>
              <w:t>(m/</w:t>
            </w:r>
            <w:proofErr w:type="spellStart"/>
            <w:r w:rsidRPr="005E1DF6">
              <w:rPr>
                <w:rFonts w:ascii="Arial" w:hAnsi="Arial" w:cs="Arial"/>
                <w:spacing w:val="-2"/>
                <w:sz w:val="20"/>
                <w:szCs w:val="20"/>
              </w:rPr>
              <w:t>yr</w:t>
            </w:r>
            <w:proofErr w:type="spellEnd"/>
            <w:r w:rsidRPr="005E1DF6">
              <w:rPr>
                <w:rFonts w:ascii="Arial" w:hAnsi="Arial" w:cs="Arial"/>
                <w:spacing w:val="-2"/>
                <w:sz w:val="20"/>
                <w:szCs w:val="20"/>
              </w:rPr>
              <w:t>)</w:t>
            </w:r>
          </w:p>
        </w:tc>
        <w:tc>
          <w:tcPr>
            <w:tcW w:w="1182" w:type="pct"/>
            <w:tcBorders>
              <w:bottom w:val="single" w:sz="4" w:space="0" w:color="auto"/>
            </w:tcBorders>
          </w:tcPr>
          <w:p w14:paraId="4073DCF7" w14:textId="77777777" w:rsidR="004E73AB" w:rsidRPr="005E1DF6" w:rsidRDefault="004E73AB" w:rsidP="00F83B04">
            <w:pPr>
              <w:pStyle w:val="TableParagraph"/>
              <w:spacing w:before="38" w:line="360" w:lineRule="auto"/>
              <w:ind w:left="269" w:right="619"/>
              <w:jc w:val="both"/>
              <w:rPr>
                <w:rFonts w:ascii="Arial" w:hAnsi="Arial" w:cs="Arial"/>
                <w:sz w:val="20"/>
                <w:szCs w:val="20"/>
              </w:rPr>
            </w:pPr>
            <w:r w:rsidRPr="005E1DF6">
              <w:rPr>
                <w:rFonts w:ascii="Arial" w:hAnsi="Arial" w:cs="Arial"/>
                <w:sz w:val="20"/>
                <w:szCs w:val="20"/>
              </w:rPr>
              <w:t>Uncertainty</w:t>
            </w:r>
            <w:r w:rsidRPr="005E1DF6">
              <w:rPr>
                <w:rFonts w:ascii="Arial" w:hAnsi="Arial" w:cs="Arial"/>
                <w:spacing w:val="-13"/>
                <w:sz w:val="20"/>
                <w:szCs w:val="20"/>
              </w:rPr>
              <w:t xml:space="preserve"> </w:t>
            </w:r>
            <w:r w:rsidRPr="005E1DF6">
              <w:rPr>
                <w:rFonts w:ascii="Arial" w:hAnsi="Arial" w:cs="Arial"/>
                <w:sz w:val="20"/>
                <w:szCs w:val="20"/>
              </w:rPr>
              <w:t>of average rate</w:t>
            </w:r>
          </w:p>
          <w:p w14:paraId="4073DCF8" w14:textId="77777777" w:rsidR="004E73AB" w:rsidRPr="005E1DF6" w:rsidRDefault="004E73AB" w:rsidP="00F83B04">
            <w:pPr>
              <w:pStyle w:val="TableParagraph"/>
              <w:spacing w:before="162" w:line="360" w:lineRule="auto"/>
              <w:ind w:left="269"/>
              <w:jc w:val="both"/>
              <w:rPr>
                <w:rFonts w:ascii="Arial" w:hAnsi="Arial" w:cs="Arial"/>
                <w:sz w:val="20"/>
                <w:szCs w:val="20"/>
              </w:rPr>
            </w:pPr>
            <w:r w:rsidRPr="005E1DF6">
              <w:rPr>
                <w:rFonts w:ascii="Arial" w:hAnsi="Arial" w:cs="Arial"/>
                <w:spacing w:val="-2"/>
                <w:sz w:val="20"/>
                <w:szCs w:val="20"/>
              </w:rPr>
              <w:t>(m/</w:t>
            </w:r>
            <w:proofErr w:type="spellStart"/>
            <w:r w:rsidRPr="005E1DF6">
              <w:rPr>
                <w:rFonts w:ascii="Arial" w:hAnsi="Arial" w:cs="Arial"/>
                <w:spacing w:val="-2"/>
                <w:sz w:val="20"/>
                <w:szCs w:val="20"/>
              </w:rPr>
              <w:t>yr</w:t>
            </w:r>
            <w:proofErr w:type="spellEnd"/>
            <w:r w:rsidRPr="005E1DF6">
              <w:rPr>
                <w:rFonts w:ascii="Arial" w:hAnsi="Arial" w:cs="Arial"/>
                <w:spacing w:val="-2"/>
                <w:sz w:val="20"/>
                <w:szCs w:val="20"/>
              </w:rPr>
              <w:t>)</w:t>
            </w:r>
          </w:p>
        </w:tc>
      </w:tr>
      <w:tr w:rsidR="004E73AB" w:rsidRPr="005E1DF6" w14:paraId="4073DCFF" w14:textId="77777777" w:rsidTr="00313C9C">
        <w:trPr>
          <w:trHeight w:val="666"/>
        </w:trPr>
        <w:tc>
          <w:tcPr>
            <w:tcW w:w="902" w:type="pct"/>
            <w:tcBorders>
              <w:top w:val="single" w:sz="4" w:space="0" w:color="auto"/>
              <w:bottom w:val="nil"/>
            </w:tcBorders>
          </w:tcPr>
          <w:p w14:paraId="4073DCFA" w14:textId="77777777" w:rsidR="004E73AB" w:rsidRPr="005E1DF6" w:rsidRDefault="004E73AB" w:rsidP="00F83B04">
            <w:pPr>
              <w:pStyle w:val="TableParagraph"/>
              <w:spacing w:before="38" w:line="360" w:lineRule="auto"/>
              <w:ind w:left="268"/>
              <w:jc w:val="both"/>
              <w:rPr>
                <w:rFonts w:ascii="Arial" w:hAnsi="Arial" w:cs="Arial"/>
                <w:sz w:val="20"/>
                <w:szCs w:val="20"/>
              </w:rPr>
            </w:pPr>
            <w:r w:rsidRPr="005E1DF6">
              <w:rPr>
                <w:rFonts w:ascii="Arial" w:hAnsi="Arial" w:cs="Arial"/>
                <w:spacing w:val="-2"/>
                <w:sz w:val="20"/>
                <w:szCs w:val="20"/>
              </w:rPr>
              <w:t>Entire shoreline</w:t>
            </w:r>
          </w:p>
        </w:tc>
        <w:tc>
          <w:tcPr>
            <w:tcW w:w="987" w:type="pct"/>
            <w:tcBorders>
              <w:top w:val="single" w:sz="4" w:space="0" w:color="auto"/>
              <w:bottom w:val="nil"/>
            </w:tcBorders>
          </w:tcPr>
          <w:p w14:paraId="4073DCFB" w14:textId="77777777" w:rsidR="004E73AB" w:rsidRPr="005E1DF6" w:rsidRDefault="004E73AB" w:rsidP="00F83B04">
            <w:pPr>
              <w:pStyle w:val="TableParagraph"/>
              <w:spacing w:before="38" w:line="360" w:lineRule="auto"/>
              <w:ind w:left="270"/>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24.8</w:t>
            </w:r>
          </w:p>
        </w:tc>
        <w:tc>
          <w:tcPr>
            <w:tcW w:w="1098" w:type="pct"/>
            <w:tcBorders>
              <w:top w:val="single" w:sz="4" w:space="0" w:color="auto"/>
              <w:bottom w:val="nil"/>
            </w:tcBorders>
          </w:tcPr>
          <w:p w14:paraId="4073DCFC" w14:textId="77777777" w:rsidR="004E73AB" w:rsidRPr="005E1DF6" w:rsidRDefault="004E73AB" w:rsidP="00F83B04">
            <w:pPr>
              <w:pStyle w:val="TableParagraph"/>
              <w:spacing w:before="38" w:line="360" w:lineRule="auto"/>
              <w:ind w:left="268"/>
              <w:jc w:val="both"/>
              <w:rPr>
                <w:rFonts w:ascii="Arial" w:hAnsi="Arial" w:cs="Arial"/>
                <w:sz w:val="20"/>
                <w:szCs w:val="20"/>
              </w:rPr>
            </w:pPr>
            <w:r w:rsidRPr="005E1DF6">
              <w:rPr>
                <w:rFonts w:ascii="Arial" w:hAnsi="Arial" w:cs="Arial"/>
                <w:spacing w:val="-2"/>
                <w:sz w:val="20"/>
                <w:szCs w:val="20"/>
              </w:rPr>
              <w:t>38.82</w:t>
            </w:r>
          </w:p>
        </w:tc>
        <w:tc>
          <w:tcPr>
            <w:tcW w:w="831" w:type="pct"/>
            <w:tcBorders>
              <w:top w:val="single" w:sz="4" w:space="0" w:color="auto"/>
              <w:bottom w:val="nil"/>
            </w:tcBorders>
          </w:tcPr>
          <w:p w14:paraId="4073DCFD" w14:textId="77777777" w:rsidR="004E73AB" w:rsidRPr="005E1DF6" w:rsidRDefault="004E73AB" w:rsidP="00F83B04">
            <w:pPr>
              <w:pStyle w:val="TableParagraph"/>
              <w:spacing w:before="38" w:line="360" w:lineRule="auto"/>
              <w:ind w:left="269"/>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5"/>
                <w:sz w:val="20"/>
                <w:szCs w:val="20"/>
              </w:rPr>
              <w:t>2.7</w:t>
            </w:r>
          </w:p>
        </w:tc>
        <w:tc>
          <w:tcPr>
            <w:tcW w:w="1182" w:type="pct"/>
            <w:tcBorders>
              <w:top w:val="single" w:sz="4" w:space="0" w:color="auto"/>
              <w:bottom w:val="nil"/>
            </w:tcBorders>
          </w:tcPr>
          <w:p w14:paraId="4073DCFE" w14:textId="77777777" w:rsidR="004E73AB" w:rsidRPr="005E1DF6" w:rsidRDefault="004E73AB" w:rsidP="00F83B04">
            <w:pPr>
              <w:pStyle w:val="TableParagraph"/>
              <w:spacing w:before="38" w:line="360" w:lineRule="auto"/>
              <w:ind w:left="269"/>
              <w:jc w:val="both"/>
              <w:rPr>
                <w:rFonts w:ascii="Arial" w:hAnsi="Arial" w:cs="Arial"/>
                <w:sz w:val="20"/>
                <w:szCs w:val="20"/>
              </w:rPr>
            </w:pPr>
            <w:r w:rsidRPr="005E1DF6">
              <w:rPr>
                <w:rFonts w:ascii="Arial" w:hAnsi="Arial" w:cs="Arial"/>
                <w:sz w:val="20"/>
                <w:szCs w:val="20"/>
                <w:u w:val="single"/>
              </w:rPr>
              <w:t>+</w:t>
            </w:r>
            <w:r w:rsidRPr="005E1DF6">
              <w:rPr>
                <w:rFonts w:ascii="Arial" w:hAnsi="Arial" w:cs="Arial"/>
                <w:sz w:val="20"/>
                <w:szCs w:val="20"/>
              </w:rPr>
              <w:t>0.</w:t>
            </w:r>
            <w:r w:rsidRPr="005E1DF6">
              <w:rPr>
                <w:rFonts w:ascii="Arial" w:hAnsi="Arial" w:cs="Arial"/>
                <w:spacing w:val="-2"/>
                <w:sz w:val="20"/>
                <w:szCs w:val="20"/>
              </w:rPr>
              <w:t xml:space="preserve"> </w:t>
            </w:r>
            <w:r w:rsidRPr="005E1DF6">
              <w:rPr>
                <w:rFonts w:ascii="Arial" w:hAnsi="Arial" w:cs="Arial"/>
                <w:spacing w:val="-5"/>
                <w:sz w:val="20"/>
                <w:szCs w:val="20"/>
              </w:rPr>
              <w:t>I8</w:t>
            </w:r>
          </w:p>
        </w:tc>
      </w:tr>
      <w:tr w:rsidR="004E73AB" w:rsidRPr="005E1DF6" w14:paraId="4073DD05" w14:textId="77777777" w:rsidTr="00313C9C">
        <w:trPr>
          <w:trHeight w:val="515"/>
        </w:trPr>
        <w:tc>
          <w:tcPr>
            <w:tcW w:w="902" w:type="pct"/>
            <w:tcBorders>
              <w:top w:val="nil"/>
            </w:tcBorders>
          </w:tcPr>
          <w:p w14:paraId="4073DD00" w14:textId="77777777" w:rsidR="004E73AB" w:rsidRPr="005E1DF6" w:rsidRDefault="004E73AB" w:rsidP="00F83B04">
            <w:pPr>
              <w:pStyle w:val="TableParagraph"/>
              <w:spacing w:before="38" w:line="360" w:lineRule="auto"/>
              <w:ind w:left="268"/>
              <w:jc w:val="both"/>
              <w:rPr>
                <w:rFonts w:ascii="Arial" w:hAnsi="Arial" w:cs="Arial"/>
                <w:sz w:val="20"/>
                <w:szCs w:val="20"/>
              </w:rPr>
            </w:pPr>
            <w:r w:rsidRPr="005E1DF6">
              <w:rPr>
                <w:rFonts w:ascii="Arial" w:hAnsi="Arial" w:cs="Arial"/>
                <w:sz w:val="20"/>
                <w:szCs w:val="20"/>
              </w:rPr>
              <w:t>Zone</w:t>
            </w:r>
            <w:r w:rsidRPr="005E1DF6">
              <w:rPr>
                <w:rFonts w:ascii="Arial" w:hAnsi="Arial" w:cs="Arial"/>
                <w:spacing w:val="-3"/>
                <w:sz w:val="20"/>
                <w:szCs w:val="20"/>
              </w:rPr>
              <w:t xml:space="preserve"> </w:t>
            </w:r>
            <w:r w:rsidRPr="005E1DF6">
              <w:rPr>
                <w:rFonts w:ascii="Arial" w:hAnsi="Arial" w:cs="Arial"/>
                <w:spacing w:val="-10"/>
                <w:sz w:val="20"/>
                <w:szCs w:val="20"/>
              </w:rPr>
              <w:t>A</w:t>
            </w:r>
          </w:p>
        </w:tc>
        <w:tc>
          <w:tcPr>
            <w:tcW w:w="987" w:type="pct"/>
            <w:tcBorders>
              <w:top w:val="nil"/>
            </w:tcBorders>
          </w:tcPr>
          <w:p w14:paraId="4073DD01" w14:textId="77777777" w:rsidR="004E73AB" w:rsidRPr="005E1DF6" w:rsidRDefault="004E73AB" w:rsidP="00F83B04">
            <w:pPr>
              <w:pStyle w:val="TableParagraph"/>
              <w:spacing w:before="38" w:line="360" w:lineRule="auto"/>
              <w:ind w:left="270"/>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24.8</w:t>
            </w:r>
          </w:p>
        </w:tc>
        <w:tc>
          <w:tcPr>
            <w:tcW w:w="1098" w:type="pct"/>
            <w:tcBorders>
              <w:top w:val="nil"/>
            </w:tcBorders>
          </w:tcPr>
          <w:p w14:paraId="4073DD02" w14:textId="77777777" w:rsidR="004E73AB" w:rsidRPr="005E1DF6" w:rsidRDefault="004E73AB" w:rsidP="00F83B04">
            <w:pPr>
              <w:pStyle w:val="TableParagraph"/>
              <w:spacing w:before="38" w:line="360" w:lineRule="auto"/>
              <w:ind w:left="268"/>
              <w:jc w:val="both"/>
              <w:rPr>
                <w:rFonts w:ascii="Arial" w:hAnsi="Arial" w:cs="Arial"/>
                <w:sz w:val="20"/>
                <w:szCs w:val="20"/>
              </w:rPr>
            </w:pPr>
            <w:r w:rsidRPr="005E1DF6">
              <w:rPr>
                <w:rFonts w:ascii="Arial" w:hAnsi="Arial" w:cs="Arial"/>
                <w:spacing w:val="-4"/>
                <w:sz w:val="20"/>
                <w:szCs w:val="20"/>
              </w:rPr>
              <w:t>3.09</w:t>
            </w:r>
          </w:p>
        </w:tc>
        <w:tc>
          <w:tcPr>
            <w:tcW w:w="831" w:type="pct"/>
            <w:tcBorders>
              <w:top w:val="nil"/>
            </w:tcBorders>
          </w:tcPr>
          <w:p w14:paraId="4073DD03" w14:textId="77777777" w:rsidR="004E73AB" w:rsidRPr="005E1DF6" w:rsidRDefault="004E73AB" w:rsidP="00F83B04">
            <w:pPr>
              <w:pStyle w:val="TableParagraph"/>
              <w:spacing w:before="38" w:line="360" w:lineRule="auto"/>
              <w:ind w:left="269"/>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0.54</w:t>
            </w:r>
          </w:p>
        </w:tc>
        <w:tc>
          <w:tcPr>
            <w:tcW w:w="1182" w:type="pct"/>
            <w:tcBorders>
              <w:top w:val="nil"/>
            </w:tcBorders>
          </w:tcPr>
          <w:p w14:paraId="4073DD04" w14:textId="77777777" w:rsidR="004E73AB" w:rsidRPr="005E1DF6" w:rsidRDefault="004E73AB" w:rsidP="00F83B04">
            <w:pPr>
              <w:pStyle w:val="TableParagraph"/>
              <w:spacing w:before="38" w:line="360" w:lineRule="auto"/>
              <w:ind w:left="269"/>
              <w:jc w:val="both"/>
              <w:rPr>
                <w:rFonts w:ascii="Arial" w:hAnsi="Arial" w:cs="Arial"/>
                <w:sz w:val="20"/>
                <w:szCs w:val="20"/>
              </w:rPr>
            </w:pPr>
            <w:r w:rsidRPr="005E1DF6">
              <w:rPr>
                <w:rFonts w:ascii="Arial" w:hAnsi="Arial" w:cs="Arial"/>
                <w:spacing w:val="-2"/>
                <w:sz w:val="20"/>
                <w:szCs w:val="20"/>
                <w:u w:val="single"/>
              </w:rPr>
              <w:t>+</w:t>
            </w:r>
            <w:r w:rsidRPr="005E1DF6">
              <w:rPr>
                <w:rFonts w:ascii="Arial" w:hAnsi="Arial" w:cs="Arial"/>
                <w:spacing w:val="-2"/>
                <w:sz w:val="20"/>
                <w:szCs w:val="20"/>
              </w:rPr>
              <w:t>0.13</w:t>
            </w:r>
          </w:p>
        </w:tc>
      </w:tr>
      <w:tr w:rsidR="004E73AB" w:rsidRPr="005E1DF6" w14:paraId="4073DD0B" w14:textId="77777777" w:rsidTr="00313C9C">
        <w:trPr>
          <w:trHeight w:val="547"/>
        </w:trPr>
        <w:tc>
          <w:tcPr>
            <w:tcW w:w="902" w:type="pct"/>
          </w:tcPr>
          <w:p w14:paraId="4073DD06" w14:textId="77777777" w:rsidR="004E73AB" w:rsidRPr="005E1DF6" w:rsidRDefault="004E73AB" w:rsidP="00F83B04">
            <w:pPr>
              <w:pStyle w:val="TableParagraph"/>
              <w:spacing w:before="38" w:line="360" w:lineRule="auto"/>
              <w:ind w:left="268"/>
              <w:jc w:val="both"/>
              <w:rPr>
                <w:rFonts w:ascii="Arial" w:hAnsi="Arial" w:cs="Arial"/>
                <w:sz w:val="20"/>
                <w:szCs w:val="20"/>
              </w:rPr>
            </w:pPr>
            <w:r w:rsidRPr="005E1DF6">
              <w:rPr>
                <w:rFonts w:ascii="Arial" w:hAnsi="Arial" w:cs="Arial"/>
                <w:sz w:val="20"/>
                <w:szCs w:val="20"/>
              </w:rPr>
              <w:t>Zone</w:t>
            </w:r>
            <w:r w:rsidRPr="005E1DF6">
              <w:rPr>
                <w:rFonts w:ascii="Arial" w:hAnsi="Arial" w:cs="Arial"/>
                <w:spacing w:val="-3"/>
                <w:sz w:val="20"/>
                <w:szCs w:val="20"/>
              </w:rPr>
              <w:t xml:space="preserve"> </w:t>
            </w:r>
            <w:r w:rsidRPr="005E1DF6">
              <w:rPr>
                <w:rFonts w:ascii="Arial" w:hAnsi="Arial" w:cs="Arial"/>
                <w:spacing w:val="-10"/>
                <w:sz w:val="20"/>
                <w:szCs w:val="20"/>
              </w:rPr>
              <w:t>B</w:t>
            </w:r>
          </w:p>
        </w:tc>
        <w:tc>
          <w:tcPr>
            <w:tcW w:w="987" w:type="pct"/>
          </w:tcPr>
          <w:p w14:paraId="4073DD07" w14:textId="77777777" w:rsidR="004E73AB" w:rsidRPr="005E1DF6" w:rsidRDefault="004E73AB" w:rsidP="00F83B04">
            <w:pPr>
              <w:pStyle w:val="TableParagraph"/>
              <w:spacing w:before="38" w:line="360" w:lineRule="auto"/>
              <w:ind w:left="270"/>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24.7</w:t>
            </w:r>
          </w:p>
        </w:tc>
        <w:tc>
          <w:tcPr>
            <w:tcW w:w="1098" w:type="pct"/>
          </w:tcPr>
          <w:p w14:paraId="4073DD08" w14:textId="77777777" w:rsidR="004E73AB" w:rsidRPr="005E1DF6" w:rsidRDefault="004E73AB" w:rsidP="00F83B04">
            <w:pPr>
              <w:pStyle w:val="TableParagraph"/>
              <w:spacing w:before="38" w:line="360" w:lineRule="auto"/>
              <w:ind w:left="268"/>
              <w:jc w:val="both"/>
              <w:rPr>
                <w:rFonts w:ascii="Arial" w:hAnsi="Arial" w:cs="Arial"/>
                <w:sz w:val="20"/>
                <w:szCs w:val="20"/>
              </w:rPr>
            </w:pPr>
            <w:r w:rsidRPr="005E1DF6">
              <w:rPr>
                <w:rFonts w:ascii="Arial" w:hAnsi="Arial" w:cs="Arial"/>
                <w:spacing w:val="-2"/>
                <w:sz w:val="20"/>
                <w:szCs w:val="20"/>
              </w:rPr>
              <w:t>38.82</w:t>
            </w:r>
          </w:p>
        </w:tc>
        <w:tc>
          <w:tcPr>
            <w:tcW w:w="831" w:type="pct"/>
          </w:tcPr>
          <w:p w14:paraId="4073DD09" w14:textId="77777777" w:rsidR="004E73AB" w:rsidRPr="005E1DF6" w:rsidRDefault="004E73AB" w:rsidP="00F83B04">
            <w:pPr>
              <w:pStyle w:val="TableParagraph"/>
              <w:spacing w:before="38" w:line="360" w:lineRule="auto"/>
              <w:ind w:left="269"/>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4.46</w:t>
            </w:r>
          </w:p>
        </w:tc>
        <w:tc>
          <w:tcPr>
            <w:tcW w:w="1182" w:type="pct"/>
          </w:tcPr>
          <w:p w14:paraId="4073DD0A" w14:textId="77777777" w:rsidR="004E73AB" w:rsidRPr="005E1DF6" w:rsidRDefault="004E73AB" w:rsidP="00F83B04">
            <w:pPr>
              <w:pStyle w:val="TableParagraph"/>
              <w:spacing w:before="38" w:line="360" w:lineRule="auto"/>
              <w:ind w:left="269"/>
              <w:jc w:val="both"/>
              <w:rPr>
                <w:rFonts w:ascii="Arial" w:hAnsi="Arial" w:cs="Arial"/>
                <w:sz w:val="20"/>
                <w:szCs w:val="20"/>
              </w:rPr>
            </w:pPr>
            <w:r w:rsidRPr="005E1DF6">
              <w:rPr>
                <w:rFonts w:ascii="Arial" w:hAnsi="Arial" w:cs="Arial"/>
                <w:spacing w:val="-2"/>
                <w:sz w:val="20"/>
                <w:szCs w:val="20"/>
                <w:u w:val="single"/>
              </w:rPr>
              <w:t>+</w:t>
            </w:r>
            <w:r w:rsidRPr="005E1DF6">
              <w:rPr>
                <w:rFonts w:ascii="Arial" w:hAnsi="Arial" w:cs="Arial"/>
                <w:spacing w:val="-2"/>
                <w:sz w:val="20"/>
                <w:szCs w:val="20"/>
              </w:rPr>
              <w:t>0.34</w:t>
            </w:r>
          </w:p>
        </w:tc>
      </w:tr>
      <w:tr w:rsidR="004E73AB" w:rsidRPr="005E1DF6" w14:paraId="4073DD11" w14:textId="77777777" w:rsidTr="00313C9C">
        <w:trPr>
          <w:trHeight w:val="469"/>
        </w:trPr>
        <w:tc>
          <w:tcPr>
            <w:tcW w:w="902" w:type="pct"/>
          </w:tcPr>
          <w:p w14:paraId="4073DD0C" w14:textId="77777777" w:rsidR="004E73AB" w:rsidRPr="005E1DF6" w:rsidRDefault="004E73AB" w:rsidP="00F83B04">
            <w:pPr>
              <w:pStyle w:val="TableParagraph"/>
              <w:spacing w:before="41" w:line="360" w:lineRule="auto"/>
              <w:ind w:left="268"/>
              <w:jc w:val="both"/>
              <w:rPr>
                <w:rFonts w:ascii="Arial" w:hAnsi="Arial" w:cs="Arial"/>
                <w:sz w:val="20"/>
                <w:szCs w:val="20"/>
              </w:rPr>
            </w:pPr>
            <w:r w:rsidRPr="005E1DF6">
              <w:rPr>
                <w:rFonts w:ascii="Arial" w:hAnsi="Arial" w:cs="Arial"/>
                <w:sz w:val="20"/>
                <w:szCs w:val="20"/>
              </w:rPr>
              <w:t>Zone</w:t>
            </w:r>
            <w:r w:rsidRPr="005E1DF6">
              <w:rPr>
                <w:rFonts w:ascii="Arial" w:hAnsi="Arial" w:cs="Arial"/>
                <w:spacing w:val="-3"/>
                <w:sz w:val="20"/>
                <w:szCs w:val="20"/>
              </w:rPr>
              <w:t xml:space="preserve"> </w:t>
            </w:r>
            <w:r w:rsidRPr="005E1DF6">
              <w:rPr>
                <w:rFonts w:ascii="Arial" w:hAnsi="Arial" w:cs="Arial"/>
                <w:spacing w:val="-10"/>
                <w:sz w:val="20"/>
                <w:szCs w:val="20"/>
              </w:rPr>
              <w:t>C</w:t>
            </w:r>
          </w:p>
        </w:tc>
        <w:tc>
          <w:tcPr>
            <w:tcW w:w="987" w:type="pct"/>
          </w:tcPr>
          <w:p w14:paraId="4073DD0D" w14:textId="77777777" w:rsidR="004E73AB" w:rsidRPr="005E1DF6" w:rsidRDefault="004E73AB" w:rsidP="00F83B04">
            <w:pPr>
              <w:pStyle w:val="TableParagraph"/>
              <w:spacing w:before="41" w:line="360" w:lineRule="auto"/>
              <w:ind w:left="270"/>
              <w:jc w:val="both"/>
              <w:rPr>
                <w:rFonts w:ascii="Arial" w:hAnsi="Arial" w:cs="Arial"/>
                <w:sz w:val="20"/>
                <w:szCs w:val="20"/>
              </w:rPr>
            </w:pPr>
            <w:r w:rsidRPr="005E1DF6">
              <w:rPr>
                <w:rFonts w:ascii="Arial" w:hAnsi="Arial" w:cs="Arial"/>
                <w:spacing w:val="-2"/>
                <w:sz w:val="20"/>
                <w:szCs w:val="20"/>
              </w:rPr>
              <w:t>-14.86</w:t>
            </w:r>
          </w:p>
        </w:tc>
        <w:tc>
          <w:tcPr>
            <w:tcW w:w="1098" w:type="pct"/>
          </w:tcPr>
          <w:p w14:paraId="4073DD0E" w14:textId="77777777" w:rsidR="004E73AB" w:rsidRPr="005E1DF6" w:rsidRDefault="004E73AB" w:rsidP="00F83B04">
            <w:pPr>
              <w:pStyle w:val="TableParagraph"/>
              <w:spacing w:before="41" w:line="360" w:lineRule="auto"/>
              <w:ind w:left="268"/>
              <w:jc w:val="both"/>
              <w:rPr>
                <w:rFonts w:ascii="Arial" w:hAnsi="Arial" w:cs="Arial"/>
                <w:sz w:val="20"/>
                <w:szCs w:val="20"/>
              </w:rPr>
            </w:pPr>
            <w:r w:rsidRPr="005E1DF6">
              <w:rPr>
                <w:rFonts w:ascii="Arial" w:hAnsi="Arial" w:cs="Arial"/>
                <w:spacing w:val="-2"/>
                <w:sz w:val="20"/>
                <w:szCs w:val="20"/>
              </w:rPr>
              <w:t>14.85</w:t>
            </w:r>
          </w:p>
        </w:tc>
        <w:tc>
          <w:tcPr>
            <w:tcW w:w="831" w:type="pct"/>
          </w:tcPr>
          <w:p w14:paraId="4073DD0F" w14:textId="77777777" w:rsidR="004E73AB" w:rsidRPr="005E1DF6" w:rsidRDefault="004E73AB" w:rsidP="00F83B04">
            <w:pPr>
              <w:pStyle w:val="TableParagraph"/>
              <w:spacing w:before="41" w:line="360" w:lineRule="auto"/>
              <w:ind w:left="269"/>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2.44</w:t>
            </w:r>
          </w:p>
        </w:tc>
        <w:tc>
          <w:tcPr>
            <w:tcW w:w="1182" w:type="pct"/>
          </w:tcPr>
          <w:p w14:paraId="4073DD10" w14:textId="77777777" w:rsidR="004E73AB" w:rsidRPr="005E1DF6" w:rsidRDefault="004E73AB" w:rsidP="00F83B04">
            <w:pPr>
              <w:pStyle w:val="TableParagraph"/>
              <w:spacing w:before="41" w:line="360" w:lineRule="auto"/>
              <w:ind w:left="269"/>
              <w:jc w:val="both"/>
              <w:rPr>
                <w:rFonts w:ascii="Arial" w:hAnsi="Arial" w:cs="Arial"/>
                <w:sz w:val="20"/>
                <w:szCs w:val="20"/>
              </w:rPr>
            </w:pPr>
            <w:r w:rsidRPr="005E1DF6">
              <w:rPr>
                <w:rFonts w:ascii="Arial" w:hAnsi="Arial" w:cs="Arial"/>
                <w:spacing w:val="-2"/>
                <w:sz w:val="20"/>
                <w:szCs w:val="20"/>
                <w:u w:val="single"/>
              </w:rPr>
              <w:t>+</w:t>
            </w:r>
            <w:r w:rsidRPr="005E1DF6">
              <w:rPr>
                <w:rFonts w:ascii="Arial" w:hAnsi="Arial" w:cs="Arial"/>
                <w:spacing w:val="-2"/>
                <w:sz w:val="20"/>
                <w:szCs w:val="20"/>
              </w:rPr>
              <w:t>0.99</w:t>
            </w:r>
          </w:p>
        </w:tc>
      </w:tr>
    </w:tbl>
    <w:p w14:paraId="4073DD12" w14:textId="77777777" w:rsidR="004E73AB" w:rsidRPr="005E1DF6" w:rsidRDefault="004E73AB" w:rsidP="00F83B04">
      <w:pPr>
        <w:pStyle w:val="BodyText"/>
        <w:spacing w:line="360" w:lineRule="auto"/>
        <w:jc w:val="both"/>
        <w:rPr>
          <w:rFonts w:ascii="Arial" w:hAnsi="Arial" w:cs="Arial"/>
          <w:sz w:val="20"/>
          <w:szCs w:val="20"/>
        </w:rPr>
      </w:pPr>
    </w:p>
    <w:p w14:paraId="4073DD14" w14:textId="77777777" w:rsidR="004E73AB" w:rsidRPr="005E1DF6" w:rsidRDefault="00D34F3E" w:rsidP="00F83B04">
      <w:pPr>
        <w:pStyle w:val="BodyText"/>
        <w:spacing w:before="1" w:line="360" w:lineRule="auto"/>
        <w:ind w:left="120" w:right="129"/>
        <w:jc w:val="both"/>
        <w:rPr>
          <w:rFonts w:ascii="Arial" w:hAnsi="Arial" w:cs="Arial"/>
          <w:sz w:val="20"/>
          <w:szCs w:val="20"/>
        </w:rPr>
      </w:pPr>
      <w:r w:rsidRPr="005E1DF6">
        <w:rPr>
          <w:rFonts w:ascii="Arial" w:hAnsi="Arial" w:cs="Arial"/>
          <w:sz w:val="20"/>
          <w:szCs w:val="20"/>
        </w:rPr>
        <w:t xml:space="preserve">For zone A, a total of </w:t>
      </w:r>
      <w:r w:rsidR="004E73AB" w:rsidRPr="005E1DF6">
        <w:rPr>
          <w:rFonts w:ascii="Arial" w:hAnsi="Arial" w:cs="Arial"/>
          <w:sz w:val="20"/>
          <w:szCs w:val="20"/>
        </w:rPr>
        <w:t xml:space="preserve">88 transects were used to </w:t>
      </w:r>
      <w:proofErr w:type="spellStart"/>
      <w:r w:rsidR="004E73AB" w:rsidRPr="005E1DF6">
        <w:rPr>
          <w:rFonts w:ascii="Arial" w:hAnsi="Arial" w:cs="Arial"/>
          <w:sz w:val="20"/>
          <w:szCs w:val="20"/>
        </w:rPr>
        <w:t>analyse</w:t>
      </w:r>
      <w:proofErr w:type="spellEnd"/>
      <w:r w:rsidR="004E73AB" w:rsidRPr="005E1DF6">
        <w:rPr>
          <w:rFonts w:ascii="Arial" w:hAnsi="Arial" w:cs="Arial"/>
          <w:sz w:val="20"/>
          <w:szCs w:val="20"/>
        </w:rPr>
        <w:t xml:space="preserve"> shoreline changes, with 5</w:t>
      </w:r>
      <w:r w:rsidRPr="005E1DF6">
        <w:rPr>
          <w:rFonts w:ascii="Arial" w:hAnsi="Arial" w:cs="Arial"/>
          <w:sz w:val="20"/>
          <w:szCs w:val="20"/>
        </w:rPr>
        <w:t>1.52% (4</w:t>
      </w:r>
      <w:r w:rsidR="004E73AB" w:rsidRPr="005E1DF6">
        <w:rPr>
          <w:rFonts w:ascii="Arial" w:hAnsi="Arial" w:cs="Arial"/>
          <w:sz w:val="20"/>
          <w:szCs w:val="20"/>
        </w:rPr>
        <w:t>6 transects</w:t>
      </w:r>
      <w:r w:rsidRPr="005E1DF6">
        <w:rPr>
          <w:rFonts w:ascii="Arial" w:hAnsi="Arial" w:cs="Arial"/>
          <w:sz w:val="20"/>
          <w:szCs w:val="20"/>
        </w:rPr>
        <w:t>) showing erosion and 48.48% (42</w:t>
      </w:r>
      <w:r w:rsidR="004E73AB" w:rsidRPr="005E1DF6">
        <w:rPr>
          <w:rFonts w:ascii="Arial" w:hAnsi="Arial" w:cs="Arial"/>
          <w:sz w:val="20"/>
          <w:szCs w:val="20"/>
        </w:rPr>
        <w:t xml:space="preserve"> transects) showing accretion. Only 33.12% of the erosional transects showed significant erosion, while 14.97% showed significant accretion. In the DSAS, significant erosion or accretion refers to all transects with a magnitude greater than the uncertainty (plus/minus the confidence interval value). From 1984 to 2020, the maximum landward</w:t>
      </w:r>
      <w:r w:rsidR="004E73AB" w:rsidRPr="005E1DF6">
        <w:rPr>
          <w:rFonts w:ascii="Arial" w:hAnsi="Arial" w:cs="Arial"/>
          <w:spacing w:val="40"/>
          <w:sz w:val="20"/>
          <w:szCs w:val="20"/>
        </w:rPr>
        <w:t xml:space="preserve"> </w:t>
      </w:r>
      <w:r w:rsidR="004E73AB" w:rsidRPr="005E1DF6">
        <w:rPr>
          <w:rFonts w:ascii="Arial" w:hAnsi="Arial" w:cs="Arial"/>
          <w:sz w:val="20"/>
          <w:szCs w:val="20"/>
        </w:rPr>
        <w:t>movement</w:t>
      </w:r>
      <w:r w:rsidR="004E73AB" w:rsidRPr="005E1DF6">
        <w:rPr>
          <w:rFonts w:ascii="Arial" w:hAnsi="Arial" w:cs="Arial"/>
          <w:spacing w:val="40"/>
          <w:sz w:val="20"/>
          <w:szCs w:val="20"/>
        </w:rPr>
        <w:t xml:space="preserve"> </w:t>
      </w:r>
      <w:r w:rsidR="004E73AB" w:rsidRPr="005E1DF6">
        <w:rPr>
          <w:rFonts w:ascii="Arial" w:hAnsi="Arial" w:cs="Arial"/>
          <w:sz w:val="20"/>
          <w:szCs w:val="20"/>
        </w:rPr>
        <w:t>(erosion)</w:t>
      </w:r>
      <w:r w:rsidR="004E73AB" w:rsidRPr="005E1DF6">
        <w:rPr>
          <w:rFonts w:ascii="Arial" w:hAnsi="Arial" w:cs="Arial"/>
          <w:spacing w:val="40"/>
          <w:sz w:val="20"/>
          <w:szCs w:val="20"/>
        </w:rPr>
        <w:t xml:space="preserve"> </w:t>
      </w:r>
      <w:r w:rsidR="004E73AB" w:rsidRPr="005E1DF6">
        <w:rPr>
          <w:rFonts w:ascii="Arial" w:hAnsi="Arial" w:cs="Arial"/>
          <w:sz w:val="20"/>
          <w:szCs w:val="20"/>
        </w:rPr>
        <w:t>observed</w:t>
      </w:r>
      <w:r w:rsidR="004E73AB" w:rsidRPr="005E1DF6">
        <w:rPr>
          <w:rFonts w:ascii="Arial" w:hAnsi="Arial" w:cs="Arial"/>
          <w:spacing w:val="40"/>
          <w:sz w:val="20"/>
          <w:szCs w:val="20"/>
        </w:rPr>
        <w:t xml:space="preserve"> </w:t>
      </w:r>
      <w:r w:rsidR="004E73AB" w:rsidRPr="005E1DF6">
        <w:rPr>
          <w:rFonts w:ascii="Arial" w:hAnsi="Arial" w:cs="Arial"/>
          <w:sz w:val="20"/>
          <w:szCs w:val="20"/>
        </w:rPr>
        <w:t>in</w:t>
      </w:r>
      <w:r w:rsidR="004E73AB" w:rsidRPr="005E1DF6">
        <w:rPr>
          <w:rFonts w:ascii="Arial" w:hAnsi="Arial" w:cs="Arial"/>
          <w:spacing w:val="40"/>
          <w:sz w:val="20"/>
          <w:szCs w:val="20"/>
        </w:rPr>
        <w:t xml:space="preserve"> </w:t>
      </w:r>
      <w:r w:rsidR="004E73AB" w:rsidRPr="005E1DF6">
        <w:rPr>
          <w:rFonts w:ascii="Arial" w:hAnsi="Arial" w:cs="Arial"/>
          <w:sz w:val="20"/>
          <w:szCs w:val="20"/>
        </w:rPr>
        <w:t>the</w:t>
      </w:r>
      <w:r w:rsidR="004E73AB" w:rsidRPr="005E1DF6">
        <w:rPr>
          <w:rFonts w:ascii="Arial" w:hAnsi="Arial" w:cs="Arial"/>
          <w:spacing w:val="40"/>
          <w:sz w:val="20"/>
          <w:szCs w:val="20"/>
        </w:rPr>
        <w:t xml:space="preserve"> </w:t>
      </w:r>
      <w:r w:rsidR="004E73AB" w:rsidRPr="005E1DF6">
        <w:rPr>
          <w:rFonts w:ascii="Arial" w:hAnsi="Arial" w:cs="Arial"/>
          <w:sz w:val="20"/>
          <w:szCs w:val="20"/>
        </w:rPr>
        <w:t>zone</w:t>
      </w:r>
      <w:r w:rsidR="004E73AB" w:rsidRPr="005E1DF6">
        <w:rPr>
          <w:rFonts w:ascii="Arial" w:hAnsi="Arial" w:cs="Arial"/>
          <w:spacing w:val="40"/>
          <w:sz w:val="20"/>
          <w:szCs w:val="20"/>
        </w:rPr>
        <w:t xml:space="preserve"> </w:t>
      </w:r>
      <w:r w:rsidR="004E73AB" w:rsidRPr="005E1DF6">
        <w:rPr>
          <w:rFonts w:ascii="Arial" w:hAnsi="Arial" w:cs="Arial"/>
          <w:sz w:val="20"/>
          <w:szCs w:val="20"/>
        </w:rPr>
        <w:t>was</w:t>
      </w:r>
      <w:r w:rsidR="004E73AB" w:rsidRPr="005E1DF6">
        <w:rPr>
          <w:rFonts w:ascii="Arial" w:hAnsi="Arial" w:cs="Arial"/>
          <w:spacing w:val="40"/>
          <w:sz w:val="20"/>
          <w:szCs w:val="20"/>
        </w:rPr>
        <w:t xml:space="preserve"> </w:t>
      </w:r>
      <w:r w:rsidR="004E73AB" w:rsidRPr="005E1DF6">
        <w:rPr>
          <w:rFonts w:ascii="Arial" w:hAnsi="Arial" w:cs="Arial"/>
          <w:sz w:val="20"/>
          <w:szCs w:val="20"/>
        </w:rPr>
        <w:t>-24.8m/</w:t>
      </w:r>
      <w:proofErr w:type="spellStart"/>
      <w:r w:rsidR="004E73AB" w:rsidRPr="005E1DF6">
        <w:rPr>
          <w:rFonts w:ascii="Arial" w:hAnsi="Arial" w:cs="Arial"/>
          <w:sz w:val="20"/>
          <w:szCs w:val="20"/>
        </w:rPr>
        <w:t>yr</w:t>
      </w:r>
      <w:proofErr w:type="spellEnd"/>
      <w:r w:rsidR="004E73AB" w:rsidRPr="005E1DF6">
        <w:rPr>
          <w:rFonts w:ascii="Arial" w:hAnsi="Arial" w:cs="Arial"/>
          <w:spacing w:val="40"/>
          <w:sz w:val="20"/>
          <w:szCs w:val="20"/>
        </w:rPr>
        <w:t xml:space="preserve"> </w:t>
      </w:r>
      <w:r w:rsidR="004E73AB" w:rsidRPr="005E1DF6">
        <w:rPr>
          <w:rFonts w:ascii="Arial" w:hAnsi="Arial" w:cs="Arial"/>
          <w:sz w:val="20"/>
          <w:szCs w:val="20"/>
        </w:rPr>
        <w:t>with</w:t>
      </w:r>
      <w:r w:rsidR="004E73AB" w:rsidRPr="005E1DF6">
        <w:rPr>
          <w:rFonts w:ascii="Arial" w:hAnsi="Arial" w:cs="Arial"/>
          <w:spacing w:val="40"/>
          <w:sz w:val="20"/>
          <w:szCs w:val="20"/>
        </w:rPr>
        <w:t xml:space="preserve"> </w:t>
      </w:r>
      <w:r w:rsidR="004E73AB" w:rsidRPr="005E1DF6">
        <w:rPr>
          <w:rFonts w:ascii="Arial" w:hAnsi="Arial" w:cs="Arial"/>
          <w:sz w:val="20"/>
          <w:szCs w:val="20"/>
        </w:rPr>
        <w:t>an</w:t>
      </w:r>
      <w:r w:rsidR="004E73AB" w:rsidRPr="005E1DF6">
        <w:rPr>
          <w:rFonts w:ascii="Arial" w:hAnsi="Arial" w:cs="Arial"/>
          <w:spacing w:val="40"/>
          <w:sz w:val="20"/>
          <w:szCs w:val="20"/>
        </w:rPr>
        <w:t xml:space="preserve"> </w:t>
      </w:r>
      <w:r w:rsidR="004E73AB" w:rsidRPr="005E1DF6">
        <w:rPr>
          <w:rFonts w:ascii="Arial" w:hAnsi="Arial" w:cs="Arial"/>
          <w:sz w:val="20"/>
          <w:szCs w:val="20"/>
        </w:rPr>
        <w:t>average</w:t>
      </w:r>
      <w:r w:rsidR="004E73AB" w:rsidRPr="005E1DF6">
        <w:rPr>
          <w:rFonts w:ascii="Arial" w:hAnsi="Arial" w:cs="Arial"/>
          <w:spacing w:val="40"/>
          <w:sz w:val="20"/>
          <w:szCs w:val="20"/>
        </w:rPr>
        <w:t xml:space="preserve"> </w:t>
      </w:r>
      <w:r w:rsidR="004E73AB" w:rsidRPr="005E1DF6">
        <w:rPr>
          <w:rFonts w:ascii="Arial" w:hAnsi="Arial" w:cs="Arial"/>
          <w:sz w:val="20"/>
          <w:szCs w:val="20"/>
        </w:rPr>
        <w:t>of</w:t>
      </w:r>
      <w:r w:rsidR="004E73AB" w:rsidRPr="005E1DF6">
        <w:rPr>
          <w:rFonts w:ascii="Arial" w:hAnsi="Arial" w:cs="Arial"/>
          <w:spacing w:val="40"/>
          <w:sz w:val="20"/>
          <w:szCs w:val="20"/>
        </w:rPr>
        <w:t xml:space="preserve"> </w:t>
      </w:r>
      <w:r w:rsidR="004E73AB" w:rsidRPr="005E1DF6">
        <w:rPr>
          <w:rFonts w:ascii="Arial" w:hAnsi="Arial" w:cs="Arial"/>
          <w:sz w:val="20"/>
          <w:szCs w:val="20"/>
        </w:rPr>
        <w:t>- 1.91</w:t>
      </w:r>
      <w:r w:rsidR="004E73AB" w:rsidRPr="005E1DF6">
        <w:rPr>
          <w:rFonts w:ascii="Arial" w:hAnsi="Arial" w:cs="Arial"/>
          <w:sz w:val="20"/>
          <w:szCs w:val="20"/>
          <w:u w:val="single"/>
        </w:rPr>
        <w:t>+</w:t>
      </w:r>
      <w:r w:rsidR="004E73AB" w:rsidRPr="005E1DF6">
        <w:rPr>
          <w:rFonts w:ascii="Arial" w:hAnsi="Arial" w:cs="Arial"/>
          <w:sz w:val="20"/>
          <w:szCs w:val="20"/>
        </w:rPr>
        <w:t>0.13m/</w:t>
      </w:r>
      <w:proofErr w:type="spellStart"/>
      <w:r w:rsidR="004E73AB" w:rsidRPr="005E1DF6">
        <w:rPr>
          <w:rFonts w:ascii="Arial" w:hAnsi="Arial" w:cs="Arial"/>
          <w:sz w:val="20"/>
          <w:szCs w:val="20"/>
        </w:rPr>
        <w:t>yr</w:t>
      </w:r>
      <w:proofErr w:type="spellEnd"/>
      <w:r w:rsidR="004E73AB" w:rsidRPr="005E1DF6">
        <w:rPr>
          <w:rFonts w:ascii="Arial" w:hAnsi="Arial" w:cs="Arial"/>
          <w:sz w:val="20"/>
          <w:szCs w:val="20"/>
        </w:rPr>
        <w:t>,</w:t>
      </w:r>
      <w:r w:rsidR="004E73AB" w:rsidRPr="005E1DF6">
        <w:rPr>
          <w:rFonts w:ascii="Arial" w:hAnsi="Arial" w:cs="Arial"/>
          <w:spacing w:val="40"/>
          <w:sz w:val="20"/>
          <w:szCs w:val="20"/>
        </w:rPr>
        <w:t xml:space="preserve"> </w:t>
      </w:r>
      <w:r w:rsidR="004E73AB" w:rsidRPr="005E1DF6">
        <w:rPr>
          <w:rFonts w:ascii="Arial" w:hAnsi="Arial" w:cs="Arial"/>
          <w:sz w:val="20"/>
          <w:szCs w:val="20"/>
        </w:rPr>
        <w:t>while</w:t>
      </w:r>
      <w:r w:rsidR="004E73AB" w:rsidRPr="005E1DF6">
        <w:rPr>
          <w:rFonts w:ascii="Arial" w:hAnsi="Arial" w:cs="Arial"/>
          <w:spacing w:val="40"/>
          <w:sz w:val="20"/>
          <w:szCs w:val="20"/>
        </w:rPr>
        <w:t xml:space="preserve"> </w:t>
      </w:r>
      <w:r w:rsidR="004E73AB" w:rsidRPr="005E1DF6">
        <w:rPr>
          <w:rFonts w:ascii="Arial" w:hAnsi="Arial" w:cs="Arial"/>
          <w:sz w:val="20"/>
          <w:szCs w:val="20"/>
        </w:rPr>
        <w:t>the</w:t>
      </w:r>
      <w:r w:rsidR="004E73AB" w:rsidRPr="005E1DF6">
        <w:rPr>
          <w:rFonts w:ascii="Arial" w:hAnsi="Arial" w:cs="Arial"/>
          <w:spacing w:val="40"/>
          <w:sz w:val="20"/>
          <w:szCs w:val="20"/>
        </w:rPr>
        <w:t xml:space="preserve"> </w:t>
      </w:r>
      <w:r w:rsidR="004E73AB" w:rsidRPr="005E1DF6">
        <w:rPr>
          <w:rFonts w:ascii="Arial" w:hAnsi="Arial" w:cs="Arial"/>
          <w:sz w:val="20"/>
          <w:szCs w:val="20"/>
        </w:rPr>
        <w:t>maximum</w:t>
      </w:r>
      <w:r w:rsidR="004E73AB" w:rsidRPr="005E1DF6">
        <w:rPr>
          <w:rFonts w:ascii="Arial" w:hAnsi="Arial" w:cs="Arial"/>
          <w:spacing w:val="40"/>
          <w:sz w:val="20"/>
          <w:szCs w:val="20"/>
        </w:rPr>
        <w:t xml:space="preserve"> </w:t>
      </w:r>
      <w:r w:rsidR="004E73AB" w:rsidRPr="005E1DF6">
        <w:rPr>
          <w:rFonts w:ascii="Arial" w:hAnsi="Arial" w:cs="Arial"/>
          <w:sz w:val="20"/>
          <w:szCs w:val="20"/>
        </w:rPr>
        <w:t>seaward</w:t>
      </w:r>
      <w:r w:rsidR="004E73AB" w:rsidRPr="005E1DF6">
        <w:rPr>
          <w:rFonts w:ascii="Arial" w:hAnsi="Arial" w:cs="Arial"/>
          <w:spacing w:val="40"/>
          <w:sz w:val="20"/>
          <w:szCs w:val="20"/>
        </w:rPr>
        <w:t xml:space="preserve"> </w:t>
      </w:r>
      <w:r w:rsidR="004E73AB" w:rsidRPr="005E1DF6">
        <w:rPr>
          <w:rFonts w:ascii="Arial" w:hAnsi="Arial" w:cs="Arial"/>
          <w:sz w:val="20"/>
          <w:szCs w:val="20"/>
        </w:rPr>
        <w:t>movement</w:t>
      </w:r>
      <w:r w:rsidR="004E73AB" w:rsidRPr="005E1DF6">
        <w:rPr>
          <w:rFonts w:ascii="Arial" w:hAnsi="Arial" w:cs="Arial"/>
          <w:spacing w:val="40"/>
          <w:sz w:val="20"/>
          <w:szCs w:val="20"/>
        </w:rPr>
        <w:t xml:space="preserve"> </w:t>
      </w:r>
      <w:r w:rsidR="004E73AB" w:rsidRPr="005E1DF6">
        <w:rPr>
          <w:rFonts w:ascii="Arial" w:hAnsi="Arial" w:cs="Arial"/>
          <w:sz w:val="20"/>
          <w:szCs w:val="20"/>
        </w:rPr>
        <w:t>(accretion)</w:t>
      </w:r>
      <w:r w:rsidR="004E73AB" w:rsidRPr="005E1DF6">
        <w:rPr>
          <w:rFonts w:ascii="Arial" w:hAnsi="Arial" w:cs="Arial"/>
          <w:spacing w:val="40"/>
          <w:sz w:val="20"/>
          <w:szCs w:val="20"/>
        </w:rPr>
        <w:t xml:space="preserve"> </w:t>
      </w:r>
      <w:r w:rsidR="004E73AB" w:rsidRPr="005E1DF6">
        <w:rPr>
          <w:rFonts w:ascii="Arial" w:hAnsi="Arial" w:cs="Arial"/>
          <w:sz w:val="20"/>
          <w:szCs w:val="20"/>
        </w:rPr>
        <w:t>was</w:t>
      </w:r>
      <w:r w:rsidR="004E73AB" w:rsidRPr="005E1DF6">
        <w:rPr>
          <w:rFonts w:ascii="Arial" w:hAnsi="Arial" w:cs="Arial"/>
          <w:spacing w:val="40"/>
          <w:sz w:val="20"/>
          <w:szCs w:val="20"/>
        </w:rPr>
        <w:t xml:space="preserve"> </w:t>
      </w:r>
      <w:r w:rsidR="004E73AB" w:rsidRPr="005E1DF6">
        <w:rPr>
          <w:rFonts w:ascii="Arial" w:hAnsi="Arial" w:cs="Arial"/>
          <w:sz w:val="20"/>
          <w:szCs w:val="20"/>
        </w:rPr>
        <w:t>3.09m/</w:t>
      </w:r>
      <w:proofErr w:type="spellStart"/>
      <w:r w:rsidR="004E73AB" w:rsidRPr="005E1DF6">
        <w:rPr>
          <w:rFonts w:ascii="Arial" w:hAnsi="Arial" w:cs="Arial"/>
          <w:sz w:val="20"/>
          <w:szCs w:val="20"/>
        </w:rPr>
        <w:t>yr</w:t>
      </w:r>
      <w:proofErr w:type="spellEnd"/>
      <w:r w:rsidR="004E73AB" w:rsidRPr="005E1DF6">
        <w:rPr>
          <w:rFonts w:ascii="Arial" w:hAnsi="Arial" w:cs="Arial"/>
          <w:spacing w:val="40"/>
          <w:sz w:val="20"/>
          <w:szCs w:val="20"/>
        </w:rPr>
        <w:t xml:space="preserve"> </w:t>
      </w:r>
      <w:r w:rsidR="004E73AB" w:rsidRPr="005E1DF6">
        <w:rPr>
          <w:rFonts w:ascii="Arial" w:hAnsi="Arial" w:cs="Arial"/>
          <w:sz w:val="20"/>
          <w:szCs w:val="20"/>
        </w:rPr>
        <w:t>with</w:t>
      </w:r>
      <w:r w:rsidR="004E73AB" w:rsidRPr="005E1DF6">
        <w:rPr>
          <w:rFonts w:ascii="Arial" w:hAnsi="Arial" w:cs="Arial"/>
          <w:spacing w:val="40"/>
          <w:sz w:val="20"/>
          <w:szCs w:val="20"/>
        </w:rPr>
        <w:t xml:space="preserve"> </w:t>
      </w:r>
      <w:r w:rsidR="004E73AB" w:rsidRPr="005E1DF6">
        <w:rPr>
          <w:rFonts w:ascii="Arial" w:hAnsi="Arial" w:cs="Arial"/>
          <w:sz w:val="20"/>
          <w:szCs w:val="20"/>
        </w:rPr>
        <w:t>an average of 0.91</w:t>
      </w:r>
      <w:r w:rsidR="004E73AB" w:rsidRPr="005E1DF6">
        <w:rPr>
          <w:rFonts w:ascii="Arial" w:hAnsi="Arial" w:cs="Arial"/>
          <w:sz w:val="20"/>
          <w:szCs w:val="20"/>
          <w:u w:val="single"/>
        </w:rPr>
        <w:t>+</w:t>
      </w:r>
      <w:r w:rsidR="004E73AB" w:rsidRPr="005E1DF6">
        <w:rPr>
          <w:rFonts w:ascii="Arial" w:hAnsi="Arial" w:cs="Arial"/>
          <w:sz w:val="20"/>
          <w:szCs w:val="20"/>
        </w:rPr>
        <w:t>0.13m/yr. The overall average LRR of -0.54</w:t>
      </w:r>
      <w:r w:rsidR="004E73AB" w:rsidRPr="005E1DF6">
        <w:rPr>
          <w:rFonts w:ascii="Arial" w:hAnsi="Arial" w:cs="Arial"/>
          <w:sz w:val="20"/>
          <w:szCs w:val="20"/>
          <w:u w:val="single"/>
        </w:rPr>
        <w:t>+</w:t>
      </w:r>
      <w:r w:rsidR="004E73AB" w:rsidRPr="005E1DF6">
        <w:rPr>
          <w:rFonts w:ascii="Arial" w:hAnsi="Arial" w:cs="Arial"/>
          <w:sz w:val="20"/>
          <w:szCs w:val="20"/>
        </w:rPr>
        <w:t>0.13m/</w:t>
      </w:r>
      <w:proofErr w:type="spellStart"/>
      <w:r w:rsidR="004E73AB" w:rsidRPr="005E1DF6">
        <w:rPr>
          <w:rFonts w:ascii="Arial" w:hAnsi="Arial" w:cs="Arial"/>
          <w:sz w:val="20"/>
          <w:szCs w:val="20"/>
        </w:rPr>
        <w:t>yr</w:t>
      </w:r>
      <w:proofErr w:type="spellEnd"/>
      <w:r w:rsidR="004E73AB" w:rsidRPr="005E1DF6">
        <w:rPr>
          <w:rFonts w:ascii="Arial" w:hAnsi="Arial" w:cs="Arial"/>
          <w:sz w:val="20"/>
          <w:szCs w:val="20"/>
        </w:rPr>
        <w:t xml:space="preserve"> indicates that the area</w:t>
      </w:r>
      <w:r w:rsidR="004E73AB" w:rsidRPr="005E1DF6">
        <w:rPr>
          <w:rFonts w:ascii="Arial" w:hAnsi="Arial" w:cs="Arial"/>
          <w:spacing w:val="40"/>
          <w:sz w:val="20"/>
          <w:szCs w:val="20"/>
        </w:rPr>
        <w:t xml:space="preserve"> </w:t>
      </w:r>
      <w:r w:rsidR="004E73AB" w:rsidRPr="005E1DF6">
        <w:rPr>
          <w:rFonts w:ascii="Arial" w:hAnsi="Arial" w:cs="Arial"/>
          <w:sz w:val="20"/>
          <w:szCs w:val="20"/>
        </w:rPr>
        <w:t>is eroding, albeit at a lo</w:t>
      </w:r>
      <w:r w:rsidRPr="005E1DF6">
        <w:rPr>
          <w:rFonts w:ascii="Arial" w:hAnsi="Arial" w:cs="Arial"/>
          <w:sz w:val="20"/>
          <w:szCs w:val="20"/>
        </w:rPr>
        <w:t xml:space="preserve">w rate. For zone B, a total of </w:t>
      </w:r>
      <w:r w:rsidR="004E73AB" w:rsidRPr="005E1DF6">
        <w:rPr>
          <w:rFonts w:ascii="Arial" w:hAnsi="Arial" w:cs="Arial"/>
          <w:sz w:val="20"/>
          <w:szCs w:val="20"/>
        </w:rPr>
        <w:t xml:space="preserve">79 transects were employed to </w:t>
      </w:r>
      <w:proofErr w:type="spellStart"/>
      <w:r w:rsidR="004E73AB" w:rsidRPr="005E1DF6">
        <w:rPr>
          <w:rFonts w:ascii="Arial" w:hAnsi="Arial" w:cs="Arial"/>
          <w:sz w:val="20"/>
          <w:szCs w:val="20"/>
        </w:rPr>
        <w:t>analyse</w:t>
      </w:r>
      <w:proofErr w:type="spellEnd"/>
      <w:r w:rsidR="004E73AB" w:rsidRPr="005E1DF6">
        <w:rPr>
          <w:rFonts w:ascii="Arial" w:hAnsi="Arial" w:cs="Arial"/>
          <w:sz w:val="20"/>
          <w:szCs w:val="20"/>
        </w:rPr>
        <w:t xml:space="preserve"> shoreline</w:t>
      </w:r>
      <w:r w:rsidR="004E73AB" w:rsidRPr="005E1DF6">
        <w:rPr>
          <w:rFonts w:ascii="Arial" w:hAnsi="Arial" w:cs="Arial"/>
          <w:spacing w:val="40"/>
          <w:sz w:val="20"/>
          <w:szCs w:val="20"/>
        </w:rPr>
        <w:t xml:space="preserve"> </w:t>
      </w:r>
      <w:r w:rsidR="004E73AB" w:rsidRPr="005E1DF6">
        <w:rPr>
          <w:rFonts w:ascii="Arial" w:hAnsi="Arial" w:cs="Arial"/>
          <w:sz w:val="20"/>
          <w:szCs w:val="20"/>
        </w:rPr>
        <w:t>changes,</w:t>
      </w:r>
      <w:r w:rsidR="004E73AB" w:rsidRPr="005E1DF6">
        <w:rPr>
          <w:rFonts w:ascii="Arial" w:hAnsi="Arial" w:cs="Arial"/>
          <w:spacing w:val="40"/>
          <w:sz w:val="20"/>
          <w:szCs w:val="20"/>
        </w:rPr>
        <w:t xml:space="preserve"> </w:t>
      </w:r>
      <w:r w:rsidR="004E73AB" w:rsidRPr="005E1DF6">
        <w:rPr>
          <w:rFonts w:ascii="Arial" w:hAnsi="Arial" w:cs="Arial"/>
          <w:sz w:val="20"/>
          <w:szCs w:val="20"/>
        </w:rPr>
        <w:t>with</w:t>
      </w:r>
      <w:r w:rsidR="004E73AB" w:rsidRPr="005E1DF6">
        <w:rPr>
          <w:rFonts w:ascii="Arial" w:hAnsi="Arial" w:cs="Arial"/>
          <w:spacing w:val="40"/>
          <w:sz w:val="20"/>
          <w:szCs w:val="20"/>
        </w:rPr>
        <w:t xml:space="preserve"> </w:t>
      </w:r>
      <w:r w:rsidR="004E73AB" w:rsidRPr="005E1DF6">
        <w:rPr>
          <w:rFonts w:ascii="Arial" w:hAnsi="Arial" w:cs="Arial"/>
          <w:sz w:val="20"/>
          <w:szCs w:val="20"/>
        </w:rPr>
        <w:t>91.1%</w:t>
      </w:r>
      <w:r w:rsidR="004E73AB" w:rsidRPr="005E1DF6">
        <w:rPr>
          <w:rFonts w:ascii="Arial" w:hAnsi="Arial" w:cs="Arial"/>
          <w:spacing w:val="40"/>
          <w:sz w:val="20"/>
          <w:szCs w:val="20"/>
        </w:rPr>
        <w:t xml:space="preserve"> </w:t>
      </w:r>
      <w:r w:rsidRPr="005E1DF6">
        <w:rPr>
          <w:rFonts w:ascii="Arial" w:hAnsi="Arial" w:cs="Arial"/>
          <w:sz w:val="20"/>
          <w:szCs w:val="20"/>
        </w:rPr>
        <w:t>(6</w:t>
      </w:r>
      <w:r w:rsidR="004E73AB" w:rsidRPr="005E1DF6">
        <w:rPr>
          <w:rFonts w:ascii="Arial" w:hAnsi="Arial" w:cs="Arial"/>
          <w:sz w:val="20"/>
          <w:szCs w:val="20"/>
        </w:rPr>
        <w:t>3</w:t>
      </w:r>
      <w:r w:rsidR="004E73AB" w:rsidRPr="005E1DF6">
        <w:rPr>
          <w:rFonts w:ascii="Arial" w:hAnsi="Arial" w:cs="Arial"/>
          <w:spacing w:val="40"/>
          <w:sz w:val="20"/>
          <w:szCs w:val="20"/>
        </w:rPr>
        <w:t xml:space="preserve"> </w:t>
      </w:r>
      <w:r w:rsidR="004E73AB" w:rsidRPr="005E1DF6">
        <w:rPr>
          <w:rFonts w:ascii="Arial" w:hAnsi="Arial" w:cs="Arial"/>
          <w:sz w:val="20"/>
          <w:szCs w:val="20"/>
        </w:rPr>
        <w:t>transects)</w:t>
      </w:r>
      <w:r w:rsidR="004E73AB" w:rsidRPr="005E1DF6">
        <w:rPr>
          <w:rFonts w:ascii="Arial" w:hAnsi="Arial" w:cs="Arial"/>
          <w:spacing w:val="40"/>
          <w:sz w:val="20"/>
          <w:szCs w:val="20"/>
        </w:rPr>
        <w:t xml:space="preserve"> </w:t>
      </w:r>
      <w:r w:rsidR="004E73AB" w:rsidRPr="005E1DF6">
        <w:rPr>
          <w:rFonts w:ascii="Arial" w:hAnsi="Arial" w:cs="Arial"/>
          <w:sz w:val="20"/>
          <w:szCs w:val="20"/>
        </w:rPr>
        <w:t>showing</w:t>
      </w:r>
      <w:r w:rsidR="004E73AB" w:rsidRPr="005E1DF6">
        <w:rPr>
          <w:rFonts w:ascii="Arial" w:hAnsi="Arial" w:cs="Arial"/>
          <w:spacing w:val="40"/>
          <w:sz w:val="20"/>
          <w:szCs w:val="20"/>
        </w:rPr>
        <w:t xml:space="preserve"> </w:t>
      </w:r>
      <w:r w:rsidR="004E73AB" w:rsidRPr="005E1DF6">
        <w:rPr>
          <w:rFonts w:ascii="Arial" w:hAnsi="Arial" w:cs="Arial"/>
          <w:sz w:val="20"/>
          <w:szCs w:val="20"/>
        </w:rPr>
        <w:t>erosion</w:t>
      </w:r>
      <w:r w:rsidR="004E73AB" w:rsidRPr="005E1DF6">
        <w:rPr>
          <w:rFonts w:ascii="Arial" w:hAnsi="Arial" w:cs="Arial"/>
          <w:spacing w:val="40"/>
          <w:sz w:val="20"/>
          <w:szCs w:val="20"/>
        </w:rPr>
        <w:t xml:space="preserve"> </w:t>
      </w:r>
      <w:r w:rsidR="004E73AB" w:rsidRPr="005E1DF6">
        <w:rPr>
          <w:rFonts w:ascii="Arial" w:hAnsi="Arial" w:cs="Arial"/>
          <w:sz w:val="20"/>
          <w:szCs w:val="20"/>
        </w:rPr>
        <w:t>and</w:t>
      </w:r>
      <w:r w:rsidR="004E73AB" w:rsidRPr="005E1DF6">
        <w:rPr>
          <w:rFonts w:ascii="Arial" w:hAnsi="Arial" w:cs="Arial"/>
          <w:spacing w:val="40"/>
          <w:sz w:val="20"/>
          <w:szCs w:val="20"/>
        </w:rPr>
        <w:t xml:space="preserve"> </w:t>
      </w:r>
      <w:r w:rsidR="004E73AB" w:rsidRPr="005E1DF6">
        <w:rPr>
          <w:rFonts w:ascii="Arial" w:hAnsi="Arial" w:cs="Arial"/>
          <w:sz w:val="20"/>
          <w:szCs w:val="20"/>
        </w:rPr>
        <w:t>8.9%</w:t>
      </w:r>
      <w:r w:rsidR="004E73AB" w:rsidRPr="005E1DF6">
        <w:rPr>
          <w:rFonts w:ascii="Arial" w:hAnsi="Arial" w:cs="Arial"/>
          <w:spacing w:val="40"/>
          <w:sz w:val="20"/>
          <w:szCs w:val="20"/>
        </w:rPr>
        <w:t xml:space="preserve"> </w:t>
      </w:r>
      <w:r w:rsidRPr="005E1DF6">
        <w:rPr>
          <w:rFonts w:ascii="Arial" w:hAnsi="Arial" w:cs="Arial"/>
          <w:sz w:val="20"/>
          <w:szCs w:val="20"/>
        </w:rPr>
        <w:t>(1</w:t>
      </w:r>
      <w:r w:rsidR="004E73AB" w:rsidRPr="005E1DF6">
        <w:rPr>
          <w:rFonts w:ascii="Arial" w:hAnsi="Arial" w:cs="Arial"/>
          <w:sz w:val="20"/>
          <w:szCs w:val="20"/>
        </w:rPr>
        <w:t>6</w:t>
      </w:r>
      <w:r w:rsidR="004E73AB" w:rsidRPr="005E1DF6">
        <w:rPr>
          <w:rFonts w:ascii="Arial" w:hAnsi="Arial" w:cs="Arial"/>
          <w:spacing w:val="40"/>
          <w:sz w:val="20"/>
          <w:szCs w:val="20"/>
        </w:rPr>
        <w:t xml:space="preserve"> </w:t>
      </w:r>
      <w:r w:rsidR="004E73AB" w:rsidRPr="005E1DF6">
        <w:rPr>
          <w:rFonts w:ascii="Arial" w:hAnsi="Arial" w:cs="Arial"/>
          <w:sz w:val="20"/>
          <w:szCs w:val="20"/>
        </w:rPr>
        <w:t>transects) showing</w:t>
      </w:r>
      <w:r w:rsidR="004E73AB" w:rsidRPr="005E1DF6">
        <w:rPr>
          <w:rFonts w:ascii="Arial" w:hAnsi="Arial" w:cs="Arial"/>
          <w:spacing w:val="-1"/>
          <w:sz w:val="20"/>
          <w:szCs w:val="20"/>
        </w:rPr>
        <w:t xml:space="preserve"> </w:t>
      </w:r>
      <w:r w:rsidR="004E73AB" w:rsidRPr="005E1DF6">
        <w:rPr>
          <w:rFonts w:ascii="Arial" w:hAnsi="Arial" w:cs="Arial"/>
          <w:sz w:val="20"/>
          <w:szCs w:val="20"/>
        </w:rPr>
        <w:t>accretion.</w:t>
      </w:r>
      <w:r w:rsidR="004E73AB" w:rsidRPr="005E1DF6">
        <w:rPr>
          <w:rFonts w:ascii="Arial" w:hAnsi="Arial" w:cs="Arial"/>
          <w:spacing w:val="-1"/>
          <w:sz w:val="20"/>
          <w:szCs w:val="20"/>
        </w:rPr>
        <w:t xml:space="preserve"> </w:t>
      </w:r>
      <w:r w:rsidR="004E73AB" w:rsidRPr="005E1DF6">
        <w:rPr>
          <w:rFonts w:ascii="Arial" w:hAnsi="Arial" w:cs="Arial"/>
          <w:sz w:val="20"/>
          <w:szCs w:val="20"/>
        </w:rPr>
        <w:t>77.02%</w:t>
      </w:r>
      <w:r w:rsidR="004E73AB" w:rsidRPr="005E1DF6">
        <w:rPr>
          <w:rFonts w:ascii="Arial" w:hAnsi="Arial" w:cs="Arial"/>
          <w:spacing w:val="-2"/>
          <w:sz w:val="20"/>
          <w:szCs w:val="20"/>
        </w:rPr>
        <w:t xml:space="preserve"> </w:t>
      </w:r>
      <w:r w:rsidR="004E73AB" w:rsidRPr="005E1DF6">
        <w:rPr>
          <w:rFonts w:ascii="Arial" w:hAnsi="Arial" w:cs="Arial"/>
          <w:sz w:val="20"/>
          <w:szCs w:val="20"/>
        </w:rPr>
        <w:t>of</w:t>
      </w:r>
      <w:r w:rsidR="004E73AB" w:rsidRPr="005E1DF6">
        <w:rPr>
          <w:rFonts w:ascii="Arial" w:hAnsi="Arial" w:cs="Arial"/>
          <w:spacing w:val="-2"/>
          <w:sz w:val="20"/>
          <w:szCs w:val="20"/>
        </w:rPr>
        <w:t xml:space="preserve"> </w:t>
      </w:r>
      <w:r w:rsidR="004E73AB" w:rsidRPr="005E1DF6">
        <w:rPr>
          <w:rFonts w:ascii="Arial" w:hAnsi="Arial" w:cs="Arial"/>
          <w:sz w:val="20"/>
          <w:szCs w:val="20"/>
        </w:rPr>
        <w:t>the erosional</w:t>
      </w:r>
      <w:r w:rsidR="004E73AB" w:rsidRPr="005E1DF6">
        <w:rPr>
          <w:rFonts w:ascii="Arial" w:hAnsi="Arial" w:cs="Arial"/>
          <w:spacing w:val="-1"/>
          <w:sz w:val="20"/>
          <w:szCs w:val="20"/>
        </w:rPr>
        <w:t xml:space="preserve"> </w:t>
      </w:r>
      <w:r w:rsidR="004E73AB" w:rsidRPr="005E1DF6">
        <w:rPr>
          <w:rFonts w:ascii="Arial" w:hAnsi="Arial" w:cs="Arial"/>
          <w:sz w:val="20"/>
          <w:szCs w:val="20"/>
        </w:rPr>
        <w:t>transects</w:t>
      </w:r>
      <w:r w:rsidR="004E73AB" w:rsidRPr="005E1DF6">
        <w:rPr>
          <w:rFonts w:ascii="Arial" w:hAnsi="Arial" w:cs="Arial"/>
          <w:spacing w:val="-1"/>
          <w:sz w:val="20"/>
          <w:szCs w:val="20"/>
        </w:rPr>
        <w:t xml:space="preserve"> </w:t>
      </w:r>
      <w:r w:rsidR="004E73AB" w:rsidRPr="005E1DF6">
        <w:rPr>
          <w:rFonts w:ascii="Arial" w:hAnsi="Arial" w:cs="Arial"/>
          <w:sz w:val="20"/>
          <w:szCs w:val="20"/>
        </w:rPr>
        <w:t>exhibited</w:t>
      </w:r>
      <w:r w:rsidR="004E73AB" w:rsidRPr="005E1DF6">
        <w:rPr>
          <w:rFonts w:ascii="Arial" w:hAnsi="Arial" w:cs="Arial"/>
          <w:spacing w:val="-2"/>
          <w:sz w:val="20"/>
          <w:szCs w:val="20"/>
        </w:rPr>
        <w:t xml:space="preserve"> </w:t>
      </w:r>
      <w:r w:rsidR="004E73AB" w:rsidRPr="005E1DF6">
        <w:rPr>
          <w:rFonts w:ascii="Arial" w:hAnsi="Arial" w:cs="Arial"/>
          <w:sz w:val="20"/>
          <w:szCs w:val="20"/>
        </w:rPr>
        <w:t>significant erosion,</w:t>
      </w:r>
      <w:r w:rsidR="004E73AB" w:rsidRPr="005E1DF6">
        <w:rPr>
          <w:rFonts w:ascii="Arial" w:hAnsi="Arial" w:cs="Arial"/>
          <w:spacing w:val="-1"/>
          <w:sz w:val="20"/>
          <w:szCs w:val="20"/>
        </w:rPr>
        <w:t xml:space="preserve"> </w:t>
      </w:r>
      <w:r w:rsidR="004E73AB" w:rsidRPr="005E1DF6">
        <w:rPr>
          <w:rFonts w:ascii="Arial" w:hAnsi="Arial" w:cs="Arial"/>
          <w:sz w:val="20"/>
          <w:szCs w:val="20"/>
        </w:rPr>
        <w:t>while</w:t>
      </w:r>
      <w:r w:rsidR="004E73AB" w:rsidRPr="005E1DF6">
        <w:rPr>
          <w:rFonts w:ascii="Arial" w:hAnsi="Arial" w:cs="Arial"/>
          <w:spacing w:val="-2"/>
          <w:sz w:val="20"/>
          <w:szCs w:val="20"/>
        </w:rPr>
        <w:t xml:space="preserve"> </w:t>
      </w:r>
      <w:r w:rsidR="004E73AB" w:rsidRPr="005E1DF6">
        <w:rPr>
          <w:rFonts w:ascii="Arial" w:hAnsi="Arial" w:cs="Arial"/>
          <w:sz w:val="20"/>
          <w:szCs w:val="20"/>
        </w:rPr>
        <w:t>4.91% exhibited</w:t>
      </w:r>
      <w:r w:rsidR="004E73AB" w:rsidRPr="005E1DF6">
        <w:rPr>
          <w:rFonts w:ascii="Arial" w:hAnsi="Arial" w:cs="Arial"/>
          <w:spacing w:val="40"/>
          <w:sz w:val="20"/>
          <w:szCs w:val="20"/>
        </w:rPr>
        <w:t xml:space="preserve"> </w:t>
      </w:r>
      <w:r w:rsidR="004E73AB" w:rsidRPr="005E1DF6">
        <w:rPr>
          <w:rFonts w:ascii="Arial" w:hAnsi="Arial" w:cs="Arial"/>
          <w:sz w:val="20"/>
          <w:szCs w:val="20"/>
        </w:rPr>
        <w:t>significant</w:t>
      </w:r>
      <w:r w:rsidR="004E73AB" w:rsidRPr="005E1DF6">
        <w:rPr>
          <w:rFonts w:ascii="Arial" w:hAnsi="Arial" w:cs="Arial"/>
          <w:spacing w:val="40"/>
          <w:sz w:val="20"/>
          <w:szCs w:val="20"/>
        </w:rPr>
        <w:t xml:space="preserve"> </w:t>
      </w:r>
      <w:r w:rsidR="004E73AB" w:rsidRPr="005E1DF6">
        <w:rPr>
          <w:rFonts w:ascii="Arial" w:hAnsi="Arial" w:cs="Arial"/>
          <w:sz w:val="20"/>
          <w:szCs w:val="20"/>
        </w:rPr>
        <w:t>accretion.</w:t>
      </w:r>
      <w:r w:rsidR="004E73AB" w:rsidRPr="005E1DF6">
        <w:rPr>
          <w:rFonts w:ascii="Arial" w:hAnsi="Arial" w:cs="Arial"/>
          <w:spacing w:val="40"/>
          <w:sz w:val="20"/>
          <w:szCs w:val="20"/>
        </w:rPr>
        <w:t xml:space="preserve"> </w:t>
      </w:r>
      <w:r w:rsidR="004E73AB" w:rsidRPr="005E1DF6">
        <w:rPr>
          <w:rFonts w:ascii="Arial" w:hAnsi="Arial" w:cs="Arial"/>
          <w:sz w:val="20"/>
          <w:szCs w:val="20"/>
        </w:rPr>
        <w:t>From</w:t>
      </w:r>
      <w:r w:rsidR="004E73AB" w:rsidRPr="005E1DF6">
        <w:rPr>
          <w:rFonts w:ascii="Arial" w:hAnsi="Arial" w:cs="Arial"/>
          <w:spacing w:val="40"/>
          <w:sz w:val="20"/>
          <w:szCs w:val="20"/>
        </w:rPr>
        <w:t xml:space="preserve"> </w:t>
      </w:r>
      <w:r w:rsidR="004E73AB" w:rsidRPr="005E1DF6">
        <w:rPr>
          <w:rFonts w:ascii="Arial" w:hAnsi="Arial" w:cs="Arial"/>
          <w:sz w:val="20"/>
          <w:szCs w:val="20"/>
        </w:rPr>
        <w:t>1984</w:t>
      </w:r>
      <w:r w:rsidR="004E73AB" w:rsidRPr="005E1DF6">
        <w:rPr>
          <w:rFonts w:ascii="Arial" w:hAnsi="Arial" w:cs="Arial"/>
          <w:spacing w:val="40"/>
          <w:sz w:val="20"/>
          <w:szCs w:val="20"/>
        </w:rPr>
        <w:t xml:space="preserve"> </w:t>
      </w:r>
      <w:r w:rsidR="004E73AB" w:rsidRPr="005E1DF6">
        <w:rPr>
          <w:rFonts w:ascii="Arial" w:hAnsi="Arial" w:cs="Arial"/>
          <w:sz w:val="20"/>
          <w:szCs w:val="20"/>
        </w:rPr>
        <w:t>to</w:t>
      </w:r>
      <w:r w:rsidR="004E73AB" w:rsidRPr="005E1DF6">
        <w:rPr>
          <w:rFonts w:ascii="Arial" w:hAnsi="Arial" w:cs="Arial"/>
          <w:spacing w:val="40"/>
          <w:sz w:val="20"/>
          <w:szCs w:val="20"/>
        </w:rPr>
        <w:t xml:space="preserve"> </w:t>
      </w:r>
      <w:r w:rsidR="004E73AB" w:rsidRPr="005E1DF6">
        <w:rPr>
          <w:rFonts w:ascii="Arial" w:hAnsi="Arial" w:cs="Arial"/>
          <w:sz w:val="20"/>
          <w:szCs w:val="20"/>
        </w:rPr>
        <w:t>2020,</w:t>
      </w:r>
      <w:r w:rsidR="004E73AB" w:rsidRPr="005E1DF6">
        <w:rPr>
          <w:rFonts w:ascii="Arial" w:hAnsi="Arial" w:cs="Arial"/>
          <w:spacing w:val="40"/>
          <w:sz w:val="20"/>
          <w:szCs w:val="20"/>
        </w:rPr>
        <w:t xml:space="preserve"> </w:t>
      </w:r>
      <w:r w:rsidR="004E73AB" w:rsidRPr="005E1DF6">
        <w:rPr>
          <w:rFonts w:ascii="Arial" w:hAnsi="Arial" w:cs="Arial"/>
          <w:sz w:val="20"/>
          <w:szCs w:val="20"/>
        </w:rPr>
        <w:t>the</w:t>
      </w:r>
      <w:r w:rsidR="004E73AB" w:rsidRPr="005E1DF6">
        <w:rPr>
          <w:rFonts w:ascii="Arial" w:hAnsi="Arial" w:cs="Arial"/>
          <w:spacing w:val="40"/>
          <w:sz w:val="20"/>
          <w:szCs w:val="20"/>
        </w:rPr>
        <w:t xml:space="preserve"> </w:t>
      </w:r>
      <w:r w:rsidR="004E73AB" w:rsidRPr="005E1DF6">
        <w:rPr>
          <w:rFonts w:ascii="Arial" w:hAnsi="Arial" w:cs="Arial"/>
          <w:sz w:val="20"/>
          <w:szCs w:val="20"/>
        </w:rPr>
        <w:t>maximum</w:t>
      </w:r>
      <w:r w:rsidR="004E73AB" w:rsidRPr="005E1DF6">
        <w:rPr>
          <w:rFonts w:ascii="Arial" w:hAnsi="Arial" w:cs="Arial"/>
          <w:spacing w:val="40"/>
          <w:sz w:val="20"/>
          <w:szCs w:val="20"/>
        </w:rPr>
        <w:t xml:space="preserve"> </w:t>
      </w:r>
      <w:r w:rsidR="004E73AB" w:rsidRPr="005E1DF6">
        <w:rPr>
          <w:rFonts w:ascii="Arial" w:hAnsi="Arial" w:cs="Arial"/>
          <w:sz w:val="20"/>
          <w:szCs w:val="20"/>
        </w:rPr>
        <w:t>landward</w:t>
      </w:r>
      <w:r w:rsidR="004E73AB" w:rsidRPr="005E1DF6">
        <w:rPr>
          <w:rFonts w:ascii="Arial" w:hAnsi="Arial" w:cs="Arial"/>
          <w:spacing w:val="40"/>
          <w:sz w:val="20"/>
          <w:szCs w:val="20"/>
        </w:rPr>
        <w:t xml:space="preserve"> </w:t>
      </w:r>
      <w:r w:rsidR="004E73AB" w:rsidRPr="005E1DF6">
        <w:rPr>
          <w:rFonts w:ascii="Arial" w:hAnsi="Arial" w:cs="Arial"/>
          <w:sz w:val="20"/>
          <w:szCs w:val="20"/>
        </w:rPr>
        <w:t>movement</w:t>
      </w:r>
      <w:r w:rsidR="004E73AB" w:rsidRPr="005E1DF6">
        <w:rPr>
          <w:rFonts w:ascii="Arial" w:hAnsi="Arial" w:cs="Arial"/>
          <w:spacing w:val="80"/>
          <w:sz w:val="20"/>
          <w:szCs w:val="20"/>
        </w:rPr>
        <w:t xml:space="preserve"> </w:t>
      </w:r>
      <w:r w:rsidR="004E73AB" w:rsidRPr="005E1DF6">
        <w:rPr>
          <w:rFonts w:ascii="Arial" w:hAnsi="Arial" w:cs="Arial"/>
          <w:sz w:val="20"/>
          <w:szCs w:val="20"/>
        </w:rPr>
        <w:t>(erosion) measured in the zone was</w:t>
      </w:r>
      <w:r w:rsidRPr="005E1DF6">
        <w:rPr>
          <w:rFonts w:ascii="Arial" w:hAnsi="Arial" w:cs="Arial"/>
          <w:sz w:val="20"/>
          <w:szCs w:val="20"/>
        </w:rPr>
        <w:t xml:space="preserve"> -24.7m/</w:t>
      </w:r>
      <w:proofErr w:type="spellStart"/>
      <w:r w:rsidRPr="005E1DF6">
        <w:rPr>
          <w:rFonts w:ascii="Arial" w:hAnsi="Arial" w:cs="Arial"/>
          <w:sz w:val="20"/>
          <w:szCs w:val="20"/>
        </w:rPr>
        <w:t>yr</w:t>
      </w:r>
      <w:proofErr w:type="spellEnd"/>
      <w:r w:rsidRPr="005E1DF6">
        <w:rPr>
          <w:rFonts w:ascii="Arial" w:hAnsi="Arial" w:cs="Arial"/>
          <w:sz w:val="20"/>
          <w:szCs w:val="20"/>
        </w:rPr>
        <w:t xml:space="preserve"> with an average of -4.46</w:t>
      </w:r>
      <w:r w:rsidR="004E73AB" w:rsidRPr="005E1DF6">
        <w:rPr>
          <w:rFonts w:ascii="Arial" w:hAnsi="Arial" w:cs="Arial"/>
          <w:sz w:val="20"/>
          <w:szCs w:val="20"/>
          <w:u w:val="single"/>
        </w:rPr>
        <w:t>+</w:t>
      </w:r>
      <w:r w:rsidR="004E73AB" w:rsidRPr="005E1DF6">
        <w:rPr>
          <w:rFonts w:ascii="Arial" w:hAnsi="Arial" w:cs="Arial"/>
          <w:sz w:val="20"/>
          <w:szCs w:val="20"/>
        </w:rPr>
        <w:t>0.34m/</w:t>
      </w:r>
      <w:proofErr w:type="spellStart"/>
      <w:r w:rsidR="004E73AB" w:rsidRPr="005E1DF6">
        <w:rPr>
          <w:rFonts w:ascii="Arial" w:hAnsi="Arial" w:cs="Arial"/>
          <w:sz w:val="20"/>
          <w:szCs w:val="20"/>
        </w:rPr>
        <w:t>yr</w:t>
      </w:r>
      <w:proofErr w:type="spellEnd"/>
      <w:r w:rsidR="004E73AB" w:rsidRPr="005E1DF6">
        <w:rPr>
          <w:rFonts w:ascii="Arial" w:hAnsi="Arial" w:cs="Arial"/>
          <w:sz w:val="20"/>
          <w:szCs w:val="20"/>
        </w:rPr>
        <w:t>, whereas the maximum seaward movement (accretion) was 38.82m/</w:t>
      </w:r>
      <w:proofErr w:type="spellStart"/>
      <w:r w:rsidR="004E73AB" w:rsidRPr="005E1DF6">
        <w:rPr>
          <w:rFonts w:ascii="Arial" w:hAnsi="Arial" w:cs="Arial"/>
          <w:sz w:val="20"/>
          <w:szCs w:val="20"/>
        </w:rPr>
        <w:t>yr</w:t>
      </w:r>
      <w:proofErr w:type="spellEnd"/>
      <w:r w:rsidR="004E73AB" w:rsidRPr="005E1DF6">
        <w:rPr>
          <w:rFonts w:ascii="Arial" w:hAnsi="Arial" w:cs="Arial"/>
          <w:sz w:val="20"/>
          <w:szCs w:val="20"/>
        </w:rPr>
        <w:t xml:space="preserve"> with an average of 3.44</w:t>
      </w:r>
      <w:r w:rsidR="004E73AB" w:rsidRPr="005E1DF6">
        <w:rPr>
          <w:rFonts w:ascii="Arial" w:hAnsi="Arial" w:cs="Arial"/>
          <w:sz w:val="20"/>
          <w:szCs w:val="20"/>
          <w:u w:val="single"/>
        </w:rPr>
        <w:t>+</w:t>
      </w:r>
      <w:r w:rsidR="004E73AB" w:rsidRPr="005E1DF6">
        <w:rPr>
          <w:rFonts w:ascii="Arial" w:hAnsi="Arial" w:cs="Arial"/>
          <w:sz w:val="20"/>
          <w:szCs w:val="20"/>
        </w:rPr>
        <w:t>0.34m/yr. The total average LRR of -4.46</w:t>
      </w:r>
      <w:r w:rsidR="004E73AB" w:rsidRPr="005E1DF6">
        <w:rPr>
          <w:rFonts w:ascii="Arial" w:hAnsi="Arial" w:cs="Arial"/>
          <w:sz w:val="20"/>
          <w:szCs w:val="20"/>
          <w:u w:val="single"/>
        </w:rPr>
        <w:t>+</w:t>
      </w:r>
      <w:r w:rsidR="004E73AB" w:rsidRPr="005E1DF6">
        <w:rPr>
          <w:rFonts w:ascii="Arial" w:hAnsi="Arial" w:cs="Arial"/>
          <w:sz w:val="20"/>
          <w:szCs w:val="20"/>
        </w:rPr>
        <w:t>0.34m/</w:t>
      </w:r>
      <w:proofErr w:type="spellStart"/>
      <w:r w:rsidR="004E73AB" w:rsidRPr="005E1DF6">
        <w:rPr>
          <w:rFonts w:ascii="Arial" w:hAnsi="Arial" w:cs="Arial"/>
          <w:sz w:val="20"/>
          <w:szCs w:val="20"/>
        </w:rPr>
        <w:t>yr</w:t>
      </w:r>
      <w:proofErr w:type="spellEnd"/>
      <w:r w:rsidR="004E73AB" w:rsidRPr="005E1DF6">
        <w:rPr>
          <w:rFonts w:ascii="Arial" w:hAnsi="Arial" w:cs="Arial"/>
          <w:sz w:val="20"/>
          <w:szCs w:val="20"/>
        </w:rPr>
        <w:t xml:space="preserve"> indicates that the land </w:t>
      </w:r>
      <w:r w:rsidR="0029666A" w:rsidRPr="005E1DF6">
        <w:rPr>
          <w:rFonts w:ascii="Arial" w:hAnsi="Arial" w:cs="Arial"/>
          <w:sz w:val="20"/>
          <w:szCs w:val="20"/>
        </w:rPr>
        <w:t xml:space="preserve">is eroding. For zone C, a total </w:t>
      </w:r>
      <w:r w:rsidR="004E73AB" w:rsidRPr="005E1DF6">
        <w:rPr>
          <w:rFonts w:ascii="Arial" w:hAnsi="Arial" w:cs="Arial"/>
          <w:sz w:val="20"/>
          <w:szCs w:val="20"/>
        </w:rPr>
        <w:t>of</w:t>
      </w:r>
      <w:r w:rsidR="004E73AB" w:rsidRPr="005E1DF6">
        <w:rPr>
          <w:rFonts w:ascii="Arial" w:hAnsi="Arial" w:cs="Arial"/>
          <w:spacing w:val="-7"/>
          <w:sz w:val="20"/>
          <w:szCs w:val="20"/>
        </w:rPr>
        <w:t xml:space="preserve"> </w:t>
      </w:r>
      <w:r w:rsidR="004E73AB" w:rsidRPr="005E1DF6">
        <w:rPr>
          <w:rFonts w:ascii="Arial" w:hAnsi="Arial" w:cs="Arial"/>
          <w:sz w:val="20"/>
          <w:szCs w:val="20"/>
        </w:rPr>
        <w:t>724</w:t>
      </w:r>
      <w:r w:rsidR="004E73AB" w:rsidRPr="005E1DF6">
        <w:rPr>
          <w:rFonts w:ascii="Arial" w:hAnsi="Arial" w:cs="Arial"/>
          <w:spacing w:val="-6"/>
          <w:sz w:val="20"/>
          <w:szCs w:val="20"/>
        </w:rPr>
        <w:t xml:space="preserve"> </w:t>
      </w:r>
      <w:r w:rsidR="004E73AB" w:rsidRPr="005E1DF6">
        <w:rPr>
          <w:rFonts w:ascii="Arial" w:hAnsi="Arial" w:cs="Arial"/>
          <w:sz w:val="20"/>
          <w:szCs w:val="20"/>
        </w:rPr>
        <w:t>transects</w:t>
      </w:r>
      <w:r w:rsidR="004E73AB" w:rsidRPr="005E1DF6">
        <w:rPr>
          <w:rFonts w:ascii="Arial" w:hAnsi="Arial" w:cs="Arial"/>
          <w:spacing w:val="-5"/>
          <w:sz w:val="20"/>
          <w:szCs w:val="20"/>
        </w:rPr>
        <w:t xml:space="preserve"> </w:t>
      </w:r>
      <w:r w:rsidR="004E73AB" w:rsidRPr="005E1DF6">
        <w:rPr>
          <w:rFonts w:ascii="Arial" w:hAnsi="Arial" w:cs="Arial"/>
          <w:sz w:val="20"/>
          <w:szCs w:val="20"/>
        </w:rPr>
        <w:t>were</w:t>
      </w:r>
      <w:r w:rsidR="004E73AB" w:rsidRPr="005E1DF6">
        <w:rPr>
          <w:rFonts w:ascii="Arial" w:hAnsi="Arial" w:cs="Arial"/>
          <w:spacing w:val="-7"/>
          <w:sz w:val="20"/>
          <w:szCs w:val="20"/>
        </w:rPr>
        <w:t xml:space="preserve"> </w:t>
      </w:r>
      <w:r w:rsidR="004E73AB" w:rsidRPr="005E1DF6">
        <w:rPr>
          <w:rFonts w:ascii="Arial" w:hAnsi="Arial" w:cs="Arial"/>
          <w:sz w:val="20"/>
          <w:szCs w:val="20"/>
        </w:rPr>
        <w:t>cast</w:t>
      </w:r>
      <w:r w:rsidR="004E73AB" w:rsidRPr="005E1DF6">
        <w:rPr>
          <w:rFonts w:ascii="Arial" w:hAnsi="Arial" w:cs="Arial"/>
          <w:spacing w:val="-5"/>
          <w:sz w:val="20"/>
          <w:szCs w:val="20"/>
        </w:rPr>
        <w:t xml:space="preserve"> </w:t>
      </w:r>
      <w:r w:rsidR="004E73AB" w:rsidRPr="005E1DF6">
        <w:rPr>
          <w:rFonts w:ascii="Arial" w:hAnsi="Arial" w:cs="Arial"/>
          <w:sz w:val="20"/>
          <w:szCs w:val="20"/>
        </w:rPr>
        <w:t>from</w:t>
      </w:r>
      <w:r w:rsidR="004E73AB" w:rsidRPr="005E1DF6">
        <w:rPr>
          <w:rFonts w:ascii="Arial" w:hAnsi="Arial" w:cs="Arial"/>
          <w:spacing w:val="-5"/>
          <w:sz w:val="20"/>
          <w:szCs w:val="20"/>
        </w:rPr>
        <w:t xml:space="preserve"> </w:t>
      </w:r>
      <w:r w:rsidR="004E73AB" w:rsidRPr="005E1DF6">
        <w:rPr>
          <w:rFonts w:ascii="Arial" w:hAnsi="Arial" w:cs="Arial"/>
          <w:sz w:val="20"/>
          <w:szCs w:val="20"/>
        </w:rPr>
        <w:t>the</w:t>
      </w:r>
      <w:r w:rsidR="004E73AB" w:rsidRPr="005E1DF6">
        <w:rPr>
          <w:rFonts w:ascii="Arial" w:hAnsi="Arial" w:cs="Arial"/>
          <w:spacing w:val="-6"/>
          <w:sz w:val="20"/>
          <w:szCs w:val="20"/>
        </w:rPr>
        <w:t xml:space="preserve"> </w:t>
      </w:r>
      <w:r w:rsidR="004E73AB" w:rsidRPr="005E1DF6">
        <w:rPr>
          <w:rFonts w:ascii="Arial" w:hAnsi="Arial" w:cs="Arial"/>
          <w:sz w:val="20"/>
          <w:szCs w:val="20"/>
        </w:rPr>
        <w:t>offshore</w:t>
      </w:r>
      <w:r w:rsidR="004E73AB" w:rsidRPr="005E1DF6">
        <w:rPr>
          <w:rFonts w:ascii="Arial" w:hAnsi="Arial" w:cs="Arial"/>
          <w:spacing w:val="-7"/>
          <w:sz w:val="20"/>
          <w:szCs w:val="20"/>
        </w:rPr>
        <w:t xml:space="preserve"> </w:t>
      </w:r>
      <w:r w:rsidR="004E73AB" w:rsidRPr="005E1DF6">
        <w:rPr>
          <w:rFonts w:ascii="Arial" w:hAnsi="Arial" w:cs="Arial"/>
          <w:sz w:val="20"/>
          <w:szCs w:val="20"/>
        </w:rPr>
        <w:t>to</w:t>
      </w:r>
      <w:r w:rsidR="004E73AB" w:rsidRPr="005E1DF6">
        <w:rPr>
          <w:rFonts w:ascii="Arial" w:hAnsi="Arial" w:cs="Arial"/>
          <w:spacing w:val="-5"/>
          <w:sz w:val="20"/>
          <w:szCs w:val="20"/>
        </w:rPr>
        <w:t xml:space="preserve"> </w:t>
      </w:r>
      <w:r w:rsidR="004E73AB" w:rsidRPr="005E1DF6">
        <w:rPr>
          <w:rFonts w:ascii="Arial" w:hAnsi="Arial" w:cs="Arial"/>
          <w:sz w:val="20"/>
          <w:szCs w:val="20"/>
        </w:rPr>
        <w:t>the</w:t>
      </w:r>
      <w:r w:rsidR="004E73AB" w:rsidRPr="005E1DF6">
        <w:rPr>
          <w:rFonts w:ascii="Arial" w:hAnsi="Arial" w:cs="Arial"/>
          <w:spacing w:val="-6"/>
          <w:sz w:val="20"/>
          <w:szCs w:val="20"/>
        </w:rPr>
        <w:t xml:space="preserve"> </w:t>
      </w:r>
      <w:r w:rsidR="004E73AB" w:rsidRPr="005E1DF6">
        <w:rPr>
          <w:rFonts w:ascii="Arial" w:hAnsi="Arial" w:cs="Arial"/>
          <w:sz w:val="20"/>
          <w:szCs w:val="20"/>
        </w:rPr>
        <w:t>land</w:t>
      </w:r>
      <w:r w:rsidR="004E73AB" w:rsidRPr="005E1DF6">
        <w:rPr>
          <w:rFonts w:ascii="Arial" w:hAnsi="Arial" w:cs="Arial"/>
          <w:spacing w:val="-6"/>
          <w:sz w:val="20"/>
          <w:szCs w:val="20"/>
        </w:rPr>
        <w:t xml:space="preserve"> </w:t>
      </w:r>
      <w:r w:rsidR="004E73AB" w:rsidRPr="005E1DF6">
        <w:rPr>
          <w:rFonts w:ascii="Arial" w:hAnsi="Arial" w:cs="Arial"/>
          <w:sz w:val="20"/>
          <w:szCs w:val="20"/>
        </w:rPr>
        <w:t>at</w:t>
      </w:r>
      <w:r w:rsidR="004E73AB" w:rsidRPr="005E1DF6">
        <w:rPr>
          <w:rFonts w:ascii="Arial" w:hAnsi="Arial" w:cs="Arial"/>
          <w:spacing w:val="-5"/>
          <w:sz w:val="20"/>
          <w:szCs w:val="20"/>
        </w:rPr>
        <w:t xml:space="preserve"> </w:t>
      </w:r>
      <w:r w:rsidR="004E73AB" w:rsidRPr="005E1DF6">
        <w:rPr>
          <w:rFonts w:ascii="Arial" w:hAnsi="Arial" w:cs="Arial"/>
          <w:sz w:val="20"/>
          <w:szCs w:val="20"/>
        </w:rPr>
        <w:t>an</w:t>
      </w:r>
      <w:r w:rsidR="004E73AB" w:rsidRPr="005E1DF6">
        <w:rPr>
          <w:rFonts w:ascii="Arial" w:hAnsi="Arial" w:cs="Arial"/>
          <w:spacing w:val="-6"/>
          <w:sz w:val="20"/>
          <w:szCs w:val="20"/>
        </w:rPr>
        <w:t xml:space="preserve"> </w:t>
      </w:r>
      <w:r w:rsidR="004E73AB" w:rsidRPr="005E1DF6">
        <w:rPr>
          <w:rFonts w:ascii="Arial" w:hAnsi="Arial" w:cs="Arial"/>
          <w:sz w:val="20"/>
          <w:szCs w:val="20"/>
        </w:rPr>
        <w:t>interval</w:t>
      </w:r>
      <w:r w:rsidR="004E73AB" w:rsidRPr="005E1DF6">
        <w:rPr>
          <w:rFonts w:ascii="Arial" w:hAnsi="Arial" w:cs="Arial"/>
          <w:spacing w:val="-5"/>
          <w:sz w:val="20"/>
          <w:szCs w:val="20"/>
        </w:rPr>
        <w:t xml:space="preserve"> </w:t>
      </w:r>
      <w:r w:rsidR="004E73AB" w:rsidRPr="005E1DF6">
        <w:rPr>
          <w:rFonts w:ascii="Arial" w:hAnsi="Arial" w:cs="Arial"/>
          <w:sz w:val="20"/>
          <w:szCs w:val="20"/>
        </w:rPr>
        <w:t>of</w:t>
      </w:r>
      <w:r w:rsidR="004E73AB" w:rsidRPr="005E1DF6">
        <w:rPr>
          <w:rFonts w:ascii="Arial" w:hAnsi="Arial" w:cs="Arial"/>
          <w:spacing w:val="-7"/>
          <w:sz w:val="20"/>
          <w:szCs w:val="20"/>
        </w:rPr>
        <w:t xml:space="preserve"> </w:t>
      </w:r>
      <w:r w:rsidR="004E73AB" w:rsidRPr="005E1DF6">
        <w:rPr>
          <w:rFonts w:ascii="Arial" w:hAnsi="Arial" w:cs="Arial"/>
          <w:sz w:val="20"/>
          <w:szCs w:val="20"/>
        </w:rPr>
        <w:t>50m.</w:t>
      </w:r>
      <w:r w:rsidR="004E73AB" w:rsidRPr="005E1DF6">
        <w:rPr>
          <w:rFonts w:ascii="Arial" w:hAnsi="Arial" w:cs="Arial"/>
          <w:spacing w:val="-5"/>
          <w:sz w:val="20"/>
          <w:szCs w:val="20"/>
        </w:rPr>
        <w:t xml:space="preserve"> </w:t>
      </w:r>
      <w:r w:rsidR="004E73AB" w:rsidRPr="005E1DF6">
        <w:rPr>
          <w:rFonts w:ascii="Arial" w:hAnsi="Arial" w:cs="Arial"/>
          <w:sz w:val="20"/>
          <w:szCs w:val="20"/>
        </w:rPr>
        <w:t>According</w:t>
      </w:r>
      <w:r w:rsidR="004E73AB" w:rsidRPr="005E1DF6">
        <w:rPr>
          <w:rFonts w:ascii="Arial" w:hAnsi="Arial" w:cs="Arial"/>
          <w:spacing w:val="-6"/>
          <w:sz w:val="20"/>
          <w:szCs w:val="20"/>
        </w:rPr>
        <w:t xml:space="preserve"> </w:t>
      </w:r>
      <w:r w:rsidR="004E73AB" w:rsidRPr="005E1DF6">
        <w:rPr>
          <w:rFonts w:ascii="Arial" w:hAnsi="Arial" w:cs="Arial"/>
          <w:sz w:val="20"/>
          <w:szCs w:val="20"/>
        </w:rPr>
        <w:t>to</w:t>
      </w:r>
      <w:r w:rsidR="004E73AB" w:rsidRPr="005E1DF6">
        <w:rPr>
          <w:rFonts w:ascii="Arial" w:hAnsi="Arial" w:cs="Arial"/>
          <w:spacing w:val="-5"/>
          <w:sz w:val="20"/>
          <w:szCs w:val="20"/>
        </w:rPr>
        <w:t xml:space="preserve"> </w:t>
      </w:r>
      <w:r w:rsidR="004E73AB" w:rsidRPr="005E1DF6">
        <w:rPr>
          <w:rFonts w:ascii="Arial" w:hAnsi="Arial" w:cs="Arial"/>
          <w:sz w:val="20"/>
          <w:szCs w:val="20"/>
        </w:rPr>
        <w:t>the findings, 80.66% (584 transects) of the transect area is erosional, and 61.45% of the erosional transects had significant erosion. The maximum erosion rate in this zone is -14.86m/</w:t>
      </w:r>
      <w:proofErr w:type="spellStart"/>
      <w:r w:rsidR="004E73AB" w:rsidRPr="005E1DF6">
        <w:rPr>
          <w:rFonts w:ascii="Arial" w:hAnsi="Arial" w:cs="Arial"/>
          <w:sz w:val="20"/>
          <w:szCs w:val="20"/>
        </w:rPr>
        <w:t>yr</w:t>
      </w:r>
      <w:proofErr w:type="spellEnd"/>
      <w:r w:rsidR="004E73AB" w:rsidRPr="005E1DF6">
        <w:rPr>
          <w:rFonts w:ascii="Arial" w:hAnsi="Arial" w:cs="Arial"/>
          <w:sz w:val="20"/>
          <w:szCs w:val="20"/>
        </w:rPr>
        <w:t>, while the average erosion rate is -3.82</w:t>
      </w:r>
      <w:r w:rsidR="004E73AB" w:rsidRPr="005E1DF6">
        <w:rPr>
          <w:rFonts w:ascii="Arial" w:hAnsi="Arial" w:cs="Arial"/>
          <w:sz w:val="20"/>
          <w:szCs w:val="20"/>
          <w:u w:val="single"/>
        </w:rPr>
        <w:t>+</w:t>
      </w:r>
      <w:r w:rsidR="004E73AB" w:rsidRPr="005E1DF6">
        <w:rPr>
          <w:rFonts w:ascii="Arial" w:hAnsi="Arial" w:cs="Arial"/>
          <w:sz w:val="20"/>
          <w:szCs w:val="20"/>
        </w:rPr>
        <w:t>0.99m/</w:t>
      </w:r>
      <w:proofErr w:type="spellStart"/>
      <w:r w:rsidR="004E73AB" w:rsidRPr="005E1DF6">
        <w:rPr>
          <w:rFonts w:ascii="Arial" w:hAnsi="Arial" w:cs="Arial"/>
          <w:sz w:val="20"/>
          <w:szCs w:val="20"/>
        </w:rPr>
        <w:t>yr</w:t>
      </w:r>
      <w:proofErr w:type="spellEnd"/>
      <w:r w:rsidR="004E73AB" w:rsidRPr="005E1DF6">
        <w:rPr>
          <w:rFonts w:ascii="Arial" w:hAnsi="Arial" w:cs="Arial"/>
          <w:sz w:val="20"/>
          <w:szCs w:val="20"/>
        </w:rPr>
        <w:t>, which implies that the shoreline is moving landward</w:t>
      </w:r>
      <w:r w:rsidR="004E73AB" w:rsidRPr="005E1DF6">
        <w:rPr>
          <w:rFonts w:ascii="Arial" w:hAnsi="Arial" w:cs="Arial"/>
          <w:spacing w:val="-6"/>
          <w:sz w:val="20"/>
          <w:szCs w:val="20"/>
        </w:rPr>
        <w:t xml:space="preserve"> </w:t>
      </w:r>
      <w:r w:rsidR="004E73AB" w:rsidRPr="005E1DF6">
        <w:rPr>
          <w:rFonts w:ascii="Arial" w:hAnsi="Arial" w:cs="Arial"/>
          <w:sz w:val="20"/>
          <w:szCs w:val="20"/>
        </w:rPr>
        <w:t>at</w:t>
      </w:r>
      <w:r w:rsidR="004E73AB" w:rsidRPr="005E1DF6">
        <w:rPr>
          <w:rFonts w:ascii="Arial" w:hAnsi="Arial" w:cs="Arial"/>
          <w:spacing w:val="-7"/>
          <w:sz w:val="20"/>
          <w:szCs w:val="20"/>
        </w:rPr>
        <w:t xml:space="preserve"> </w:t>
      </w:r>
      <w:r w:rsidR="004E73AB" w:rsidRPr="005E1DF6">
        <w:rPr>
          <w:rFonts w:ascii="Arial" w:hAnsi="Arial" w:cs="Arial"/>
          <w:sz w:val="20"/>
          <w:szCs w:val="20"/>
        </w:rPr>
        <w:t>a</w:t>
      </w:r>
      <w:r w:rsidR="004E73AB" w:rsidRPr="005E1DF6">
        <w:rPr>
          <w:rFonts w:ascii="Arial" w:hAnsi="Arial" w:cs="Arial"/>
          <w:spacing w:val="-8"/>
          <w:sz w:val="20"/>
          <w:szCs w:val="20"/>
        </w:rPr>
        <w:t xml:space="preserve"> </w:t>
      </w:r>
      <w:r w:rsidR="004E73AB" w:rsidRPr="005E1DF6">
        <w:rPr>
          <w:rFonts w:ascii="Arial" w:hAnsi="Arial" w:cs="Arial"/>
          <w:sz w:val="20"/>
          <w:szCs w:val="20"/>
        </w:rPr>
        <w:t>rate</w:t>
      </w:r>
      <w:r w:rsidR="004E73AB" w:rsidRPr="005E1DF6">
        <w:rPr>
          <w:rFonts w:ascii="Arial" w:hAnsi="Arial" w:cs="Arial"/>
          <w:spacing w:val="-8"/>
          <w:sz w:val="20"/>
          <w:szCs w:val="20"/>
        </w:rPr>
        <w:t xml:space="preserve"> </w:t>
      </w:r>
      <w:r w:rsidR="004E73AB" w:rsidRPr="005E1DF6">
        <w:rPr>
          <w:rFonts w:ascii="Arial" w:hAnsi="Arial" w:cs="Arial"/>
          <w:sz w:val="20"/>
          <w:szCs w:val="20"/>
        </w:rPr>
        <w:t>of</w:t>
      </w:r>
      <w:r w:rsidR="004E73AB" w:rsidRPr="005E1DF6">
        <w:rPr>
          <w:rFonts w:ascii="Arial" w:hAnsi="Arial" w:cs="Arial"/>
          <w:spacing w:val="-6"/>
          <w:sz w:val="20"/>
          <w:szCs w:val="20"/>
        </w:rPr>
        <w:t xml:space="preserve"> </w:t>
      </w:r>
      <w:r w:rsidR="004E73AB" w:rsidRPr="005E1DF6">
        <w:rPr>
          <w:rFonts w:ascii="Arial" w:hAnsi="Arial" w:cs="Arial"/>
          <w:sz w:val="20"/>
          <w:szCs w:val="20"/>
        </w:rPr>
        <w:t>at</w:t>
      </w:r>
      <w:r w:rsidR="004E73AB" w:rsidRPr="005E1DF6">
        <w:rPr>
          <w:rFonts w:ascii="Arial" w:hAnsi="Arial" w:cs="Arial"/>
          <w:spacing w:val="-7"/>
          <w:sz w:val="20"/>
          <w:szCs w:val="20"/>
        </w:rPr>
        <w:t xml:space="preserve"> </w:t>
      </w:r>
      <w:r w:rsidR="004E73AB" w:rsidRPr="005E1DF6">
        <w:rPr>
          <w:rFonts w:ascii="Arial" w:hAnsi="Arial" w:cs="Arial"/>
          <w:sz w:val="20"/>
          <w:szCs w:val="20"/>
        </w:rPr>
        <w:t>least</w:t>
      </w:r>
      <w:r w:rsidR="004E73AB" w:rsidRPr="005E1DF6">
        <w:rPr>
          <w:rFonts w:ascii="Arial" w:hAnsi="Arial" w:cs="Arial"/>
          <w:spacing w:val="-7"/>
          <w:sz w:val="20"/>
          <w:szCs w:val="20"/>
        </w:rPr>
        <w:t xml:space="preserve"> </w:t>
      </w:r>
      <w:r w:rsidR="004E73AB" w:rsidRPr="005E1DF6">
        <w:rPr>
          <w:rFonts w:ascii="Arial" w:hAnsi="Arial" w:cs="Arial"/>
          <w:sz w:val="20"/>
          <w:szCs w:val="20"/>
        </w:rPr>
        <w:t>3m/yr.</w:t>
      </w:r>
      <w:r w:rsidR="004E73AB" w:rsidRPr="005E1DF6">
        <w:rPr>
          <w:rFonts w:ascii="Arial" w:hAnsi="Arial" w:cs="Arial"/>
          <w:spacing w:val="-8"/>
          <w:sz w:val="20"/>
          <w:szCs w:val="20"/>
        </w:rPr>
        <w:t xml:space="preserve"> </w:t>
      </w:r>
      <w:r w:rsidR="004E73AB" w:rsidRPr="005E1DF6">
        <w:rPr>
          <w:rFonts w:ascii="Arial" w:hAnsi="Arial" w:cs="Arial"/>
          <w:sz w:val="20"/>
          <w:szCs w:val="20"/>
        </w:rPr>
        <w:t>The</w:t>
      </w:r>
      <w:r w:rsidR="004E73AB" w:rsidRPr="005E1DF6">
        <w:rPr>
          <w:rFonts w:ascii="Arial" w:hAnsi="Arial" w:cs="Arial"/>
          <w:spacing w:val="-8"/>
          <w:sz w:val="20"/>
          <w:szCs w:val="20"/>
        </w:rPr>
        <w:t xml:space="preserve"> </w:t>
      </w:r>
      <w:r w:rsidR="004E73AB" w:rsidRPr="005E1DF6">
        <w:rPr>
          <w:rFonts w:ascii="Arial" w:hAnsi="Arial" w:cs="Arial"/>
          <w:sz w:val="20"/>
          <w:szCs w:val="20"/>
        </w:rPr>
        <w:t>maximum</w:t>
      </w:r>
      <w:r w:rsidR="004E73AB" w:rsidRPr="005E1DF6">
        <w:rPr>
          <w:rFonts w:ascii="Arial" w:hAnsi="Arial" w:cs="Arial"/>
          <w:spacing w:val="-7"/>
          <w:sz w:val="20"/>
          <w:szCs w:val="20"/>
        </w:rPr>
        <w:t xml:space="preserve"> </w:t>
      </w:r>
      <w:r w:rsidR="004E73AB" w:rsidRPr="005E1DF6">
        <w:rPr>
          <w:rFonts w:ascii="Arial" w:hAnsi="Arial" w:cs="Arial"/>
          <w:sz w:val="20"/>
          <w:szCs w:val="20"/>
        </w:rPr>
        <w:t>accretion</w:t>
      </w:r>
      <w:r w:rsidR="004E73AB" w:rsidRPr="005E1DF6">
        <w:rPr>
          <w:rFonts w:ascii="Arial" w:hAnsi="Arial" w:cs="Arial"/>
          <w:spacing w:val="-7"/>
          <w:sz w:val="20"/>
          <w:szCs w:val="20"/>
        </w:rPr>
        <w:t xml:space="preserve"> </w:t>
      </w:r>
      <w:r w:rsidR="004E73AB" w:rsidRPr="005E1DF6">
        <w:rPr>
          <w:rFonts w:ascii="Arial" w:hAnsi="Arial" w:cs="Arial"/>
          <w:sz w:val="20"/>
          <w:szCs w:val="20"/>
        </w:rPr>
        <w:t>rate</w:t>
      </w:r>
      <w:r w:rsidR="004E73AB" w:rsidRPr="005E1DF6">
        <w:rPr>
          <w:rFonts w:ascii="Arial" w:hAnsi="Arial" w:cs="Arial"/>
          <w:spacing w:val="-8"/>
          <w:sz w:val="20"/>
          <w:szCs w:val="20"/>
        </w:rPr>
        <w:t xml:space="preserve"> </w:t>
      </w:r>
      <w:r w:rsidR="004E73AB" w:rsidRPr="005E1DF6">
        <w:rPr>
          <w:rFonts w:ascii="Arial" w:hAnsi="Arial" w:cs="Arial"/>
          <w:sz w:val="20"/>
          <w:szCs w:val="20"/>
        </w:rPr>
        <w:t>in</w:t>
      </w:r>
      <w:r w:rsidR="004E73AB" w:rsidRPr="005E1DF6">
        <w:rPr>
          <w:rFonts w:ascii="Arial" w:hAnsi="Arial" w:cs="Arial"/>
          <w:spacing w:val="-7"/>
          <w:sz w:val="20"/>
          <w:szCs w:val="20"/>
        </w:rPr>
        <w:t xml:space="preserve"> </w:t>
      </w:r>
      <w:r w:rsidR="004E73AB" w:rsidRPr="005E1DF6">
        <w:rPr>
          <w:rFonts w:ascii="Arial" w:hAnsi="Arial" w:cs="Arial"/>
          <w:sz w:val="20"/>
          <w:szCs w:val="20"/>
        </w:rPr>
        <w:t>the</w:t>
      </w:r>
      <w:r w:rsidR="004E73AB" w:rsidRPr="005E1DF6">
        <w:rPr>
          <w:rFonts w:ascii="Arial" w:hAnsi="Arial" w:cs="Arial"/>
          <w:spacing w:val="-8"/>
          <w:sz w:val="20"/>
          <w:szCs w:val="20"/>
        </w:rPr>
        <w:t xml:space="preserve"> </w:t>
      </w:r>
      <w:r w:rsidR="004E73AB" w:rsidRPr="005E1DF6">
        <w:rPr>
          <w:rFonts w:ascii="Arial" w:hAnsi="Arial" w:cs="Arial"/>
          <w:sz w:val="20"/>
          <w:szCs w:val="20"/>
        </w:rPr>
        <w:t>area</w:t>
      </w:r>
      <w:r w:rsidR="004E73AB" w:rsidRPr="005E1DF6">
        <w:rPr>
          <w:rFonts w:ascii="Arial" w:hAnsi="Arial" w:cs="Arial"/>
          <w:spacing w:val="-6"/>
          <w:sz w:val="20"/>
          <w:szCs w:val="20"/>
        </w:rPr>
        <w:t xml:space="preserve"> </w:t>
      </w:r>
      <w:r w:rsidR="004E73AB" w:rsidRPr="005E1DF6">
        <w:rPr>
          <w:rFonts w:ascii="Arial" w:hAnsi="Arial" w:cs="Arial"/>
          <w:sz w:val="20"/>
          <w:szCs w:val="20"/>
        </w:rPr>
        <w:t>is</w:t>
      </w:r>
      <w:r w:rsidR="004E73AB" w:rsidRPr="005E1DF6">
        <w:rPr>
          <w:rFonts w:ascii="Arial" w:hAnsi="Arial" w:cs="Arial"/>
          <w:spacing w:val="-7"/>
          <w:sz w:val="20"/>
          <w:szCs w:val="20"/>
        </w:rPr>
        <w:t xml:space="preserve"> </w:t>
      </w:r>
      <w:r w:rsidR="004E73AB" w:rsidRPr="005E1DF6">
        <w:rPr>
          <w:rFonts w:ascii="Arial" w:hAnsi="Arial" w:cs="Arial"/>
          <w:sz w:val="20"/>
          <w:szCs w:val="20"/>
        </w:rPr>
        <w:t>14.85m/</w:t>
      </w:r>
      <w:proofErr w:type="spellStart"/>
      <w:r w:rsidR="004E73AB" w:rsidRPr="005E1DF6">
        <w:rPr>
          <w:rFonts w:ascii="Arial" w:hAnsi="Arial" w:cs="Arial"/>
          <w:sz w:val="20"/>
          <w:szCs w:val="20"/>
        </w:rPr>
        <w:t>yr</w:t>
      </w:r>
      <w:proofErr w:type="spellEnd"/>
      <w:r w:rsidR="004E73AB" w:rsidRPr="005E1DF6">
        <w:rPr>
          <w:rFonts w:ascii="Arial" w:hAnsi="Arial" w:cs="Arial"/>
          <w:sz w:val="20"/>
          <w:szCs w:val="20"/>
        </w:rPr>
        <w:t>,</w:t>
      </w:r>
      <w:r w:rsidR="004E73AB" w:rsidRPr="005E1DF6">
        <w:rPr>
          <w:rFonts w:ascii="Arial" w:hAnsi="Arial" w:cs="Arial"/>
          <w:spacing w:val="-8"/>
          <w:sz w:val="20"/>
          <w:szCs w:val="20"/>
        </w:rPr>
        <w:t xml:space="preserve"> </w:t>
      </w:r>
      <w:r w:rsidR="004E73AB" w:rsidRPr="005E1DF6">
        <w:rPr>
          <w:rFonts w:ascii="Arial" w:hAnsi="Arial" w:cs="Arial"/>
          <w:sz w:val="20"/>
          <w:szCs w:val="20"/>
        </w:rPr>
        <w:t>with only 140 transects (19.34%) demonstrating rates of accretion, while the average rate of accretion is 3.28</w:t>
      </w:r>
      <w:r w:rsidR="004E73AB" w:rsidRPr="005E1DF6">
        <w:rPr>
          <w:rFonts w:ascii="Arial" w:hAnsi="Arial" w:cs="Arial"/>
          <w:sz w:val="20"/>
          <w:szCs w:val="20"/>
          <w:u w:val="single"/>
        </w:rPr>
        <w:t>+</w:t>
      </w:r>
      <w:r w:rsidR="004E73AB" w:rsidRPr="005E1DF6">
        <w:rPr>
          <w:rFonts w:ascii="Arial" w:hAnsi="Arial" w:cs="Arial"/>
          <w:sz w:val="20"/>
          <w:szCs w:val="20"/>
        </w:rPr>
        <w:t>0.99m/yr. The overall average LRR is -2.44</w:t>
      </w:r>
      <w:r w:rsidR="004E73AB" w:rsidRPr="005E1DF6">
        <w:rPr>
          <w:rFonts w:ascii="Arial" w:hAnsi="Arial" w:cs="Arial"/>
          <w:sz w:val="20"/>
          <w:szCs w:val="20"/>
          <w:u w:val="single"/>
        </w:rPr>
        <w:t>+</w:t>
      </w:r>
      <w:r w:rsidR="004E73AB" w:rsidRPr="005E1DF6">
        <w:rPr>
          <w:rFonts w:ascii="Arial" w:hAnsi="Arial" w:cs="Arial"/>
          <w:sz w:val="20"/>
          <w:szCs w:val="20"/>
        </w:rPr>
        <w:t>0.99m/</w:t>
      </w:r>
      <w:proofErr w:type="spellStart"/>
      <w:r w:rsidR="004E73AB" w:rsidRPr="005E1DF6">
        <w:rPr>
          <w:rFonts w:ascii="Arial" w:hAnsi="Arial" w:cs="Arial"/>
          <w:sz w:val="20"/>
          <w:szCs w:val="20"/>
        </w:rPr>
        <w:t>yr</w:t>
      </w:r>
      <w:proofErr w:type="spellEnd"/>
      <w:r w:rsidR="004E73AB" w:rsidRPr="005E1DF6">
        <w:rPr>
          <w:rFonts w:ascii="Arial" w:hAnsi="Arial" w:cs="Arial"/>
          <w:sz w:val="20"/>
          <w:szCs w:val="20"/>
        </w:rPr>
        <w:t>, which indicates that the land is pr</w:t>
      </w:r>
      <w:r w:rsidR="00724942" w:rsidRPr="005E1DF6">
        <w:rPr>
          <w:rFonts w:ascii="Arial" w:hAnsi="Arial" w:cs="Arial"/>
          <w:sz w:val="20"/>
          <w:szCs w:val="20"/>
        </w:rPr>
        <w:t>edominantly erosional</w:t>
      </w:r>
      <w:r w:rsidR="004E73AB" w:rsidRPr="005E1DF6">
        <w:rPr>
          <w:rFonts w:ascii="Arial" w:hAnsi="Arial" w:cs="Arial"/>
          <w:sz w:val="20"/>
          <w:szCs w:val="20"/>
        </w:rPr>
        <w:t>.</w:t>
      </w:r>
    </w:p>
    <w:p w14:paraId="0164EF96" w14:textId="1232AB6F" w:rsidR="003E17D2" w:rsidRDefault="004E73AB" w:rsidP="003E17D2">
      <w:pPr>
        <w:pStyle w:val="BodyText"/>
        <w:spacing w:before="162" w:line="360" w:lineRule="auto"/>
        <w:ind w:left="120" w:right="296"/>
        <w:jc w:val="both"/>
        <w:rPr>
          <w:rFonts w:ascii="Arial" w:hAnsi="Arial" w:cs="Arial"/>
          <w:sz w:val="20"/>
          <w:szCs w:val="20"/>
        </w:rPr>
      </w:pPr>
      <w:r w:rsidRPr="005E1DF6">
        <w:rPr>
          <w:rFonts w:ascii="Arial" w:hAnsi="Arial" w:cs="Arial"/>
          <w:sz w:val="20"/>
          <w:szCs w:val="20"/>
        </w:rPr>
        <w:t>Overall,</w:t>
      </w:r>
      <w:r w:rsidRPr="005E1DF6">
        <w:rPr>
          <w:rFonts w:ascii="Arial" w:hAnsi="Arial" w:cs="Arial"/>
          <w:spacing w:val="-4"/>
          <w:sz w:val="20"/>
          <w:szCs w:val="20"/>
        </w:rPr>
        <w:t xml:space="preserve"> </w:t>
      </w:r>
      <w:r w:rsidRPr="005E1DF6">
        <w:rPr>
          <w:rFonts w:ascii="Arial" w:hAnsi="Arial" w:cs="Arial"/>
          <w:sz w:val="20"/>
          <w:szCs w:val="20"/>
        </w:rPr>
        <w:t>the</w:t>
      </w:r>
      <w:r w:rsidRPr="005E1DF6">
        <w:rPr>
          <w:rFonts w:ascii="Arial" w:hAnsi="Arial" w:cs="Arial"/>
          <w:spacing w:val="-4"/>
          <w:sz w:val="20"/>
          <w:szCs w:val="20"/>
        </w:rPr>
        <w:t xml:space="preserve"> </w:t>
      </w:r>
      <w:r w:rsidRPr="005E1DF6">
        <w:rPr>
          <w:rFonts w:ascii="Arial" w:hAnsi="Arial" w:cs="Arial"/>
          <w:sz w:val="20"/>
          <w:szCs w:val="20"/>
        </w:rPr>
        <w:t>average</w:t>
      </w:r>
      <w:r w:rsidRPr="005E1DF6">
        <w:rPr>
          <w:rFonts w:ascii="Arial" w:hAnsi="Arial" w:cs="Arial"/>
          <w:spacing w:val="-5"/>
          <w:sz w:val="20"/>
          <w:szCs w:val="20"/>
        </w:rPr>
        <w:t xml:space="preserve"> </w:t>
      </w:r>
      <w:r w:rsidRPr="005E1DF6">
        <w:rPr>
          <w:rFonts w:ascii="Arial" w:hAnsi="Arial" w:cs="Arial"/>
          <w:sz w:val="20"/>
          <w:szCs w:val="20"/>
        </w:rPr>
        <w:t>erosion</w:t>
      </w:r>
      <w:r w:rsidRPr="005E1DF6">
        <w:rPr>
          <w:rFonts w:ascii="Arial" w:hAnsi="Arial" w:cs="Arial"/>
          <w:spacing w:val="-4"/>
          <w:sz w:val="20"/>
          <w:szCs w:val="20"/>
        </w:rPr>
        <w:t xml:space="preserve"> </w:t>
      </w:r>
      <w:r w:rsidRPr="005E1DF6">
        <w:rPr>
          <w:rFonts w:ascii="Arial" w:hAnsi="Arial" w:cs="Arial"/>
          <w:sz w:val="20"/>
          <w:szCs w:val="20"/>
        </w:rPr>
        <w:t>and</w:t>
      </w:r>
      <w:r w:rsidRPr="005E1DF6">
        <w:rPr>
          <w:rFonts w:ascii="Arial" w:hAnsi="Arial" w:cs="Arial"/>
          <w:spacing w:val="-4"/>
          <w:sz w:val="20"/>
          <w:szCs w:val="20"/>
        </w:rPr>
        <w:t xml:space="preserve"> </w:t>
      </w:r>
      <w:r w:rsidRPr="005E1DF6">
        <w:rPr>
          <w:rFonts w:ascii="Arial" w:hAnsi="Arial" w:cs="Arial"/>
          <w:sz w:val="20"/>
          <w:szCs w:val="20"/>
        </w:rPr>
        <w:t>accretion</w:t>
      </w:r>
      <w:r w:rsidRPr="005E1DF6">
        <w:rPr>
          <w:rFonts w:ascii="Arial" w:hAnsi="Arial" w:cs="Arial"/>
          <w:spacing w:val="-4"/>
          <w:sz w:val="20"/>
          <w:szCs w:val="20"/>
        </w:rPr>
        <w:t xml:space="preserve"> </w:t>
      </w:r>
      <w:r w:rsidRPr="005E1DF6">
        <w:rPr>
          <w:rFonts w:ascii="Arial" w:hAnsi="Arial" w:cs="Arial"/>
          <w:sz w:val="20"/>
          <w:szCs w:val="20"/>
        </w:rPr>
        <w:t>rates</w:t>
      </w:r>
      <w:r w:rsidRPr="005E1DF6">
        <w:rPr>
          <w:rFonts w:ascii="Arial" w:hAnsi="Arial" w:cs="Arial"/>
          <w:spacing w:val="-4"/>
          <w:sz w:val="20"/>
          <w:szCs w:val="20"/>
        </w:rPr>
        <w:t xml:space="preserve"> </w:t>
      </w:r>
      <w:r w:rsidRPr="005E1DF6">
        <w:rPr>
          <w:rFonts w:ascii="Arial" w:hAnsi="Arial" w:cs="Arial"/>
          <w:sz w:val="20"/>
          <w:szCs w:val="20"/>
        </w:rPr>
        <w:t>computed</w:t>
      </w:r>
      <w:r w:rsidRPr="005E1DF6">
        <w:rPr>
          <w:rFonts w:ascii="Arial" w:hAnsi="Arial" w:cs="Arial"/>
          <w:spacing w:val="-4"/>
          <w:sz w:val="20"/>
          <w:szCs w:val="20"/>
        </w:rPr>
        <w:t xml:space="preserve"> </w:t>
      </w:r>
      <w:r w:rsidRPr="005E1DF6">
        <w:rPr>
          <w:rFonts w:ascii="Arial" w:hAnsi="Arial" w:cs="Arial"/>
          <w:sz w:val="20"/>
          <w:szCs w:val="20"/>
        </w:rPr>
        <w:t>from</w:t>
      </w:r>
      <w:r w:rsidRPr="005E1DF6">
        <w:rPr>
          <w:rFonts w:ascii="Arial" w:hAnsi="Arial" w:cs="Arial"/>
          <w:spacing w:val="-4"/>
          <w:sz w:val="20"/>
          <w:szCs w:val="20"/>
        </w:rPr>
        <w:t xml:space="preserve"> </w:t>
      </w:r>
      <w:r w:rsidRPr="005E1DF6">
        <w:rPr>
          <w:rFonts w:ascii="Arial" w:hAnsi="Arial" w:cs="Arial"/>
          <w:sz w:val="20"/>
          <w:szCs w:val="20"/>
        </w:rPr>
        <w:t>the</w:t>
      </w:r>
      <w:r w:rsidRPr="005E1DF6">
        <w:rPr>
          <w:rFonts w:ascii="Arial" w:hAnsi="Arial" w:cs="Arial"/>
          <w:spacing w:val="-5"/>
          <w:sz w:val="20"/>
          <w:szCs w:val="20"/>
        </w:rPr>
        <w:t xml:space="preserve"> </w:t>
      </w:r>
      <w:r w:rsidRPr="005E1DF6">
        <w:rPr>
          <w:rFonts w:ascii="Arial" w:hAnsi="Arial" w:cs="Arial"/>
          <w:sz w:val="20"/>
          <w:szCs w:val="20"/>
        </w:rPr>
        <w:t>extracted</w:t>
      </w:r>
      <w:r w:rsidRPr="005E1DF6">
        <w:rPr>
          <w:rFonts w:ascii="Arial" w:hAnsi="Arial" w:cs="Arial"/>
          <w:spacing w:val="-4"/>
          <w:sz w:val="20"/>
          <w:szCs w:val="20"/>
        </w:rPr>
        <w:t xml:space="preserve"> </w:t>
      </w:r>
      <w:r w:rsidRPr="005E1DF6">
        <w:rPr>
          <w:rFonts w:ascii="Arial" w:hAnsi="Arial" w:cs="Arial"/>
          <w:sz w:val="20"/>
          <w:szCs w:val="20"/>
        </w:rPr>
        <w:t>shorelines</w:t>
      </w:r>
      <w:r w:rsidRPr="005E1DF6">
        <w:rPr>
          <w:rFonts w:ascii="Arial" w:hAnsi="Arial" w:cs="Arial"/>
          <w:spacing w:val="-4"/>
          <w:sz w:val="20"/>
          <w:szCs w:val="20"/>
        </w:rPr>
        <w:t xml:space="preserve"> </w:t>
      </w:r>
      <w:r w:rsidRPr="005E1DF6">
        <w:rPr>
          <w:rFonts w:ascii="Arial" w:hAnsi="Arial" w:cs="Arial"/>
          <w:sz w:val="20"/>
          <w:szCs w:val="20"/>
        </w:rPr>
        <w:t>of</w:t>
      </w:r>
      <w:r w:rsidRPr="005E1DF6">
        <w:rPr>
          <w:rFonts w:ascii="Arial" w:hAnsi="Arial" w:cs="Arial"/>
          <w:spacing w:val="-4"/>
          <w:sz w:val="20"/>
          <w:szCs w:val="20"/>
        </w:rPr>
        <w:t xml:space="preserve"> </w:t>
      </w:r>
      <w:r w:rsidRPr="005E1DF6">
        <w:rPr>
          <w:rFonts w:ascii="Arial" w:hAnsi="Arial" w:cs="Arial"/>
          <w:sz w:val="20"/>
          <w:szCs w:val="20"/>
        </w:rPr>
        <w:t>the entire</w:t>
      </w:r>
      <w:r w:rsidRPr="005E1DF6">
        <w:rPr>
          <w:rFonts w:ascii="Arial" w:hAnsi="Arial" w:cs="Arial"/>
          <w:spacing w:val="-14"/>
          <w:sz w:val="20"/>
          <w:szCs w:val="20"/>
        </w:rPr>
        <w:t xml:space="preserve"> </w:t>
      </w:r>
      <w:r w:rsidRPr="005E1DF6">
        <w:rPr>
          <w:rFonts w:ascii="Arial" w:hAnsi="Arial" w:cs="Arial"/>
          <w:sz w:val="20"/>
          <w:szCs w:val="20"/>
        </w:rPr>
        <w:t>coast</w:t>
      </w:r>
      <w:r w:rsidRPr="005E1DF6">
        <w:rPr>
          <w:rFonts w:ascii="Arial" w:hAnsi="Arial" w:cs="Arial"/>
          <w:spacing w:val="-11"/>
          <w:sz w:val="20"/>
          <w:szCs w:val="20"/>
        </w:rPr>
        <w:t xml:space="preserve"> </w:t>
      </w:r>
      <w:r w:rsidRPr="005E1DF6">
        <w:rPr>
          <w:rFonts w:ascii="Arial" w:hAnsi="Arial" w:cs="Arial"/>
          <w:sz w:val="20"/>
          <w:szCs w:val="20"/>
        </w:rPr>
        <w:t>(table</w:t>
      </w:r>
      <w:r w:rsidRPr="005E1DF6">
        <w:rPr>
          <w:rFonts w:ascii="Arial" w:hAnsi="Arial" w:cs="Arial"/>
          <w:spacing w:val="-13"/>
          <w:sz w:val="20"/>
          <w:szCs w:val="20"/>
        </w:rPr>
        <w:t xml:space="preserve"> </w:t>
      </w:r>
      <w:r w:rsidR="00724942" w:rsidRPr="005E1DF6">
        <w:rPr>
          <w:rFonts w:ascii="Arial" w:hAnsi="Arial" w:cs="Arial"/>
          <w:sz w:val="20"/>
          <w:szCs w:val="20"/>
        </w:rPr>
        <w:t>2</w:t>
      </w:r>
      <w:r w:rsidRPr="005E1DF6">
        <w:rPr>
          <w:rFonts w:ascii="Arial" w:hAnsi="Arial" w:cs="Arial"/>
          <w:sz w:val="20"/>
          <w:szCs w:val="20"/>
        </w:rPr>
        <w:t>)</w:t>
      </w:r>
      <w:r w:rsidRPr="005E1DF6">
        <w:rPr>
          <w:rFonts w:ascii="Arial" w:hAnsi="Arial" w:cs="Arial"/>
          <w:spacing w:val="-13"/>
          <w:sz w:val="20"/>
          <w:szCs w:val="20"/>
        </w:rPr>
        <w:t xml:space="preserve"> </w:t>
      </w:r>
      <w:r w:rsidRPr="005E1DF6">
        <w:rPr>
          <w:rFonts w:ascii="Arial" w:hAnsi="Arial" w:cs="Arial"/>
          <w:sz w:val="20"/>
          <w:szCs w:val="20"/>
        </w:rPr>
        <w:t>from</w:t>
      </w:r>
      <w:r w:rsidRPr="005E1DF6">
        <w:rPr>
          <w:rFonts w:ascii="Arial" w:hAnsi="Arial" w:cs="Arial"/>
          <w:spacing w:val="-12"/>
          <w:sz w:val="20"/>
          <w:szCs w:val="20"/>
        </w:rPr>
        <w:t xml:space="preserve"> </w:t>
      </w:r>
      <w:r w:rsidRPr="005E1DF6">
        <w:rPr>
          <w:rFonts w:ascii="Arial" w:hAnsi="Arial" w:cs="Arial"/>
          <w:sz w:val="20"/>
          <w:szCs w:val="20"/>
        </w:rPr>
        <w:t>1984-2020,</w:t>
      </w:r>
      <w:r w:rsidRPr="005E1DF6">
        <w:rPr>
          <w:rFonts w:ascii="Arial" w:hAnsi="Arial" w:cs="Arial"/>
          <w:spacing w:val="-12"/>
          <w:sz w:val="20"/>
          <w:szCs w:val="20"/>
        </w:rPr>
        <w:t xml:space="preserve"> </w:t>
      </w:r>
      <w:r w:rsidRPr="005E1DF6">
        <w:rPr>
          <w:rFonts w:ascii="Arial" w:hAnsi="Arial" w:cs="Arial"/>
          <w:sz w:val="20"/>
          <w:szCs w:val="20"/>
        </w:rPr>
        <w:t>as</w:t>
      </w:r>
      <w:r w:rsidRPr="005E1DF6">
        <w:rPr>
          <w:rFonts w:ascii="Arial" w:hAnsi="Arial" w:cs="Arial"/>
          <w:spacing w:val="-12"/>
          <w:sz w:val="20"/>
          <w:szCs w:val="20"/>
        </w:rPr>
        <w:t xml:space="preserve"> </w:t>
      </w:r>
      <w:r w:rsidRPr="005E1DF6">
        <w:rPr>
          <w:rFonts w:ascii="Arial" w:hAnsi="Arial" w:cs="Arial"/>
          <w:sz w:val="20"/>
          <w:szCs w:val="20"/>
        </w:rPr>
        <w:t>well</w:t>
      </w:r>
      <w:r w:rsidRPr="005E1DF6">
        <w:rPr>
          <w:rFonts w:ascii="Arial" w:hAnsi="Arial" w:cs="Arial"/>
          <w:spacing w:val="-11"/>
          <w:sz w:val="20"/>
          <w:szCs w:val="20"/>
        </w:rPr>
        <w:t xml:space="preserve"> </w:t>
      </w:r>
      <w:r w:rsidRPr="005E1DF6">
        <w:rPr>
          <w:rFonts w:ascii="Arial" w:hAnsi="Arial" w:cs="Arial"/>
          <w:sz w:val="20"/>
          <w:szCs w:val="20"/>
        </w:rPr>
        <w:t>as</w:t>
      </w:r>
      <w:r w:rsidRPr="005E1DF6">
        <w:rPr>
          <w:rFonts w:ascii="Arial" w:hAnsi="Arial" w:cs="Arial"/>
          <w:spacing w:val="-10"/>
          <w:sz w:val="20"/>
          <w:szCs w:val="20"/>
        </w:rPr>
        <w:t xml:space="preserve"> </w:t>
      </w:r>
      <w:r w:rsidRPr="005E1DF6">
        <w:rPr>
          <w:rFonts w:ascii="Arial" w:hAnsi="Arial" w:cs="Arial"/>
          <w:sz w:val="20"/>
          <w:szCs w:val="20"/>
        </w:rPr>
        <w:t>the</w:t>
      </w:r>
      <w:r w:rsidRPr="005E1DF6">
        <w:rPr>
          <w:rFonts w:ascii="Arial" w:hAnsi="Arial" w:cs="Arial"/>
          <w:spacing w:val="-13"/>
          <w:sz w:val="20"/>
          <w:szCs w:val="20"/>
        </w:rPr>
        <w:t xml:space="preserve"> </w:t>
      </w:r>
      <w:r w:rsidRPr="005E1DF6">
        <w:rPr>
          <w:rFonts w:ascii="Arial" w:hAnsi="Arial" w:cs="Arial"/>
          <w:sz w:val="20"/>
          <w:szCs w:val="20"/>
        </w:rPr>
        <w:t>bar</w:t>
      </w:r>
      <w:r w:rsidRPr="005E1DF6">
        <w:rPr>
          <w:rFonts w:ascii="Arial" w:hAnsi="Arial" w:cs="Arial"/>
          <w:spacing w:val="-13"/>
          <w:sz w:val="20"/>
          <w:szCs w:val="20"/>
        </w:rPr>
        <w:t xml:space="preserve"> </w:t>
      </w:r>
      <w:r w:rsidRPr="005E1DF6">
        <w:rPr>
          <w:rFonts w:ascii="Arial" w:hAnsi="Arial" w:cs="Arial"/>
          <w:sz w:val="20"/>
          <w:szCs w:val="20"/>
        </w:rPr>
        <w:t>plots</w:t>
      </w:r>
      <w:r w:rsidRPr="005E1DF6">
        <w:rPr>
          <w:rFonts w:ascii="Arial" w:hAnsi="Arial" w:cs="Arial"/>
          <w:spacing w:val="-12"/>
          <w:sz w:val="20"/>
          <w:szCs w:val="20"/>
        </w:rPr>
        <w:t xml:space="preserve"> </w:t>
      </w:r>
      <w:r w:rsidRPr="005E1DF6">
        <w:rPr>
          <w:rFonts w:ascii="Arial" w:hAnsi="Arial" w:cs="Arial"/>
          <w:sz w:val="20"/>
          <w:szCs w:val="20"/>
        </w:rPr>
        <w:t>in</w:t>
      </w:r>
      <w:r w:rsidRPr="005E1DF6">
        <w:rPr>
          <w:rFonts w:ascii="Arial" w:hAnsi="Arial" w:cs="Arial"/>
          <w:spacing w:val="-12"/>
          <w:sz w:val="20"/>
          <w:szCs w:val="20"/>
        </w:rPr>
        <w:t xml:space="preserve"> </w:t>
      </w:r>
      <w:r w:rsidRPr="005E1DF6">
        <w:rPr>
          <w:rFonts w:ascii="Arial" w:hAnsi="Arial" w:cs="Arial"/>
          <w:sz w:val="20"/>
          <w:szCs w:val="20"/>
        </w:rPr>
        <w:t>figure</w:t>
      </w:r>
      <w:r w:rsidRPr="005E1DF6">
        <w:rPr>
          <w:rFonts w:ascii="Arial" w:hAnsi="Arial" w:cs="Arial"/>
          <w:spacing w:val="-13"/>
          <w:sz w:val="20"/>
          <w:szCs w:val="20"/>
        </w:rPr>
        <w:t xml:space="preserve"> </w:t>
      </w:r>
      <w:r w:rsidR="007C2F22">
        <w:rPr>
          <w:rFonts w:ascii="Arial" w:hAnsi="Arial" w:cs="Arial"/>
          <w:sz w:val="20"/>
          <w:szCs w:val="20"/>
        </w:rPr>
        <w:t>2</w:t>
      </w:r>
      <w:r w:rsidRPr="005E1DF6">
        <w:rPr>
          <w:rFonts w:ascii="Arial" w:hAnsi="Arial" w:cs="Arial"/>
          <w:sz w:val="20"/>
          <w:szCs w:val="20"/>
        </w:rPr>
        <w:t>,</w:t>
      </w:r>
      <w:r w:rsidRPr="005E1DF6">
        <w:rPr>
          <w:rFonts w:ascii="Arial" w:hAnsi="Arial" w:cs="Arial"/>
          <w:spacing w:val="-12"/>
          <w:sz w:val="20"/>
          <w:szCs w:val="20"/>
        </w:rPr>
        <w:t xml:space="preserve"> </w:t>
      </w:r>
      <w:r w:rsidRPr="005E1DF6">
        <w:rPr>
          <w:rFonts w:ascii="Arial" w:hAnsi="Arial" w:cs="Arial"/>
          <w:sz w:val="20"/>
          <w:szCs w:val="20"/>
        </w:rPr>
        <w:t>reveal</w:t>
      </w:r>
      <w:r w:rsidRPr="005E1DF6">
        <w:rPr>
          <w:rFonts w:ascii="Arial" w:hAnsi="Arial" w:cs="Arial"/>
          <w:spacing w:val="-12"/>
          <w:sz w:val="20"/>
          <w:szCs w:val="20"/>
        </w:rPr>
        <w:t xml:space="preserve"> </w:t>
      </w:r>
      <w:r w:rsidRPr="005E1DF6">
        <w:rPr>
          <w:rFonts w:ascii="Arial" w:hAnsi="Arial" w:cs="Arial"/>
          <w:sz w:val="20"/>
          <w:szCs w:val="20"/>
        </w:rPr>
        <w:t>that</w:t>
      </w:r>
      <w:r w:rsidRPr="005E1DF6">
        <w:rPr>
          <w:rFonts w:ascii="Arial" w:hAnsi="Arial" w:cs="Arial"/>
          <w:spacing w:val="-10"/>
          <w:sz w:val="20"/>
          <w:szCs w:val="20"/>
        </w:rPr>
        <w:t xml:space="preserve"> </w:t>
      </w:r>
      <w:r w:rsidRPr="005E1DF6">
        <w:rPr>
          <w:rFonts w:ascii="Arial" w:hAnsi="Arial" w:cs="Arial"/>
          <w:sz w:val="20"/>
          <w:szCs w:val="20"/>
        </w:rPr>
        <w:t xml:space="preserve">zone B has the highest average </w:t>
      </w:r>
      <w:r w:rsidRPr="005E1DF6">
        <w:rPr>
          <w:rFonts w:ascii="Arial" w:hAnsi="Arial" w:cs="Arial"/>
          <w:sz w:val="20"/>
          <w:szCs w:val="20"/>
        </w:rPr>
        <w:lastRenderedPageBreak/>
        <w:t>erosion and accretion rates, whereas zone A has the lowest erosion and accretion rates.</w:t>
      </w:r>
      <w:bookmarkStart w:id="12" w:name="_bookmark86"/>
      <w:bookmarkEnd w:id="12"/>
    </w:p>
    <w:p w14:paraId="4073DD16" w14:textId="1AB0BA6B" w:rsidR="004E73AB" w:rsidRPr="003E17D2" w:rsidRDefault="004E73AB" w:rsidP="003E17D2">
      <w:pPr>
        <w:pStyle w:val="BodyText"/>
        <w:spacing w:before="162" w:line="360" w:lineRule="auto"/>
        <w:ind w:left="120" w:right="296"/>
        <w:jc w:val="both"/>
        <w:rPr>
          <w:rFonts w:ascii="Arial" w:hAnsi="Arial" w:cs="Arial"/>
          <w:b/>
          <w:sz w:val="20"/>
          <w:szCs w:val="20"/>
        </w:rPr>
      </w:pPr>
      <w:r w:rsidRPr="003E17D2">
        <w:rPr>
          <w:rFonts w:ascii="Arial" w:hAnsi="Arial" w:cs="Arial"/>
          <w:b/>
          <w:sz w:val="20"/>
          <w:szCs w:val="20"/>
        </w:rPr>
        <w:t>Table</w:t>
      </w:r>
      <w:r w:rsidRPr="003E17D2">
        <w:rPr>
          <w:rFonts w:ascii="Arial" w:hAnsi="Arial" w:cs="Arial"/>
          <w:b/>
          <w:spacing w:val="-6"/>
          <w:sz w:val="20"/>
          <w:szCs w:val="20"/>
        </w:rPr>
        <w:t xml:space="preserve"> </w:t>
      </w:r>
      <w:r w:rsidR="00FF5F0B" w:rsidRPr="003E17D2">
        <w:rPr>
          <w:rFonts w:ascii="Arial" w:hAnsi="Arial" w:cs="Arial"/>
          <w:b/>
          <w:sz w:val="20"/>
          <w:szCs w:val="20"/>
        </w:rPr>
        <w:t>2</w:t>
      </w:r>
      <w:r w:rsidR="003E17D2">
        <w:rPr>
          <w:rFonts w:ascii="Arial" w:hAnsi="Arial" w:cs="Arial"/>
          <w:b/>
          <w:sz w:val="20"/>
          <w:szCs w:val="20"/>
        </w:rPr>
        <w:t>.</w:t>
      </w:r>
      <w:r w:rsidRPr="003E17D2">
        <w:rPr>
          <w:rFonts w:ascii="Arial" w:hAnsi="Arial" w:cs="Arial"/>
          <w:b/>
          <w:spacing w:val="-6"/>
          <w:sz w:val="20"/>
          <w:szCs w:val="20"/>
        </w:rPr>
        <w:t xml:space="preserve"> </w:t>
      </w:r>
      <w:r w:rsidRPr="003E17D2">
        <w:rPr>
          <w:rFonts w:ascii="Arial" w:hAnsi="Arial" w:cs="Arial"/>
          <w:b/>
          <w:sz w:val="20"/>
          <w:szCs w:val="20"/>
        </w:rPr>
        <w:t>Results</w:t>
      </w:r>
      <w:r w:rsidRPr="003E17D2">
        <w:rPr>
          <w:rFonts w:ascii="Arial" w:hAnsi="Arial" w:cs="Arial"/>
          <w:b/>
          <w:spacing w:val="-6"/>
          <w:sz w:val="20"/>
          <w:szCs w:val="20"/>
        </w:rPr>
        <w:t xml:space="preserve"> </w:t>
      </w:r>
      <w:r w:rsidRPr="003E17D2">
        <w:rPr>
          <w:rFonts w:ascii="Arial" w:hAnsi="Arial" w:cs="Arial"/>
          <w:b/>
          <w:sz w:val="20"/>
          <w:szCs w:val="20"/>
        </w:rPr>
        <w:t>showing</w:t>
      </w:r>
      <w:r w:rsidRPr="003E17D2">
        <w:rPr>
          <w:rFonts w:ascii="Arial" w:hAnsi="Arial" w:cs="Arial"/>
          <w:b/>
          <w:spacing w:val="-4"/>
          <w:sz w:val="20"/>
          <w:szCs w:val="20"/>
        </w:rPr>
        <w:t xml:space="preserve"> </w:t>
      </w:r>
      <w:r w:rsidRPr="003E17D2">
        <w:rPr>
          <w:rFonts w:ascii="Arial" w:hAnsi="Arial" w:cs="Arial"/>
          <w:b/>
          <w:sz w:val="20"/>
          <w:szCs w:val="20"/>
        </w:rPr>
        <w:t>long-term</w:t>
      </w:r>
      <w:r w:rsidRPr="003E17D2">
        <w:rPr>
          <w:rFonts w:ascii="Arial" w:hAnsi="Arial" w:cs="Arial"/>
          <w:b/>
          <w:spacing w:val="-4"/>
          <w:sz w:val="20"/>
          <w:szCs w:val="20"/>
        </w:rPr>
        <w:t xml:space="preserve"> </w:t>
      </w:r>
      <w:r w:rsidRPr="003E17D2">
        <w:rPr>
          <w:rFonts w:ascii="Arial" w:hAnsi="Arial" w:cs="Arial"/>
          <w:b/>
          <w:sz w:val="20"/>
          <w:szCs w:val="20"/>
        </w:rPr>
        <w:t>changes</w:t>
      </w:r>
      <w:r w:rsidRPr="003E17D2">
        <w:rPr>
          <w:rFonts w:ascii="Arial" w:hAnsi="Arial" w:cs="Arial"/>
          <w:b/>
          <w:spacing w:val="-6"/>
          <w:sz w:val="20"/>
          <w:szCs w:val="20"/>
        </w:rPr>
        <w:t xml:space="preserve"> </w:t>
      </w:r>
      <w:r w:rsidRPr="003E17D2">
        <w:rPr>
          <w:rFonts w:ascii="Arial" w:hAnsi="Arial" w:cs="Arial"/>
          <w:b/>
          <w:sz w:val="20"/>
          <w:szCs w:val="20"/>
        </w:rPr>
        <w:t>(1984-2020)</w:t>
      </w:r>
      <w:r w:rsidRPr="003E17D2">
        <w:rPr>
          <w:rFonts w:ascii="Arial" w:hAnsi="Arial" w:cs="Arial"/>
          <w:b/>
          <w:spacing w:val="-5"/>
          <w:sz w:val="20"/>
          <w:szCs w:val="20"/>
        </w:rPr>
        <w:t xml:space="preserve"> </w:t>
      </w:r>
      <w:r w:rsidRPr="003E17D2">
        <w:rPr>
          <w:rFonts w:ascii="Arial" w:hAnsi="Arial" w:cs="Arial"/>
          <w:b/>
          <w:sz w:val="20"/>
          <w:szCs w:val="20"/>
        </w:rPr>
        <w:t>along</w:t>
      </w:r>
      <w:r w:rsidRPr="003E17D2">
        <w:rPr>
          <w:rFonts w:ascii="Arial" w:hAnsi="Arial" w:cs="Arial"/>
          <w:b/>
          <w:spacing w:val="-4"/>
          <w:sz w:val="20"/>
          <w:szCs w:val="20"/>
        </w:rPr>
        <w:t xml:space="preserve"> </w:t>
      </w:r>
      <w:r w:rsidRPr="003E17D2">
        <w:rPr>
          <w:rFonts w:ascii="Arial" w:hAnsi="Arial" w:cs="Arial"/>
          <w:b/>
          <w:sz w:val="20"/>
          <w:szCs w:val="20"/>
        </w:rPr>
        <w:t>the</w:t>
      </w:r>
      <w:r w:rsidRPr="003E17D2">
        <w:rPr>
          <w:rFonts w:ascii="Arial" w:hAnsi="Arial" w:cs="Arial"/>
          <w:b/>
          <w:spacing w:val="-5"/>
          <w:sz w:val="20"/>
          <w:szCs w:val="20"/>
        </w:rPr>
        <w:t xml:space="preserve"> </w:t>
      </w:r>
      <w:proofErr w:type="spellStart"/>
      <w:r w:rsidR="00407855" w:rsidRPr="003E17D2">
        <w:rPr>
          <w:rFonts w:ascii="Arial" w:hAnsi="Arial" w:cs="Arial"/>
          <w:b/>
          <w:sz w:val="20"/>
          <w:szCs w:val="20"/>
        </w:rPr>
        <w:t>Opobo</w:t>
      </w:r>
      <w:proofErr w:type="spellEnd"/>
      <w:r w:rsidRPr="003E17D2">
        <w:rPr>
          <w:rFonts w:ascii="Arial" w:hAnsi="Arial" w:cs="Arial"/>
          <w:b/>
          <w:spacing w:val="-4"/>
          <w:sz w:val="20"/>
          <w:szCs w:val="20"/>
        </w:rPr>
        <w:t xml:space="preserve"> </w:t>
      </w:r>
      <w:r w:rsidRPr="003E17D2">
        <w:rPr>
          <w:rFonts w:ascii="Arial" w:hAnsi="Arial" w:cs="Arial"/>
          <w:b/>
          <w:spacing w:val="-2"/>
          <w:sz w:val="20"/>
          <w:szCs w:val="20"/>
        </w:rPr>
        <w:t>coast</w:t>
      </w:r>
    </w:p>
    <w:p w14:paraId="4073DD17" w14:textId="77777777" w:rsidR="004E73AB" w:rsidRPr="005E1DF6" w:rsidRDefault="004E73AB" w:rsidP="00F83B04">
      <w:pPr>
        <w:pStyle w:val="BodyText"/>
        <w:spacing w:before="5" w:line="360" w:lineRule="auto"/>
        <w:jc w:val="both"/>
        <w:rPr>
          <w:rFonts w:ascii="Arial" w:hAnsi="Arial" w:cs="Arial"/>
          <w:sz w:val="20"/>
          <w:szCs w:val="20"/>
        </w:rPr>
      </w:pPr>
    </w:p>
    <w:tbl>
      <w:tblPr>
        <w:tblStyle w:val="TableGridLight"/>
        <w:tblW w:w="5000" w:type="pct"/>
        <w:tblLook w:val="01E0" w:firstRow="1" w:lastRow="1" w:firstColumn="1" w:lastColumn="1" w:noHBand="0" w:noVBand="0"/>
      </w:tblPr>
      <w:tblGrid>
        <w:gridCol w:w="919"/>
        <w:gridCol w:w="851"/>
        <w:gridCol w:w="683"/>
        <w:gridCol w:w="715"/>
        <w:gridCol w:w="761"/>
        <w:gridCol w:w="761"/>
        <w:gridCol w:w="761"/>
        <w:gridCol w:w="644"/>
        <w:gridCol w:w="653"/>
        <w:gridCol w:w="765"/>
        <w:gridCol w:w="765"/>
        <w:gridCol w:w="624"/>
        <w:gridCol w:w="838"/>
      </w:tblGrid>
      <w:tr w:rsidR="004E73AB" w:rsidRPr="005E1DF6" w14:paraId="4073DD1A" w14:textId="77777777" w:rsidTr="00F83B04">
        <w:trPr>
          <w:trHeight w:val="353"/>
        </w:trPr>
        <w:tc>
          <w:tcPr>
            <w:tcW w:w="496" w:type="pct"/>
            <w:vMerge w:val="restart"/>
            <w:textDirection w:val="btLr"/>
          </w:tcPr>
          <w:p w14:paraId="4073DD18" w14:textId="77777777" w:rsidR="004E73AB" w:rsidRPr="005E1DF6" w:rsidRDefault="004E73AB" w:rsidP="00F83B04">
            <w:pPr>
              <w:pStyle w:val="TableParagraph"/>
              <w:spacing w:before="67" w:line="360" w:lineRule="auto"/>
              <w:ind w:left="112" w:right="129"/>
              <w:jc w:val="both"/>
              <w:rPr>
                <w:rFonts w:ascii="Arial" w:hAnsi="Arial" w:cs="Arial"/>
                <w:b/>
                <w:sz w:val="20"/>
                <w:szCs w:val="20"/>
              </w:rPr>
            </w:pPr>
            <w:r w:rsidRPr="005E1DF6">
              <w:rPr>
                <w:rFonts w:ascii="Arial" w:hAnsi="Arial" w:cs="Arial"/>
                <w:b/>
                <w:sz w:val="20"/>
                <w:szCs w:val="20"/>
              </w:rPr>
              <w:t>Strand</w:t>
            </w:r>
            <w:r w:rsidRPr="005E1DF6">
              <w:rPr>
                <w:rFonts w:ascii="Arial" w:hAnsi="Arial" w:cs="Arial"/>
                <w:b/>
                <w:spacing w:val="40"/>
                <w:sz w:val="20"/>
                <w:szCs w:val="20"/>
              </w:rPr>
              <w:t xml:space="preserve"> </w:t>
            </w:r>
            <w:r w:rsidRPr="005E1DF6">
              <w:rPr>
                <w:rFonts w:ascii="Arial" w:hAnsi="Arial" w:cs="Arial"/>
                <w:b/>
                <w:sz w:val="20"/>
                <w:szCs w:val="20"/>
              </w:rPr>
              <w:t>Coast</w:t>
            </w:r>
            <w:r w:rsidRPr="005E1DF6">
              <w:rPr>
                <w:rFonts w:ascii="Arial" w:hAnsi="Arial" w:cs="Arial"/>
                <w:b/>
                <w:spacing w:val="40"/>
                <w:sz w:val="20"/>
                <w:szCs w:val="20"/>
              </w:rPr>
              <w:t xml:space="preserve"> </w:t>
            </w:r>
            <w:r w:rsidRPr="005E1DF6">
              <w:rPr>
                <w:rFonts w:ascii="Arial" w:hAnsi="Arial" w:cs="Arial"/>
                <w:b/>
                <w:sz w:val="20"/>
                <w:szCs w:val="20"/>
              </w:rPr>
              <w:t>of</w:t>
            </w:r>
            <w:r w:rsidRPr="005E1DF6">
              <w:rPr>
                <w:rFonts w:ascii="Arial" w:hAnsi="Arial" w:cs="Arial"/>
                <w:b/>
                <w:spacing w:val="40"/>
                <w:sz w:val="20"/>
                <w:szCs w:val="20"/>
              </w:rPr>
              <w:t xml:space="preserve"> </w:t>
            </w:r>
            <w:proofErr w:type="spellStart"/>
            <w:r w:rsidR="00407855" w:rsidRPr="005E1DF6">
              <w:rPr>
                <w:rFonts w:ascii="Arial" w:hAnsi="Arial" w:cs="Arial"/>
                <w:b/>
                <w:sz w:val="20"/>
                <w:szCs w:val="20"/>
              </w:rPr>
              <w:t>Opobo</w:t>
            </w:r>
            <w:proofErr w:type="spellEnd"/>
            <w:r w:rsidRPr="005E1DF6">
              <w:rPr>
                <w:rFonts w:ascii="Arial" w:hAnsi="Arial" w:cs="Arial"/>
                <w:b/>
                <w:sz w:val="20"/>
                <w:szCs w:val="20"/>
              </w:rPr>
              <w:t xml:space="preserve"> </w:t>
            </w:r>
            <w:r w:rsidRPr="005E1DF6">
              <w:rPr>
                <w:rFonts w:ascii="Arial" w:hAnsi="Arial" w:cs="Arial"/>
                <w:b/>
                <w:spacing w:val="-2"/>
                <w:sz w:val="20"/>
                <w:szCs w:val="20"/>
              </w:rPr>
              <w:t>State</w:t>
            </w:r>
          </w:p>
        </w:tc>
        <w:tc>
          <w:tcPr>
            <w:tcW w:w="4504" w:type="pct"/>
            <w:gridSpan w:val="12"/>
          </w:tcPr>
          <w:p w14:paraId="4073DD19" w14:textId="77777777" w:rsidR="004E73AB" w:rsidRPr="005E1DF6" w:rsidRDefault="004E73AB" w:rsidP="00F83B04">
            <w:pPr>
              <w:pStyle w:val="TableParagraph"/>
              <w:spacing w:before="17" w:line="360" w:lineRule="auto"/>
              <w:ind w:left="29"/>
              <w:jc w:val="both"/>
              <w:rPr>
                <w:rFonts w:ascii="Arial" w:hAnsi="Arial" w:cs="Arial"/>
                <w:b/>
                <w:sz w:val="20"/>
                <w:szCs w:val="20"/>
              </w:rPr>
            </w:pPr>
            <w:r w:rsidRPr="005E1DF6">
              <w:rPr>
                <w:rFonts w:ascii="Arial" w:hAnsi="Arial" w:cs="Arial"/>
                <w:b/>
                <w:sz w:val="20"/>
                <w:szCs w:val="20"/>
              </w:rPr>
              <w:t>LONG-TERM</w:t>
            </w:r>
            <w:r w:rsidRPr="005E1DF6">
              <w:rPr>
                <w:rFonts w:ascii="Arial" w:hAnsi="Arial" w:cs="Arial"/>
                <w:b/>
                <w:spacing w:val="-11"/>
                <w:sz w:val="20"/>
                <w:szCs w:val="20"/>
              </w:rPr>
              <w:t xml:space="preserve"> </w:t>
            </w:r>
            <w:r w:rsidRPr="005E1DF6">
              <w:rPr>
                <w:rFonts w:ascii="Arial" w:hAnsi="Arial" w:cs="Arial"/>
                <w:b/>
                <w:sz w:val="20"/>
                <w:szCs w:val="20"/>
              </w:rPr>
              <w:t>CHANGES</w:t>
            </w:r>
            <w:r w:rsidRPr="005E1DF6">
              <w:rPr>
                <w:rFonts w:ascii="Arial" w:hAnsi="Arial" w:cs="Arial"/>
                <w:b/>
                <w:spacing w:val="-10"/>
                <w:sz w:val="20"/>
                <w:szCs w:val="20"/>
              </w:rPr>
              <w:t xml:space="preserve"> </w:t>
            </w:r>
            <w:r w:rsidRPr="005E1DF6">
              <w:rPr>
                <w:rFonts w:ascii="Arial" w:hAnsi="Arial" w:cs="Arial"/>
                <w:b/>
                <w:sz w:val="20"/>
                <w:szCs w:val="20"/>
              </w:rPr>
              <w:t>(1984-</w:t>
            </w:r>
            <w:r w:rsidRPr="005E1DF6">
              <w:rPr>
                <w:rFonts w:ascii="Arial" w:hAnsi="Arial" w:cs="Arial"/>
                <w:b/>
                <w:spacing w:val="-4"/>
                <w:sz w:val="20"/>
                <w:szCs w:val="20"/>
              </w:rPr>
              <w:t>2020)</w:t>
            </w:r>
          </w:p>
        </w:tc>
      </w:tr>
      <w:tr w:rsidR="004E73AB" w:rsidRPr="005E1DF6" w14:paraId="4073DD1D" w14:textId="77777777" w:rsidTr="00F83B04">
        <w:trPr>
          <w:trHeight w:val="411"/>
        </w:trPr>
        <w:tc>
          <w:tcPr>
            <w:tcW w:w="496" w:type="pct"/>
            <w:vMerge/>
            <w:textDirection w:val="btLr"/>
          </w:tcPr>
          <w:p w14:paraId="4073DD1B" w14:textId="77777777" w:rsidR="004E73AB" w:rsidRPr="005E1DF6" w:rsidRDefault="004E73AB" w:rsidP="00F83B04">
            <w:pPr>
              <w:spacing w:line="360" w:lineRule="auto"/>
              <w:rPr>
                <w:rFonts w:ascii="Arial" w:hAnsi="Arial" w:cs="Arial"/>
                <w:szCs w:val="20"/>
              </w:rPr>
            </w:pPr>
          </w:p>
        </w:tc>
        <w:tc>
          <w:tcPr>
            <w:tcW w:w="4504" w:type="pct"/>
            <w:gridSpan w:val="12"/>
          </w:tcPr>
          <w:p w14:paraId="4073DD1C" w14:textId="77777777" w:rsidR="004E73AB" w:rsidRPr="005E1DF6" w:rsidRDefault="004E73AB" w:rsidP="00F83B04">
            <w:pPr>
              <w:pStyle w:val="TableParagraph"/>
              <w:spacing w:before="14" w:line="360" w:lineRule="auto"/>
              <w:ind w:left="29" w:right="6"/>
              <w:jc w:val="both"/>
              <w:rPr>
                <w:rFonts w:ascii="Arial" w:hAnsi="Arial" w:cs="Arial"/>
                <w:b/>
                <w:sz w:val="20"/>
                <w:szCs w:val="20"/>
              </w:rPr>
            </w:pPr>
            <w:r w:rsidRPr="005E1DF6">
              <w:rPr>
                <w:rFonts w:ascii="Arial" w:hAnsi="Arial" w:cs="Arial"/>
                <w:b/>
                <w:sz w:val="20"/>
                <w:szCs w:val="20"/>
              </w:rPr>
              <w:t>Linear</w:t>
            </w:r>
            <w:r w:rsidRPr="005E1DF6">
              <w:rPr>
                <w:rFonts w:ascii="Arial" w:hAnsi="Arial" w:cs="Arial"/>
                <w:b/>
                <w:spacing w:val="-6"/>
                <w:sz w:val="20"/>
                <w:szCs w:val="20"/>
              </w:rPr>
              <w:t xml:space="preserve"> </w:t>
            </w:r>
            <w:r w:rsidRPr="005E1DF6">
              <w:rPr>
                <w:rFonts w:ascii="Arial" w:hAnsi="Arial" w:cs="Arial"/>
                <w:b/>
                <w:sz w:val="20"/>
                <w:szCs w:val="20"/>
              </w:rPr>
              <w:t>regression</w:t>
            </w:r>
            <w:r w:rsidRPr="005E1DF6">
              <w:rPr>
                <w:rFonts w:ascii="Arial" w:hAnsi="Arial" w:cs="Arial"/>
                <w:b/>
                <w:spacing w:val="-7"/>
                <w:sz w:val="20"/>
                <w:szCs w:val="20"/>
              </w:rPr>
              <w:t xml:space="preserve"> </w:t>
            </w:r>
            <w:r w:rsidRPr="005E1DF6">
              <w:rPr>
                <w:rFonts w:ascii="Arial" w:hAnsi="Arial" w:cs="Arial"/>
                <w:b/>
                <w:sz w:val="20"/>
                <w:szCs w:val="20"/>
              </w:rPr>
              <w:t>rate</w:t>
            </w:r>
            <w:r w:rsidRPr="005E1DF6">
              <w:rPr>
                <w:rFonts w:ascii="Arial" w:hAnsi="Arial" w:cs="Arial"/>
                <w:b/>
                <w:spacing w:val="-6"/>
                <w:sz w:val="20"/>
                <w:szCs w:val="20"/>
              </w:rPr>
              <w:t xml:space="preserve"> </w:t>
            </w:r>
            <w:r w:rsidRPr="005E1DF6">
              <w:rPr>
                <w:rFonts w:ascii="Arial" w:hAnsi="Arial" w:cs="Arial"/>
                <w:b/>
                <w:sz w:val="20"/>
                <w:szCs w:val="20"/>
              </w:rPr>
              <w:t>(LRR)</w:t>
            </w:r>
            <w:r w:rsidRPr="005E1DF6">
              <w:rPr>
                <w:rFonts w:ascii="Arial" w:hAnsi="Arial" w:cs="Arial"/>
                <w:b/>
                <w:spacing w:val="-6"/>
                <w:sz w:val="20"/>
                <w:szCs w:val="20"/>
              </w:rPr>
              <w:t xml:space="preserve"> </w:t>
            </w:r>
            <w:r w:rsidRPr="005E1DF6">
              <w:rPr>
                <w:rFonts w:ascii="Arial" w:hAnsi="Arial" w:cs="Arial"/>
                <w:b/>
                <w:spacing w:val="-2"/>
                <w:sz w:val="20"/>
                <w:szCs w:val="20"/>
              </w:rPr>
              <w:t>Results</w:t>
            </w:r>
          </w:p>
        </w:tc>
      </w:tr>
      <w:tr w:rsidR="00724942" w:rsidRPr="005E1DF6" w14:paraId="4073DD2B" w14:textId="77777777" w:rsidTr="00F83B04">
        <w:trPr>
          <w:trHeight w:val="2789"/>
        </w:trPr>
        <w:tc>
          <w:tcPr>
            <w:tcW w:w="496" w:type="pct"/>
            <w:vMerge/>
            <w:textDirection w:val="btLr"/>
          </w:tcPr>
          <w:p w14:paraId="4073DD1E" w14:textId="77777777" w:rsidR="00724942" w:rsidRPr="005E1DF6" w:rsidRDefault="00724942" w:rsidP="00F83B04">
            <w:pPr>
              <w:spacing w:line="360" w:lineRule="auto"/>
              <w:rPr>
                <w:rFonts w:ascii="Arial" w:hAnsi="Arial" w:cs="Arial"/>
                <w:szCs w:val="20"/>
              </w:rPr>
            </w:pPr>
          </w:p>
        </w:tc>
        <w:tc>
          <w:tcPr>
            <w:tcW w:w="355" w:type="pct"/>
            <w:textDirection w:val="btLr"/>
          </w:tcPr>
          <w:p w14:paraId="4073DD1F" w14:textId="77777777" w:rsidR="00724942" w:rsidRPr="005E1DF6" w:rsidRDefault="00724942" w:rsidP="00F83B04">
            <w:pPr>
              <w:pStyle w:val="TableParagraph"/>
              <w:spacing w:before="60" w:line="360" w:lineRule="auto"/>
              <w:ind w:left="112" w:right="126"/>
              <w:jc w:val="both"/>
              <w:rPr>
                <w:rFonts w:ascii="Arial" w:hAnsi="Arial" w:cs="Arial"/>
                <w:b/>
                <w:sz w:val="20"/>
                <w:szCs w:val="20"/>
              </w:rPr>
            </w:pPr>
            <w:r w:rsidRPr="005E1DF6">
              <w:rPr>
                <w:rFonts w:ascii="Arial" w:hAnsi="Arial" w:cs="Arial"/>
                <w:b/>
                <w:sz w:val="20"/>
                <w:szCs w:val="20"/>
              </w:rPr>
              <w:t>Max.</w:t>
            </w:r>
            <w:r w:rsidRPr="005E1DF6">
              <w:rPr>
                <w:rFonts w:ascii="Arial" w:hAnsi="Arial" w:cs="Arial"/>
                <w:b/>
                <w:spacing w:val="74"/>
                <w:sz w:val="20"/>
                <w:szCs w:val="20"/>
              </w:rPr>
              <w:t xml:space="preserve"> </w:t>
            </w:r>
            <w:r w:rsidRPr="005E1DF6">
              <w:rPr>
                <w:rFonts w:ascii="Arial" w:hAnsi="Arial" w:cs="Arial"/>
                <w:b/>
                <w:sz w:val="20"/>
                <w:szCs w:val="20"/>
              </w:rPr>
              <w:t>Erosion</w:t>
            </w:r>
            <w:r w:rsidRPr="005E1DF6">
              <w:rPr>
                <w:rFonts w:ascii="Arial" w:hAnsi="Arial" w:cs="Arial"/>
                <w:b/>
                <w:spacing w:val="73"/>
                <w:sz w:val="20"/>
                <w:szCs w:val="20"/>
              </w:rPr>
              <w:t xml:space="preserve"> </w:t>
            </w:r>
            <w:r w:rsidRPr="005E1DF6">
              <w:rPr>
                <w:rFonts w:ascii="Arial" w:hAnsi="Arial" w:cs="Arial"/>
                <w:b/>
                <w:sz w:val="20"/>
                <w:szCs w:val="20"/>
              </w:rPr>
              <w:t xml:space="preserve">rate </w:t>
            </w:r>
            <w:r w:rsidRPr="005E1DF6">
              <w:rPr>
                <w:rFonts w:ascii="Arial" w:hAnsi="Arial" w:cs="Arial"/>
                <w:b/>
                <w:spacing w:val="-2"/>
                <w:sz w:val="20"/>
                <w:szCs w:val="20"/>
              </w:rPr>
              <w:t>(m/</w:t>
            </w:r>
            <w:proofErr w:type="spellStart"/>
            <w:r w:rsidRPr="005E1DF6">
              <w:rPr>
                <w:rFonts w:ascii="Arial" w:hAnsi="Arial" w:cs="Arial"/>
                <w:b/>
                <w:spacing w:val="-2"/>
                <w:sz w:val="20"/>
                <w:szCs w:val="20"/>
              </w:rPr>
              <w:t>yr</w:t>
            </w:r>
            <w:proofErr w:type="spellEnd"/>
            <w:r w:rsidRPr="005E1DF6">
              <w:rPr>
                <w:rFonts w:ascii="Arial" w:hAnsi="Arial" w:cs="Arial"/>
                <w:b/>
                <w:spacing w:val="-2"/>
                <w:sz w:val="20"/>
                <w:szCs w:val="20"/>
              </w:rPr>
              <w:t>)</w:t>
            </w:r>
          </w:p>
        </w:tc>
        <w:tc>
          <w:tcPr>
            <w:tcW w:w="363" w:type="pct"/>
            <w:textDirection w:val="btLr"/>
          </w:tcPr>
          <w:p w14:paraId="4073DD20" w14:textId="77777777" w:rsidR="00724942" w:rsidRPr="005E1DF6" w:rsidRDefault="00724942" w:rsidP="00F83B04">
            <w:pPr>
              <w:pStyle w:val="TableParagraph"/>
              <w:tabs>
                <w:tab w:val="left" w:pos="1229"/>
              </w:tabs>
              <w:spacing w:before="58" w:line="360" w:lineRule="auto"/>
              <w:ind w:left="112" w:right="126"/>
              <w:jc w:val="both"/>
              <w:rPr>
                <w:rFonts w:ascii="Arial" w:hAnsi="Arial" w:cs="Arial"/>
                <w:b/>
                <w:sz w:val="20"/>
                <w:szCs w:val="20"/>
              </w:rPr>
            </w:pPr>
            <w:r w:rsidRPr="005E1DF6">
              <w:rPr>
                <w:rFonts w:ascii="Arial" w:hAnsi="Arial" w:cs="Arial"/>
                <w:b/>
                <w:spacing w:val="-2"/>
                <w:sz w:val="20"/>
                <w:szCs w:val="20"/>
              </w:rPr>
              <w:t>Average</w:t>
            </w:r>
            <w:r w:rsidRPr="005E1DF6">
              <w:rPr>
                <w:rFonts w:ascii="Arial" w:hAnsi="Arial" w:cs="Arial"/>
                <w:b/>
                <w:sz w:val="20"/>
                <w:szCs w:val="20"/>
              </w:rPr>
              <w:tab/>
            </w:r>
            <w:r w:rsidRPr="005E1DF6">
              <w:rPr>
                <w:rFonts w:ascii="Arial" w:hAnsi="Arial" w:cs="Arial"/>
                <w:b/>
                <w:spacing w:val="-2"/>
                <w:sz w:val="20"/>
                <w:szCs w:val="20"/>
              </w:rPr>
              <w:t>erosion (m/</w:t>
            </w:r>
            <w:proofErr w:type="spellStart"/>
            <w:r w:rsidRPr="005E1DF6">
              <w:rPr>
                <w:rFonts w:ascii="Arial" w:hAnsi="Arial" w:cs="Arial"/>
                <w:b/>
                <w:spacing w:val="-2"/>
                <w:sz w:val="20"/>
                <w:szCs w:val="20"/>
              </w:rPr>
              <w:t>yr</w:t>
            </w:r>
            <w:proofErr w:type="spellEnd"/>
            <w:r w:rsidRPr="005E1DF6">
              <w:rPr>
                <w:rFonts w:ascii="Arial" w:hAnsi="Arial" w:cs="Arial"/>
                <w:b/>
                <w:spacing w:val="-2"/>
                <w:sz w:val="20"/>
                <w:szCs w:val="20"/>
              </w:rPr>
              <w:t>)</w:t>
            </w:r>
          </w:p>
        </w:tc>
        <w:tc>
          <w:tcPr>
            <w:tcW w:w="398" w:type="pct"/>
            <w:textDirection w:val="btLr"/>
          </w:tcPr>
          <w:p w14:paraId="4073DD21" w14:textId="77777777" w:rsidR="00724942" w:rsidRPr="005E1DF6" w:rsidRDefault="00724942" w:rsidP="00F83B04">
            <w:pPr>
              <w:pStyle w:val="TableParagraph"/>
              <w:tabs>
                <w:tab w:val="left" w:pos="656"/>
                <w:tab w:val="left" w:pos="1073"/>
              </w:tabs>
              <w:spacing w:before="60" w:line="360" w:lineRule="auto"/>
              <w:ind w:left="112" w:right="126"/>
              <w:jc w:val="both"/>
              <w:rPr>
                <w:rFonts w:ascii="Arial" w:hAnsi="Arial" w:cs="Arial"/>
                <w:b/>
                <w:sz w:val="20"/>
                <w:szCs w:val="20"/>
              </w:rPr>
            </w:pPr>
            <w:r w:rsidRPr="005E1DF6">
              <w:rPr>
                <w:rFonts w:ascii="Arial" w:hAnsi="Arial" w:cs="Arial"/>
                <w:b/>
                <w:spacing w:val="-4"/>
                <w:sz w:val="20"/>
                <w:szCs w:val="20"/>
              </w:rPr>
              <w:t>No.</w:t>
            </w:r>
            <w:r w:rsidRPr="005E1DF6">
              <w:rPr>
                <w:rFonts w:ascii="Arial" w:hAnsi="Arial" w:cs="Arial"/>
                <w:b/>
                <w:sz w:val="20"/>
                <w:szCs w:val="20"/>
              </w:rPr>
              <w:tab/>
            </w:r>
            <w:r w:rsidRPr="005E1DF6">
              <w:rPr>
                <w:rFonts w:ascii="Arial" w:hAnsi="Arial" w:cs="Arial"/>
                <w:b/>
                <w:spacing w:val="-6"/>
                <w:sz w:val="20"/>
                <w:szCs w:val="20"/>
              </w:rPr>
              <w:t>of</w:t>
            </w:r>
            <w:r w:rsidRPr="005E1DF6">
              <w:rPr>
                <w:rFonts w:ascii="Arial" w:hAnsi="Arial" w:cs="Arial"/>
                <w:b/>
                <w:sz w:val="20"/>
                <w:szCs w:val="20"/>
              </w:rPr>
              <w:tab/>
            </w:r>
            <w:r w:rsidRPr="005E1DF6">
              <w:rPr>
                <w:rFonts w:ascii="Arial" w:hAnsi="Arial" w:cs="Arial"/>
                <w:b/>
                <w:spacing w:val="-2"/>
                <w:sz w:val="20"/>
                <w:szCs w:val="20"/>
              </w:rPr>
              <w:t>erosional transects</w:t>
            </w:r>
          </w:p>
        </w:tc>
        <w:tc>
          <w:tcPr>
            <w:tcW w:w="371" w:type="pct"/>
            <w:textDirection w:val="btLr"/>
          </w:tcPr>
          <w:p w14:paraId="4073DD22" w14:textId="77777777" w:rsidR="00724942" w:rsidRPr="005E1DF6" w:rsidRDefault="00724942" w:rsidP="00F83B04">
            <w:pPr>
              <w:pStyle w:val="TableParagraph"/>
              <w:tabs>
                <w:tab w:val="left" w:pos="580"/>
                <w:tab w:val="left" w:pos="1071"/>
              </w:tabs>
              <w:spacing w:before="57" w:line="360" w:lineRule="auto"/>
              <w:ind w:left="112" w:right="126"/>
              <w:jc w:val="both"/>
              <w:rPr>
                <w:rFonts w:ascii="Arial" w:hAnsi="Arial" w:cs="Arial"/>
                <w:b/>
                <w:sz w:val="20"/>
                <w:szCs w:val="20"/>
              </w:rPr>
            </w:pPr>
            <w:r w:rsidRPr="005E1DF6">
              <w:rPr>
                <w:rFonts w:ascii="Arial" w:hAnsi="Arial" w:cs="Arial"/>
                <w:b/>
                <w:spacing w:val="-10"/>
                <w:sz w:val="20"/>
                <w:szCs w:val="20"/>
              </w:rPr>
              <w:t>%</w:t>
            </w:r>
            <w:r w:rsidRPr="005E1DF6">
              <w:rPr>
                <w:rFonts w:ascii="Arial" w:hAnsi="Arial" w:cs="Arial"/>
                <w:b/>
                <w:sz w:val="20"/>
                <w:szCs w:val="20"/>
              </w:rPr>
              <w:tab/>
            </w:r>
            <w:r w:rsidRPr="005E1DF6">
              <w:rPr>
                <w:rFonts w:ascii="Arial" w:hAnsi="Arial" w:cs="Arial"/>
                <w:b/>
                <w:spacing w:val="-6"/>
                <w:sz w:val="20"/>
                <w:szCs w:val="20"/>
              </w:rPr>
              <w:t>Of</w:t>
            </w:r>
            <w:r w:rsidRPr="005E1DF6">
              <w:rPr>
                <w:rFonts w:ascii="Arial" w:hAnsi="Arial" w:cs="Arial"/>
                <w:b/>
                <w:sz w:val="20"/>
                <w:szCs w:val="20"/>
              </w:rPr>
              <w:tab/>
            </w:r>
            <w:r w:rsidRPr="005E1DF6">
              <w:rPr>
                <w:rFonts w:ascii="Arial" w:hAnsi="Arial" w:cs="Arial"/>
                <w:b/>
                <w:spacing w:val="-2"/>
                <w:sz w:val="20"/>
                <w:szCs w:val="20"/>
              </w:rPr>
              <w:t>erosional transects</w:t>
            </w:r>
          </w:p>
        </w:tc>
        <w:tc>
          <w:tcPr>
            <w:tcW w:w="385" w:type="pct"/>
            <w:textDirection w:val="btLr"/>
          </w:tcPr>
          <w:p w14:paraId="4073DD23" w14:textId="77777777" w:rsidR="00724942" w:rsidRPr="005E1DF6" w:rsidRDefault="00724942" w:rsidP="00F83B04">
            <w:pPr>
              <w:pStyle w:val="TableParagraph"/>
              <w:spacing w:before="57" w:line="360" w:lineRule="auto"/>
              <w:ind w:left="112" w:right="126"/>
              <w:jc w:val="both"/>
              <w:rPr>
                <w:rFonts w:ascii="Arial" w:hAnsi="Arial" w:cs="Arial"/>
                <w:b/>
                <w:sz w:val="20"/>
                <w:szCs w:val="20"/>
              </w:rPr>
            </w:pPr>
            <w:r w:rsidRPr="005E1DF6">
              <w:rPr>
                <w:rFonts w:ascii="Arial" w:hAnsi="Arial" w:cs="Arial"/>
                <w:b/>
                <w:sz w:val="20"/>
                <w:szCs w:val="20"/>
              </w:rPr>
              <w:t>%</w:t>
            </w:r>
            <w:r w:rsidRPr="005E1DF6">
              <w:rPr>
                <w:rFonts w:ascii="Arial" w:hAnsi="Arial" w:cs="Arial"/>
                <w:b/>
                <w:spacing w:val="80"/>
                <w:sz w:val="20"/>
                <w:szCs w:val="20"/>
              </w:rPr>
              <w:t xml:space="preserve"> </w:t>
            </w:r>
            <w:r w:rsidRPr="005E1DF6">
              <w:rPr>
                <w:rFonts w:ascii="Arial" w:hAnsi="Arial" w:cs="Arial"/>
                <w:b/>
                <w:sz w:val="20"/>
                <w:szCs w:val="20"/>
              </w:rPr>
              <w:t>Of</w:t>
            </w:r>
            <w:r w:rsidRPr="005E1DF6">
              <w:rPr>
                <w:rFonts w:ascii="Arial" w:hAnsi="Arial" w:cs="Arial"/>
                <w:b/>
                <w:spacing w:val="80"/>
                <w:sz w:val="20"/>
                <w:szCs w:val="20"/>
              </w:rPr>
              <w:t xml:space="preserve"> </w:t>
            </w:r>
            <w:r w:rsidRPr="005E1DF6">
              <w:rPr>
                <w:rFonts w:ascii="Arial" w:hAnsi="Arial" w:cs="Arial"/>
                <w:b/>
                <w:sz w:val="20"/>
                <w:szCs w:val="20"/>
              </w:rPr>
              <w:t>statistically significant erosion</w:t>
            </w:r>
          </w:p>
        </w:tc>
        <w:tc>
          <w:tcPr>
            <w:tcW w:w="385" w:type="pct"/>
            <w:textDirection w:val="btLr"/>
          </w:tcPr>
          <w:p w14:paraId="4073DD24" w14:textId="77777777" w:rsidR="00724942" w:rsidRPr="005E1DF6" w:rsidRDefault="00724942" w:rsidP="00F83B04">
            <w:pPr>
              <w:pStyle w:val="TableParagraph"/>
              <w:spacing w:before="57" w:line="360" w:lineRule="auto"/>
              <w:ind w:left="112" w:right="126"/>
              <w:jc w:val="both"/>
              <w:rPr>
                <w:rFonts w:ascii="Arial" w:hAnsi="Arial" w:cs="Arial"/>
                <w:b/>
                <w:sz w:val="20"/>
                <w:szCs w:val="20"/>
              </w:rPr>
            </w:pPr>
            <w:r w:rsidRPr="005E1DF6">
              <w:rPr>
                <w:rFonts w:ascii="Arial" w:hAnsi="Arial" w:cs="Arial"/>
                <w:b/>
                <w:sz w:val="20"/>
                <w:szCs w:val="20"/>
              </w:rPr>
              <w:t>Max.</w:t>
            </w:r>
            <w:r w:rsidRPr="005E1DF6">
              <w:rPr>
                <w:rFonts w:ascii="Arial" w:hAnsi="Arial" w:cs="Arial"/>
                <w:b/>
                <w:spacing w:val="-10"/>
                <w:sz w:val="20"/>
                <w:szCs w:val="20"/>
              </w:rPr>
              <w:t xml:space="preserve"> </w:t>
            </w:r>
            <w:r w:rsidRPr="005E1DF6">
              <w:rPr>
                <w:rFonts w:ascii="Arial" w:hAnsi="Arial" w:cs="Arial"/>
                <w:b/>
                <w:sz w:val="20"/>
                <w:szCs w:val="20"/>
              </w:rPr>
              <w:t>Accretion</w:t>
            </w:r>
            <w:r w:rsidRPr="005E1DF6">
              <w:rPr>
                <w:rFonts w:ascii="Arial" w:hAnsi="Arial" w:cs="Arial"/>
                <w:b/>
                <w:spacing w:val="-10"/>
                <w:sz w:val="20"/>
                <w:szCs w:val="20"/>
              </w:rPr>
              <w:t xml:space="preserve"> </w:t>
            </w:r>
            <w:r w:rsidRPr="005E1DF6">
              <w:rPr>
                <w:rFonts w:ascii="Arial" w:hAnsi="Arial" w:cs="Arial"/>
                <w:b/>
                <w:sz w:val="20"/>
                <w:szCs w:val="20"/>
              </w:rPr>
              <w:t xml:space="preserve">rate </w:t>
            </w:r>
            <w:r w:rsidRPr="005E1DF6">
              <w:rPr>
                <w:rFonts w:ascii="Arial" w:hAnsi="Arial" w:cs="Arial"/>
                <w:b/>
                <w:spacing w:val="-2"/>
                <w:sz w:val="20"/>
                <w:szCs w:val="20"/>
              </w:rPr>
              <w:t>(m/</w:t>
            </w:r>
            <w:proofErr w:type="spellStart"/>
            <w:r w:rsidRPr="005E1DF6">
              <w:rPr>
                <w:rFonts w:ascii="Arial" w:hAnsi="Arial" w:cs="Arial"/>
                <w:b/>
                <w:spacing w:val="-2"/>
                <w:sz w:val="20"/>
                <w:szCs w:val="20"/>
              </w:rPr>
              <w:t>yr</w:t>
            </w:r>
            <w:proofErr w:type="spellEnd"/>
            <w:r w:rsidRPr="005E1DF6">
              <w:rPr>
                <w:rFonts w:ascii="Arial" w:hAnsi="Arial" w:cs="Arial"/>
                <w:b/>
                <w:spacing w:val="-2"/>
                <w:sz w:val="20"/>
                <w:szCs w:val="20"/>
              </w:rPr>
              <w:t>)</w:t>
            </w:r>
          </w:p>
        </w:tc>
        <w:tc>
          <w:tcPr>
            <w:tcW w:w="340" w:type="pct"/>
            <w:textDirection w:val="btLr"/>
          </w:tcPr>
          <w:p w14:paraId="4073DD25" w14:textId="77777777" w:rsidR="00724942" w:rsidRPr="005E1DF6" w:rsidRDefault="00724942" w:rsidP="00F83B04">
            <w:pPr>
              <w:pStyle w:val="TableParagraph"/>
              <w:spacing w:before="58" w:line="360" w:lineRule="auto"/>
              <w:ind w:left="112" w:right="126"/>
              <w:jc w:val="both"/>
              <w:rPr>
                <w:rFonts w:ascii="Arial" w:hAnsi="Arial" w:cs="Arial"/>
                <w:b/>
                <w:sz w:val="20"/>
                <w:szCs w:val="20"/>
              </w:rPr>
            </w:pPr>
            <w:r w:rsidRPr="005E1DF6">
              <w:rPr>
                <w:rFonts w:ascii="Arial" w:hAnsi="Arial" w:cs="Arial"/>
                <w:b/>
                <w:sz w:val="20"/>
                <w:szCs w:val="20"/>
              </w:rPr>
              <w:t>Average</w:t>
            </w:r>
            <w:r w:rsidRPr="005E1DF6">
              <w:rPr>
                <w:rFonts w:ascii="Arial" w:hAnsi="Arial" w:cs="Arial"/>
                <w:b/>
                <w:spacing w:val="80"/>
                <w:sz w:val="20"/>
                <w:szCs w:val="20"/>
              </w:rPr>
              <w:t xml:space="preserve"> </w:t>
            </w:r>
            <w:r w:rsidRPr="005E1DF6">
              <w:rPr>
                <w:rFonts w:ascii="Arial" w:hAnsi="Arial" w:cs="Arial"/>
                <w:b/>
                <w:sz w:val="20"/>
                <w:szCs w:val="20"/>
              </w:rPr>
              <w:t xml:space="preserve">Accretion </w:t>
            </w:r>
            <w:r w:rsidRPr="005E1DF6">
              <w:rPr>
                <w:rFonts w:ascii="Arial" w:hAnsi="Arial" w:cs="Arial"/>
                <w:b/>
                <w:spacing w:val="-2"/>
                <w:sz w:val="20"/>
                <w:szCs w:val="20"/>
              </w:rPr>
              <w:t>(m/</w:t>
            </w:r>
            <w:proofErr w:type="spellStart"/>
            <w:r w:rsidRPr="005E1DF6">
              <w:rPr>
                <w:rFonts w:ascii="Arial" w:hAnsi="Arial" w:cs="Arial"/>
                <w:b/>
                <w:spacing w:val="-2"/>
                <w:sz w:val="20"/>
                <w:szCs w:val="20"/>
              </w:rPr>
              <w:t>yr</w:t>
            </w:r>
            <w:proofErr w:type="spellEnd"/>
            <w:r w:rsidRPr="005E1DF6">
              <w:rPr>
                <w:rFonts w:ascii="Arial" w:hAnsi="Arial" w:cs="Arial"/>
                <w:b/>
                <w:spacing w:val="-2"/>
                <w:sz w:val="20"/>
                <w:szCs w:val="20"/>
              </w:rPr>
              <w:t>)</w:t>
            </w:r>
          </w:p>
        </w:tc>
        <w:tc>
          <w:tcPr>
            <w:tcW w:w="379" w:type="pct"/>
            <w:textDirection w:val="btLr"/>
          </w:tcPr>
          <w:p w14:paraId="4073DD26" w14:textId="77777777" w:rsidR="00724942" w:rsidRPr="005E1DF6" w:rsidRDefault="00724942" w:rsidP="00F83B04">
            <w:pPr>
              <w:pStyle w:val="TableParagraph"/>
              <w:spacing w:before="61" w:line="360" w:lineRule="auto"/>
              <w:ind w:left="112" w:right="126"/>
              <w:jc w:val="both"/>
              <w:rPr>
                <w:rFonts w:ascii="Arial" w:hAnsi="Arial" w:cs="Arial"/>
                <w:b/>
                <w:sz w:val="20"/>
                <w:szCs w:val="20"/>
              </w:rPr>
            </w:pPr>
            <w:r w:rsidRPr="005E1DF6">
              <w:rPr>
                <w:rFonts w:ascii="Arial" w:hAnsi="Arial" w:cs="Arial"/>
                <w:b/>
                <w:sz w:val="20"/>
                <w:szCs w:val="20"/>
              </w:rPr>
              <w:t>No.</w:t>
            </w:r>
            <w:r w:rsidRPr="005E1DF6">
              <w:rPr>
                <w:rFonts w:ascii="Arial" w:hAnsi="Arial" w:cs="Arial"/>
                <w:b/>
                <w:spacing w:val="80"/>
                <w:sz w:val="20"/>
                <w:szCs w:val="20"/>
              </w:rPr>
              <w:t xml:space="preserve"> </w:t>
            </w:r>
            <w:r w:rsidRPr="005E1DF6">
              <w:rPr>
                <w:rFonts w:ascii="Arial" w:hAnsi="Arial" w:cs="Arial"/>
                <w:b/>
                <w:sz w:val="20"/>
                <w:szCs w:val="20"/>
              </w:rPr>
              <w:t>of</w:t>
            </w:r>
            <w:r w:rsidRPr="005E1DF6">
              <w:rPr>
                <w:rFonts w:ascii="Arial" w:hAnsi="Arial" w:cs="Arial"/>
                <w:b/>
                <w:spacing w:val="80"/>
                <w:sz w:val="20"/>
                <w:szCs w:val="20"/>
              </w:rPr>
              <w:t xml:space="preserve"> </w:t>
            </w:r>
            <w:r w:rsidRPr="005E1DF6">
              <w:rPr>
                <w:rFonts w:ascii="Arial" w:hAnsi="Arial" w:cs="Arial"/>
                <w:b/>
                <w:sz w:val="20"/>
                <w:szCs w:val="20"/>
              </w:rPr>
              <w:t xml:space="preserve">accretional </w:t>
            </w:r>
            <w:r w:rsidRPr="005E1DF6">
              <w:rPr>
                <w:rFonts w:ascii="Arial" w:hAnsi="Arial" w:cs="Arial"/>
                <w:b/>
                <w:spacing w:val="-2"/>
                <w:sz w:val="20"/>
                <w:szCs w:val="20"/>
              </w:rPr>
              <w:t>transects</w:t>
            </w:r>
          </w:p>
        </w:tc>
        <w:tc>
          <w:tcPr>
            <w:tcW w:w="344" w:type="pct"/>
            <w:textDirection w:val="btLr"/>
          </w:tcPr>
          <w:p w14:paraId="4073DD27" w14:textId="77777777" w:rsidR="00724942" w:rsidRPr="005E1DF6" w:rsidRDefault="00724942" w:rsidP="00F83B04">
            <w:pPr>
              <w:pStyle w:val="TableParagraph"/>
              <w:spacing w:before="61" w:line="360" w:lineRule="auto"/>
              <w:ind w:left="112" w:right="126"/>
              <w:jc w:val="both"/>
              <w:rPr>
                <w:rFonts w:ascii="Arial" w:hAnsi="Arial" w:cs="Arial"/>
                <w:b/>
                <w:sz w:val="20"/>
                <w:szCs w:val="20"/>
              </w:rPr>
            </w:pPr>
            <w:r w:rsidRPr="005E1DF6">
              <w:rPr>
                <w:rFonts w:ascii="Arial" w:hAnsi="Arial" w:cs="Arial"/>
                <w:b/>
                <w:sz w:val="20"/>
                <w:szCs w:val="20"/>
              </w:rPr>
              <w:t>%</w:t>
            </w:r>
            <w:r w:rsidRPr="005E1DF6">
              <w:rPr>
                <w:rFonts w:ascii="Arial" w:hAnsi="Arial" w:cs="Arial"/>
                <w:b/>
                <w:spacing w:val="80"/>
                <w:sz w:val="20"/>
                <w:szCs w:val="20"/>
              </w:rPr>
              <w:t xml:space="preserve"> </w:t>
            </w:r>
            <w:r w:rsidRPr="005E1DF6">
              <w:rPr>
                <w:rFonts w:ascii="Arial" w:hAnsi="Arial" w:cs="Arial"/>
                <w:b/>
                <w:sz w:val="20"/>
                <w:szCs w:val="20"/>
              </w:rPr>
              <w:t>Of</w:t>
            </w:r>
            <w:r w:rsidRPr="005E1DF6">
              <w:rPr>
                <w:rFonts w:ascii="Arial" w:hAnsi="Arial" w:cs="Arial"/>
                <w:b/>
                <w:spacing w:val="80"/>
                <w:sz w:val="20"/>
                <w:szCs w:val="20"/>
              </w:rPr>
              <w:t xml:space="preserve"> </w:t>
            </w:r>
            <w:r w:rsidRPr="005E1DF6">
              <w:rPr>
                <w:rFonts w:ascii="Arial" w:hAnsi="Arial" w:cs="Arial"/>
                <w:b/>
                <w:sz w:val="20"/>
                <w:szCs w:val="20"/>
              </w:rPr>
              <w:t xml:space="preserve">accretional </w:t>
            </w:r>
            <w:r w:rsidRPr="005E1DF6">
              <w:rPr>
                <w:rFonts w:ascii="Arial" w:hAnsi="Arial" w:cs="Arial"/>
                <w:b/>
                <w:spacing w:val="-2"/>
                <w:sz w:val="20"/>
                <w:szCs w:val="20"/>
              </w:rPr>
              <w:t>transects</w:t>
            </w:r>
          </w:p>
        </w:tc>
        <w:tc>
          <w:tcPr>
            <w:tcW w:w="386" w:type="pct"/>
            <w:textDirection w:val="btLr"/>
          </w:tcPr>
          <w:p w14:paraId="4073DD28" w14:textId="77777777" w:rsidR="00724942" w:rsidRPr="005E1DF6" w:rsidRDefault="00724942" w:rsidP="00F83B04">
            <w:pPr>
              <w:pStyle w:val="TableParagraph"/>
              <w:spacing w:before="61" w:line="360" w:lineRule="auto"/>
              <w:ind w:left="112" w:right="125"/>
              <w:jc w:val="both"/>
              <w:rPr>
                <w:rFonts w:ascii="Arial" w:hAnsi="Arial" w:cs="Arial"/>
                <w:b/>
                <w:sz w:val="20"/>
                <w:szCs w:val="20"/>
              </w:rPr>
            </w:pPr>
            <w:r w:rsidRPr="005E1DF6">
              <w:rPr>
                <w:rFonts w:ascii="Arial" w:hAnsi="Arial" w:cs="Arial"/>
                <w:b/>
                <w:sz w:val="20"/>
                <w:szCs w:val="20"/>
              </w:rPr>
              <w:t>%</w:t>
            </w:r>
            <w:r w:rsidRPr="005E1DF6">
              <w:rPr>
                <w:rFonts w:ascii="Arial" w:hAnsi="Arial" w:cs="Arial"/>
                <w:b/>
                <w:spacing w:val="80"/>
                <w:sz w:val="20"/>
                <w:szCs w:val="20"/>
              </w:rPr>
              <w:t xml:space="preserve"> </w:t>
            </w:r>
            <w:r w:rsidRPr="005E1DF6">
              <w:rPr>
                <w:rFonts w:ascii="Arial" w:hAnsi="Arial" w:cs="Arial"/>
                <w:b/>
                <w:sz w:val="20"/>
                <w:szCs w:val="20"/>
              </w:rPr>
              <w:t>Of</w:t>
            </w:r>
            <w:r w:rsidR="00E51FBB" w:rsidRPr="005E1DF6">
              <w:rPr>
                <w:rFonts w:ascii="Arial" w:hAnsi="Arial" w:cs="Arial"/>
                <w:b/>
                <w:sz w:val="20"/>
                <w:szCs w:val="20"/>
              </w:rPr>
              <w:t xml:space="preserve"> </w:t>
            </w:r>
            <w:r w:rsidR="00E51FBB" w:rsidRPr="005E1DF6">
              <w:rPr>
                <w:rFonts w:ascii="Arial" w:hAnsi="Arial" w:cs="Arial"/>
                <w:b/>
                <w:spacing w:val="80"/>
                <w:sz w:val="20"/>
                <w:szCs w:val="20"/>
              </w:rPr>
              <w:t>s</w:t>
            </w:r>
            <w:r w:rsidRPr="005E1DF6">
              <w:rPr>
                <w:rFonts w:ascii="Arial" w:hAnsi="Arial" w:cs="Arial"/>
                <w:b/>
                <w:sz w:val="20"/>
                <w:szCs w:val="20"/>
              </w:rPr>
              <w:t>tatistically significant</w:t>
            </w:r>
            <w:r w:rsidRPr="005E1DF6">
              <w:rPr>
                <w:rFonts w:ascii="Arial" w:hAnsi="Arial" w:cs="Arial"/>
                <w:b/>
                <w:spacing w:val="-9"/>
                <w:sz w:val="20"/>
                <w:szCs w:val="20"/>
              </w:rPr>
              <w:t xml:space="preserve"> </w:t>
            </w:r>
            <w:r w:rsidRPr="005E1DF6">
              <w:rPr>
                <w:rFonts w:ascii="Arial" w:hAnsi="Arial" w:cs="Arial"/>
                <w:b/>
                <w:spacing w:val="-2"/>
                <w:sz w:val="20"/>
                <w:szCs w:val="20"/>
              </w:rPr>
              <w:t>accretion</w:t>
            </w:r>
          </w:p>
        </w:tc>
        <w:tc>
          <w:tcPr>
            <w:tcW w:w="344" w:type="pct"/>
            <w:textDirection w:val="btLr"/>
          </w:tcPr>
          <w:p w14:paraId="4073DD29" w14:textId="77777777" w:rsidR="00724942" w:rsidRPr="005E1DF6" w:rsidRDefault="00724942" w:rsidP="00F83B04">
            <w:pPr>
              <w:pStyle w:val="TableParagraph"/>
              <w:tabs>
                <w:tab w:val="left" w:pos="1184"/>
              </w:tabs>
              <w:spacing w:before="36" w:line="360" w:lineRule="auto"/>
              <w:ind w:left="112" w:right="125"/>
              <w:jc w:val="both"/>
              <w:rPr>
                <w:rFonts w:ascii="Arial" w:hAnsi="Arial" w:cs="Arial"/>
                <w:b/>
                <w:sz w:val="20"/>
                <w:szCs w:val="20"/>
              </w:rPr>
            </w:pPr>
            <w:r w:rsidRPr="005E1DF6">
              <w:rPr>
                <w:rFonts w:ascii="Arial" w:hAnsi="Arial" w:cs="Arial"/>
                <w:b/>
                <w:spacing w:val="-2"/>
                <w:sz w:val="20"/>
                <w:szCs w:val="20"/>
              </w:rPr>
              <w:t>Overall</w:t>
            </w:r>
            <w:r w:rsidR="000E0EB2" w:rsidRPr="005E1DF6">
              <w:rPr>
                <w:rFonts w:ascii="Arial" w:hAnsi="Arial" w:cs="Arial"/>
                <w:b/>
                <w:spacing w:val="-2"/>
                <w:sz w:val="20"/>
                <w:szCs w:val="20"/>
              </w:rPr>
              <w:t xml:space="preserve"> </w:t>
            </w:r>
            <w:r w:rsidRPr="005E1DF6">
              <w:rPr>
                <w:rFonts w:ascii="Arial" w:hAnsi="Arial" w:cs="Arial"/>
                <w:b/>
                <w:spacing w:val="-2"/>
                <w:sz w:val="20"/>
                <w:szCs w:val="20"/>
              </w:rPr>
              <w:t xml:space="preserve">average </w:t>
            </w:r>
            <w:r w:rsidRPr="005E1DF6">
              <w:rPr>
                <w:rFonts w:ascii="Arial" w:hAnsi="Arial" w:cs="Arial"/>
                <w:b/>
                <w:sz w:val="20"/>
                <w:szCs w:val="20"/>
              </w:rPr>
              <w:t>LRR (m/</w:t>
            </w:r>
            <w:proofErr w:type="spellStart"/>
            <w:r w:rsidRPr="005E1DF6">
              <w:rPr>
                <w:rFonts w:ascii="Arial" w:hAnsi="Arial" w:cs="Arial"/>
                <w:b/>
                <w:sz w:val="20"/>
                <w:szCs w:val="20"/>
              </w:rPr>
              <w:t>yr</w:t>
            </w:r>
            <w:proofErr w:type="spellEnd"/>
            <w:r w:rsidRPr="005E1DF6">
              <w:rPr>
                <w:rFonts w:ascii="Arial" w:hAnsi="Arial" w:cs="Arial"/>
                <w:b/>
                <w:sz w:val="20"/>
                <w:szCs w:val="20"/>
              </w:rPr>
              <w:t>)</w:t>
            </w:r>
          </w:p>
        </w:tc>
        <w:tc>
          <w:tcPr>
            <w:tcW w:w="455" w:type="pct"/>
            <w:textDirection w:val="btLr"/>
          </w:tcPr>
          <w:p w14:paraId="4073DD2A" w14:textId="77777777" w:rsidR="00724942" w:rsidRPr="005E1DF6" w:rsidRDefault="00724942" w:rsidP="00F83B04">
            <w:pPr>
              <w:pStyle w:val="TableParagraph"/>
              <w:tabs>
                <w:tab w:val="left" w:pos="1683"/>
              </w:tabs>
              <w:spacing w:before="58" w:line="360" w:lineRule="auto"/>
              <w:ind w:left="112" w:right="125"/>
              <w:jc w:val="both"/>
              <w:rPr>
                <w:rFonts w:ascii="Arial" w:hAnsi="Arial" w:cs="Arial"/>
                <w:b/>
                <w:sz w:val="20"/>
                <w:szCs w:val="20"/>
              </w:rPr>
            </w:pPr>
            <w:r w:rsidRPr="005E1DF6">
              <w:rPr>
                <w:rFonts w:ascii="Arial" w:hAnsi="Arial" w:cs="Arial"/>
                <w:b/>
                <w:spacing w:val="-2"/>
                <w:sz w:val="20"/>
                <w:szCs w:val="20"/>
              </w:rPr>
              <w:t>Uncertainty</w:t>
            </w:r>
            <w:r w:rsidR="000E0EB2" w:rsidRPr="005E1DF6">
              <w:rPr>
                <w:rFonts w:ascii="Arial" w:hAnsi="Arial" w:cs="Arial"/>
                <w:b/>
                <w:spacing w:val="-2"/>
                <w:sz w:val="20"/>
                <w:szCs w:val="20"/>
              </w:rPr>
              <w:t xml:space="preserve"> </w:t>
            </w:r>
            <w:r w:rsidRPr="005E1DF6">
              <w:rPr>
                <w:rFonts w:ascii="Arial" w:hAnsi="Arial" w:cs="Arial"/>
                <w:b/>
                <w:spacing w:val="-6"/>
                <w:sz w:val="20"/>
                <w:szCs w:val="20"/>
              </w:rPr>
              <w:t xml:space="preserve">of </w:t>
            </w:r>
            <w:r w:rsidRPr="005E1DF6">
              <w:rPr>
                <w:rFonts w:ascii="Arial" w:hAnsi="Arial" w:cs="Arial"/>
                <w:b/>
                <w:sz w:val="20"/>
                <w:szCs w:val="20"/>
              </w:rPr>
              <w:t>average rate (m/</w:t>
            </w:r>
            <w:proofErr w:type="spellStart"/>
            <w:r w:rsidRPr="005E1DF6">
              <w:rPr>
                <w:rFonts w:ascii="Arial" w:hAnsi="Arial" w:cs="Arial"/>
                <w:b/>
                <w:sz w:val="20"/>
                <w:szCs w:val="20"/>
              </w:rPr>
              <w:t>yr</w:t>
            </w:r>
            <w:proofErr w:type="spellEnd"/>
            <w:r w:rsidRPr="005E1DF6">
              <w:rPr>
                <w:rFonts w:ascii="Arial" w:hAnsi="Arial" w:cs="Arial"/>
                <w:b/>
                <w:sz w:val="20"/>
                <w:szCs w:val="20"/>
              </w:rPr>
              <w:t>)</w:t>
            </w:r>
          </w:p>
        </w:tc>
      </w:tr>
      <w:tr w:rsidR="00724942" w:rsidRPr="005E1DF6" w14:paraId="4073DD39" w14:textId="77777777" w:rsidTr="00F83B04">
        <w:trPr>
          <w:trHeight w:val="620"/>
        </w:trPr>
        <w:tc>
          <w:tcPr>
            <w:tcW w:w="496" w:type="pct"/>
          </w:tcPr>
          <w:p w14:paraId="4073DD2C" w14:textId="77777777" w:rsidR="00724942" w:rsidRPr="005E1DF6" w:rsidRDefault="00724942" w:rsidP="00F83B04">
            <w:pPr>
              <w:pStyle w:val="TableParagraph"/>
              <w:spacing w:before="17" w:line="360" w:lineRule="auto"/>
              <w:ind w:left="57" w:right="28"/>
              <w:jc w:val="both"/>
              <w:rPr>
                <w:rFonts w:ascii="Arial" w:hAnsi="Arial" w:cs="Arial"/>
                <w:sz w:val="20"/>
                <w:szCs w:val="20"/>
              </w:rPr>
            </w:pPr>
            <w:r w:rsidRPr="005E1DF6">
              <w:rPr>
                <w:rFonts w:ascii="Arial" w:hAnsi="Arial" w:cs="Arial"/>
                <w:spacing w:val="-2"/>
                <w:sz w:val="20"/>
                <w:szCs w:val="20"/>
              </w:rPr>
              <w:t>Entire coast</w:t>
            </w:r>
          </w:p>
        </w:tc>
        <w:tc>
          <w:tcPr>
            <w:tcW w:w="355" w:type="pct"/>
          </w:tcPr>
          <w:p w14:paraId="4073DD2D" w14:textId="77777777" w:rsidR="00724942" w:rsidRPr="005E1DF6" w:rsidRDefault="00724942" w:rsidP="00F83B04">
            <w:pPr>
              <w:pStyle w:val="TableParagraph"/>
              <w:spacing w:before="17" w:line="360" w:lineRule="auto"/>
              <w:ind w:right="6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24.8</w:t>
            </w:r>
          </w:p>
        </w:tc>
        <w:tc>
          <w:tcPr>
            <w:tcW w:w="363" w:type="pct"/>
          </w:tcPr>
          <w:p w14:paraId="4073DD2E" w14:textId="77777777" w:rsidR="00724942" w:rsidRPr="005E1DF6" w:rsidRDefault="00724942" w:rsidP="00F83B04">
            <w:pPr>
              <w:pStyle w:val="TableParagraph"/>
              <w:spacing w:before="17" w:line="360" w:lineRule="auto"/>
              <w:ind w:right="93"/>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4.13</w:t>
            </w:r>
          </w:p>
        </w:tc>
        <w:tc>
          <w:tcPr>
            <w:tcW w:w="398" w:type="pct"/>
          </w:tcPr>
          <w:p w14:paraId="4073DD2F" w14:textId="77777777" w:rsidR="00724942" w:rsidRPr="005E1DF6" w:rsidRDefault="00724942" w:rsidP="00F83B04">
            <w:pPr>
              <w:pStyle w:val="TableParagraph"/>
              <w:spacing w:before="17" w:line="360" w:lineRule="auto"/>
              <w:ind w:right="70"/>
              <w:jc w:val="both"/>
              <w:rPr>
                <w:rFonts w:ascii="Arial" w:hAnsi="Arial" w:cs="Arial"/>
                <w:sz w:val="20"/>
                <w:szCs w:val="20"/>
              </w:rPr>
            </w:pPr>
            <w:r w:rsidRPr="005E1DF6">
              <w:rPr>
                <w:rFonts w:ascii="Arial" w:hAnsi="Arial" w:cs="Arial"/>
                <w:spacing w:val="-4"/>
                <w:sz w:val="20"/>
                <w:szCs w:val="20"/>
              </w:rPr>
              <w:t>1973</w:t>
            </w:r>
          </w:p>
        </w:tc>
        <w:tc>
          <w:tcPr>
            <w:tcW w:w="371" w:type="pct"/>
          </w:tcPr>
          <w:p w14:paraId="4073DD30" w14:textId="77777777" w:rsidR="00724942" w:rsidRPr="005E1DF6" w:rsidRDefault="00724942" w:rsidP="00F83B04">
            <w:pPr>
              <w:pStyle w:val="TableParagraph"/>
              <w:spacing w:before="17" w:line="360" w:lineRule="auto"/>
              <w:ind w:left="54"/>
              <w:jc w:val="both"/>
              <w:rPr>
                <w:rFonts w:ascii="Arial" w:hAnsi="Arial" w:cs="Arial"/>
                <w:sz w:val="20"/>
                <w:szCs w:val="20"/>
              </w:rPr>
            </w:pPr>
            <w:r w:rsidRPr="005E1DF6">
              <w:rPr>
                <w:rFonts w:ascii="Arial" w:hAnsi="Arial" w:cs="Arial"/>
                <w:spacing w:val="-2"/>
                <w:sz w:val="20"/>
                <w:szCs w:val="20"/>
              </w:rPr>
              <w:t>76.15</w:t>
            </w:r>
          </w:p>
        </w:tc>
        <w:tc>
          <w:tcPr>
            <w:tcW w:w="385" w:type="pct"/>
          </w:tcPr>
          <w:p w14:paraId="4073DD31" w14:textId="77777777" w:rsidR="00724942" w:rsidRPr="005E1DF6" w:rsidRDefault="00724942" w:rsidP="00F83B04">
            <w:pPr>
              <w:pStyle w:val="TableParagraph"/>
              <w:spacing w:before="17" w:line="360" w:lineRule="auto"/>
              <w:ind w:left="54"/>
              <w:jc w:val="both"/>
              <w:rPr>
                <w:rFonts w:ascii="Arial" w:hAnsi="Arial" w:cs="Arial"/>
                <w:sz w:val="20"/>
                <w:szCs w:val="20"/>
              </w:rPr>
            </w:pPr>
            <w:r w:rsidRPr="005E1DF6">
              <w:rPr>
                <w:rFonts w:ascii="Arial" w:hAnsi="Arial" w:cs="Arial"/>
                <w:spacing w:val="-2"/>
                <w:sz w:val="20"/>
                <w:szCs w:val="20"/>
              </w:rPr>
              <w:t>59.32</w:t>
            </w:r>
          </w:p>
        </w:tc>
        <w:tc>
          <w:tcPr>
            <w:tcW w:w="385" w:type="pct"/>
          </w:tcPr>
          <w:p w14:paraId="4073DD32" w14:textId="77777777" w:rsidR="00724942" w:rsidRPr="005E1DF6" w:rsidRDefault="00724942" w:rsidP="00F83B04">
            <w:pPr>
              <w:pStyle w:val="TableParagraph"/>
              <w:spacing w:before="17" w:line="360" w:lineRule="auto"/>
              <w:ind w:left="54"/>
              <w:jc w:val="both"/>
              <w:rPr>
                <w:rFonts w:ascii="Arial" w:hAnsi="Arial" w:cs="Arial"/>
                <w:sz w:val="20"/>
                <w:szCs w:val="20"/>
              </w:rPr>
            </w:pPr>
            <w:r w:rsidRPr="005E1DF6">
              <w:rPr>
                <w:rFonts w:ascii="Arial" w:hAnsi="Arial" w:cs="Arial"/>
                <w:spacing w:val="-2"/>
                <w:sz w:val="20"/>
                <w:szCs w:val="20"/>
              </w:rPr>
              <w:t>38.82</w:t>
            </w:r>
          </w:p>
        </w:tc>
        <w:tc>
          <w:tcPr>
            <w:tcW w:w="340" w:type="pct"/>
          </w:tcPr>
          <w:p w14:paraId="4073DD33" w14:textId="77777777" w:rsidR="00724942" w:rsidRPr="005E1DF6" w:rsidRDefault="00724942" w:rsidP="00F83B04">
            <w:pPr>
              <w:pStyle w:val="TableParagraph"/>
              <w:spacing w:before="17" w:line="360" w:lineRule="auto"/>
              <w:ind w:left="54"/>
              <w:jc w:val="both"/>
              <w:rPr>
                <w:rFonts w:ascii="Arial" w:hAnsi="Arial" w:cs="Arial"/>
                <w:sz w:val="20"/>
                <w:szCs w:val="20"/>
              </w:rPr>
            </w:pPr>
            <w:r w:rsidRPr="005E1DF6">
              <w:rPr>
                <w:rFonts w:ascii="Arial" w:hAnsi="Arial" w:cs="Arial"/>
                <w:spacing w:val="-4"/>
                <w:sz w:val="20"/>
                <w:szCs w:val="20"/>
              </w:rPr>
              <w:t>1.84</w:t>
            </w:r>
          </w:p>
        </w:tc>
        <w:tc>
          <w:tcPr>
            <w:tcW w:w="379" w:type="pct"/>
          </w:tcPr>
          <w:p w14:paraId="4073DD34" w14:textId="77777777" w:rsidR="00724942" w:rsidRPr="005E1DF6" w:rsidRDefault="00724942" w:rsidP="00F83B04">
            <w:pPr>
              <w:pStyle w:val="TableParagraph"/>
              <w:spacing w:before="17" w:line="360" w:lineRule="auto"/>
              <w:ind w:left="58"/>
              <w:jc w:val="both"/>
              <w:rPr>
                <w:rFonts w:ascii="Arial" w:hAnsi="Arial" w:cs="Arial"/>
                <w:sz w:val="20"/>
                <w:szCs w:val="20"/>
              </w:rPr>
            </w:pPr>
            <w:r w:rsidRPr="005E1DF6">
              <w:rPr>
                <w:rFonts w:ascii="Arial" w:hAnsi="Arial" w:cs="Arial"/>
                <w:spacing w:val="-5"/>
                <w:sz w:val="20"/>
                <w:szCs w:val="20"/>
              </w:rPr>
              <w:t>618</w:t>
            </w:r>
          </w:p>
        </w:tc>
        <w:tc>
          <w:tcPr>
            <w:tcW w:w="344" w:type="pct"/>
          </w:tcPr>
          <w:p w14:paraId="4073DD35" w14:textId="77777777" w:rsidR="00724942" w:rsidRPr="005E1DF6" w:rsidRDefault="00724942" w:rsidP="00F83B04">
            <w:pPr>
              <w:pStyle w:val="TableParagraph"/>
              <w:spacing w:before="17" w:line="360" w:lineRule="auto"/>
              <w:ind w:left="58"/>
              <w:jc w:val="both"/>
              <w:rPr>
                <w:rFonts w:ascii="Arial" w:hAnsi="Arial" w:cs="Arial"/>
                <w:sz w:val="20"/>
                <w:szCs w:val="20"/>
              </w:rPr>
            </w:pPr>
            <w:r w:rsidRPr="005E1DF6">
              <w:rPr>
                <w:rFonts w:ascii="Arial" w:hAnsi="Arial" w:cs="Arial"/>
                <w:spacing w:val="-2"/>
                <w:sz w:val="20"/>
                <w:szCs w:val="20"/>
              </w:rPr>
              <w:t>23.85</w:t>
            </w:r>
          </w:p>
        </w:tc>
        <w:tc>
          <w:tcPr>
            <w:tcW w:w="386" w:type="pct"/>
          </w:tcPr>
          <w:p w14:paraId="4073DD36" w14:textId="77777777" w:rsidR="00724942" w:rsidRPr="005E1DF6" w:rsidRDefault="00724942" w:rsidP="00F83B04">
            <w:pPr>
              <w:pStyle w:val="TableParagraph"/>
              <w:spacing w:before="17" w:line="360" w:lineRule="auto"/>
              <w:ind w:left="58"/>
              <w:jc w:val="both"/>
              <w:rPr>
                <w:rFonts w:ascii="Arial" w:hAnsi="Arial" w:cs="Arial"/>
                <w:sz w:val="20"/>
                <w:szCs w:val="20"/>
              </w:rPr>
            </w:pPr>
            <w:r w:rsidRPr="005E1DF6">
              <w:rPr>
                <w:rFonts w:ascii="Arial" w:hAnsi="Arial" w:cs="Arial"/>
                <w:spacing w:val="-4"/>
                <w:sz w:val="20"/>
                <w:szCs w:val="20"/>
              </w:rPr>
              <w:t>8.49</w:t>
            </w:r>
          </w:p>
        </w:tc>
        <w:tc>
          <w:tcPr>
            <w:tcW w:w="344" w:type="pct"/>
          </w:tcPr>
          <w:p w14:paraId="4073DD37" w14:textId="77777777" w:rsidR="00724942" w:rsidRPr="005E1DF6" w:rsidRDefault="00724942" w:rsidP="00F83B04">
            <w:pPr>
              <w:pStyle w:val="TableParagraph"/>
              <w:spacing w:before="17" w:line="360" w:lineRule="auto"/>
              <w:ind w:left="18" w:right="9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5"/>
                <w:sz w:val="20"/>
                <w:szCs w:val="20"/>
              </w:rPr>
              <w:t>2.7</w:t>
            </w:r>
          </w:p>
        </w:tc>
        <w:tc>
          <w:tcPr>
            <w:tcW w:w="455" w:type="pct"/>
          </w:tcPr>
          <w:p w14:paraId="4073DD38" w14:textId="77777777" w:rsidR="00724942" w:rsidRPr="005E1DF6" w:rsidRDefault="00724942" w:rsidP="00F83B04">
            <w:pPr>
              <w:pStyle w:val="TableParagraph"/>
              <w:spacing w:before="17" w:line="360" w:lineRule="auto"/>
              <w:ind w:left="54"/>
              <w:jc w:val="both"/>
              <w:rPr>
                <w:rFonts w:ascii="Arial" w:hAnsi="Arial" w:cs="Arial"/>
                <w:sz w:val="20"/>
                <w:szCs w:val="20"/>
              </w:rPr>
            </w:pPr>
            <w:r w:rsidRPr="005E1DF6">
              <w:rPr>
                <w:rFonts w:ascii="Arial" w:hAnsi="Arial" w:cs="Arial"/>
                <w:spacing w:val="-4"/>
                <w:sz w:val="20"/>
                <w:szCs w:val="20"/>
              </w:rPr>
              <w:t>+/- 0.18</w:t>
            </w:r>
          </w:p>
        </w:tc>
      </w:tr>
      <w:tr w:rsidR="00724942" w:rsidRPr="005E1DF6" w14:paraId="4073DD47" w14:textId="77777777" w:rsidTr="00F83B04">
        <w:trPr>
          <w:trHeight w:val="530"/>
        </w:trPr>
        <w:tc>
          <w:tcPr>
            <w:tcW w:w="496" w:type="pct"/>
          </w:tcPr>
          <w:p w14:paraId="4073DD3A" w14:textId="77777777" w:rsidR="00724942" w:rsidRPr="005E1DF6" w:rsidRDefault="00724942" w:rsidP="00F83B04">
            <w:pPr>
              <w:pStyle w:val="TableParagraph"/>
              <w:spacing w:before="14" w:line="360" w:lineRule="auto"/>
              <w:ind w:left="57" w:right="110"/>
              <w:jc w:val="both"/>
              <w:rPr>
                <w:rFonts w:ascii="Arial" w:hAnsi="Arial" w:cs="Arial"/>
                <w:sz w:val="20"/>
                <w:szCs w:val="20"/>
              </w:rPr>
            </w:pPr>
            <w:r w:rsidRPr="005E1DF6">
              <w:rPr>
                <w:rFonts w:ascii="Arial" w:hAnsi="Arial" w:cs="Arial"/>
                <w:spacing w:val="-4"/>
                <w:sz w:val="20"/>
                <w:szCs w:val="20"/>
              </w:rPr>
              <w:t xml:space="preserve">Zone </w:t>
            </w:r>
            <w:r w:rsidRPr="005E1DF6">
              <w:rPr>
                <w:rFonts w:ascii="Arial" w:hAnsi="Arial" w:cs="Arial"/>
                <w:spacing w:val="-10"/>
                <w:sz w:val="20"/>
                <w:szCs w:val="20"/>
              </w:rPr>
              <w:t>A</w:t>
            </w:r>
          </w:p>
        </w:tc>
        <w:tc>
          <w:tcPr>
            <w:tcW w:w="355" w:type="pct"/>
          </w:tcPr>
          <w:p w14:paraId="4073DD3B" w14:textId="77777777" w:rsidR="00724942" w:rsidRPr="005E1DF6" w:rsidRDefault="00724942" w:rsidP="00F83B04">
            <w:pPr>
              <w:pStyle w:val="TableParagraph"/>
              <w:spacing w:before="14" w:line="360" w:lineRule="auto"/>
              <w:ind w:right="6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24.8</w:t>
            </w:r>
          </w:p>
        </w:tc>
        <w:tc>
          <w:tcPr>
            <w:tcW w:w="363" w:type="pct"/>
          </w:tcPr>
          <w:p w14:paraId="4073DD3C" w14:textId="77777777" w:rsidR="00724942" w:rsidRPr="005E1DF6" w:rsidRDefault="00724942" w:rsidP="00F83B04">
            <w:pPr>
              <w:pStyle w:val="TableParagraph"/>
              <w:spacing w:before="14" w:line="360" w:lineRule="auto"/>
              <w:ind w:right="93"/>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1.91</w:t>
            </w:r>
          </w:p>
        </w:tc>
        <w:tc>
          <w:tcPr>
            <w:tcW w:w="398" w:type="pct"/>
          </w:tcPr>
          <w:p w14:paraId="4073DD3D" w14:textId="77777777" w:rsidR="00724942" w:rsidRPr="005E1DF6" w:rsidRDefault="00724942" w:rsidP="00F83B04">
            <w:pPr>
              <w:pStyle w:val="TableParagraph"/>
              <w:spacing w:before="14" w:line="360" w:lineRule="auto"/>
              <w:ind w:right="170"/>
              <w:jc w:val="both"/>
              <w:rPr>
                <w:rFonts w:ascii="Arial" w:hAnsi="Arial" w:cs="Arial"/>
                <w:sz w:val="20"/>
                <w:szCs w:val="20"/>
              </w:rPr>
            </w:pPr>
            <w:r w:rsidRPr="005E1DF6">
              <w:rPr>
                <w:rFonts w:ascii="Arial" w:hAnsi="Arial" w:cs="Arial"/>
                <w:spacing w:val="-5"/>
                <w:sz w:val="20"/>
                <w:szCs w:val="20"/>
              </w:rPr>
              <w:t>406</w:t>
            </w:r>
          </w:p>
        </w:tc>
        <w:tc>
          <w:tcPr>
            <w:tcW w:w="371" w:type="pct"/>
          </w:tcPr>
          <w:p w14:paraId="4073DD3E"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51.52</w:t>
            </w:r>
          </w:p>
        </w:tc>
        <w:tc>
          <w:tcPr>
            <w:tcW w:w="385" w:type="pct"/>
          </w:tcPr>
          <w:p w14:paraId="4073DD3F"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33.12</w:t>
            </w:r>
          </w:p>
        </w:tc>
        <w:tc>
          <w:tcPr>
            <w:tcW w:w="385" w:type="pct"/>
          </w:tcPr>
          <w:p w14:paraId="4073DD40"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3.09</w:t>
            </w:r>
          </w:p>
        </w:tc>
        <w:tc>
          <w:tcPr>
            <w:tcW w:w="340" w:type="pct"/>
          </w:tcPr>
          <w:p w14:paraId="4073DD41"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0.91</w:t>
            </w:r>
          </w:p>
        </w:tc>
        <w:tc>
          <w:tcPr>
            <w:tcW w:w="379" w:type="pct"/>
          </w:tcPr>
          <w:p w14:paraId="4073DD42"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5"/>
                <w:sz w:val="20"/>
                <w:szCs w:val="20"/>
              </w:rPr>
              <w:t>382</w:t>
            </w:r>
          </w:p>
        </w:tc>
        <w:tc>
          <w:tcPr>
            <w:tcW w:w="344" w:type="pct"/>
          </w:tcPr>
          <w:p w14:paraId="4073DD43"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2"/>
                <w:sz w:val="20"/>
                <w:szCs w:val="20"/>
              </w:rPr>
              <w:t>48.48</w:t>
            </w:r>
          </w:p>
        </w:tc>
        <w:tc>
          <w:tcPr>
            <w:tcW w:w="386" w:type="pct"/>
          </w:tcPr>
          <w:p w14:paraId="4073DD44"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2"/>
                <w:sz w:val="20"/>
                <w:szCs w:val="20"/>
              </w:rPr>
              <w:t>14.97</w:t>
            </w:r>
          </w:p>
        </w:tc>
        <w:tc>
          <w:tcPr>
            <w:tcW w:w="344" w:type="pct"/>
          </w:tcPr>
          <w:p w14:paraId="4073DD45" w14:textId="77777777" w:rsidR="00724942" w:rsidRPr="005E1DF6" w:rsidRDefault="00724942" w:rsidP="00F83B04">
            <w:pPr>
              <w:pStyle w:val="TableParagraph"/>
              <w:spacing w:before="14" w:line="360" w:lineRule="auto"/>
              <w:ind w:left="1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0.54</w:t>
            </w:r>
          </w:p>
        </w:tc>
        <w:tc>
          <w:tcPr>
            <w:tcW w:w="455" w:type="pct"/>
          </w:tcPr>
          <w:p w14:paraId="4073DD46"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`+/- 0.13</w:t>
            </w:r>
          </w:p>
        </w:tc>
      </w:tr>
      <w:tr w:rsidR="00724942" w:rsidRPr="005E1DF6" w14:paraId="4073DD55" w14:textId="77777777" w:rsidTr="00F83B04">
        <w:trPr>
          <w:trHeight w:val="530"/>
        </w:trPr>
        <w:tc>
          <w:tcPr>
            <w:tcW w:w="496" w:type="pct"/>
          </w:tcPr>
          <w:p w14:paraId="4073DD48" w14:textId="77777777" w:rsidR="00724942" w:rsidRPr="005E1DF6" w:rsidRDefault="00724942" w:rsidP="00F83B04">
            <w:pPr>
              <w:pStyle w:val="TableParagraph"/>
              <w:spacing w:before="14" w:line="360" w:lineRule="auto"/>
              <w:ind w:left="57" w:right="110"/>
              <w:jc w:val="both"/>
              <w:rPr>
                <w:rFonts w:ascii="Arial" w:hAnsi="Arial" w:cs="Arial"/>
                <w:sz w:val="20"/>
                <w:szCs w:val="20"/>
              </w:rPr>
            </w:pPr>
            <w:r w:rsidRPr="005E1DF6">
              <w:rPr>
                <w:rFonts w:ascii="Arial" w:hAnsi="Arial" w:cs="Arial"/>
                <w:spacing w:val="-4"/>
                <w:sz w:val="20"/>
                <w:szCs w:val="20"/>
              </w:rPr>
              <w:t xml:space="preserve">Zone </w:t>
            </w:r>
            <w:r w:rsidRPr="005E1DF6">
              <w:rPr>
                <w:rFonts w:ascii="Arial" w:hAnsi="Arial" w:cs="Arial"/>
                <w:spacing w:val="-10"/>
                <w:sz w:val="20"/>
                <w:szCs w:val="20"/>
              </w:rPr>
              <w:t>B</w:t>
            </w:r>
          </w:p>
        </w:tc>
        <w:tc>
          <w:tcPr>
            <w:tcW w:w="355" w:type="pct"/>
          </w:tcPr>
          <w:p w14:paraId="4073DD49" w14:textId="77777777" w:rsidR="00724942" w:rsidRPr="005E1DF6" w:rsidRDefault="00724942" w:rsidP="00F83B04">
            <w:pPr>
              <w:pStyle w:val="TableParagraph"/>
              <w:spacing w:before="14" w:line="360" w:lineRule="auto"/>
              <w:ind w:right="6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24.7</w:t>
            </w:r>
          </w:p>
        </w:tc>
        <w:tc>
          <w:tcPr>
            <w:tcW w:w="363" w:type="pct"/>
          </w:tcPr>
          <w:p w14:paraId="4073DD4A" w14:textId="77777777" w:rsidR="00724942" w:rsidRPr="005E1DF6" w:rsidRDefault="00724942" w:rsidP="00F83B04">
            <w:pPr>
              <w:pStyle w:val="TableParagraph"/>
              <w:spacing w:before="14" w:line="360" w:lineRule="auto"/>
              <w:ind w:right="93"/>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5.23</w:t>
            </w:r>
          </w:p>
        </w:tc>
        <w:tc>
          <w:tcPr>
            <w:tcW w:w="398" w:type="pct"/>
          </w:tcPr>
          <w:p w14:paraId="4073DD4B" w14:textId="77777777" w:rsidR="00724942" w:rsidRPr="005E1DF6" w:rsidRDefault="00724942" w:rsidP="00F83B04">
            <w:pPr>
              <w:pStyle w:val="TableParagraph"/>
              <w:spacing w:before="14" w:line="360" w:lineRule="auto"/>
              <w:ind w:right="170"/>
              <w:jc w:val="both"/>
              <w:rPr>
                <w:rFonts w:ascii="Arial" w:hAnsi="Arial" w:cs="Arial"/>
                <w:sz w:val="20"/>
                <w:szCs w:val="20"/>
              </w:rPr>
            </w:pPr>
            <w:r w:rsidRPr="005E1DF6">
              <w:rPr>
                <w:rFonts w:ascii="Arial" w:hAnsi="Arial" w:cs="Arial"/>
                <w:spacing w:val="-5"/>
                <w:sz w:val="20"/>
                <w:szCs w:val="20"/>
              </w:rPr>
              <w:t>983</w:t>
            </w:r>
          </w:p>
        </w:tc>
        <w:tc>
          <w:tcPr>
            <w:tcW w:w="371" w:type="pct"/>
          </w:tcPr>
          <w:p w14:paraId="4073DD4C"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91.1</w:t>
            </w:r>
          </w:p>
        </w:tc>
        <w:tc>
          <w:tcPr>
            <w:tcW w:w="385" w:type="pct"/>
          </w:tcPr>
          <w:p w14:paraId="4073DD4D"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77.02</w:t>
            </w:r>
          </w:p>
        </w:tc>
        <w:tc>
          <w:tcPr>
            <w:tcW w:w="385" w:type="pct"/>
          </w:tcPr>
          <w:p w14:paraId="4073DD4E"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38.82</w:t>
            </w:r>
          </w:p>
        </w:tc>
        <w:tc>
          <w:tcPr>
            <w:tcW w:w="340" w:type="pct"/>
          </w:tcPr>
          <w:p w14:paraId="4073DD4F"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3.44</w:t>
            </w:r>
          </w:p>
        </w:tc>
        <w:tc>
          <w:tcPr>
            <w:tcW w:w="379" w:type="pct"/>
          </w:tcPr>
          <w:p w14:paraId="4073DD50"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5"/>
                <w:sz w:val="20"/>
                <w:szCs w:val="20"/>
              </w:rPr>
              <w:t>96</w:t>
            </w:r>
          </w:p>
        </w:tc>
        <w:tc>
          <w:tcPr>
            <w:tcW w:w="344" w:type="pct"/>
          </w:tcPr>
          <w:p w14:paraId="4073DD51"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5"/>
                <w:sz w:val="20"/>
                <w:szCs w:val="20"/>
              </w:rPr>
              <w:t>8.9</w:t>
            </w:r>
          </w:p>
        </w:tc>
        <w:tc>
          <w:tcPr>
            <w:tcW w:w="386" w:type="pct"/>
          </w:tcPr>
          <w:p w14:paraId="4073DD52"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4"/>
                <w:sz w:val="20"/>
                <w:szCs w:val="20"/>
              </w:rPr>
              <w:t>4.91</w:t>
            </w:r>
          </w:p>
        </w:tc>
        <w:tc>
          <w:tcPr>
            <w:tcW w:w="344" w:type="pct"/>
          </w:tcPr>
          <w:p w14:paraId="4073DD53" w14:textId="77777777" w:rsidR="00724942" w:rsidRPr="005E1DF6" w:rsidRDefault="00724942" w:rsidP="00F83B04">
            <w:pPr>
              <w:pStyle w:val="TableParagraph"/>
              <w:spacing w:before="14" w:line="360" w:lineRule="auto"/>
              <w:ind w:left="1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4.46</w:t>
            </w:r>
          </w:p>
        </w:tc>
        <w:tc>
          <w:tcPr>
            <w:tcW w:w="455" w:type="pct"/>
          </w:tcPr>
          <w:p w14:paraId="4073DD54"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+/- 0.34</w:t>
            </w:r>
          </w:p>
        </w:tc>
      </w:tr>
      <w:tr w:rsidR="00724942" w:rsidRPr="005E1DF6" w14:paraId="4073DD63" w14:textId="77777777" w:rsidTr="00F83B04">
        <w:trPr>
          <w:trHeight w:val="530"/>
        </w:trPr>
        <w:tc>
          <w:tcPr>
            <w:tcW w:w="496" w:type="pct"/>
          </w:tcPr>
          <w:p w14:paraId="4073DD56" w14:textId="77777777" w:rsidR="00724942" w:rsidRPr="005E1DF6" w:rsidRDefault="00724942" w:rsidP="00F83B04">
            <w:pPr>
              <w:pStyle w:val="TableParagraph"/>
              <w:spacing w:before="14" w:line="360" w:lineRule="auto"/>
              <w:ind w:left="57" w:right="110"/>
              <w:jc w:val="both"/>
              <w:rPr>
                <w:rFonts w:ascii="Arial" w:hAnsi="Arial" w:cs="Arial"/>
                <w:sz w:val="20"/>
                <w:szCs w:val="20"/>
              </w:rPr>
            </w:pPr>
            <w:r w:rsidRPr="005E1DF6">
              <w:rPr>
                <w:rFonts w:ascii="Arial" w:hAnsi="Arial" w:cs="Arial"/>
                <w:spacing w:val="-4"/>
                <w:sz w:val="20"/>
                <w:szCs w:val="20"/>
              </w:rPr>
              <w:t xml:space="preserve">Zone </w:t>
            </w:r>
            <w:r w:rsidRPr="005E1DF6">
              <w:rPr>
                <w:rFonts w:ascii="Arial" w:hAnsi="Arial" w:cs="Arial"/>
                <w:spacing w:val="-10"/>
                <w:sz w:val="20"/>
                <w:szCs w:val="20"/>
              </w:rPr>
              <w:t>C</w:t>
            </w:r>
          </w:p>
        </w:tc>
        <w:tc>
          <w:tcPr>
            <w:tcW w:w="355" w:type="pct"/>
          </w:tcPr>
          <w:p w14:paraId="4073DD57" w14:textId="77777777" w:rsidR="00724942" w:rsidRPr="005E1DF6" w:rsidRDefault="00724942" w:rsidP="00F83B04">
            <w:pPr>
              <w:pStyle w:val="TableParagraph"/>
              <w:spacing w:before="14" w:line="360" w:lineRule="auto"/>
              <w:ind w:left="57" w:right="87"/>
              <w:jc w:val="both"/>
              <w:rPr>
                <w:rFonts w:ascii="Arial" w:hAnsi="Arial" w:cs="Arial"/>
                <w:sz w:val="20"/>
                <w:szCs w:val="20"/>
              </w:rPr>
            </w:pPr>
            <w:r w:rsidRPr="005E1DF6">
              <w:rPr>
                <w:rFonts w:ascii="Arial" w:hAnsi="Arial" w:cs="Arial"/>
                <w:spacing w:val="-10"/>
                <w:sz w:val="20"/>
                <w:szCs w:val="20"/>
              </w:rPr>
              <w:t>-</w:t>
            </w:r>
            <w:r w:rsidRPr="005E1DF6">
              <w:rPr>
                <w:rFonts w:ascii="Arial" w:hAnsi="Arial" w:cs="Arial"/>
                <w:spacing w:val="-2"/>
                <w:sz w:val="20"/>
                <w:szCs w:val="20"/>
              </w:rPr>
              <w:t xml:space="preserve"> 14.86</w:t>
            </w:r>
          </w:p>
        </w:tc>
        <w:tc>
          <w:tcPr>
            <w:tcW w:w="363" w:type="pct"/>
          </w:tcPr>
          <w:p w14:paraId="4073DD58" w14:textId="77777777" w:rsidR="00724942" w:rsidRPr="005E1DF6" w:rsidRDefault="00724942" w:rsidP="00F83B04">
            <w:pPr>
              <w:pStyle w:val="TableParagraph"/>
              <w:spacing w:before="14" w:line="360" w:lineRule="auto"/>
              <w:ind w:right="93"/>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3.82</w:t>
            </w:r>
          </w:p>
        </w:tc>
        <w:tc>
          <w:tcPr>
            <w:tcW w:w="398" w:type="pct"/>
          </w:tcPr>
          <w:p w14:paraId="4073DD59" w14:textId="77777777" w:rsidR="00724942" w:rsidRPr="005E1DF6" w:rsidRDefault="00724942" w:rsidP="00F83B04">
            <w:pPr>
              <w:pStyle w:val="TableParagraph"/>
              <w:spacing w:before="14" w:line="360" w:lineRule="auto"/>
              <w:ind w:right="170"/>
              <w:jc w:val="both"/>
              <w:rPr>
                <w:rFonts w:ascii="Arial" w:hAnsi="Arial" w:cs="Arial"/>
                <w:sz w:val="20"/>
                <w:szCs w:val="20"/>
              </w:rPr>
            </w:pPr>
            <w:r w:rsidRPr="005E1DF6">
              <w:rPr>
                <w:rFonts w:ascii="Arial" w:hAnsi="Arial" w:cs="Arial"/>
                <w:spacing w:val="-5"/>
                <w:sz w:val="20"/>
                <w:szCs w:val="20"/>
              </w:rPr>
              <w:t>584</w:t>
            </w:r>
          </w:p>
        </w:tc>
        <w:tc>
          <w:tcPr>
            <w:tcW w:w="371" w:type="pct"/>
          </w:tcPr>
          <w:p w14:paraId="4073DD5A"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80.66</w:t>
            </w:r>
          </w:p>
        </w:tc>
        <w:tc>
          <w:tcPr>
            <w:tcW w:w="385" w:type="pct"/>
          </w:tcPr>
          <w:p w14:paraId="4073DD5B"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61.45</w:t>
            </w:r>
          </w:p>
        </w:tc>
        <w:tc>
          <w:tcPr>
            <w:tcW w:w="385" w:type="pct"/>
          </w:tcPr>
          <w:p w14:paraId="4073DD5C"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2"/>
                <w:sz w:val="20"/>
                <w:szCs w:val="20"/>
              </w:rPr>
              <w:t>14.85</w:t>
            </w:r>
          </w:p>
        </w:tc>
        <w:tc>
          <w:tcPr>
            <w:tcW w:w="340" w:type="pct"/>
          </w:tcPr>
          <w:p w14:paraId="4073DD5D"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3.28</w:t>
            </w:r>
          </w:p>
        </w:tc>
        <w:tc>
          <w:tcPr>
            <w:tcW w:w="379" w:type="pct"/>
          </w:tcPr>
          <w:p w14:paraId="4073DD5E"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5"/>
                <w:sz w:val="20"/>
                <w:szCs w:val="20"/>
              </w:rPr>
              <w:t>140</w:t>
            </w:r>
          </w:p>
        </w:tc>
        <w:tc>
          <w:tcPr>
            <w:tcW w:w="344" w:type="pct"/>
          </w:tcPr>
          <w:p w14:paraId="4073DD5F"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2"/>
                <w:sz w:val="20"/>
                <w:szCs w:val="20"/>
              </w:rPr>
              <w:t>19.34</w:t>
            </w:r>
          </w:p>
        </w:tc>
        <w:tc>
          <w:tcPr>
            <w:tcW w:w="386" w:type="pct"/>
          </w:tcPr>
          <w:p w14:paraId="4073DD60" w14:textId="77777777" w:rsidR="00724942" w:rsidRPr="005E1DF6" w:rsidRDefault="00724942" w:rsidP="00F83B04">
            <w:pPr>
              <w:pStyle w:val="TableParagraph"/>
              <w:spacing w:before="14" w:line="360" w:lineRule="auto"/>
              <w:ind w:left="58"/>
              <w:jc w:val="both"/>
              <w:rPr>
                <w:rFonts w:ascii="Arial" w:hAnsi="Arial" w:cs="Arial"/>
                <w:sz w:val="20"/>
                <w:szCs w:val="20"/>
              </w:rPr>
            </w:pPr>
            <w:r w:rsidRPr="005E1DF6">
              <w:rPr>
                <w:rFonts w:ascii="Arial" w:hAnsi="Arial" w:cs="Arial"/>
                <w:spacing w:val="-4"/>
                <w:sz w:val="20"/>
                <w:szCs w:val="20"/>
              </w:rPr>
              <w:t>6.77</w:t>
            </w:r>
          </w:p>
        </w:tc>
        <w:tc>
          <w:tcPr>
            <w:tcW w:w="344" w:type="pct"/>
          </w:tcPr>
          <w:p w14:paraId="4073DD61" w14:textId="77777777" w:rsidR="00724942" w:rsidRPr="005E1DF6" w:rsidRDefault="00724942" w:rsidP="00F83B04">
            <w:pPr>
              <w:pStyle w:val="TableParagraph"/>
              <w:spacing w:before="14" w:line="360" w:lineRule="auto"/>
              <w:ind w:left="18"/>
              <w:jc w:val="both"/>
              <w:rPr>
                <w:rFonts w:ascii="Arial" w:hAnsi="Arial" w:cs="Arial"/>
                <w:sz w:val="20"/>
                <w:szCs w:val="20"/>
              </w:rPr>
            </w:pPr>
            <w:r w:rsidRPr="005E1DF6">
              <w:rPr>
                <w:rFonts w:ascii="Arial" w:hAnsi="Arial" w:cs="Arial"/>
                <w:spacing w:val="-2"/>
                <w:sz w:val="20"/>
                <w:szCs w:val="20"/>
              </w:rPr>
              <w:t>-</w:t>
            </w:r>
            <w:r w:rsidRPr="005E1DF6">
              <w:rPr>
                <w:rFonts w:ascii="Arial" w:hAnsi="Arial" w:cs="Arial"/>
                <w:spacing w:val="-4"/>
                <w:sz w:val="20"/>
                <w:szCs w:val="20"/>
              </w:rPr>
              <w:t>2.44</w:t>
            </w:r>
          </w:p>
        </w:tc>
        <w:tc>
          <w:tcPr>
            <w:tcW w:w="455" w:type="pct"/>
          </w:tcPr>
          <w:p w14:paraId="4073DD62" w14:textId="77777777" w:rsidR="00724942" w:rsidRPr="005E1DF6" w:rsidRDefault="00724942" w:rsidP="00F83B04">
            <w:pPr>
              <w:pStyle w:val="TableParagraph"/>
              <w:spacing w:before="14" w:line="360" w:lineRule="auto"/>
              <w:ind w:left="54"/>
              <w:jc w:val="both"/>
              <w:rPr>
                <w:rFonts w:ascii="Arial" w:hAnsi="Arial" w:cs="Arial"/>
                <w:sz w:val="20"/>
                <w:szCs w:val="20"/>
              </w:rPr>
            </w:pPr>
            <w:r w:rsidRPr="005E1DF6">
              <w:rPr>
                <w:rFonts w:ascii="Arial" w:hAnsi="Arial" w:cs="Arial"/>
                <w:spacing w:val="-4"/>
                <w:sz w:val="20"/>
                <w:szCs w:val="20"/>
              </w:rPr>
              <w:t>+/- 0.99</w:t>
            </w:r>
          </w:p>
        </w:tc>
      </w:tr>
    </w:tbl>
    <w:p w14:paraId="70D1FC89" w14:textId="77777777" w:rsidR="003E17D2" w:rsidRDefault="003E17D2" w:rsidP="00F83B04">
      <w:pPr>
        <w:spacing w:after="240" w:line="360" w:lineRule="auto"/>
        <w:ind w:left="0" w:firstLine="0"/>
        <w:rPr>
          <w:rFonts w:ascii="Arial" w:eastAsia="Times New Roman" w:hAnsi="Arial" w:cs="Arial"/>
          <w:color w:val="auto"/>
          <w:szCs w:val="20"/>
          <w:lang w:val="en-US" w:eastAsia="en-US"/>
        </w:rPr>
      </w:pPr>
      <w:bookmarkStart w:id="13" w:name="_bookmark116"/>
      <w:bookmarkStart w:id="14" w:name="_bookmark121"/>
      <w:bookmarkStart w:id="15" w:name="_Toc169185834"/>
      <w:bookmarkEnd w:id="13"/>
      <w:bookmarkEnd w:id="14"/>
    </w:p>
    <w:p w14:paraId="4073DD66" w14:textId="08EC6B03" w:rsidR="004265B8" w:rsidRPr="005E1DF6" w:rsidRDefault="004E5EE0" w:rsidP="00F83B04">
      <w:pPr>
        <w:spacing w:after="240"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Long-term coastal changes have revealed places that are vulnerable to erosion and accretion. Using DSAS</w:t>
      </w:r>
      <w:r w:rsidR="006E34BD">
        <w:rPr>
          <w:rFonts w:ascii="Arial" w:eastAsia="Times New Roman" w:hAnsi="Arial" w:cs="Arial"/>
          <w:color w:val="auto"/>
          <w:szCs w:val="20"/>
          <w:lang w:val="en-US" w:eastAsia="en-US"/>
        </w:rPr>
        <w:t xml:space="preserve"> </w:t>
      </w:r>
      <w:r w:rsidRPr="005E1DF6">
        <w:rPr>
          <w:rFonts w:ascii="Arial" w:eastAsia="Times New Roman" w:hAnsi="Arial" w:cs="Arial"/>
          <w:color w:val="auto"/>
          <w:szCs w:val="20"/>
          <w:lang w:val="en-US" w:eastAsia="en-US"/>
        </w:rPr>
        <w:t xml:space="preserve">calculations, this research evaluated accretional and erosional trends in three study zones. Supporting the conclusions are the field survey data and observations presented in Chapter 4, which also includes a comprehensive analysis and discussion of the field work. The study coast's three zones (A, B, and C) provide for a more focused interpretation of the rates of erosion and accretion as well as a better understanding of the spatial variety of shoreline dynamics. These findings demonstrate that during a 36-year span, various parts of the coastline experience variable rates of erosion and accretion. </w:t>
      </w:r>
    </w:p>
    <w:p w14:paraId="4073DD67" w14:textId="77777777" w:rsidR="00EF0E4A" w:rsidRPr="005E1DF6" w:rsidRDefault="004E5EE0" w:rsidP="00F83B04">
      <w:pPr>
        <w:spacing w:after="240"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Zone A: The data indicate low overall average values, with an average accretion of 0.91 m/</w:t>
      </w:r>
      <w:proofErr w:type="spellStart"/>
      <w:r w:rsidRPr="005E1DF6">
        <w:rPr>
          <w:rFonts w:ascii="Arial" w:eastAsia="Times New Roman" w:hAnsi="Arial" w:cs="Arial"/>
          <w:color w:val="auto"/>
          <w:szCs w:val="20"/>
          <w:lang w:val="en-US" w:eastAsia="en-US"/>
        </w:rPr>
        <w:t>yr</w:t>
      </w:r>
      <w:proofErr w:type="spellEnd"/>
      <w:r w:rsidRPr="005E1DF6">
        <w:rPr>
          <w:rFonts w:ascii="Arial" w:eastAsia="Times New Roman" w:hAnsi="Arial" w:cs="Arial"/>
          <w:color w:val="auto"/>
          <w:szCs w:val="20"/>
          <w:lang w:val="en-US" w:eastAsia="en-US"/>
        </w:rPr>
        <w:t>, an average erosion rate of -1.91 m/</w:t>
      </w:r>
      <w:proofErr w:type="spellStart"/>
      <w:r w:rsidRPr="005E1DF6">
        <w:rPr>
          <w:rFonts w:ascii="Arial" w:eastAsia="Times New Roman" w:hAnsi="Arial" w:cs="Arial"/>
          <w:color w:val="auto"/>
          <w:szCs w:val="20"/>
          <w:lang w:val="en-US" w:eastAsia="en-US"/>
        </w:rPr>
        <w:t>yr</w:t>
      </w:r>
      <w:proofErr w:type="spellEnd"/>
      <w:r w:rsidRPr="005E1DF6">
        <w:rPr>
          <w:rFonts w:ascii="Arial" w:eastAsia="Times New Roman" w:hAnsi="Arial" w:cs="Arial"/>
          <w:color w:val="auto"/>
          <w:szCs w:val="20"/>
          <w:lang w:val="en-US" w:eastAsia="en-US"/>
        </w:rPr>
        <w:t>, and an LRR of -0.54+0.13 m/</w:t>
      </w:r>
      <w:proofErr w:type="spellStart"/>
      <w:r w:rsidRPr="005E1DF6">
        <w:rPr>
          <w:rFonts w:ascii="Arial" w:eastAsia="Times New Roman" w:hAnsi="Arial" w:cs="Arial"/>
          <w:color w:val="auto"/>
          <w:szCs w:val="20"/>
          <w:lang w:val="en-US" w:eastAsia="en-US"/>
        </w:rPr>
        <w:t>yr</w:t>
      </w:r>
      <w:proofErr w:type="spellEnd"/>
      <w:r w:rsidRPr="005E1DF6">
        <w:rPr>
          <w:rFonts w:ascii="Arial" w:eastAsia="Times New Roman" w:hAnsi="Arial" w:cs="Arial"/>
          <w:color w:val="auto"/>
          <w:szCs w:val="20"/>
          <w:lang w:val="en-US" w:eastAsia="en-US"/>
        </w:rPr>
        <w:t>, even though erosion is the dominant trend in zone A. These low average values may be related to several factors that are discussed in more detail later on. Regional variations exist in the rates of erosion and accretion, however, with some locations experiencing greater rates than others. The generally low average LRR values are the cause of this. It is feasible to explain these differences and low rates by pointing out that, although certain areas of the coast remain susceptible and unprotected, two of the three locations in this zone (</w:t>
      </w:r>
      <w:proofErr w:type="spellStart"/>
      <w:r w:rsidRPr="005E1DF6">
        <w:rPr>
          <w:rFonts w:ascii="Arial" w:eastAsia="Times New Roman" w:hAnsi="Arial" w:cs="Arial"/>
          <w:color w:val="auto"/>
          <w:szCs w:val="20"/>
          <w:lang w:val="en-US" w:eastAsia="en-US"/>
        </w:rPr>
        <w:t>Opobo</w:t>
      </w:r>
      <w:proofErr w:type="spellEnd"/>
      <w:r w:rsidRPr="005E1DF6">
        <w:rPr>
          <w:rFonts w:ascii="Arial" w:eastAsia="Times New Roman" w:hAnsi="Arial" w:cs="Arial"/>
          <w:color w:val="auto"/>
          <w:szCs w:val="20"/>
          <w:lang w:val="en-US" w:eastAsia="en-US"/>
        </w:rPr>
        <w:t xml:space="preserve">) have portions of their coastlines embanked to reduce the impacts of erosion. These strong erosion control measures (embankments) are located in </w:t>
      </w:r>
      <w:proofErr w:type="spellStart"/>
      <w:r w:rsidRPr="005E1DF6">
        <w:rPr>
          <w:rFonts w:ascii="Arial" w:eastAsia="Times New Roman" w:hAnsi="Arial" w:cs="Arial"/>
          <w:color w:val="auto"/>
          <w:szCs w:val="20"/>
          <w:lang w:val="en-US" w:eastAsia="en-US"/>
        </w:rPr>
        <w:t>Opobo</w:t>
      </w:r>
      <w:proofErr w:type="spellEnd"/>
      <w:r w:rsidRPr="005E1DF6">
        <w:rPr>
          <w:rFonts w:ascii="Arial" w:eastAsia="Times New Roman" w:hAnsi="Arial" w:cs="Arial"/>
          <w:color w:val="auto"/>
          <w:szCs w:val="20"/>
          <w:lang w:val="en-US" w:eastAsia="en-US"/>
        </w:rPr>
        <w:t xml:space="preserve">, which also has the oldest wood carving in Africa, a plethora of ancestor sculptures (masquerades), and a 1958-founded history museum. The area's reduced rates of erosion and low susceptibility to erosion are probably due </w:t>
      </w:r>
      <w:r w:rsidRPr="005E1DF6">
        <w:rPr>
          <w:rFonts w:ascii="Arial" w:eastAsia="Times New Roman" w:hAnsi="Arial" w:cs="Arial"/>
          <w:color w:val="auto"/>
          <w:szCs w:val="20"/>
          <w:lang w:val="en-US" w:eastAsia="en-US"/>
        </w:rPr>
        <w:lastRenderedPageBreak/>
        <w:t xml:space="preserve">to the embankment of certain locations that have seen a lot of human activity. Although Rangel-Buitrago et al. (2018) point out that there are certain drawbacks, adopting hard erosion controls has garnered a lot of attention as one of the best ways to reduce coastal erosion. According to </w:t>
      </w:r>
      <w:proofErr w:type="spellStart"/>
      <w:r w:rsidRPr="005E1DF6">
        <w:rPr>
          <w:rFonts w:ascii="Arial" w:eastAsia="Times New Roman" w:hAnsi="Arial" w:cs="Arial"/>
          <w:color w:val="auto"/>
          <w:szCs w:val="20"/>
          <w:lang w:val="en-US" w:eastAsia="en-US"/>
        </w:rPr>
        <w:t>Pranzini</w:t>
      </w:r>
      <w:proofErr w:type="spellEnd"/>
      <w:r w:rsidRPr="005E1DF6">
        <w:rPr>
          <w:rFonts w:ascii="Arial" w:eastAsia="Times New Roman" w:hAnsi="Arial" w:cs="Arial"/>
          <w:color w:val="auto"/>
          <w:szCs w:val="20"/>
          <w:lang w:val="en-US" w:eastAsia="en-US"/>
        </w:rPr>
        <w:t xml:space="preserve"> et al. (2015), there is one such prohibition on the Russian Baltic shoreline that goes back to the 1800s. Years later, the difficult hard structures there proved to be problematic, requiring their replacement with more successful soft erosion control techniques. The zone </w:t>
      </w:r>
      <w:proofErr w:type="spellStart"/>
      <w:r w:rsidRPr="005E1DF6">
        <w:rPr>
          <w:rFonts w:ascii="Arial" w:eastAsia="Times New Roman" w:hAnsi="Arial" w:cs="Arial"/>
          <w:color w:val="auto"/>
          <w:szCs w:val="20"/>
          <w:lang w:val="en-US" w:eastAsia="en-US"/>
        </w:rPr>
        <w:t>A</w:t>
      </w:r>
      <w:proofErr w:type="spellEnd"/>
      <w:r w:rsidRPr="005E1DF6">
        <w:rPr>
          <w:rFonts w:ascii="Arial" w:eastAsia="Times New Roman" w:hAnsi="Arial" w:cs="Arial"/>
          <w:color w:val="auto"/>
          <w:szCs w:val="20"/>
          <w:lang w:val="en-US" w:eastAsia="en-US"/>
        </w:rPr>
        <w:t xml:space="preserve"> embankment barely covers 15–20% of the shore, putting other areas at risk from flanking or downdrift erosion. Downdrift erosion has affected a number of fish terminals and villages in this zone, including the </w:t>
      </w:r>
      <w:proofErr w:type="spellStart"/>
      <w:r w:rsidRPr="005E1DF6">
        <w:rPr>
          <w:rFonts w:ascii="Arial" w:eastAsia="Times New Roman" w:hAnsi="Arial" w:cs="Arial"/>
          <w:color w:val="auto"/>
          <w:szCs w:val="20"/>
          <w:lang w:val="en-US" w:eastAsia="en-US"/>
        </w:rPr>
        <w:t>Brama</w:t>
      </w:r>
      <w:proofErr w:type="spellEnd"/>
      <w:r w:rsidRPr="005E1DF6">
        <w:rPr>
          <w:rFonts w:ascii="Arial" w:eastAsia="Times New Roman" w:hAnsi="Arial" w:cs="Arial"/>
          <w:color w:val="auto"/>
          <w:szCs w:val="20"/>
          <w:lang w:val="en-US" w:eastAsia="en-US"/>
        </w:rPr>
        <w:t xml:space="preserve"> community, which lies just behind the </w:t>
      </w:r>
      <w:proofErr w:type="spellStart"/>
      <w:r w:rsidRPr="005E1DF6">
        <w:rPr>
          <w:rFonts w:ascii="Arial" w:eastAsia="Times New Roman" w:hAnsi="Arial" w:cs="Arial"/>
          <w:color w:val="auto"/>
          <w:szCs w:val="20"/>
          <w:lang w:val="en-US" w:eastAsia="en-US"/>
        </w:rPr>
        <w:t>Ibaka</w:t>
      </w:r>
      <w:proofErr w:type="spellEnd"/>
      <w:r w:rsidRPr="005E1DF6">
        <w:rPr>
          <w:rFonts w:ascii="Arial" w:eastAsia="Times New Roman" w:hAnsi="Arial" w:cs="Arial"/>
          <w:color w:val="auto"/>
          <w:szCs w:val="20"/>
          <w:lang w:val="en-US" w:eastAsia="en-US"/>
        </w:rPr>
        <w:t xml:space="preserve"> settlement and is home to the sea port with embankment. Comparable to the findings of </w:t>
      </w:r>
      <w:proofErr w:type="spellStart"/>
      <w:r w:rsidRPr="005E1DF6">
        <w:rPr>
          <w:rFonts w:ascii="Arial" w:eastAsia="Times New Roman" w:hAnsi="Arial" w:cs="Arial"/>
          <w:color w:val="auto"/>
          <w:szCs w:val="20"/>
          <w:lang w:val="en-US" w:eastAsia="en-US"/>
        </w:rPr>
        <w:t>Frihy</w:t>
      </w:r>
      <w:proofErr w:type="spellEnd"/>
      <w:r w:rsidRPr="005E1DF6">
        <w:rPr>
          <w:rFonts w:ascii="Arial" w:eastAsia="Times New Roman" w:hAnsi="Arial" w:cs="Arial"/>
          <w:color w:val="auto"/>
          <w:szCs w:val="20"/>
          <w:lang w:val="en-US" w:eastAsia="en-US"/>
        </w:rPr>
        <w:t xml:space="preserve"> et al. (2013), which illustrate the impacts of coastal erosion in various regions of Egypt's Mediterranean coast, Zone A's embankment has a similar effect on coastal erosion. The study's conclusions indicate that beach erosion has a substantial impact on the Nile delta because, in contrast to other coastal regions that are not shielded from erosion, like Alexandria's northwest coast, which is protected by about 67% consolidated carbonate ridge and 20% engineered structures, dunes make up about 60% of the coast there. Except for the low-lying regions, the Sinai shoreline is equally safe. Darwish et al. (2016) conducted a similar study in Egypt and assessed a morphological 70-year change in the coast between 1945 and 2015. They found that while the engineered structure along the Alexandria coast has kept the area stable, erosion is occurring more quickly in the Damietta section of the coast due to the fact that erosion is occurring there. Their data showed a steadily increasing trend in erosion in the region prior to the sea wall's construction, suggesting that the area's management system had decreased erosion and subsequently enhanced accretion. </w:t>
      </w:r>
    </w:p>
    <w:p w14:paraId="4073DD68" w14:textId="77777777" w:rsidR="00EF0E4A" w:rsidRPr="005E1DF6" w:rsidRDefault="004E5EE0" w:rsidP="00F83B04">
      <w:pPr>
        <w:spacing w:after="240"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Comparable breakwater structures constructed in the Nigerian Barrier Lagoon in the Lekki area could not make this claim. Using remote sensing technology, </w:t>
      </w:r>
      <w:proofErr w:type="spellStart"/>
      <w:r w:rsidRPr="005E1DF6">
        <w:rPr>
          <w:rFonts w:ascii="Arial" w:eastAsia="Times New Roman" w:hAnsi="Arial" w:cs="Arial"/>
          <w:color w:val="auto"/>
          <w:szCs w:val="20"/>
          <w:lang w:val="en-US" w:eastAsia="en-US"/>
        </w:rPr>
        <w:t>Danladi</w:t>
      </w:r>
      <w:proofErr w:type="spellEnd"/>
      <w:r w:rsidRPr="005E1DF6">
        <w:rPr>
          <w:rFonts w:ascii="Arial" w:eastAsia="Times New Roman" w:hAnsi="Arial" w:cs="Arial"/>
          <w:color w:val="auto"/>
          <w:szCs w:val="20"/>
          <w:lang w:val="en-US" w:eastAsia="en-US"/>
        </w:rPr>
        <w:t xml:space="preserve"> et al. (2017) investigated sediment loss in the Lekki section of the Barrier-Lagoon coast during a 43-year period as a result of SLR. The research was done both before and after the construction of a breakwater to halt coastal erosion. This research also looked at the differences in erosional patterns that occurred before and after the construction of a breakwater structure. The findings demonstrated that between 2010 and 2012, there was a pattern of alternating coastal erosion and accretion, with more erosion taking place in the area in 2011 and more accretion in 2012. The study argues that even though a breakwater was built in 2013 to prevent erosion, it actually made matters worse by upsetting the erosion-accretion pattern and causing a cumulative erosion pattern. Following the discovery of a continuous erosion trend from 2013 to 2016, the Goshen Beach Estate axis had a significant loss of about 66.1 meters to the ocean. As of 2013, there is around 77 meters of land lateral to the beach at this location. However, the sea level decreased by almost 6.1 meters when the barrier was built. Rangel-Buitrago et al. (2018) argue that while hard-coastal </w:t>
      </w:r>
      <w:proofErr w:type="spellStart"/>
      <w:r w:rsidRPr="005E1DF6">
        <w:rPr>
          <w:rFonts w:ascii="Arial" w:eastAsia="Times New Roman" w:hAnsi="Arial" w:cs="Arial"/>
          <w:color w:val="auto"/>
          <w:szCs w:val="20"/>
          <w:lang w:val="en-US" w:eastAsia="en-US"/>
        </w:rPr>
        <w:t>defences</w:t>
      </w:r>
      <w:proofErr w:type="spellEnd"/>
      <w:r w:rsidRPr="005E1DF6">
        <w:rPr>
          <w:rFonts w:ascii="Arial" w:eastAsia="Times New Roman" w:hAnsi="Arial" w:cs="Arial"/>
          <w:color w:val="auto"/>
          <w:szCs w:val="20"/>
          <w:lang w:val="en-US" w:eastAsia="en-US"/>
        </w:rPr>
        <w:t xml:space="preserve"> appear to preserve the shoreline, they have disadvantages and generally lend support to the notion that countries using hard </w:t>
      </w:r>
      <w:proofErr w:type="spellStart"/>
      <w:r w:rsidRPr="005E1DF6">
        <w:rPr>
          <w:rFonts w:ascii="Arial" w:eastAsia="Times New Roman" w:hAnsi="Arial" w:cs="Arial"/>
          <w:color w:val="auto"/>
          <w:szCs w:val="20"/>
          <w:lang w:val="en-US" w:eastAsia="en-US"/>
        </w:rPr>
        <w:t>defence</w:t>
      </w:r>
      <w:proofErr w:type="spellEnd"/>
      <w:r w:rsidRPr="005E1DF6">
        <w:rPr>
          <w:rFonts w:ascii="Arial" w:eastAsia="Times New Roman" w:hAnsi="Arial" w:cs="Arial"/>
          <w:color w:val="auto"/>
          <w:szCs w:val="20"/>
          <w:lang w:val="en-US" w:eastAsia="en-US"/>
        </w:rPr>
        <w:t xml:space="preserve"> strategies ought to transition to more practical and affordable soft strategies, such as ecosystem-based coastal erosion management. While using ecosystem-based erosion control has benefits (such re-establishing the natural wetland near the shore), </w:t>
      </w:r>
      <w:proofErr w:type="spellStart"/>
      <w:r w:rsidRPr="005E1DF6">
        <w:rPr>
          <w:rFonts w:ascii="Arial" w:eastAsia="Times New Roman" w:hAnsi="Arial" w:cs="Arial"/>
          <w:color w:val="auto"/>
          <w:szCs w:val="20"/>
          <w:lang w:val="en-US" w:eastAsia="en-US"/>
        </w:rPr>
        <w:t>Gracia</w:t>
      </w:r>
      <w:proofErr w:type="spellEnd"/>
      <w:r w:rsidRPr="005E1DF6">
        <w:rPr>
          <w:rFonts w:ascii="Arial" w:eastAsia="Times New Roman" w:hAnsi="Arial" w:cs="Arial"/>
          <w:color w:val="auto"/>
          <w:szCs w:val="20"/>
          <w:lang w:val="en-US" w:eastAsia="en-US"/>
        </w:rPr>
        <w:t xml:space="preserve"> et al. (2018) and Rangel-Buitrago et al. (2018) note that sufficient acreage must separate the community from the beach for this technique to be successful. </w:t>
      </w:r>
      <w:proofErr w:type="spellStart"/>
      <w:r w:rsidRPr="005E1DF6">
        <w:rPr>
          <w:rFonts w:ascii="Arial" w:eastAsia="Times New Roman" w:hAnsi="Arial" w:cs="Arial"/>
          <w:color w:val="auto"/>
          <w:szCs w:val="20"/>
          <w:lang w:val="en-US" w:eastAsia="en-US"/>
        </w:rPr>
        <w:t>Gracia</w:t>
      </w:r>
      <w:proofErr w:type="spellEnd"/>
      <w:r w:rsidRPr="005E1DF6">
        <w:rPr>
          <w:rFonts w:ascii="Arial" w:eastAsia="Times New Roman" w:hAnsi="Arial" w:cs="Arial"/>
          <w:color w:val="auto"/>
          <w:szCs w:val="20"/>
          <w:lang w:val="en-US" w:eastAsia="en-US"/>
        </w:rPr>
        <w:t xml:space="preserve"> et al. (2018) provide a thorough discussion on how to effectively deploy soft erosion treatments, such the ecosystem-based management program. Second, geomorphology and geology have a major impact on coastline change rates there. Geology influences a rock's resistance to erosion, with harder rocks having a greater resistance than softer rocks, according to Boateng (2012). In Keta, Ghana, where the study coast is similar to this one, the softer rock geology is one of the factors regulating erosion, the research </w:t>
      </w:r>
      <w:r w:rsidRPr="005E1DF6">
        <w:rPr>
          <w:rFonts w:ascii="Arial" w:eastAsia="Times New Roman" w:hAnsi="Arial" w:cs="Arial"/>
          <w:color w:val="auto"/>
          <w:szCs w:val="20"/>
          <w:lang w:val="en-US" w:eastAsia="en-US"/>
        </w:rPr>
        <w:lastRenderedPageBreak/>
        <w:t xml:space="preserve">found that this was the case. The region's abnormally high topography is supported by substantial layers of worn laterites that are visible at the base, according to fieldwork for this research. </w:t>
      </w:r>
    </w:p>
    <w:p w14:paraId="4073DD69" w14:textId="77777777" w:rsidR="00FD2D03" w:rsidRPr="005E1DF6" w:rsidRDefault="004E5EE0" w:rsidP="00F83B04">
      <w:pPr>
        <w:spacing w:after="240"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Compared to the other low-lying, easily eroded loose coastal plain sand zones throughout the study coast, these weathered laterites, which incorporate clay, are stronger and more erosion-resistant. The erodibility factor was evaluated in the field using a textural feel analysis of the cohesiveness and stickiness of the soil to ascertain the soil's resistance to deformation (FAO 2006). The zone has the greatest topography in the study area as compared to the other zones, along with a relatively high topography along most of its shoreline. These characteristics enhance its geology. </w:t>
      </w:r>
    </w:p>
    <w:p w14:paraId="4073DD6A" w14:textId="77777777" w:rsidR="00B1565B" w:rsidRPr="005E1DF6" w:rsidRDefault="004E5EE0" w:rsidP="00F83B04">
      <w:pPr>
        <w:spacing w:after="240"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Zone B: According to long-term data, zone B, the most active section of the study coast, has an average erosion rate of -5.23 m/</w:t>
      </w:r>
      <w:proofErr w:type="spellStart"/>
      <w:r w:rsidRPr="005E1DF6">
        <w:rPr>
          <w:rFonts w:ascii="Arial" w:eastAsia="Times New Roman" w:hAnsi="Arial" w:cs="Arial"/>
          <w:color w:val="auto"/>
          <w:szCs w:val="20"/>
          <w:lang w:val="en-US" w:eastAsia="en-US"/>
        </w:rPr>
        <w:t>yr</w:t>
      </w:r>
      <w:proofErr w:type="spellEnd"/>
      <w:r w:rsidRPr="005E1DF6">
        <w:rPr>
          <w:rFonts w:ascii="Arial" w:eastAsia="Times New Roman" w:hAnsi="Arial" w:cs="Arial"/>
          <w:color w:val="auto"/>
          <w:szCs w:val="20"/>
          <w:lang w:val="en-US" w:eastAsia="en-US"/>
        </w:rPr>
        <w:t xml:space="preserve"> and an average accretion rate of 3.44 m/yr. Because of this, coastal erosion is the zone's main trend. The study's fieldwork also demonstrated this erosional tendency. Additionally, the findings coincide with and mirror those of </w:t>
      </w:r>
      <w:proofErr w:type="spellStart"/>
      <w:r w:rsidRPr="005E1DF6">
        <w:rPr>
          <w:rFonts w:ascii="Arial" w:eastAsia="Times New Roman" w:hAnsi="Arial" w:cs="Arial"/>
          <w:color w:val="auto"/>
          <w:szCs w:val="20"/>
          <w:lang w:val="en-US" w:eastAsia="en-US"/>
        </w:rPr>
        <w:t>Ituen</w:t>
      </w:r>
      <w:proofErr w:type="spellEnd"/>
      <w:r w:rsidRPr="005E1DF6">
        <w:rPr>
          <w:rFonts w:ascii="Arial" w:eastAsia="Times New Roman" w:hAnsi="Arial" w:cs="Arial"/>
          <w:color w:val="auto"/>
          <w:szCs w:val="20"/>
          <w:lang w:val="en-US" w:eastAsia="en-US"/>
        </w:rPr>
        <w:t xml:space="preserve"> et al. (2014), who examined shoreline alterations in zone B from 1986 to 2008 and found rates of erosion and accretion of -3.9 m/</w:t>
      </w:r>
      <w:proofErr w:type="spellStart"/>
      <w:r w:rsidRPr="005E1DF6">
        <w:rPr>
          <w:rFonts w:ascii="Arial" w:eastAsia="Times New Roman" w:hAnsi="Arial" w:cs="Arial"/>
          <w:color w:val="auto"/>
          <w:szCs w:val="20"/>
          <w:lang w:val="en-US" w:eastAsia="en-US"/>
        </w:rPr>
        <w:t>yr</w:t>
      </w:r>
      <w:proofErr w:type="spellEnd"/>
      <w:r w:rsidRPr="005E1DF6">
        <w:rPr>
          <w:rFonts w:ascii="Arial" w:eastAsia="Times New Roman" w:hAnsi="Arial" w:cs="Arial"/>
          <w:color w:val="auto"/>
          <w:szCs w:val="20"/>
          <w:lang w:val="en-US" w:eastAsia="en-US"/>
        </w:rPr>
        <w:t xml:space="preserve"> and 2 m/</w:t>
      </w:r>
      <w:proofErr w:type="spellStart"/>
      <w:r w:rsidRPr="005E1DF6">
        <w:rPr>
          <w:rFonts w:ascii="Arial" w:eastAsia="Times New Roman" w:hAnsi="Arial" w:cs="Arial"/>
          <w:color w:val="auto"/>
          <w:szCs w:val="20"/>
          <w:lang w:val="en-US" w:eastAsia="en-US"/>
        </w:rPr>
        <w:t>yr</w:t>
      </w:r>
      <w:proofErr w:type="spellEnd"/>
      <w:r w:rsidRPr="005E1DF6">
        <w:rPr>
          <w:rFonts w:ascii="Arial" w:eastAsia="Times New Roman" w:hAnsi="Arial" w:cs="Arial"/>
          <w:color w:val="auto"/>
          <w:szCs w:val="20"/>
          <w:lang w:val="en-US" w:eastAsia="en-US"/>
        </w:rPr>
        <w:t xml:space="preserve">, respectively. The zone is especially sensitive to SLR due to its high rates of erosion, which are most likely brought on by its proximity to the Atlantic Ocean and feeling of community, according to the DSAS data. According to Williams et al. (2017), the community's susceptibility to coastal erosion is significantly influenced by its proximity to the ocean. Setback restrictions for coastal management are in place for a variety of various sorts of coastal regions worldwide, according to Williams et al. (2017). Buildings must have a minimum distance from the Mean High-Water Mark, according to one such law. They stressed that there are a variety of lengths along different beaches, based on the varied kinds of coastlines and the regulatory body in charge of coastal planning in the region. There is no defined minimum distance for coastal areas. Williams et al. (2017) offered a typical illustration of different setbacks on different kinds of beaches along the same coast. They showed that the minimal setback was 10 meters along the cliff's edge and 30 meters along the sandy Barbados beach. This management approach is not without its problems, despite the fact that many countries have embraced it. Given worries about residences that experience sea level rise during severe weather, it is uncertain what the proper minimum distance to use is (Williams et al. 2017). There are no minimum setbacks on the distance to the mean high-water mark, which makes the implementation of developmental setbacks in the study coast challenging. This is one of </w:t>
      </w:r>
      <w:proofErr w:type="spellStart"/>
      <w:r w:rsidRPr="005E1DF6">
        <w:rPr>
          <w:rFonts w:ascii="Arial" w:eastAsia="Times New Roman" w:hAnsi="Arial" w:cs="Arial"/>
          <w:color w:val="auto"/>
          <w:szCs w:val="20"/>
          <w:lang w:val="en-US" w:eastAsia="en-US"/>
        </w:rPr>
        <w:t>Ekong's</w:t>
      </w:r>
      <w:proofErr w:type="spellEnd"/>
      <w:r w:rsidRPr="005E1DF6">
        <w:rPr>
          <w:rFonts w:ascii="Arial" w:eastAsia="Times New Roman" w:hAnsi="Arial" w:cs="Arial"/>
          <w:color w:val="auto"/>
          <w:szCs w:val="20"/>
          <w:lang w:val="en-US" w:eastAsia="en-US"/>
        </w:rPr>
        <w:t xml:space="preserve"> (2017) recommendations to decrease the consequences of coastal erosion. </w:t>
      </w:r>
      <w:r w:rsidRPr="005E1DF6">
        <w:rPr>
          <w:rFonts w:ascii="Arial" w:eastAsia="Times New Roman" w:hAnsi="Arial" w:cs="Arial"/>
          <w:color w:val="auto"/>
          <w:szCs w:val="20"/>
          <w:lang w:val="en-US" w:eastAsia="en-US"/>
        </w:rPr>
        <w:br/>
      </w:r>
      <w:r w:rsidRPr="005E1DF6">
        <w:rPr>
          <w:rFonts w:ascii="Arial" w:eastAsia="Times New Roman" w:hAnsi="Arial" w:cs="Arial"/>
          <w:color w:val="auto"/>
          <w:szCs w:val="20"/>
          <w:lang w:val="en-US" w:eastAsia="en-US"/>
        </w:rPr>
        <w:br/>
        <w:t xml:space="preserve">Coastal erosion is not just determined by a community's proximity to the coast or openness to the ocean. According to Fourie et al. (2015), the geology, wave action, and substratum load are important elements determining the pace of coastal erosion. The geomorphology of Zone B and </w:t>
      </w:r>
      <w:proofErr w:type="spellStart"/>
      <w:r w:rsidRPr="005E1DF6">
        <w:rPr>
          <w:rFonts w:ascii="Arial" w:eastAsia="Times New Roman" w:hAnsi="Arial" w:cs="Arial"/>
          <w:color w:val="auto"/>
          <w:szCs w:val="20"/>
          <w:lang w:val="en-US" w:eastAsia="en-US"/>
        </w:rPr>
        <w:t>Mo</w:t>
      </w:r>
      <w:r w:rsidR="00FD2D03" w:rsidRPr="005E1DF6">
        <w:rPr>
          <w:rFonts w:ascii="Arial" w:eastAsia="Times New Roman" w:hAnsi="Arial" w:cs="Arial"/>
          <w:color w:val="auto"/>
          <w:szCs w:val="20"/>
          <w:lang w:val="en-US" w:eastAsia="en-US"/>
        </w:rPr>
        <w:t>nwabisi</w:t>
      </w:r>
      <w:proofErr w:type="spellEnd"/>
      <w:r w:rsidR="00FD2D03" w:rsidRPr="005E1DF6">
        <w:rPr>
          <w:rFonts w:ascii="Arial" w:eastAsia="Times New Roman" w:hAnsi="Arial" w:cs="Arial"/>
          <w:color w:val="auto"/>
          <w:szCs w:val="20"/>
          <w:lang w:val="en-US" w:eastAsia="en-US"/>
        </w:rPr>
        <w:t xml:space="preserve">, Northern are the same. </w:t>
      </w:r>
      <w:r w:rsidRPr="005E1DF6">
        <w:rPr>
          <w:rFonts w:ascii="Arial" w:eastAsia="Times New Roman" w:hAnsi="Arial" w:cs="Arial"/>
          <w:color w:val="auto"/>
          <w:szCs w:val="20"/>
          <w:lang w:val="en-US" w:eastAsia="en-US"/>
        </w:rPr>
        <w:t xml:space="preserve">Due to the many estuaries that dot Cape Town, South Africa's False Bay beachfront, erosion is a common occurrence. Because to wave action, the beach is mostly sandy and highly </w:t>
      </w:r>
      <w:proofErr w:type="spellStart"/>
      <w:r w:rsidRPr="005E1DF6">
        <w:rPr>
          <w:rFonts w:ascii="Arial" w:eastAsia="Times New Roman" w:hAnsi="Arial" w:cs="Arial"/>
          <w:color w:val="auto"/>
          <w:szCs w:val="20"/>
          <w:lang w:val="en-US" w:eastAsia="en-US"/>
        </w:rPr>
        <w:t>erodable</w:t>
      </w:r>
      <w:proofErr w:type="spellEnd"/>
      <w:r w:rsidRPr="005E1DF6">
        <w:rPr>
          <w:rFonts w:ascii="Arial" w:eastAsia="Times New Roman" w:hAnsi="Arial" w:cs="Arial"/>
          <w:color w:val="auto"/>
          <w:szCs w:val="20"/>
          <w:lang w:val="en-US" w:eastAsia="en-US"/>
        </w:rPr>
        <w:t xml:space="preserve"> (Fourie et al. 2015). Zone B has a long-term overall average LRR of -4.46+0.34 m/</w:t>
      </w:r>
      <w:proofErr w:type="spellStart"/>
      <w:r w:rsidRPr="005E1DF6">
        <w:rPr>
          <w:rFonts w:ascii="Arial" w:eastAsia="Times New Roman" w:hAnsi="Arial" w:cs="Arial"/>
          <w:color w:val="auto"/>
          <w:szCs w:val="20"/>
          <w:lang w:val="en-US" w:eastAsia="en-US"/>
        </w:rPr>
        <w:t>yr</w:t>
      </w:r>
      <w:proofErr w:type="spellEnd"/>
      <w:r w:rsidRPr="005E1DF6">
        <w:rPr>
          <w:rFonts w:ascii="Arial" w:eastAsia="Times New Roman" w:hAnsi="Arial" w:cs="Arial"/>
          <w:color w:val="auto"/>
          <w:szCs w:val="20"/>
          <w:lang w:val="en-US" w:eastAsia="en-US"/>
        </w:rPr>
        <w:t xml:space="preserve">, which indicates that erosion is the zone's primary tendency, based on DSAS data. This demonstrates how susceptible the area is to coastal erosion. The overall average LRR result shows that this zone is more susceptible to coastal erosion when compared to other coastal zones. The ground truthing operation revealed that this barrier island, zone B, was the flattest of the three zones. The sea's tides, waves, and currents greatly affect this low elevation coastal zone (LECZ), which is defined as heights of 10 meters or less. The study region is geologically underlain by late Cretaceous to Quaternary </w:t>
      </w:r>
      <w:r w:rsidRPr="005E1DF6">
        <w:rPr>
          <w:rFonts w:ascii="Arial" w:eastAsia="Times New Roman" w:hAnsi="Arial" w:cs="Arial"/>
          <w:color w:val="auto"/>
          <w:szCs w:val="20"/>
          <w:lang w:val="en-US" w:eastAsia="en-US"/>
        </w:rPr>
        <w:lastRenderedPageBreak/>
        <w:t>sediments, which are a part of the beach ridge complex, alluvium, and coastal plain sands (</w:t>
      </w:r>
      <w:proofErr w:type="spellStart"/>
      <w:r w:rsidRPr="005E1DF6">
        <w:rPr>
          <w:rFonts w:ascii="Arial" w:eastAsia="Times New Roman" w:hAnsi="Arial" w:cs="Arial"/>
          <w:color w:val="auto"/>
          <w:szCs w:val="20"/>
          <w:lang w:val="en-US" w:eastAsia="en-US"/>
        </w:rPr>
        <w:t>Edet</w:t>
      </w:r>
      <w:proofErr w:type="spellEnd"/>
      <w:r w:rsidRPr="005E1DF6">
        <w:rPr>
          <w:rFonts w:ascii="Arial" w:eastAsia="Times New Roman" w:hAnsi="Arial" w:cs="Arial"/>
          <w:color w:val="auto"/>
          <w:szCs w:val="20"/>
          <w:lang w:val="en-US" w:eastAsia="en-US"/>
        </w:rPr>
        <w:t xml:space="preserve"> et al. 2014). The sea level </w:t>
      </w:r>
      <w:proofErr w:type="spellStart"/>
      <w:r w:rsidRPr="005E1DF6">
        <w:rPr>
          <w:rFonts w:ascii="Arial" w:eastAsia="Times New Roman" w:hAnsi="Arial" w:cs="Arial"/>
          <w:color w:val="auto"/>
          <w:szCs w:val="20"/>
          <w:lang w:val="en-US" w:eastAsia="en-US"/>
        </w:rPr>
        <w:t>riseplain</w:t>
      </w:r>
      <w:proofErr w:type="spellEnd"/>
      <w:r w:rsidRPr="005E1DF6">
        <w:rPr>
          <w:rFonts w:ascii="Arial" w:eastAsia="Times New Roman" w:hAnsi="Arial" w:cs="Arial"/>
          <w:color w:val="auto"/>
          <w:szCs w:val="20"/>
          <w:lang w:val="en-US" w:eastAsia="en-US"/>
        </w:rPr>
        <w:t xml:space="preserve"> mud and clays in the alluvial sands contain fine to very coarse granules and are light grey in </w:t>
      </w:r>
      <w:proofErr w:type="spellStart"/>
      <w:r w:rsidRPr="005E1DF6">
        <w:rPr>
          <w:rFonts w:ascii="Arial" w:eastAsia="Times New Roman" w:hAnsi="Arial" w:cs="Arial"/>
          <w:color w:val="auto"/>
          <w:szCs w:val="20"/>
          <w:lang w:val="en-US" w:eastAsia="en-US"/>
        </w:rPr>
        <w:t>colour</w:t>
      </w:r>
      <w:proofErr w:type="spellEnd"/>
      <w:r w:rsidRPr="005E1DF6">
        <w:rPr>
          <w:rFonts w:ascii="Arial" w:eastAsia="Times New Roman" w:hAnsi="Arial" w:cs="Arial"/>
          <w:color w:val="auto"/>
          <w:szCs w:val="20"/>
          <w:lang w:val="en-US" w:eastAsia="en-US"/>
        </w:rPr>
        <w:t xml:space="preserve">, according to </w:t>
      </w:r>
      <w:proofErr w:type="spellStart"/>
      <w:r w:rsidRPr="005E1DF6">
        <w:rPr>
          <w:rFonts w:ascii="Arial" w:eastAsia="Times New Roman" w:hAnsi="Arial" w:cs="Arial"/>
          <w:color w:val="auto"/>
          <w:szCs w:val="20"/>
          <w:lang w:val="en-US" w:eastAsia="en-US"/>
        </w:rPr>
        <w:t>Edet</w:t>
      </w:r>
      <w:proofErr w:type="spellEnd"/>
      <w:r w:rsidRPr="005E1DF6">
        <w:rPr>
          <w:rFonts w:ascii="Arial" w:eastAsia="Times New Roman" w:hAnsi="Arial" w:cs="Arial"/>
          <w:color w:val="auto"/>
          <w:szCs w:val="20"/>
          <w:lang w:val="en-US" w:eastAsia="en-US"/>
        </w:rPr>
        <w:t xml:space="preserve"> (2017). </w:t>
      </w:r>
    </w:p>
    <w:p w14:paraId="4073DD6B" w14:textId="26C79564" w:rsidR="007D3D1A" w:rsidRPr="005E1DF6" w:rsidRDefault="004E5EE0" w:rsidP="00F83B04">
      <w:pPr>
        <w:spacing w:after="240"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Zone C, with an average annual LRR of -2.44+0.99m/</w:t>
      </w:r>
      <w:proofErr w:type="spellStart"/>
      <w:r w:rsidRPr="005E1DF6">
        <w:rPr>
          <w:rFonts w:ascii="Arial" w:eastAsia="Times New Roman" w:hAnsi="Arial" w:cs="Arial"/>
          <w:color w:val="auto"/>
          <w:szCs w:val="20"/>
          <w:lang w:val="en-US" w:eastAsia="en-US"/>
        </w:rPr>
        <w:t>yr</w:t>
      </w:r>
      <w:proofErr w:type="spellEnd"/>
      <w:r w:rsidRPr="005E1DF6">
        <w:rPr>
          <w:rFonts w:ascii="Arial" w:eastAsia="Times New Roman" w:hAnsi="Arial" w:cs="Arial"/>
          <w:color w:val="auto"/>
          <w:szCs w:val="20"/>
          <w:lang w:val="en-US" w:eastAsia="en-US"/>
        </w:rPr>
        <w:t>, shows an erosional tendency similar to other coastal zones. The results show that erosion is the primary process operating in the region under study. Based on the data, this zone is the second most dynamic portion of the examined coast, with an average erosion rate of -3.82 m/</w:t>
      </w:r>
      <w:proofErr w:type="spellStart"/>
      <w:r w:rsidRPr="005E1DF6">
        <w:rPr>
          <w:rFonts w:ascii="Arial" w:eastAsia="Times New Roman" w:hAnsi="Arial" w:cs="Arial"/>
          <w:color w:val="auto"/>
          <w:szCs w:val="20"/>
          <w:lang w:val="en-US" w:eastAsia="en-US"/>
        </w:rPr>
        <w:t>yr</w:t>
      </w:r>
      <w:proofErr w:type="spellEnd"/>
      <w:r w:rsidRPr="005E1DF6">
        <w:rPr>
          <w:rFonts w:ascii="Arial" w:eastAsia="Times New Roman" w:hAnsi="Arial" w:cs="Arial"/>
          <w:color w:val="auto"/>
          <w:szCs w:val="20"/>
          <w:lang w:val="en-US" w:eastAsia="en-US"/>
        </w:rPr>
        <w:t xml:space="preserve"> and an average accretion rate of 3.28 m/yr. Even though there is a noticeable amount of erosion happening here, the effect of erosion from direct field observation is now lower than that of zone B due to the noticeable vegetation backstop (see figure 3.) throughout a good chunk of the shore. Moreover, the inherent engineering properties of mangroves are essential for stopping coastal erosion (</w:t>
      </w:r>
      <w:proofErr w:type="spellStart"/>
      <w:r w:rsidRPr="005E1DF6">
        <w:rPr>
          <w:rFonts w:ascii="Arial" w:eastAsia="Times New Roman" w:hAnsi="Arial" w:cs="Arial"/>
          <w:color w:val="auto"/>
          <w:szCs w:val="20"/>
          <w:lang w:val="en-US" w:eastAsia="en-US"/>
        </w:rPr>
        <w:t>Gracia</w:t>
      </w:r>
      <w:proofErr w:type="spellEnd"/>
      <w:r w:rsidRPr="005E1DF6">
        <w:rPr>
          <w:rFonts w:ascii="Arial" w:eastAsia="Times New Roman" w:hAnsi="Arial" w:cs="Arial"/>
          <w:color w:val="auto"/>
          <w:szCs w:val="20"/>
          <w:lang w:val="en-US" w:eastAsia="en-US"/>
        </w:rPr>
        <w:t xml:space="preserve"> et al. 2018; </w:t>
      </w:r>
      <w:proofErr w:type="spellStart"/>
      <w:r w:rsidRPr="005E1DF6">
        <w:rPr>
          <w:rFonts w:ascii="Arial" w:eastAsia="Times New Roman" w:hAnsi="Arial" w:cs="Arial"/>
          <w:color w:val="auto"/>
          <w:szCs w:val="20"/>
          <w:lang w:val="en-US" w:eastAsia="en-US"/>
        </w:rPr>
        <w:t>Brunier</w:t>
      </w:r>
      <w:proofErr w:type="spellEnd"/>
      <w:r w:rsidRPr="005E1DF6">
        <w:rPr>
          <w:rFonts w:ascii="Arial" w:eastAsia="Times New Roman" w:hAnsi="Arial" w:cs="Arial"/>
          <w:color w:val="auto"/>
          <w:szCs w:val="20"/>
          <w:lang w:val="en-US" w:eastAsia="en-US"/>
        </w:rPr>
        <w:t xml:space="preserve"> et al. 2019). According to a 38-year (1976–2014) research by </w:t>
      </w:r>
      <w:proofErr w:type="spellStart"/>
      <w:r w:rsidRPr="005E1DF6">
        <w:rPr>
          <w:rFonts w:ascii="Arial" w:eastAsia="Times New Roman" w:hAnsi="Arial" w:cs="Arial"/>
          <w:color w:val="auto"/>
          <w:szCs w:val="20"/>
          <w:lang w:val="en-US" w:eastAsia="en-US"/>
        </w:rPr>
        <w:t>Brunier</w:t>
      </w:r>
      <w:proofErr w:type="spellEnd"/>
      <w:r w:rsidRPr="005E1DF6">
        <w:rPr>
          <w:rFonts w:ascii="Arial" w:eastAsia="Times New Roman" w:hAnsi="Arial" w:cs="Arial"/>
          <w:color w:val="auto"/>
          <w:szCs w:val="20"/>
          <w:lang w:val="en-US" w:eastAsia="en-US"/>
        </w:rPr>
        <w:t xml:space="preserve"> et al. (2019), the coast in the Guianas, South America, was losing rice polders dominated by mangroves at a pace of up to -200 m/yr. However, the rates of erosion were less than -100 m/</w:t>
      </w:r>
      <w:proofErr w:type="spellStart"/>
      <w:r w:rsidRPr="005E1DF6">
        <w:rPr>
          <w:rFonts w:ascii="Arial" w:eastAsia="Times New Roman" w:hAnsi="Arial" w:cs="Arial"/>
          <w:color w:val="auto"/>
          <w:szCs w:val="20"/>
          <w:lang w:val="en-US" w:eastAsia="en-US"/>
        </w:rPr>
        <w:t>yr</w:t>
      </w:r>
      <w:proofErr w:type="spellEnd"/>
      <w:r w:rsidRPr="005E1DF6">
        <w:rPr>
          <w:rFonts w:ascii="Arial" w:eastAsia="Times New Roman" w:hAnsi="Arial" w:cs="Arial"/>
          <w:color w:val="auto"/>
          <w:szCs w:val="20"/>
          <w:lang w:val="en-US" w:eastAsia="en-US"/>
        </w:rPr>
        <w:t xml:space="preserve"> before these mangrove and buffer wetlands were converted into rice polders. Another great example of how mangroves promoted accretion on the Suriname section of the Guyana coast and how mangrove removal has been linked to continuous erosion in certain coastal places is provided by </w:t>
      </w:r>
      <w:proofErr w:type="spellStart"/>
      <w:r w:rsidRPr="005E1DF6">
        <w:rPr>
          <w:rFonts w:ascii="Arial" w:eastAsia="Times New Roman" w:hAnsi="Arial" w:cs="Arial"/>
          <w:color w:val="auto"/>
          <w:szCs w:val="20"/>
          <w:lang w:val="en-US" w:eastAsia="en-US"/>
        </w:rPr>
        <w:t>Winterwerp</w:t>
      </w:r>
      <w:proofErr w:type="spellEnd"/>
      <w:r w:rsidRPr="005E1DF6">
        <w:rPr>
          <w:rFonts w:ascii="Arial" w:eastAsia="Times New Roman" w:hAnsi="Arial" w:cs="Arial"/>
          <w:color w:val="auto"/>
          <w:szCs w:val="20"/>
          <w:lang w:val="en-US" w:eastAsia="en-US"/>
        </w:rPr>
        <w:t xml:space="preserve"> et al. (2020). Even though the community in this zone C has relocated behind the vegetation backstop, there are still parts of that beach with communities that are directly exposed to the sea (see figure </w:t>
      </w:r>
      <w:r w:rsidR="00752D92">
        <w:rPr>
          <w:rFonts w:ascii="Arial" w:eastAsia="Times New Roman" w:hAnsi="Arial" w:cs="Arial"/>
          <w:color w:val="auto"/>
          <w:szCs w:val="20"/>
          <w:lang w:val="en-US" w:eastAsia="en-US"/>
        </w:rPr>
        <w:t>4</w:t>
      </w:r>
      <w:r w:rsidRPr="005E1DF6">
        <w:rPr>
          <w:rFonts w:ascii="Arial" w:eastAsia="Times New Roman" w:hAnsi="Arial" w:cs="Arial"/>
          <w:color w:val="auto"/>
          <w:szCs w:val="20"/>
          <w:lang w:val="en-US" w:eastAsia="en-US"/>
        </w:rPr>
        <w:t>). Because of this, those regions are more susceptible to erosion than the sections along river channels. This makes sense, as smaller channels may decrease the power of the wind and waves passing through them and their impact on the shore (</w:t>
      </w:r>
      <w:proofErr w:type="spellStart"/>
      <w:r w:rsidRPr="005E1DF6">
        <w:rPr>
          <w:rFonts w:ascii="Arial" w:eastAsia="Times New Roman" w:hAnsi="Arial" w:cs="Arial"/>
          <w:color w:val="auto"/>
          <w:szCs w:val="20"/>
          <w:lang w:val="en-US" w:eastAsia="en-US"/>
        </w:rPr>
        <w:t>Gracia</w:t>
      </w:r>
      <w:proofErr w:type="spellEnd"/>
      <w:r w:rsidRPr="005E1DF6">
        <w:rPr>
          <w:rFonts w:ascii="Arial" w:eastAsia="Times New Roman" w:hAnsi="Arial" w:cs="Arial"/>
          <w:color w:val="auto"/>
          <w:szCs w:val="20"/>
          <w:lang w:val="en-US" w:eastAsia="en-US"/>
        </w:rPr>
        <w:t xml:space="preserve"> et al., 2018). In addition, the vegetative backstop shields against wind and wave action. The impacts of coastal erosion were also mitigated by the settlement movement in this area behind the vegetative backstop. </w:t>
      </w:r>
    </w:p>
    <w:p w14:paraId="4073DD6C" w14:textId="33B94EEF" w:rsidR="003E17D2" w:rsidRDefault="004E5EE0" w:rsidP="00F83B04">
      <w:pPr>
        <w:spacing w:after="240"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All things considered, the results also showed that greater rates of erosion are seen in areas that are exposed to the Atlantic Ocean. This is likely due to the fact that climate change would increase these areas' susceptibility to SLR, winds, tsunamis, and tidal currents—all of which are constant in these areas. Apart from the effect that climate change is having on erosion rates, a key human activity that might explain and contribute to the erosion in these locations is the frequency and severity of powerful boat waves, a wave pattern created by moving boats or vessels. High-energy boat waves may contribute to erosion and the elimination of beachside vegetation, including salt marshes, according to Herbert et al. (2018). Because fishing and running commercial and leisure boats are the main economic activities in the </w:t>
      </w:r>
      <w:proofErr w:type="spellStart"/>
      <w:r w:rsidRPr="005E1DF6">
        <w:rPr>
          <w:rFonts w:ascii="Arial" w:eastAsia="Times New Roman" w:hAnsi="Arial" w:cs="Arial"/>
          <w:color w:val="auto"/>
          <w:szCs w:val="20"/>
          <w:lang w:val="en-US" w:eastAsia="en-US"/>
        </w:rPr>
        <w:t>Opobo</w:t>
      </w:r>
      <w:proofErr w:type="spellEnd"/>
      <w:r w:rsidRPr="005E1DF6">
        <w:rPr>
          <w:rFonts w:ascii="Arial" w:eastAsia="Times New Roman" w:hAnsi="Arial" w:cs="Arial"/>
          <w:color w:val="auto"/>
          <w:szCs w:val="20"/>
          <w:lang w:val="en-US" w:eastAsia="en-US"/>
        </w:rPr>
        <w:t xml:space="preserve"> shoreline region, there is a great amount of waterway traffic and boat wakes. This is probably making the study coast's erosion worse. In a 2017 research, </w:t>
      </w:r>
      <w:proofErr w:type="spellStart"/>
      <w:r w:rsidRPr="005E1DF6">
        <w:rPr>
          <w:rFonts w:ascii="Arial" w:eastAsia="Times New Roman" w:hAnsi="Arial" w:cs="Arial"/>
          <w:color w:val="auto"/>
          <w:szCs w:val="20"/>
          <w:lang w:val="en-US" w:eastAsia="en-US"/>
        </w:rPr>
        <w:t>Bilkovic</w:t>
      </w:r>
      <w:proofErr w:type="spellEnd"/>
      <w:r w:rsidRPr="005E1DF6">
        <w:rPr>
          <w:rFonts w:ascii="Arial" w:eastAsia="Times New Roman" w:hAnsi="Arial" w:cs="Arial"/>
          <w:color w:val="auto"/>
          <w:szCs w:val="20"/>
          <w:lang w:val="en-US" w:eastAsia="en-US"/>
        </w:rPr>
        <w:t xml:space="preserve"> et al. discovered a relationship between turbidity, coastal erosion, and boat wakes in the Chesapeake Bay. </w:t>
      </w:r>
      <w:r w:rsidRPr="005E1DF6">
        <w:rPr>
          <w:rFonts w:ascii="Arial" w:eastAsia="Times New Roman" w:hAnsi="Arial" w:cs="Arial"/>
          <w:color w:val="auto"/>
          <w:szCs w:val="20"/>
          <w:lang w:val="en-US" w:eastAsia="en-US"/>
        </w:rPr>
        <w:br/>
        <w:t xml:space="preserve">Because the factors contributing to coastal erosion are complex, an assessment, especially in low-coastal and data-poor environments, requires a more flexible approach that allows for a combination of physical and social knowledge in order to understand the situation and provide useful management advice. We ought to support this tactic. Oppenheimer et al. (2019) state that the IPCC has advocated for adaptation in the reduction of coastal erosion. This recommendation supports their desire. </w:t>
      </w:r>
    </w:p>
    <w:p w14:paraId="6716060E" w14:textId="77777777" w:rsidR="003E17D2" w:rsidRDefault="003E17D2">
      <w:pPr>
        <w:spacing w:after="160" w:line="259" w:lineRule="auto"/>
        <w:ind w:left="0" w:firstLine="0"/>
        <w:jc w:val="left"/>
        <w:rPr>
          <w:rFonts w:ascii="Arial" w:eastAsia="Times New Roman" w:hAnsi="Arial" w:cs="Arial"/>
          <w:color w:val="auto"/>
          <w:szCs w:val="20"/>
          <w:lang w:val="en-US" w:eastAsia="en-US"/>
        </w:rPr>
      </w:pPr>
      <w:r>
        <w:rPr>
          <w:rFonts w:ascii="Arial" w:eastAsia="Times New Roman" w:hAnsi="Arial" w:cs="Arial"/>
          <w:color w:val="auto"/>
          <w:szCs w:val="20"/>
          <w:lang w:val="en-US" w:eastAsia="en-US"/>
        </w:rPr>
        <w:br w:type="page"/>
      </w:r>
    </w:p>
    <w:bookmarkEnd w:id="15"/>
    <w:p w14:paraId="4073DD6D" w14:textId="707DBEEF" w:rsidR="00FA0F1C" w:rsidRPr="00A46250" w:rsidRDefault="00FA0F1C" w:rsidP="00F83B04">
      <w:pPr>
        <w:pStyle w:val="ListParagraph"/>
        <w:numPr>
          <w:ilvl w:val="0"/>
          <w:numId w:val="14"/>
        </w:numPr>
        <w:spacing w:after="240" w:line="360" w:lineRule="auto"/>
        <w:rPr>
          <w:rFonts w:ascii="Arial" w:eastAsia="Times New Roman" w:hAnsi="Arial" w:cs="Arial"/>
          <w:b/>
          <w:color w:val="auto"/>
          <w:sz w:val="22"/>
          <w:lang w:val="en-US" w:eastAsia="en-US"/>
        </w:rPr>
      </w:pPr>
      <w:r w:rsidRPr="00A46250">
        <w:rPr>
          <w:rFonts w:ascii="Arial" w:eastAsia="Times New Roman" w:hAnsi="Arial" w:cs="Arial"/>
          <w:b/>
          <w:color w:val="auto"/>
          <w:sz w:val="22"/>
          <w:lang w:val="en-US" w:eastAsia="en-US"/>
        </w:rPr>
        <w:lastRenderedPageBreak/>
        <w:t>CONCLUSION</w:t>
      </w:r>
    </w:p>
    <w:p w14:paraId="4073DD6E" w14:textId="77777777" w:rsidR="00320BF5" w:rsidRPr="005E1DF6" w:rsidRDefault="007A4946" w:rsidP="00F83B04">
      <w:pPr>
        <w:pStyle w:val="BodyText"/>
        <w:spacing w:before="157" w:line="360" w:lineRule="auto"/>
        <w:ind w:right="116"/>
        <w:jc w:val="both"/>
        <w:rPr>
          <w:rFonts w:ascii="Arial" w:hAnsi="Arial" w:cs="Arial"/>
          <w:spacing w:val="-2"/>
          <w:sz w:val="20"/>
          <w:szCs w:val="20"/>
        </w:rPr>
      </w:pPr>
      <w:r w:rsidRPr="005E1DF6">
        <w:rPr>
          <w:rFonts w:ascii="Arial" w:hAnsi="Arial" w:cs="Arial"/>
          <w:sz w:val="20"/>
          <w:szCs w:val="20"/>
        </w:rPr>
        <w:t xml:space="preserve">Climate change is not a new phenomenon in Earth History but the alarming and phenomenal climatic variations in this Era is consequent upon anthropogenic inducements mostly by the developed countries in the world. </w:t>
      </w:r>
      <w:r w:rsidR="003234FD" w:rsidRPr="005E1DF6">
        <w:rPr>
          <w:rFonts w:ascii="Arial" w:hAnsi="Arial" w:cs="Arial"/>
          <w:sz w:val="20"/>
          <w:szCs w:val="20"/>
        </w:rPr>
        <w:t xml:space="preserve">Relative sea level rise, coastal flooding and erosion have become a stack reality in the Niger Delta region. Due to its dynamic nature under the influence of constant inundation, continuous monitoring and management is recommended. </w:t>
      </w:r>
      <w:r w:rsidR="00320BF5" w:rsidRPr="005E1DF6">
        <w:rPr>
          <w:rFonts w:ascii="Arial" w:hAnsi="Arial" w:cs="Arial"/>
          <w:sz w:val="20"/>
          <w:szCs w:val="20"/>
        </w:rPr>
        <w:t>It could be conclude</w:t>
      </w:r>
      <w:r w:rsidR="00AB636A" w:rsidRPr="005E1DF6">
        <w:rPr>
          <w:rFonts w:ascii="Arial" w:hAnsi="Arial" w:cs="Arial"/>
          <w:sz w:val="20"/>
          <w:szCs w:val="20"/>
        </w:rPr>
        <w:t>d from the results that respon</w:t>
      </w:r>
      <w:r w:rsidR="00320BF5" w:rsidRPr="005E1DF6">
        <w:rPr>
          <w:rFonts w:ascii="Arial" w:hAnsi="Arial" w:cs="Arial"/>
          <w:sz w:val="20"/>
          <w:szCs w:val="20"/>
        </w:rPr>
        <w:t>dents in the three residential densities relied more on coping measures to climate change</w:t>
      </w:r>
      <w:r w:rsidR="00320BF5" w:rsidRPr="005E1DF6">
        <w:rPr>
          <w:rFonts w:ascii="Arial" w:hAnsi="Arial" w:cs="Arial"/>
          <w:spacing w:val="-10"/>
          <w:sz w:val="20"/>
          <w:szCs w:val="20"/>
        </w:rPr>
        <w:t xml:space="preserve"> </w:t>
      </w:r>
      <w:r w:rsidR="00320BF5" w:rsidRPr="005E1DF6">
        <w:rPr>
          <w:rFonts w:ascii="Arial" w:hAnsi="Arial" w:cs="Arial"/>
          <w:sz w:val="20"/>
          <w:szCs w:val="20"/>
        </w:rPr>
        <w:t>effects</w:t>
      </w:r>
      <w:r w:rsidR="00320BF5" w:rsidRPr="005E1DF6">
        <w:rPr>
          <w:rFonts w:ascii="Arial" w:hAnsi="Arial" w:cs="Arial"/>
          <w:spacing w:val="-10"/>
          <w:sz w:val="20"/>
          <w:szCs w:val="20"/>
        </w:rPr>
        <w:t xml:space="preserve"> </w:t>
      </w:r>
      <w:r w:rsidR="00320BF5" w:rsidRPr="005E1DF6">
        <w:rPr>
          <w:rFonts w:ascii="Arial" w:hAnsi="Arial" w:cs="Arial"/>
          <w:sz w:val="20"/>
          <w:szCs w:val="20"/>
        </w:rPr>
        <w:t>than</w:t>
      </w:r>
      <w:r w:rsidR="00320BF5" w:rsidRPr="005E1DF6">
        <w:rPr>
          <w:rFonts w:ascii="Arial" w:hAnsi="Arial" w:cs="Arial"/>
          <w:spacing w:val="-10"/>
          <w:sz w:val="20"/>
          <w:szCs w:val="20"/>
        </w:rPr>
        <w:t xml:space="preserve"> </w:t>
      </w:r>
      <w:r w:rsidR="00320BF5" w:rsidRPr="005E1DF6">
        <w:rPr>
          <w:rFonts w:ascii="Arial" w:hAnsi="Arial" w:cs="Arial"/>
          <w:sz w:val="20"/>
          <w:szCs w:val="20"/>
        </w:rPr>
        <w:t>anticipatory</w:t>
      </w:r>
      <w:r w:rsidR="00320BF5" w:rsidRPr="005E1DF6">
        <w:rPr>
          <w:rFonts w:ascii="Arial" w:hAnsi="Arial" w:cs="Arial"/>
          <w:spacing w:val="-10"/>
          <w:sz w:val="20"/>
          <w:szCs w:val="20"/>
        </w:rPr>
        <w:t xml:space="preserve"> </w:t>
      </w:r>
      <w:r w:rsidR="00320BF5" w:rsidRPr="005E1DF6">
        <w:rPr>
          <w:rFonts w:ascii="Arial" w:hAnsi="Arial" w:cs="Arial"/>
          <w:sz w:val="20"/>
          <w:szCs w:val="20"/>
        </w:rPr>
        <w:t>measures.</w:t>
      </w:r>
      <w:r w:rsidR="00320BF5" w:rsidRPr="005E1DF6">
        <w:rPr>
          <w:rFonts w:ascii="Arial" w:hAnsi="Arial" w:cs="Arial"/>
          <w:spacing w:val="-9"/>
          <w:sz w:val="20"/>
          <w:szCs w:val="20"/>
        </w:rPr>
        <w:t xml:space="preserve"> </w:t>
      </w:r>
      <w:r w:rsidR="00320BF5" w:rsidRPr="005E1DF6">
        <w:rPr>
          <w:rFonts w:ascii="Arial" w:hAnsi="Arial" w:cs="Arial"/>
          <w:sz w:val="20"/>
          <w:szCs w:val="20"/>
        </w:rPr>
        <w:t>On</w:t>
      </w:r>
      <w:r w:rsidR="00320BF5" w:rsidRPr="005E1DF6">
        <w:rPr>
          <w:rFonts w:ascii="Arial" w:hAnsi="Arial" w:cs="Arial"/>
          <w:spacing w:val="-8"/>
          <w:sz w:val="20"/>
          <w:szCs w:val="20"/>
        </w:rPr>
        <w:t xml:space="preserve"> </w:t>
      </w:r>
      <w:r w:rsidR="00320BF5" w:rsidRPr="005E1DF6">
        <w:rPr>
          <w:rFonts w:ascii="Arial" w:hAnsi="Arial" w:cs="Arial"/>
          <w:sz w:val="20"/>
          <w:szCs w:val="20"/>
        </w:rPr>
        <w:t>the</w:t>
      </w:r>
      <w:r w:rsidR="00320BF5" w:rsidRPr="005E1DF6">
        <w:rPr>
          <w:rFonts w:ascii="Arial" w:hAnsi="Arial" w:cs="Arial"/>
          <w:spacing w:val="-8"/>
          <w:sz w:val="20"/>
          <w:szCs w:val="20"/>
        </w:rPr>
        <w:t xml:space="preserve"> </w:t>
      </w:r>
      <w:r w:rsidR="00320BF5" w:rsidRPr="005E1DF6">
        <w:rPr>
          <w:rFonts w:ascii="Arial" w:hAnsi="Arial" w:cs="Arial"/>
          <w:sz w:val="20"/>
          <w:szCs w:val="20"/>
        </w:rPr>
        <w:t>other</w:t>
      </w:r>
      <w:r w:rsidR="00320BF5" w:rsidRPr="005E1DF6">
        <w:rPr>
          <w:rFonts w:ascii="Arial" w:hAnsi="Arial" w:cs="Arial"/>
          <w:spacing w:val="-8"/>
          <w:sz w:val="20"/>
          <w:szCs w:val="20"/>
        </w:rPr>
        <w:t xml:space="preserve"> </w:t>
      </w:r>
      <w:r w:rsidR="00320BF5" w:rsidRPr="005E1DF6">
        <w:rPr>
          <w:rFonts w:ascii="Arial" w:hAnsi="Arial" w:cs="Arial"/>
          <w:sz w:val="20"/>
          <w:szCs w:val="20"/>
        </w:rPr>
        <w:t>hand,</w:t>
      </w:r>
      <w:r w:rsidR="00320BF5" w:rsidRPr="005E1DF6">
        <w:rPr>
          <w:rFonts w:ascii="Arial" w:hAnsi="Arial" w:cs="Arial"/>
          <w:spacing w:val="-7"/>
          <w:sz w:val="20"/>
          <w:szCs w:val="20"/>
        </w:rPr>
        <w:t xml:space="preserve"> </w:t>
      </w:r>
      <w:r w:rsidR="00320BF5" w:rsidRPr="005E1DF6">
        <w:rPr>
          <w:rFonts w:ascii="Arial" w:hAnsi="Arial" w:cs="Arial"/>
          <w:sz w:val="20"/>
          <w:szCs w:val="20"/>
        </w:rPr>
        <w:t>the</w:t>
      </w:r>
      <w:r w:rsidR="00320BF5" w:rsidRPr="005E1DF6">
        <w:rPr>
          <w:rFonts w:ascii="Arial" w:hAnsi="Arial" w:cs="Arial"/>
          <w:spacing w:val="-8"/>
          <w:sz w:val="20"/>
          <w:szCs w:val="20"/>
        </w:rPr>
        <w:t xml:space="preserve"> </w:t>
      </w:r>
      <w:r w:rsidR="00320BF5" w:rsidRPr="005E1DF6">
        <w:rPr>
          <w:rFonts w:ascii="Arial" w:hAnsi="Arial" w:cs="Arial"/>
          <w:sz w:val="20"/>
          <w:szCs w:val="20"/>
        </w:rPr>
        <w:t>three</w:t>
      </w:r>
      <w:r w:rsidR="00320BF5" w:rsidRPr="005E1DF6">
        <w:rPr>
          <w:rFonts w:ascii="Arial" w:hAnsi="Arial" w:cs="Arial"/>
          <w:spacing w:val="-8"/>
          <w:sz w:val="20"/>
          <w:szCs w:val="20"/>
        </w:rPr>
        <w:t xml:space="preserve"> </w:t>
      </w:r>
      <w:r w:rsidR="00320BF5" w:rsidRPr="005E1DF6">
        <w:rPr>
          <w:rFonts w:ascii="Arial" w:hAnsi="Arial" w:cs="Arial"/>
          <w:sz w:val="20"/>
          <w:szCs w:val="20"/>
        </w:rPr>
        <w:t>adaptation</w:t>
      </w:r>
      <w:r w:rsidR="00320BF5" w:rsidRPr="005E1DF6">
        <w:rPr>
          <w:rFonts w:ascii="Arial" w:hAnsi="Arial" w:cs="Arial"/>
          <w:spacing w:val="-8"/>
          <w:sz w:val="20"/>
          <w:szCs w:val="20"/>
        </w:rPr>
        <w:t xml:space="preserve"> </w:t>
      </w:r>
      <w:r w:rsidR="00320BF5" w:rsidRPr="005E1DF6">
        <w:rPr>
          <w:rFonts w:ascii="Arial" w:hAnsi="Arial" w:cs="Arial"/>
          <w:sz w:val="20"/>
          <w:szCs w:val="20"/>
        </w:rPr>
        <w:t>measures</w:t>
      </w:r>
      <w:r w:rsidR="00320BF5" w:rsidRPr="005E1DF6">
        <w:rPr>
          <w:rFonts w:ascii="Arial" w:hAnsi="Arial" w:cs="Arial"/>
          <w:spacing w:val="-7"/>
          <w:sz w:val="20"/>
          <w:szCs w:val="20"/>
        </w:rPr>
        <w:t xml:space="preserve"> </w:t>
      </w:r>
      <w:r w:rsidR="00320BF5" w:rsidRPr="005E1DF6">
        <w:rPr>
          <w:rFonts w:ascii="Arial" w:hAnsi="Arial" w:cs="Arial"/>
          <w:sz w:val="20"/>
          <w:szCs w:val="20"/>
        </w:rPr>
        <w:t>expressed</w:t>
      </w:r>
      <w:r w:rsidR="00320BF5" w:rsidRPr="005E1DF6">
        <w:rPr>
          <w:rFonts w:ascii="Arial" w:hAnsi="Arial" w:cs="Arial"/>
          <w:spacing w:val="-8"/>
          <w:sz w:val="20"/>
          <w:szCs w:val="20"/>
        </w:rPr>
        <w:t xml:space="preserve"> </w:t>
      </w:r>
      <w:r w:rsidR="00320BF5" w:rsidRPr="005E1DF6">
        <w:rPr>
          <w:rFonts w:ascii="Arial" w:hAnsi="Arial" w:cs="Arial"/>
          <w:sz w:val="20"/>
          <w:szCs w:val="20"/>
        </w:rPr>
        <w:t>to</w:t>
      </w:r>
      <w:r w:rsidR="00320BF5" w:rsidRPr="005E1DF6">
        <w:rPr>
          <w:rFonts w:ascii="Arial" w:hAnsi="Arial" w:cs="Arial"/>
          <w:spacing w:val="-8"/>
          <w:sz w:val="20"/>
          <w:szCs w:val="20"/>
        </w:rPr>
        <w:t xml:space="preserve"> </w:t>
      </w:r>
      <w:r w:rsidR="00320BF5" w:rsidRPr="005E1DF6">
        <w:rPr>
          <w:rFonts w:ascii="Arial" w:hAnsi="Arial" w:cs="Arial"/>
          <w:sz w:val="20"/>
          <w:szCs w:val="20"/>
        </w:rPr>
        <w:t>have</w:t>
      </w:r>
      <w:r w:rsidR="00320BF5" w:rsidRPr="005E1DF6">
        <w:rPr>
          <w:rFonts w:ascii="Arial" w:hAnsi="Arial" w:cs="Arial"/>
          <w:spacing w:val="-8"/>
          <w:sz w:val="20"/>
          <w:szCs w:val="20"/>
        </w:rPr>
        <w:t xml:space="preserve"> </w:t>
      </w:r>
      <w:r w:rsidR="00320BF5" w:rsidRPr="005E1DF6">
        <w:rPr>
          <w:rFonts w:ascii="Arial" w:hAnsi="Arial" w:cs="Arial"/>
          <w:sz w:val="20"/>
          <w:szCs w:val="20"/>
        </w:rPr>
        <w:t>lowest</w:t>
      </w:r>
      <w:r w:rsidR="00320BF5" w:rsidRPr="005E1DF6">
        <w:rPr>
          <w:rFonts w:ascii="Arial" w:hAnsi="Arial" w:cs="Arial"/>
          <w:spacing w:val="-8"/>
          <w:sz w:val="20"/>
          <w:szCs w:val="20"/>
        </w:rPr>
        <w:t xml:space="preserve"> </w:t>
      </w:r>
      <w:r w:rsidR="00320BF5" w:rsidRPr="005E1DF6">
        <w:rPr>
          <w:rFonts w:ascii="Arial" w:hAnsi="Arial" w:cs="Arial"/>
          <w:sz w:val="20"/>
          <w:szCs w:val="20"/>
        </w:rPr>
        <w:t>importance were: emplacement of storm surge barriers by government and community groups,</w:t>
      </w:r>
      <w:r w:rsidR="00320BF5" w:rsidRPr="005E1DF6">
        <w:rPr>
          <w:rFonts w:ascii="Arial" w:hAnsi="Arial" w:cs="Arial"/>
          <w:spacing w:val="-16"/>
          <w:sz w:val="20"/>
          <w:szCs w:val="20"/>
        </w:rPr>
        <w:t xml:space="preserve"> </w:t>
      </w:r>
      <w:r w:rsidR="00320BF5" w:rsidRPr="005E1DF6">
        <w:rPr>
          <w:rFonts w:ascii="Arial" w:hAnsi="Arial" w:cs="Arial"/>
          <w:sz w:val="20"/>
          <w:szCs w:val="20"/>
        </w:rPr>
        <w:t>provide</w:t>
      </w:r>
      <w:r w:rsidR="00320BF5" w:rsidRPr="005E1DF6">
        <w:rPr>
          <w:rFonts w:ascii="Arial" w:hAnsi="Arial" w:cs="Arial"/>
          <w:spacing w:val="-15"/>
          <w:sz w:val="20"/>
          <w:szCs w:val="20"/>
        </w:rPr>
        <w:t xml:space="preserve"> </w:t>
      </w:r>
      <w:r w:rsidR="00320BF5" w:rsidRPr="005E1DF6">
        <w:rPr>
          <w:rFonts w:ascii="Arial" w:hAnsi="Arial" w:cs="Arial"/>
          <w:sz w:val="20"/>
          <w:szCs w:val="20"/>
        </w:rPr>
        <w:t>efficient</w:t>
      </w:r>
      <w:r w:rsidR="00320BF5" w:rsidRPr="005E1DF6">
        <w:rPr>
          <w:rFonts w:ascii="Arial" w:hAnsi="Arial" w:cs="Arial"/>
          <w:spacing w:val="-15"/>
          <w:sz w:val="20"/>
          <w:szCs w:val="20"/>
        </w:rPr>
        <w:t xml:space="preserve"> </w:t>
      </w:r>
      <w:r w:rsidR="00320BF5" w:rsidRPr="005E1DF6">
        <w:rPr>
          <w:rFonts w:ascii="Arial" w:hAnsi="Arial" w:cs="Arial"/>
          <w:sz w:val="20"/>
          <w:szCs w:val="20"/>
        </w:rPr>
        <w:t>mechanisms</w:t>
      </w:r>
      <w:r w:rsidR="00320BF5" w:rsidRPr="005E1DF6">
        <w:rPr>
          <w:rFonts w:ascii="Arial" w:hAnsi="Arial" w:cs="Arial"/>
          <w:spacing w:val="-15"/>
          <w:sz w:val="20"/>
          <w:szCs w:val="20"/>
        </w:rPr>
        <w:t xml:space="preserve"> </w:t>
      </w:r>
      <w:r w:rsidR="00320BF5" w:rsidRPr="005E1DF6">
        <w:rPr>
          <w:rFonts w:ascii="Arial" w:hAnsi="Arial" w:cs="Arial"/>
          <w:sz w:val="20"/>
          <w:szCs w:val="20"/>
        </w:rPr>
        <w:t>for</w:t>
      </w:r>
      <w:r w:rsidR="00320BF5" w:rsidRPr="005E1DF6">
        <w:rPr>
          <w:rFonts w:ascii="Arial" w:hAnsi="Arial" w:cs="Arial"/>
          <w:spacing w:val="-15"/>
          <w:sz w:val="20"/>
          <w:szCs w:val="20"/>
        </w:rPr>
        <w:t xml:space="preserve"> </w:t>
      </w:r>
      <w:r w:rsidR="00320BF5" w:rsidRPr="005E1DF6">
        <w:rPr>
          <w:rFonts w:ascii="Arial" w:hAnsi="Arial" w:cs="Arial"/>
          <w:sz w:val="20"/>
          <w:szCs w:val="20"/>
        </w:rPr>
        <w:t>disaster</w:t>
      </w:r>
      <w:r w:rsidR="00320BF5" w:rsidRPr="005E1DF6">
        <w:rPr>
          <w:rFonts w:ascii="Arial" w:hAnsi="Arial" w:cs="Arial"/>
          <w:spacing w:val="-15"/>
          <w:sz w:val="20"/>
          <w:szCs w:val="20"/>
        </w:rPr>
        <w:t xml:space="preserve"> </w:t>
      </w:r>
      <w:r w:rsidR="00320BF5" w:rsidRPr="005E1DF6">
        <w:rPr>
          <w:rFonts w:ascii="Arial" w:hAnsi="Arial" w:cs="Arial"/>
          <w:sz w:val="20"/>
          <w:szCs w:val="20"/>
        </w:rPr>
        <w:t>risk</w:t>
      </w:r>
      <w:r w:rsidR="00320BF5" w:rsidRPr="005E1DF6">
        <w:rPr>
          <w:rFonts w:ascii="Arial" w:hAnsi="Arial" w:cs="Arial"/>
          <w:spacing w:val="-15"/>
          <w:sz w:val="20"/>
          <w:szCs w:val="20"/>
        </w:rPr>
        <w:t xml:space="preserve"> </w:t>
      </w:r>
      <w:r w:rsidR="00320BF5" w:rsidRPr="005E1DF6">
        <w:rPr>
          <w:rFonts w:ascii="Arial" w:hAnsi="Arial" w:cs="Arial"/>
          <w:sz w:val="20"/>
          <w:szCs w:val="20"/>
        </w:rPr>
        <w:t>reduction,</w:t>
      </w:r>
      <w:r w:rsidR="00320BF5" w:rsidRPr="005E1DF6">
        <w:rPr>
          <w:rFonts w:ascii="Arial" w:hAnsi="Arial" w:cs="Arial"/>
          <w:spacing w:val="-15"/>
          <w:sz w:val="20"/>
          <w:szCs w:val="20"/>
        </w:rPr>
        <w:t xml:space="preserve"> </w:t>
      </w:r>
      <w:r w:rsidR="00320BF5" w:rsidRPr="005E1DF6">
        <w:rPr>
          <w:rFonts w:ascii="Arial" w:hAnsi="Arial" w:cs="Arial"/>
          <w:sz w:val="20"/>
          <w:szCs w:val="20"/>
        </w:rPr>
        <w:t>use</w:t>
      </w:r>
      <w:r w:rsidR="00320BF5" w:rsidRPr="005E1DF6">
        <w:rPr>
          <w:rFonts w:ascii="Arial" w:hAnsi="Arial" w:cs="Arial"/>
          <w:spacing w:val="-15"/>
          <w:sz w:val="20"/>
          <w:szCs w:val="20"/>
        </w:rPr>
        <w:t xml:space="preserve"> </w:t>
      </w:r>
      <w:r w:rsidR="00320BF5" w:rsidRPr="005E1DF6">
        <w:rPr>
          <w:rFonts w:ascii="Arial" w:hAnsi="Arial" w:cs="Arial"/>
          <w:sz w:val="20"/>
          <w:szCs w:val="20"/>
        </w:rPr>
        <w:t>of</w:t>
      </w:r>
      <w:r w:rsidR="00320BF5" w:rsidRPr="005E1DF6">
        <w:rPr>
          <w:rFonts w:ascii="Arial" w:hAnsi="Arial" w:cs="Arial"/>
          <w:spacing w:val="-15"/>
          <w:sz w:val="20"/>
          <w:szCs w:val="20"/>
        </w:rPr>
        <w:t xml:space="preserve"> </w:t>
      </w:r>
      <w:r w:rsidR="00320BF5" w:rsidRPr="005E1DF6">
        <w:rPr>
          <w:rFonts w:ascii="Arial" w:hAnsi="Arial" w:cs="Arial"/>
          <w:sz w:val="20"/>
          <w:szCs w:val="20"/>
        </w:rPr>
        <w:t>windbreaks/ shelter</w:t>
      </w:r>
      <w:r w:rsidR="00320BF5" w:rsidRPr="005E1DF6">
        <w:rPr>
          <w:rFonts w:ascii="Arial" w:hAnsi="Arial" w:cs="Arial"/>
          <w:spacing w:val="-10"/>
          <w:sz w:val="20"/>
          <w:szCs w:val="20"/>
        </w:rPr>
        <w:t xml:space="preserve"> </w:t>
      </w:r>
      <w:r w:rsidR="00320BF5" w:rsidRPr="005E1DF6">
        <w:rPr>
          <w:rFonts w:ascii="Arial" w:hAnsi="Arial" w:cs="Arial"/>
          <w:sz w:val="20"/>
          <w:szCs w:val="20"/>
        </w:rPr>
        <w:t>belts</w:t>
      </w:r>
      <w:r w:rsidR="00320BF5" w:rsidRPr="005E1DF6">
        <w:rPr>
          <w:rFonts w:ascii="Arial" w:hAnsi="Arial" w:cs="Arial"/>
          <w:spacing w:val="-10"/>
          <w:sz w:val="20"/>
          <w:szCs w:val="20"/>
        </w:rPr>
        <w:t xml:space="preserve"> </w:t>
      </w:r>
      <w:r w:rsidR="00320BF5" w:rsidRPr="005E1DF6">
        <w:rPr>
          <w:rFonts w:ascii="Arial" w:hAnsi="Arial" w:cs="Arial"/>
          <w:sz w:val="20"/>
          <w:szCs w:val="20"/>
        </w:rPr>
        <w:t>and</w:t>
      </w:r>
      <w:r w:rsidR="00320BF5" w:rsidRPr="005E1DF6">
        <w:rPr>
          <w:rFonts w:ascii="Arial" w:hAnsi="Arial" w:cs="Arial"/>
          <w:spacing w:val="-11"/>
          <w:sz w:val="20"/>
          <w:szCs w:val="20"/>
        </w:rPr>
        <w:t xml:space="preserve"> </w:t>
      </w:r>
      <w:r w:rsidR="00320BF5" w:rsidRPr="005E1DF6">
        <w:rPr>
          <w:rFonts w:ascii="Arial" w:hAnsi="Arial" w:cs="Arial"/>
          <w:sz w:val="20"/>
          <w:szCs w:val="20"/>
        </w:rPr>
        <w:t>restriction</w:t>
      </w:r>
      <w:r w:rsidR="00320BF5" w:rsidRPr="005E1DF6">
        <w:rPr>
          <w:rFonts w:ascii="Arial" w:hAnsi="Arial" w:cs="Arial"/>
          <w:spacing w:val="-10"/>
          <w:sz w:val="20"/>
          <w:szCs w:val="20"/>
        </w:rPr>
        <w:t xml:space="preserve"> </w:t>
      </w:r>
      <w:r w:rsidR="00320BF5" w:rsidRPr="005E1DF6">
        <w:rPr>
          <w:rFonts w:ascii="Arial" w:hAnsi="Arial" w:cs="Arial"/>
          <w:sz w:val="20"/>
          <w:szCs w:val="20"/>
        </w:rPr>
        <w:t>of</w:t>
      </w:r>
      <w:r w:rsidR="00320BF5" w:rsidRPr="005E1DF6">
        <w:rPr>
          <w:rFonts w:ascii="Arial" w:hAnsi="Arial" w:cs="Arial"/>
          <w:spacing w:val="-10"/>
          <w:sz w:val="20"/>
          <w:szCs w:val="20"/>
        </w:rPr>
        <w:t xml:space="preserve"> </w:t>
      </w:r>
      <w:r w:rsidR="00320BF5" w:rsidRPr="005E1DF6">
        <w:rPr>
          <w:rFonts w:ascii="Arial" w:hAnsi="Arial" w:cs="Arial"/>
          <w:sz w:val="20"/>
          <w:szCs w:val="20"/>
        </w:rPr>
        <w:t>land</w:t>
      </w:r>
      <w:r w:rsidR="00320BF5" w:rsidRPr="005E1DF6">
        <w:rPr>
          <w:rFonts w:ascii="Arial" w:hAnsi="Arial" w:cs="Arial"/>
          <w:spacing w:val="-10"/>
          <w:sz w:val="20"/>
          <w:szCs w:val="20"/>
        </w:rPr>
        <w:t xml:space="preserve"> </w:t>
      </w:r>
      <w:r w:rsidR="00320BF5" w:rsidRPr="005E1DF6">
        <w:rPr>
          <w:rFonts w:ascii="Arial" w:hAnsi="Arial" w:cs="Arial"/>
          <w:sz w:val="20"/>
          <w:szCs w:val="20"/>
        </w:rPr>
        <w:t>reclamation</w:t>
      </w:r>
      <w:r w:rsidR="00320BF5" w:rsidRPr="005E1DF6">
        <w:rPr>
          <w:rFonts w:ascii="Arial" w:hAnsi="Arial" w:cs="Arial"/>
          <w:spacing w:val="-11"/>
          <w:sz w:val="20"/>
          <w:szCs w:val="20"/>
        </w:rPr>
        <w:t xml:space="preserve"> </w:t>
      </w:r>
      <w:r w:rsidR="00320BF5" w:rsidRPr="005E1DF6">
        <w:rPr>
          <w:rFonts w:ascii="Arial" w:hAnsi="Arial" w:cs="Arial"/>
          <w:sz w:val="20"/>
          <w:szCs w:val="20"/>
        </w:rPr>
        <w:t>activities</w:t>
      </w:r>
      <w:r w:rsidR="00320BF5" w:rsidRPr="005E1DF6">
        <w:rPr>
          <w:rFonts w:ascii="Arial" w:hAnsi="Arial" w:cs="Arial"/>
          <w:spacing w:val="-10"/>
          <w:sz w:val="20"/>
          <w:szCs w:val="20"/>
        </w:rPr>
        <w:t xml:space="preserve"> </w:t>
      </w:r>
      <w:r w:rsidR="00320BF5" w:rsidRPr="005E1DF6">
        <w:rPr>
          <w:rFonts w:ascii="Arial" w:hAnsi="Arial" w:cs="Arial"/>
          <w:sz w:val="20"/>
          <w:szCs w:val="20"/>
        </w:rPr>
        <w:t>in</w:t>
      </w:r>
      <w:r w:rsidR="00320BF5" w:rsidRPr="005E1DF6">
        <w:rPr>
          <w:rFonts w:ascii="Arial" w:hAnsi="Arial" w:cs="Arial"/>
          <w:spacing w:val="-10"/>
          <w:sz w:val="20"/>
          <w:szCs w:val="20"/>
        </w:rPr>
        <w:t xml:space="preserve"> </w:t>
      </w:r>
      <w:r w:rsidR="00320BF5" w:rsidRPr="005E1DF6">
        <w:rPr>
          <w:rFonts w:ascii="Arial" w:hAnsi="Arial" w:cs="Arial"/>
          <w:sz w:val="20"/>
          <w:szCs w:val="20"/>
        </w:rPr>
        <w:t>newly</w:t>
      </w:r>
      <w:r w:rsidR="00320BF5" w:rsidRPr="005E1DF6">
        <w:rPr>
          <w:rFonts w:ascii="Arial" w:hAnsi="Arial" w:cs="Arial"/>
          <w:spacing w:val="-11"/>
          <w:sz w:val="20"/>
          <w:szCs w:val="20"/>
        </w:rPr>
        <w:t xml:space="preserve"> </w:t>
      </w:r>
      <w:r w:rsidR="00320BF5" w:rsidRPr="005E1DF6">
        <w:rPr>
          <w:rFonts w:ascii="Arial" w:hAnsi="Arial" w:cs="Arial"/>
          <w:sz w:val="20"/>
          <w:szCs w:val="20"/>
        </w:rPr>
        <w:t>developed</w:t>
      </w:r>
      <w:r w:rsidR="00320BF5" w:rsidRPr="005E1DF6">
        <w:rPr>
          <w:rFonts w:ascii="Arial" w:hAnsi="Arial" w:cs="Arial"/>
          <w:spacing w:val="-10"/>
          <w:sz w:val="20"/>
          <w:szCs w:val="20"/>
        </w:rPr>
        <w:t xml:space="preserve"> </w:t>
      </w:r>
      <w:r w:rsidR="00320BF5" w:rsidRPr="005E1DF6">
        <w:rPr>
          <w:rFonts w:ascii="Arial" w:hAnsi="Arial" w:cs="Arial"/>
          <w:sz w:val="20"/>
          <w:szCs w:val="20"/>
        </w:rPr>
        <w:t>areas by government. Furthermore, the average residents’ response index (RRI) for the study</w:t>
      </w:r>
      <w:r w:rsidR="00320BF5" w:rsidRPr="005E1DF6">
        <w:rPr>
          <w:rFonts w:ascii="Arial" w:hAnsi="Arial" w:cs="Arial"/>
          <w:spacing w:val="-14"/>
          <w:sz w:val="20"/>
          <w:szCs w:val="20"/>
        </w:rPr>
        <w:t xml:space="preserve"> </w:t>
      </w:r>
      <w:r w:rsidR="00320BF5" w:rsidRPr="005E1DF6">
        <w:rPr>
          <w:rFonts w:ascii="Arial" w:hAnsi="Arial" w:cs="Arial"/>
          <w:sz w:val="20"/>
          <w:szCs w:val="20"/>
        </w:rPr>
        <w:t>area</w:t>
      </w:r>
      <w:r w:rsidR="00320BF5" w:rsidRPr="005E1DF6">
        <w:rPr>
          <w:rFonts w:ascii="Arial" w:hAnsi="Arial" w:cs="Arial"/>
          <w:spacing w:val="-13"/>
          <w:sz w:val="20"/>
          <w:szCs w:val="20"/>
        </w:rPr>
        <w:t xml:space="preserve"> </w:t>
      </w:r>
      <w:r w:rsidR="00320BF5" w:rsidRPr="005E1DF6">
        <w:rPr>
          <w:rFonts w:ascii="Arial" w:hAnsi="Arial" w:cs="Arial"/>
          <w:sz w:val="20"/>
          <w:szCs w:val="20"/>
        </w:rPr>
        <w:t>was</w:t>
      </w:r>
      <w:r w:rsidR="00320BF5" w:rsidRPr="005E1DF6">
        <w:rPr>
          <w:rFonts w:ascii="Arial" w:hAnsi="Arial" w:cs="Arial"/>
          <w:spacing w:val="-14"/>
          <w:sz w:val="20"/>
          <w:szCs w:val="20"/>
        </w:rPr>
        <w:t xml:space="preserve"> </w:t>
      </w:r>
      <w:r w:rsidR="00320BF5" w:rsidRPr="005E1DF6">
        <w:rPr>
          <w:rFonts w:ascii="Arial" w:hAnsi="Arial" w:cs="Arial"/>
          <w:sz w:val="20"/>
          <w:szCs w:val="20"/>
        </w:rPr>
        <w:t>3.67,</w:t>
      </w:r>
      <w:r w:rsidR="00320BF5" w:rsidRPr="005E1DF6">
        <w:rPr>
          <w:rFonts w:ascii="Arial" w:hAnsi="Arial" w:cs="Arial"/>
          <w:spacing w:val="-14"/>
          <w:sz w:val="20"/>
          <w:szCs w:val="20"/>
        </w:rPr>
        <w:t xml:space="preserve"> </w:t>
      </w:r>
      <w:r w:rsidR="00320BF5" w:rsidRPr="005E1DF6">
        <w:rPr>
          <w:rFonts w:ascii="Arial" w:hAnsi="Arial" w:cs="Arial"/>
          <w:sz w:val="20"/>
          <w:szCs w:val="20"/>
        </w:rPr>
        <w:t>while</w:t>
      </w:r>
      <w:r w:rsidR="00320BF5" w:rsidRPr="005E1DF6">
        <w:rPr>
          <w:rFonts w:ascii="Arial" w:hAnsi="Arial" w:cs="Arial"/>
          <w:spacing w:val="-14"/>
          <w:sz w:val="20"/>
          <w:szCs w:val="20"/>
        </w:rPr>
        <w:t xml:space="preserve"> </w:t>
      </w:r>
      <w:r w:rsidR="00320BF5" w:rsidRPr="005E1DF6">
        <w:rPr>
          <w:rFonts w:ascii="Arial" w:hAnsi="Arial" w:cs="Arial"/>
          <w:sz w:val="20"/>
          <w:szCs w:val="20"/>
        </w:rPr>
        <w:t>the</w:t>
      </w:r>
      <w:r w:rsidR="00320BF5" w:rsidRPr="005E1DF6">
        <w:rPr>
          <w:rFonts w:ascii="Arial" w:hAnsi="Arial" w:cs="Arial"/>
          <w:spacing w:val="-14"/>
          <w:sz w:val="20"/>
          <w:szCs w:val="20"/>
        </w:rPr>
        <w:t xml:space="preserve"> </w:t>
      </w:r>
      <w:r w:rsidR="00320BF5" w:rsidRPr="005E1DF6">
        <w:rPr>
          <w:rFonts w:ascii="Arial" w:hAnsi="Arial" w:cs="Arial"/>
          <w:sz w:val="20"/>
          <w:szCs w:val="20"/>
        </w:rPr>
        <w:t>RRI</w:t>
      </w:r>
      <w:r w:rsidR="00320BF5" w:rsidRPr="005E1DF6">
        <w:rPr>
          <w:rFonts w:ascii="Arial" w:hAnsi="Arial" w:cs="Arial"/>
          <w:spacing w:val="-14"/>
          <w:sz w:val="20"/>
          <w:szCs w:val="20"/>
        </w:rPr>
        <w:t xml:space="preserve"> </w:t>
      </w:r>
      <w:r w:rsidR="00320BF5" w:rsidRPr="005E1DF6">
        <w:rPr>
          <w:rFonts w:ascii="Arial" w:hAnsi="Arial" w:cs="Arial"/>
          <w:sz w:val="20"/>
          <w:szCs w:val="20"/>
        </w:rPr>
        <w:t>of</w:t>
      </w:r>
      <w:r w:rsidR="00320BF5" w:rsidRPr="005E1DF6">
        <w:rPr>
          <w:rFonts w:ascii="Arial" w:hAnsi="Arial" w:cs="Arial"/>
          <w:spacing w:val="-13"/>
          <w:sz w:val="20"/>
          <w:szCs w:val="20"/>
        </w:rPr>
        <w:t xml:space="preserve"> </w:t>
      </w:r>
      <w:r w:rsidR="00320BF5" w:rsidRPr="005E1DF6">
        <w:rPr>
          <w:rFonts w:ascii="Arial" w:hAnsi="Arial" w:cs="Arial"/>
          <w:sz w:val="20"/>
          <w:szCs w:val="20"/>
        </w:rPr>
        <w:t>the</w:t>
      </w:r>
      <w:r w:rsidR="00320BF5" w:rsidRPr="005E1DF6">
        <w:rPr>
          <w:rFonts w:ascii="Arial" w:hAnsi="Arial" w:cs="Arial"/>
          <w:spacing w:val="-14"/>
          <w:sz w:val="20"/>
          <w:szCs w:val="20"/>
        </w:rPr>
        <w:t xml:space="preserve"> </w:t>
      </w:r>
      <w:r w:rsidR="00320BF5" w:rsidRPr="005E1DF6">
        <w:rPr>
          <w:rFonts w:ascii="Arial" w:hAnsi="Arial" w:cs="Arial"/>
          <w:sz w:val="20"/>
          <w:szCs w:val="20"/>
        </w:rPr>
        <w:t>high,</w:t>
      </w:r>
      <w:r w:rsidR="00320BF5" w:rsidRPr="005E1DF6">
        <w:rPr>
          <w:rFonts w:ascii="Arial" w:hAnsi="Arial" w:cs="Arial"/>
          <w:spacing w:val="-14"/>
          <w:sz w:val="20"/>
          <w:szCs w:val="20"/>
        </w:rPr>
        <w:t xml:space="preserve"> </w:t>
      </w:r>
      <w:r w:rsidR="00320BF5" w:rsidRPr="005E1DF6">
        <w:rPr>
          <w:rFonts w:ascii="Arial" w:hAnsi="Arial" w:cs="Arial"/>
          <w:sz w:val="20"/>
          <w:szCs w:val="20"/>
        </w:rPr>
        <w:t>medium</w:t>
      </w:r>
      <w:r w:rsidR="00320BF5" w:rsidRPr="005E1DF6">
        <w:rPr>
          <w:rFonts w:ascii="Arial" w:hAnsi="Arial" w:cs="Arial"/>
          <w:spacing w:val="-14"/>
          <w:sz w:val="20"/>
          <w:szCs w:val="20"/>
        </w:rPr>
        <w:t xml:space="preserve"> </w:t>
      </w:r>
      <w:r w:rsidR="00320BF5" w:rsidRPr="005E1DF6">
        <w:rPr>
          <w:rFonts w:ascii="Arial" w:hAnsi="Arial" w:cs="Arial"/>
          <w:sz w:val="20"/>
          <w:szCs w:val="20"/>
        </w:rPr>
        <w:t>and</w:t>
      </w:r>
      <w:r w:rsidR="00320BF5" w:rsidRPr="005E1DF6">
        <w:rPr>
          <w:rFonts w:ascii="Arial" w:hAnsi="Arial" w:cs="Arial"/>
          <w:spacing w:val="-14"/>
          <w:sz w:val="20"/>
          <w:szCs w:val="20"/>
        </w:rPr>
        <w:t xml:space="preserve"> </w:t>
      </w:r>
      <w:r w:rsidR="00320BF5" w:rsidRPr="005E1DF6">
        <w:rPr>
          <w:rFonts w:ascii="Arial" w:hAnsi="Arial" w:cs="Arial"/>
          <w:sz w:val="20"/>
          <w:szCs w:val="20"/>
        </w:rPr>
        <w:t>low</w:t>
      </w:r>
      <w:r w:rsidR="00320BF5" w:rsidRPr="005E1DF6">
        <w:rPr>
          <w:rFonts w:ascii="Arial" w:hAnsi="Arial" w:cs="Arial"/>
          <w:spacing w:val="-14"/>
          <w:sz w:val="20"/>
          <w:szCs w:val="20"/>
        </w:rPr>
        <w:t xml:space="preserve"> </w:t>
      </w:r>
      <w:r w:rsidR="00320BF5" w:rsidRPr="005E1DF6">
        <w:rPr>
          <w:rFonts w:ascii="Arial" w:hAnsi="Arial" w:cs="Arial"/>
          <w:sz w:val="20"/>
          <w:szCs w:val="20"/>
        </w:rPr>
        <w:t>residential</w:t>
      </w:r>
      <w:r w:rsidR="00320BF5" w:rsidRPr="005E1DF6">
        <w:rPr>
          <w:rFonts w:ascii="Arial" w:hAnsi="Arial" w:cs="Arial"/>
          <w:spacing w:val="-14"/>
          <w:sz w:val="20"/>
          <w:szCs w:val="20"/>
        </w:rPr>
        <w:t xml:space="preserve"> </w:t>
      </w:r>
      <w:r w:rsidR="00320BF5" w:rsidRPr="005E1DF6">
        <w:rPr>
          <w:rFonts w:ascii="Arial" w:hAnsi="Arial" w:cs="Arial"/>
          <w:sz w:val="20"/>
          <w:szCs w:val="20"/>
        </w:rPr>
        <w:t xml:space="preserve">densities </w:t>
      </w:r>
      <w:r w:rsidR="00320BF5" w:rsidRPr="005E1DF6">
        <w:rPr>
          <w:rFonts w:ascii="Arial" w:hAnsi="Arial" w:cs="Arial"/>
          <w:spacing w:val="-2"/>
          <w:sz w:val="20"/>
          <w:szCs w:val="20"/>
        </w:rPr>
        <w:t>were</w:t>
      </w:r>
      <w:r w:rsidR="00320BF5" w:rsidRPr="005E1DF6">
        <w:rPr>
          <w:rFonts w:ascii="Arial" w:hAnsi="Arial" w:cs="Arial"/>
          <w:spacing w:val="-14"/>
          <w:sz w:val="20"/>
          <w:szCs w:val="20"/>
        </w:rPr>
        <w:t xml:space="preserve"> </w:t>
      </w:r>
      <w:r w:rsidR="00320BF5" w:rsidRPr="005E1DF6">
        <w:rPr>
          <w:rFonts w:ascii="Arial" w:hAnsi="Arial" w:cs="Arial"/>
          <w:spacing w:val="-2"/>
          <w:sz w:val="20"/>
          <w:szCs w:val="20"/>
        </w:rPr>
        <w:t>3.59,</w:t>
      </w:r>
      <w:r w:rsidR="00320BF5" w:rsidRPr="005E1DF6">
        <w:rPr>
          <w:rFonts w:ascii="Arial" w:hAnsi="Arial" w:cs="Arial"/>
          <w:spacing w:val="-13"/>
          <w:sz w:val="20"/>
          <w:szCs w:val="20"/>
        </w:rPr>
        <w:t xml:space="preserve"> </w:t>
      </w:r>
      <w:r w:rsidR="00320BF5" w:rsidRPr="005E1DF6">
        <w:rPr>
          <w:rFonts w:ascii="Arial" w:hAnsi="Arial" w:cs="Arial"/>
          <w:spacing w:val="-2"/>
          <w:sz w:val="20"/>
          <w:szCs w:val="20"/>
        </w:rPr>
        <w:t>3.69</w:t>
      </w:r>
      <w:r w:rsidR="00320BF5" w:rsidRPr="005E1DF6">
        <w:rPr>
          <w:rFonts w:ascii="Arial" w:hAnsi="Arial" w:cs="Arial"/>
          <w:spacing w:val="-13"/>
          <w:sz w:val="20"/>
          <w:szCs w:val="20"/>
        </w:rPr>
        <w:t xml:space="preserve"> </w:t>
      </w:r>
      <w:r w:rsidR="00320BF5" w:rsidRPr="005E1DF6">
        <w:rPr>
          <w:rFonts w:ascii="Arial" w:hAnsi="Arial" w:cs="Arial"/>
          <w:spacing w:val="-2"/>
          <w:sz w:val="20"/>
          <w:szCs w:val="20"/>
        </w:rPr>
        <w:t>and</w:t>
      </w:r>
      <w:r w:rsidR="00320BF5" w:rsidRPr="005E1DF6">
        <w:rPr>
          <w:rFonts w:ascii="Arial" w:hAnsi="Arial" w:cs="Arial"/>
          <w:spacing w:val="-13"/>
          <w:sz w:val="20"/>
          <w:szCs w:val="20"/>
        </w:rPr>
        <w:t xml:space="preserve"> </w:t>
      </w:r>
      <w:r w:rsidR="00320BF5" w:rsidRPr="005E1DF6">
        <w:rPr>
          <w:rFonts w:ascii="Arial" w:hAnsi="Arial" w:cs="Arial"/>
          <w:spacing w:val="-2"/>
          <w:sz w:val="20"/>
          <w:szCs w:val="20"/>
        </w:rPr>
        <w:t>3.72</w:t>
      </w:r>
      <w:r w:rsidR="00320BF5" w:rsidRPr="005E1DF6">
        <w:rPr>
          <w:rFonts w:ascii="Arial" w:hAnsi="Arial" w:cs="Arial"/>
          <w:spacing w:val="-13"/>
          <w:sz w:val="20"/>
          <w:szCs w:val="20"/>
        </w:rPr>
        <w:t xml:space="preserve"> </w:t>
      </w:r>
      <w:r w:rsidR="00320BF5" w:rsidRPr="005E1DF6">
        <w:rPr>
          <w:rFonts w:ascii="Arial" w:hAnsi="Arial" w:cs="Arial"/>
          <w:spacing w:val="-2"/>
          <w:sz w:val="20"/>
          <w:szCs w:val="20"/>
        </w:rPr>
        <w:t>respectively.</w:t>
      </w:r>
      <w:r w:rsidR="00320BF5" w:rsidRPr="005E1DF6">
        <w:rPr>
          <w:rFonts w:ascii="Arial" w:hAnsi="Arial" w:cs="Arial"/>
          <w:spacing w:val="-13"/>
          <w:sz w:val="20"/>
          <w:szCs w:val="20"/>
        </w:rPr>
        <w:t xml:space="preserve"> </w:t>
      </w:r>
      <w:r w:rsidR="00320BF5" w:rsidRPr="005E1DF6">
        <w:rPr>
          <w:rFonts w:ascii="Arial" w:hAnsi="Arial" w:cs="Arial"/>
          <w:spacing w:val="-2"/>
          <w:sz w:val="20"/>
          <w:szCs w:val="20"/>
        </w:rPr>
        <w:t>These</w:t>
      </w:r>
      <w:r w:rsidR="00320BF5" w:rsidRPr="005E1DF6">
        <w:rPr>
          <w:rFonts w:ascii="Arial" w:hAnsi="Arial" w:cs="Arial"/>
          <w:spacing w:val="-13"/>
          <w:sz w:val="20"/>
          <w:szCs w:val="20"/>
        </w:rPr>
        <w:t xml:space="preserve"> </w:t>
      </w:r>
      <w:r w:rsidR="00320BF5" w:rsidRPr="005E1DF6">
        <w:rPr>
          <w:rFonts w:ascii="Arial" w:hAnsi="Arial" w:cs="Arial"/>
          <w:spacing w:val="-2"/>
          <w:sz w:val="20"/>
          <w:szCs w:val="20"/>
        </w:rPr>
        <w:t>responses</w:t>
      </w:r>
      <w:r w:rsidR="00320BF5" w:rsidRPr="005E1DF6">
        <w:rPr>
          <w:rFonts w:ascii="Arial" w:hAnsi="Arial" w:cs="Arial"/>
          <w:spacing w:val="-13"/>
          <w:sz w:val="20"/>
          <w:szCs w:val="20"/>
        </w:rPr>
        <w:t xml:space="preserve"> </w:t>
      </w:r>
      <w:r w:rsidR="00320BF5" w:rsidRPr="005E1DF6">
        <w:rPr>
          <w:rFonts w:ascii="Arial" w:hAnsi="Arial" w:cs="Arial"/>
          <w:spacing w:val="-2"/>
          <w:sz w:val="20"/>
          <w:szCs w:val="20"/>
        </w:rPr>
        <w:t>indicated</w:t>
      </w:r>
      <w:r w:rsidR="00320BF5" w:rsidRPr="005E1DF6">
        <w:rPr>
          <w:rFonts w:ascii="Arial" w:hAnsi="Arial" w:cs="Arial"/>
          <w:spacing w:val="-13"/>
          <w:sz w:val="20"/>
          <w:szCs w:val="20"/>
        </w:rPr>
        <w:t xml:space="preserve"> </w:t>
      </w:r>
      <w:r w:rsidR="00320BF5" w:rsidRPr="005E1DF6">
        <w:rPr>
          <w:rFonts w:ascii="Arial" w:hAnsi="Arial" w:cs="Arial"/>
          <w:spacing w:val="-2"/>
          <w:sz w:val="20"/>
          <w:szCs w:val="20"/>
        </w:rPr>
        <w:t>that</w:t>
      </w:r>
      <w:r w:rsidR="00320BF5" w:rsidRPr="005E1DF6">
        <w:rPr>
          <w:rFonts w:ascii="Arial" w:hAnsi="Arial" w:cs="Arial"/>
          <w:spacing w:val="-13"/>
          <w:sz w:val="20"/>
          <w:szCs w:val="20"/>
        </w:rPr>
        <w:t xml:space="preserve"> </w:t>
      </w:r>
      <w:r w:rsidR="00320BF5" w:rsidRPr="005E1DF6">
        <w:rPr>
          <w:rFonts w:ascii="Arial" w:hAnsi="Arial" w:cs="Arial"/>
          <w:spacing w:val="-2"/>
          <w:sz w:val="20"/>
          <w:szCs w:val="20"/>
        </w:rPr>
        <w:t>the</w:t>
      </w:r>
      <w:r w:rsidR="00320BF5" w:rsidRPr="005E1DF6">
        <w:rPr>
          <w:rFonts w:ascii="Arial" w:hAnsi="Arial" w:cs="Arial"/>
          <w:spacing w:val="-13"/>
          <w:sz w:val="20"/>
          <w:szCs w:val="20"/>
        </w:rPr>
        <w:t xml:space="preserve"> </w:t>
      </w:r>
      <w:r w:rsidR="00320BF5" w:rsidRPr="005E1DF6">
        <w:rPr>
          <w:rFonts w:ascii="Arial" w:hAnsi="Arial" w:cs="Arial"/>
          <w:spacing w:val="-2"/>
          <w:sz w:val="20"/>
          <w:szCs w:val="20"/>
        </w:rPr>
        <w:t>intensity</w:t>
      </w:r>
      <w:r w:rsidR="00320BF5" w:rsidRPr="005E1DF6">
        <w:rPr>
          <w:rFonts w:ascii="Arial" w:hAnsi="Arial" w:cs="Arial"/>
          <w:spacing w:val="-13"/>
          <w:sz w:val="20"/>
          <w:szCs w:val="20"/>
        </w:rPr>
        <w:t xml:space="preserve"> </w:t>
      </w:r>
      <w:r w:rsidR="00320BF5" w:rsidRPr="005E1DF6">
        <w:rPr>
          <w:rFonts w:ascii="Arial" w:hAnsi="Arial" w:cs="Arial"/>
          <w:spacing w:val="-2"/>
          <w:sz w:val="20"/>
          <w:szCs w:val="20"/>
        </w:rPr>
        <w:t xml:space="preserve">of </w:t>
      </w:r>
      <w:r w:rsidR="00320BF5" w:rsidRPr="005E1DF6">
        <w:rPr>
          <w:rFonts w:ascii="Arial" w:hAnsi="Arial" w:cs="Arial"/>
          <w:sz w:val="20"/>
          <w:szCs w:val="20"/>
        </w:rPr>
        <w:t xml:space="preserve">responses to climate change effects was on the increase along the residential </w:t>
      </w:r>
      <w:r w:rsidR="00320BF5" w:rsidRPr="005E1DF6">
        <w:rPr>
          <w:rFonts w:ascii="Arial" w:hAnsi="Arial" w:cs="Arial"/>
          <w:spacing w:val="-2"/>
          <w:sz w:val="20"/>
          <w:szCs w:val="20"/>
        </w:rPr>
        <w:t>densities.</w:t>
      </w:r>
    </w:p>
    <w:p w14:paraId="4073DD70" w14:textId="01926B72" w:rsidR="005E283F" w:rsidRPr="00A46250" w:rsidRDefault="00A46250" w:rsidP="00F83B04">
      <w:pPr>
        <w:tabs>
          <w:tab w:val="num" w:pos="720"/>
        </w:tabs>
        <w:spacing w:line="360" w:lineRule="auto"/>
        <w:ind w:left="0" w:firstLine="0"/>
        <w:rPr>
          <w:rFonts w:ascii="Arial" w:hAnsi="Arial" w:cs="Arial"/>
          <w:b/>
          <w:color w:val="auto"/>
          <w:sz w:val="22"/>
          <w:lang w:val="en-US"/>
        </w:rPr>
      </w:pPr>
      <w:r w:rsidRPr="00A46250">
        <w:rPr>
          <w:rFonts w:ascii="Arial" w:hAnsi="Arial" w:cs="Arial"/>
          <w:b/>
          <w:color w:val="auto"/>
          <w:sz w:val="22"/>
          <w:lang w:val="en-US"/>
        </w:rPr>
        <w:t>RECOMMENDATIONS</w:t>
      </w:r>
    </w:p>
    <w:p w14:paraId="4073DD71" w14:textId="77777777" w:rsidR="00405BDE" w:rsidRPr="005E1DF6" w:rsidRDefault="00973D2B" w:rsidP="00F83B04">
      <w:pPr>
        <w:pStyle w:val="ListParagraph"/>
        <w:numPr>
          <w:ilvl w:val="0"/>
          <w:numId w:val="6"/>
        </w:numPr>
        <w:tabs>
          <w:tab w:val="num" w:pos="720"/>
        </w:tabs>
        <w:spacing w:line="360" w:lineRule="auto"/>
        <w:ind w:hanging="720"/>
        <w:rPr>
          <w:rFonts w:ascii="Arial" w:hAnsi="Arial" w:cs="Arial"/>
          <w:color w:val="auto"/>
          <w:szCs w:val="20"/>
          <w:lang w:val="en-US"/>
        </w:rPr>
      </w:pPr>
      <w:r w:rsidRPr="005E1DF6">
        <w:rPr>
          <w:rFonts w:ascii="Arial" w:hAnsi="Arial" w:cs="Arial"/>
          <w:color w:val="auto"/>
          <w:szCs w:val="20"/>
          <w:lang w:val="en-US"/>
        </w:rPr>
        <w:t>Given the importance of the Nigerian Coastal Zone in Nigerian economy, adequate attention should be made by implementing sustainable mitigation measures which are location specific and guarantee effective adaptation to climate change in the area.</w:t>
      </w:r>
    </w:p>
    <w:p w14:paraId="4073DD72" w14:textId="77777777" w:rsidR="00F35FE1" w:rsidRPr="005E1DF6" w:rsidRDefault="00FB7809" w:rsidP="00F83B04">
      <w:pPr>
        <w:pStyle w:val="ListParagraph"/>
        <w:numPr>
          <w:ilvl w:val="0"/>
          <w:numId w:val="6"/>
        </w:numPr>
        <w:tabs>
          <w:tab w:val="num" w:pos="720"/>
        </w:tabs>
        <w:spacing w:line="360" w:lineRule="auto"/>
        <w:ind w:hanging="720"/>
        <w:rPr>
          <w:rFonts w:ascii="Arial" w:hAnsi="Arial" w:cs="Arial"/>
          <w:color w:val="auto"/>
          <w:szCs w:val="20"/>
          <w:lang w:val="en-US"/>
        </w:rPr>
      </w:pPr>
      <w:r w:rsidRPr="005E1DF6">
        <w:rPr>
          <w:rFonts w:ascii="Arial" w:hAnsi="Arial" w:cs="Arial"/>
          <w:color w:val="auto"/>
          <w:szCs w:val="20"/>
          <w:lang w:val="en-US"/>
        </w:rPr>
        <w:t>T</w:t>
      </w:r>
      <w:r w:rsidR="00405BDE" w:rsidRPr="005E1DF6">
        <w:rPr>
          <w:rFonts w:ascii="Arial" w:hAnsi="Arial" w:cs="Arial"/>
          <w:color w:val="auto"/>
          <w:szCs w:val="20"/>
          <w:lang w:val="en-US"/>
        </w:rPr>
        <w:t xml:space="preserve">he state and the federal government of Nigeria, development partners, and the private sector actors under the current climate variation should undertake their designated roles in climate change responses, measures and actions to implement context-specific policies to address impediments to the adoption of advanced </w:t>
      </w:r>
      <w:r w:rsidR="00A17647" w:rsidRPr="005E1DF6">
        <w:rPr>
          <w:rFonts w:ascii="Arial" w:hAnsi="Arial" w:cs="Arial"/>
          <w:color w:val="auto"/>
          <w:szCs w:val="20"/>
          <w:lang w:val="en-US"/>
        </w:rPr>
        <w:t>sea level rise adaptation</w:t>
      </w:r>
      <w:r w:rsidR="00405BDE" w:rsidRPr="005E1DF6">
        <w:rPr>
          <w:rFonts w:ascii="Arial" w:hAnsi="Arial" w:cs="Arial"/>
          <w:color w:val="auto"/>
          <w:szCs w:val="20"/>
          <w:lang w:val="en-US"/>
        </w:rPr>
        <w:t xml:space="preserve"> strategies across different residential densities in </w:t>
      </w:r>
      <w:proofErr w:type="spellStart"/>
      <w:r w:rsidR="005047B9" w:rsidRPr="005E1DF6">
        <w:rPr>
          <w:rFonts w:ascii="Arial" w:hAnsi="Arial" w:cs="Arial"/>
          <w:color w:val="auto"/>
          <w:szCs w:val="20"/>
          <w:lang w:val="en-US"/>
        </w:rPr>
        <w:t>Opobo</w:t>
      </w:r>
      <w:proofErr w:type="spellEnd"/>
      <w:r w:rsidR="00405BDE" w:rsidRPr="005E1DF6">
        <w:rPr>
          <w:rFonts w:ascii="Arial" w:hAnsi="Arial" w:cs="Arial"/>
          <w:color w:val="auto"/>
          <w:szCs w:val="20"/>
          <w:lang w:val="en-US"/>
        </w:rPr>
        <w:t xml:space="preserve"> and others with similar attributes.</w:t>
      </w:r>
    </w:p>
    <w:p w14:paraId="4073DD73" w14:textId="52B3C188" w:rsidR="00F35FE1" w:rsidRPr="00A46250" w:rsidRDefault="00A46250" w:rsidP="00F83B04">
      <w:pPr>
        <w:spacing w:line="360" w:lineRule="auto"/>
        <w:ind w:left="0" w:firstLine="0"/>
        <w:rPr>
          <w:rFonts w:ascii="Arial" w:hAnsi="Arial" w:cs="Arial"/>
          <w:b/>
          <w:color w:val="auto"/>
          <w:sz w:val="22"/>
          <w:lang w:val="en-US"/>
        </w:rPr>
      </w:pPr>
      <w:r w:rsidRPr="00A46250">
        <w:rPr>
          <w:rFonts w:ascii="Arial" w:hAnsi="Arial" w:cs="Arial"/>
          <w:b/>
          <w:color w:val="auto"/>
          <w:sz w:val="22"/>
          <w:lang w:val="en-US"/>
        </w:rPr>
        <w:t xml:space="preserve">REFERENCES </w:t>
      </w:r>
    </w:p>
    <w:p w14:paraId="4073DD74"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proofErr w:type="spellStart"/>
      <w:r w:rsidRPr="005E1DF6">
        <w:rPr>
          <w:rFonts w:ascii="Arial" w:eastAsia="Times New Roman" w:hAnsi="Arial" w:cs="Arial"/>
          <w:color w:val="auto"/>
          <w:szCs w:val="20"/>
          <w:lang w:val="en-US" w:eastAsia="en-US"/>
        </w:rPr>
        <w:t>Abija</w:t>
      </w:r>
      <w:proofErr w:type="spellEnd"/>
      <w:r w:rsidRPr="005E1DF6">
        <w:rPr>
          <w:rFonts w:ascii="Arial" w:eastAsia="Times New Roman" w:hAnsi="Arial" w:cs="Arial"/>
          <w:color w:val="auto"/>
          <w:szCs w:val="20"/>
          <w:lang w:val="en-US" w:eastAsia="en-US"/>
        </w:rPr>
        <w:t xml:space="preserve">, F. A. (2019). </w:t>
      </w:r>
      <w:r w:rsidRPr="005E1DF6">
        <w:rPr>
          <w:rFonts w:ascii="Arial" w:eastAsia="Times New Roman" w:hAnsi="Arial" w:cs="Arial"/>
          <w:i/>
          <w:iCs/>
          <w:color w:val="auto"/>
          <w:szCs w:val="20"/>
          <w:lang w:val="en-US" w:eastAsia="en-US"/>
        </w:rPr>
        <w:t>Sea level rise and vulnerability of coastal communities in the Niger Delta</w:t>
      </w:r>
      <w:r w:rsidRPr="005E1DF6">
        <w:rPr>
          <w:rFonts w:ascii="Arial" w:eastAsia="Times New Roman" w:hAnsi="Arial" w:cs="Arial"/>
          <w:color w:val="auto"/>
          <w:szCs w:val="20"/>
          <w:lang w:val="en-US" w:eastAsia="en-US"/>
        </w:rPr>
        <w:t>. Journal of Geography and Regional Planning, 12(6), 122–135.</w:t>
      </w:r>
    </w:p>
    <w:p w14:paraId="4073DD75"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Ajao, E. A. (2014). </w:t>
      </w:r>
      <w:r w:rsidRPr="005E1DF6">
        <w:rPr>
          <w:rFonts w:ascii="Arial" w:eastAsia="Times New Roman" w:hAnsi="Arial" w:cs="Arial"/>
          <w:i/>
          <w:iCs/>
          <w:color w:val="auto"/>
          <w:szCs w:val="20"/>
          <w:lang w:val="en-US" w:eastAsia="en-US"/>
        </w:rPr>
        <w:t>An overview of coastal zone management in Nigeria</w:t>
      </w:r>
      <w:r w:rsidRPr="005E1DF6">
        <w:rPr>
          <w:rFonts w:ascii="Arial" w:eastAsia="Times New Roman" w:hAnsi="Arial" w:cs="Arial"/>
          <w:color w:val="auto"/>
          <w:szCs w:val="20"/>
          <w:lang w:val="en-US" w:eastAsia="en-US"/>
        </w:rPr>
        <w:t>. Nigerian Institute for Oceanography and Marine Research.</w:t>
      </w:r>
    </w:p>
    <w:p w14:paraId="4073DD76"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Akande, T. M., Adeyemi, T., &amp; Oluwafemi, D. (2017). </w:t>
      </w:r>
      <w:r w:rsidRPr="005E1DF6">
        <w:rPr>
          <w:rFonts w:ascii="Arial" w:eastAsia="Times New Roman" w:hAnsi="Arial" w:cs="Arial"/>
          <w:i/>
          <w:iCs/>
          <w:color w:val="auto"/>
          <w:szCs w:val="20"/>
          <w:lang w:val="en-US" w:eastAsia="en-US"/>
        </w:rPr>
        <w:t>Petroleum resources and economic sustainability in Nigeria's coastal zone</w:t>
      </w:r>
      <w:r w:rsidRPr="005E1DF6">
        <w:rPr>
          <w:rFonts w:ascii="Arial" w:eastAsia="Times New Roman" w:hAnsi="Arial" w:cs="Arial"/>
          <w:color w:val="auto"/>
          <w:szCs w:val="20"/>
          <w:lang w:val="en-US" w:eastAsia="en-US"/>
        </w:rPr>
        <w:t>. Journal of Sustainable Development in Africa, 19(2), 118–129.</w:t>
      </w:r>
    </w:p>
    <w:p w14:paraId="4073DD77"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Allen, K. (2016). </w:t>
      </w:r>
      <w:r w:rsidRPr="005E1DF6">
        <w:rPr>
          <w:rFonts w:ascii="Arial" w:eastAsia="Times New Roman" w:hAnsi="Arial" w:cs="Arial"/>
          <w:i/>
          <w:iCs/>
          <w:color w:val="auto"/>
          <w:szCs w:val="20"/>
          <w:lang w:val="en-US" w:eastAsia="en-US"/>
        </w:rPr>
        <w:t>Climate change impacts on coastal cities in Nigeria</w:t>
      </w:r>
      <w:r w:rsidRPr="005E1DF6">
        <w:rPr>
          <w:rFonts w:ascii="Arial" w:eastAsia="Times New Roman" w:hAnsi="Arial" w:cs="Arial"/>
          <w:color w:val="auto"/>
          <w:szCs w:val="20"/>
          <w:lang w:val="en-US" w:eastAsia="en-US"/>
        </w:rPr>
        <w:t>. Climate and Development Journal, 8(1), 45–59.</w:t>
      </w:r>
    </w:p>
    <w:p w14:paraId="4073DD78"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Anderson, M. (2017). </w:t>
      </w:r>
      <w:r w:rsidRPr="005E1DF6">
        <w:rPr>
          <w:rFonts w:ascii="Arial" w:eastAsia="Times New Roman" w:hAnsi="Arial" w:cs="Arial"/>
          <w:i/>
          <w:iCs/>
          <w:color w:val="auto"/>
          <w:szCs w:val="20"/>
          <w:lang w:val="en-US" w:eastAsia="en-US"/>
        </w:rPr>
        <w:t>Understanding sea level variability and its impact on coastlines</w:t>
      </w:r>
      <w:r w:rsidRPr="005E1DF6">
        <w:rPr>
          <w:rFonts w:ascii="Arial" w:eastAsia="Times New Roman" w:hAnsi="Arial" w:cs="Arial"/>
          <w:color w:val="auto"/>
          <w:szCs w:val="20"/>
          <w:lang w:val="en-US" w:eastAsia="en-US"/>
        </w:rPr>
        <w:t>. Ocean Dynamics, 67(3), 321–334.</w:t>
      </w:r>
    </w:p>
    <w:p w14:paraId="4073DD79"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proofErr w:type="spellStart"/>
      <w:r w:rsidRPr="005E1DF6">
        <w:rPr>
          <w:rFonts w:ascii="Arial" w:eastAsia="Times New Roman" w:hAnsi="Arial" w:cs="Arial"/>
          <w:color w:val="auto"/>
          <w:szCs w:val="20"/>
          <w:lang w:val="en-US" w:eastAsia="en-US"/>
        </w:rPr>
        <w:t>Awosika</w:t>
      </w:r>
      <w:proofErr w:type="spellEnd"/>
      <w:r w:rsidRPr="005E1DF6">
        <w:rPr>
          <w:rFonts w:ascii="Arial" w:eastAsia="Times New Roman" w:hAnsi="Arial" w:cs="Arial"/>
          <w:color w:val="auto"/>
          <w:szCs w:val="20"/>
          <w:lang w:val="en-US" w:eastAsia="en-US"/>
        </w:rPr>
        <w:t xml:space="preserve">, L. F. (2015). </w:t>
      </w:r>
      <w:r w:rsidRPr="005E1DF6">
        <w:rPr>
          <w:rFonts w:ascii="Arial" w:eastAsia="Times New Roman" w:hAnsi="Arial" w:cs="Arial"/>
          <w:i/>
          <w:iCs/>
          <w:color w:val="auto"/>
          <w:szCs w:val="20"/>
          <w:lang w:val="en-US" w:eastAsia="en-US"/>
        </w:rPr>
        <w:t>The vulnerability of the Niger Delta to sea level rise</w:t>
      </w:r>
      <w:r w:rsidRPr="005E1DF6">
        <w:rPr>
          <w:rFonts w:ascii="Arial" w:eastAsia="Times New Roman" w:hAnsi="Arial" w:cs="Arial"/>
          <w:color w:val="auto"/>
          <w:szCs w:val="20"/>
          <w:lang w:val="en-US" w:eastAsia="en-US"/>
        </w:rPr>
        <w:t xml:space="preserve">. In </w:t>
      </w:r>
      <w:proofErr w:type="spellStart"/>
      <w:r w:rsidRPr="005E1DF6">
        <w:rPr>
          <w:rFonts w:ascii="Arial" w:eastAsia="Times New Roman" w:hAnsi="Arial" w:cs="Arial"/>
          <w:color w:val="auto"/>
          <w:szCs w:val="20"/>
          <w:lang w:val="en-US" w:eastAsia="en-US"/>
        </w:rPr>
        <w:t>Umolu</w:t>
      </w:r>
      <w:proofErr w:type="spellEnd"/>
      <w:r w:rsidRPr="005E1DF6">
        <w:rPr>
          <w:rFonts w:ascii="Arial" w:eastAsia="Times New Roman" w:hAnsi="Arial" w:cs="Arial"/>
          <w:color w:val="auto"/>
          <w:szCs w:val="20"/>
          <w:lang w:val="en-US" w:eastAsia="en-US"/>
        </w:rPr>
        <w:t xml:space="preserve">, J. C. (Ed.), </w:t>
      </w:r>
      <w:r w:rsidRPr="005E1DF6">
        <w:rPr>
          <w:rFonts w:ascii="Arial" w:eastAsia="Times New Roman" w:hAnsi="Arial" w:cs="Arial"/>
          <w:i/>
          <w:iCs/>
          <w:color w:val="auto"/>
          <w:szCs w:val="20"/>
          <w:lang w:val="en-US" w:eastAsia="en-US"/>
        </w:rPr>
        <w:t>Impacts of Climate Change in Nigeria</w:t>
      </w:r>
      <w:r w:rsidRPr="005E1DF6">
        <w:rPr>
          <w:rFonts w:ascii="Arial" w:eastAsia="Times New Roman" w:hAnsi="Arial" w:cs="Arial"/>
          <w:color w:val="auto"/>
          <w:szCs w:val="20"/>
          <w:lang w:val="en-US" w:eastAsia="en-US"/>
        </w:rPr>
        <w:t xml:space="preserve"> (pp. 91–110). Lagos: Nigerian Environmental Study Group.</w:t>
      </w:r>
    </w:p>
    <w:p w14:paraId="4073DD7A"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lastRenderedPageBreak/>
        <w:t xml:space="preserve">Bell, R. G. (2014). </w:t>
      </w:r>
      <w:r w:rsidRPr="005E1DF6">
        <w:rPr>
          <w:rFonts w:ascii="Arial" w:eastAsia="Times New Roman" w:hAnsi="Arial" w:cs="Arial"/>
          <w:i/>
          <w:iCs/>
          <w:color w:val="auto"/>
          <w:szCs w:val="20"/>
          <w:lang w:val="en-US" w:eastAsia="en-US"/>
        </w:rPr>
        <w:t>Coastal erosion and the impacts of sea level rise</w:t>
      </w:r>
      <w:r w:rsidRPr="005E1DF6">
        <w:rPr>
          <w:rFonts w:ascii="Arial" w:eastAsia="Times New Roman" w:hAnsi="Arial" w:cs="Arial"/>
          <w:color w:val="auto"/>
          <w:szCs w:val="20"/>
          <w:lang w:val="en-US" w:eastAsia="en-US"/>
        </w:rPr>
        <w:t>. Journal of Coastal Research, 30(4), 555–571.</w:t>
      </w:r>
    </w:p>
    <w:p w14:paraId="4073DD7B"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Berry, L., Olson, M., &amp; Harrison, A. (2017). </w:t>
      </w:r>
      <w:r w:rsidRPr="005E1DF6">
        <w:rPr>
          <w:rFonts w:ascii="Arial" w:eastAsia="Times New Roman" w:hAnsi="Arial" w:cs="Arial"/>
          <w:i/>
          <w:iCs/>
          <w:color w:val="auto"/>
          <w:szCs w:val="20"/>
          <w:lang w:val="en-US" w:eastAsia="en-US"/>
        </w:rPr>
        <w:t>Coastal erosion and climate change adaptation strategies</w:t>
      </w:r>
      <w:r w:rsidRPr="005E1DF6">
        <w:rPr>
          <w:rFonts w:ascii="Arial" w:eastAsia="Times New Roman" w:hAnsi="Arial" w:cs="Arial"/>
          <w:color w:val="auto"/>
          <w:szCs w:val="20"/>
          <w:lang w:val="en-US" w:eastAsia="en-US"/>
        </w:rPr>
        <w:t>. Environmental Management, 60(2), 342–350.</w:t>
      </w:r>
    </w:p>
    <w:p w14:paraId="4073DD7C"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proofErr w:type="spellStart"/>
      <w:r w:rsidRPr="005E1DF6">
        <w:rPr>
          <w:rFonts w:ascii="Arial" w:eastAsia="Times New Roman" w:hAnsi="Arial" w:cs="Arial"/>
          <w:color w:val="auto"/>
          <w:szCs w:val="20"/>
          <w:lang w:val="en-US" w:eastAsia="en-US"/>
        </w:rPr>
        <w:t>Birkmann</w:t>
      </w:r>
      <w:proofErr w:type="spellEnd"/>
      <w:r w:rsidRPr="005E1DF6">
        <w:rPr>
          <w:rFonts w:ascii="Arial" w:eastAsia="Times New Roman" w:hAnsi="Arial" w:cs="Arial"/>
          <w:color w:val="auto"/>
          <w:szCs w:val="20"/>
          <w:lang w:val="en-US" w:eastAsia="en-US"/>
        </w:rPr>
        <w:t xml:space="preserve">, J., Radtke, K., </w:t>
      </w:r>
      <w:proofErr w:type="spellStart"/>
      <w:r w:rsidRPr="005E1DF6">
        <w:rPr>
          <w:rFonts w:ascii="Arial" w:eastAsia="Times New Roman" w:hAnsi="Arial" w:cs="Arial"/>
          <w:color w:val="auto"/>
          <w:szCs w:val="20"/>
          <w:lang w:val="en-US" w:eastAsia="en-US"/>
        </w:rPr>
        <w:t>Welle</w:t>
      </w:r>
      <w:proofErr w:type="spellEnd"/>
      <w:r w:rsidRPr="005E1DF6">
        <w:rPr>
          <w:rFonts w:ascii="Arial" w:eastAsia="Times New Roman" w:hAnsi="Arial" w:cs="Arial"/>
          <w:color w:val="auto"/>
          <w:szCs w:val="20"/>
          <w:lang w:val="en-US" w:eastAsia="en-US"/>
        </w:rPr>
        <w:t xml:space="preserve">, T., &amp; </w:t>
      </w:r>
      <w:proofErr w:type="spellStart"/>
      <w:r w:rsidRPr="005E1DF6">
        <w:rPr>
          <w:rFonts w:ascii="Arial" w:eastAsia="Times New Roman" w:hAnsi="Arial" w:cs="Arial"/>
          <w:color w:val="auto"/>
          <w:szCs w:val="20"/>
          <w:lang w:val="en-US" w:eastAsia="en-US"/>
        </w:rPr>
        <w:t>Solecki</w:t>
      </w:r>
      <w:proofErr w:type="spellEnd"/>
      <w:r w:rsidRPr="005E1DF6">
        <w:rPr>
          <w:rFonts w:ascii="Arial" w:eastAsia="Times New Roman" w:hAnsi="Arial" w:cs="Arial"/>
          <w:color w:val="auto"/>
          <w:szCs w:val="20"/>
          <w:lang w:val="en-US" w:eastAsia="en-US"/>
        </w:rPr>
        <w:t xml:space="preserve">, W. (2021). </w:t>
      </w:r>
      <w:r w:rsidRPr="005E1DF6">
        <w:rPr>
          <w:rFonts w:ascii="Arial" w:eastAsia="Times New Roman" w:hAnsi="Arial" w:cs="Arial"/>
          <w:i/>
          <w:iCs/>
          <w:color w:val="auto"/>
          <w:szCs w:val="20"/>
          <w:lang w:val="en-US" w:eastAsia="en-US"/>
        </w:rPr>
        <w:t>New approaches for understanding future risk trends</w:t>
      </w:r>
      <w:r w:rsidRPr="005E1DF6">
        <w:rPr>
          <w:rFonts w:ascii="Arial" w:eastAsia="Times New Roman" w:hAnsi="Arial" w:cs="Arial"/>
          <w:color w:val="auto"/>
          <w:szCs w:val="20"/>
          <w:lang w:val="en-US" w:eastAsia="en-US"/>
        </w:rPr>
        <w:t>. Nature Climate Change, 11(4), 316–323.</w:t>
      </w:r>
    </w:p>
    <w:p w14:paraId="4073DD7D"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proofErr w:type="spellStart"/>
      <w:r w:rsidRPr="005E1DF6">
        <w:rPr>
          <w:rFonts w:ascii="Arial" w:eastAsia="Times New Roman" w:hAnsi="Arial" w:cs="Arial"/>
          <w:color w:val="auto"/>
          <w:szCs w:val="20"/>
          <w:lang w:val="en-US" w:eastAsia="en-US"/>
        </w:rPr>
        <w:t>Botzen</w:t>
      </w:r>
      <w:proofErr w:type="spellEnd"/>
      <w:r w:rsidRPr="005E1DF6">
        <w:rPr>
          <w:rFonts w:ascii="Arial" w:eastAsia="Times New Roman" w:hAnsi="Arial" w:cs="Arial"/>
          <w:color w:val="auto"/>
          <w:szCs w:val="20"/>
          <w:lang w:val="en-US" w:eastAsia="en-US"/>
        </w:rPr>
        <w:t xml:space="preserve">, W. J., </w:t>
      </w:r>
      <w:proofErr w:type="spellStart"/>
      <w:r w:rsidRPr="005E1DF6">
        <w:rPr>
          <w:rFonts w:ascii="Arial" w:eastAsia="Times New Roman" w:hAnsi="Arial" w:cs="Arial"/>
          <w:color w:val="auto"/>
          <w:szCs w:val="20"/>
          <w:lang w:val="en-US" w:eastAsia="en-US"/>
        </w:rPr>
        <w:t>Aerts</w:t>
      </w:r>
      <w:proofErr w:type="spellEnd"/>
      <w:r w:rsidRPr="005E1DF6">
        <w:rPr>
          <w:rFonts w:ascii="Arial" w:eastAsia="Times New Roman" w:hAnsi="Arial" w:cs="Arial"/>
          <w:color w:val="auto"/>
          <w:szCs w:val="20"/>
          <w:lang w:val="en-US" w:eastAsia="en-US"/>
        </w:rPr>
        <w:t xml:space="preserve">, J. C. J. H., &amp; van den Bergh, J. C. J. M. (2013). </w:t>
      </w:r>
      <w:r w:rsidRPr="005E1DF6">
        <w:rPr>
          <w:rFonts w:ascii="Arial" w:eastAsia="Times New Roman" w:hAnsi="Arial" w:cs="Arial"/>
          <w:i/>
          <w:iCs/>
          <w:color w:val="auto"/>
          <w:szCs w:val="20"/>
          <w:lang w:val="en-US" w:eastAsia="en-US"/>
        </w:rPr>
        <w:t>Individual and household adaptation strategies to climate change</w:t>
      </w:r>
      <w:r w:rsidRPr="005E1DF6">
        <w:rPr>
          <w:rFonts w:ascii="Arial" w:eastAsia="Times New Roman" w:hAnsi="Arial" w:cs="Arial"/>
          <w:color w:val="auto"/>
          <w:szCs w:val="20"/>
          <w:lang w:val="en-US" w:eastAsia="en-US"/>
        </w:rPr>
        <w:t>. Risk Analysis, 33(9), 1615–1629.</w:t>
      </w:r>
    </w:p>
    <w:p w14:paraId="4073DD7E"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Cian, E., </w:t>
      </w:r>
      <w:proofErr w:type="spellStart"/>
      <w:r w:rsidRPr="005E1DF6">
        <w:rPr>
          <w:rFonts w:ascii="Arial" w:eastAsia="Times New Roman" w:hAnsi="Arial" w:cs="Arial"/>
          <w:color w:val="auto"/>
          <w:szCs w:val="20"/>
          <w:lang w:val="en-US" w:eastAsia="en-US"/>
        </w:rPr>
        <w:t>Bosello</w:t>
      </w:r>
      <w:proofErr w:type="spellEnd"/>
      <w:r w:rsidRPr="005E1DF6">
        <w:rPr>
          <w:rFonts w:ascii="Arial" w:eastAsia="Times New Roman" w:hAnsi="Arial" w:cs="Arial"/>
          <w:color w:val="auto"/>
          <w:szCs w:val="20"/>
          <w:lang w:val="en-US" w:eastAsia="en-US"/>
        </w:rPr>
        <w:t xml:space="preserve">, F., &amp; </w:t>
      </w:r>
      <w:proofErr w:type="spellStart"/>
      <w:r w:rsidRPr="005E1DF6">
        <w:rPr>
          <w:rFonts w:ascii="Arial" w:eastAsia="Times New Roman" w:hAnsi="Arial" w:cs="Arial"/>
          <w:color w:val="auto"/>
          <w:szCs w:val="20"/>
          <w:lang w:val="en-US" w:eastAsia="en-US"/>
        </w:rPr>
        <w:t>Roson</w:t>
      </w:r>
      <w:proofErr w:type="spellEnd"/>
      <w:r w:rsidRPr="005E1DF6">
        <w:rPr>
          <w:rFonts w:ascii="Arial" w:eastAsia="Times New Roman" w:hAnsi="Arial" w:cs="Arial"/>
          <w:color w:val="auto"/>
          <w:szCs w:val="20"/>
          <w:lang w:val="en-US" w:eastAsia="en-US"/>
        </w:rPr>
        <w:t xml:space="preserve">, R. (2020). </w:t>
      </w:r>
      <w:r w:rsidRPr="005E1DF6">
        <w:rPr>
          <w:rFonts w:ascii="Arial" w:eastAsia="Times New Roman" w:hAnsi="Arial" w:cs="Arial"/>
          <w:i/>
          <w:iCs/>
          <w:color w:val="auto"/>
          <w:szCs w:val="20"/>
          <w:lang w:val="en-US" w:eastAsia="en-US"/>
        </w:rPr>
        <w:t>Climate extremes and socio-economic vulnerabilities</w:t>
      </w:r>
      <w:r w:rsidRPr="005E1DF6">
        <w:rPr>
          <w:rFonts w:ascii="Arial" w:eastAsia="Times New Roman" w:hAnsi="Arial" w:cs="Arial"/>
          <w:color w:val="auto"/>
          <w:szCs w:val="20"/>
          <w:lang w:val="en-US" w:eastAsia="en-US"/>
        </w:rPr>
        <w:t>. Climate Policy, 20(1), 35–49.</w:t>
      </w:r>
    </w:p>
    <w:p w14:paraId="4073DD7F"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Clay, N., &amp; King, B. (2019). </w:t>
      </w:r>
      <w:r w:rsidRPr="005E1DF6">
        <w:rPr>
          <w:rFonts w:ascii="Arial" w:eastAsia="Times New Roman" w:hAnsi="Arial" w:cs="Arial"/>
          <w:i/>
          <w:iCs/>
          <w:color w:val="auto"/>
          <w:szCs w:val="20"/>
          <w:lang w:val="en-US" w:eastAsia="en-US"/>
        </w:rPr>
        <w:t>Adaptation pathways and community resilience</w:t>
      </w:r>
      <w:r w:rsidRPr="005E1DF6">
        <w:rPr>
          <w:rFonts w:ascii="Arial" w:eastAsia="Times New Roman" w:hAnsi="Arial" w:cs="Arial"/>
          <w:color w:val="auto"/>
          <w:szCs w:val="20"/>
          <w:lang w:val="en-US" w:eastAsia="en-US"/>
        </w:rPr>
        <w:t>. Environmental Science &amp; Policy, 92, 134–142.</w:t>
      </w:r>
    </w:p>
    <w:p w14:paraId="4073DD80"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CLO (Civil Liberties Organization). (2018). </w:t>
      </w:r>
      <w:r w:rsidRPr="005E1DF6">
        <w:rPr>
          <w:rFonts w:ascii="Arial" w:eastAsia="Times New Roman" w:hAnsi="Arial" w:cs="Arial"/>
          <w:i/>
          <w:iCs/>
          <w:color w:val="auto"/>
          <w:szCs w:val="20"/>
          <w:lang w:val="en-US" w:eastAsia="en-US"/>
        </w:rPr>
        <w:t>Environmental Degradation in the Niger Delta</w:t>
      </w:r>
      <w:r w:rsidRPr="005E1DF6">
        <w:rPr>
          <w:rFonts w:ascii="Arial" w:eastAsia="Times New Roman" w:hAnsi="Arial" w:cs="Arial"/>
          <w:color w:val="auto"/>
          <w:szCs w:val="20"/>
          <w:lang w:val="en-US" w:eastAsia="en-US"/>
        </w:rPr>
        <w:t>. Lagos: CLO Publications.</w:t>
      </w:r>
    </w:p>
    <w:p w14:paraId="4073DD81"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Daramola, A. Y., Oni, O. T., </w:t>
      </w:r>
      <w:proofErr w:type="spellStart"/>
      <w:r w:rsidRPr="005E1DF6">
        <w:rPr>
          <w:rFonts w:ascii="Arial" w:eastAsia="Times New Roman" w:hAnsi="Arial" w:cs="Arial"/>
          <w:color w:val="auto"/>
          <w:szCs w:val="20"/>
          <w:lang w:val="en-US" w:eastAsia="en-US"/>
        </w:rPr>
        <w:t>Ogundele</w:t>
      </w:r>
      <w:proofErr w:type="spellEnd"/>
      <w:r w:rsidRPr="005E1DF6">
        <w:rPr>
          <w:rFonts w:ascii="Arial" w:eastAsia="Times New Roman" w:hAnsi="Arial" w:cs="Arial"/>
          <w:color w:val="auto"/>
          <w:szCs w:val="20"/>
          <w:lang w:val="en-US" w:eastAsia="en-US"/>
        </w:rPr>
        <w:t xml:space="preserve">, O., &amp; Adesanya, A. (2016). </w:t>
      </w:r>
      <w:r w:rsidRPr="005E1DF6">
        <w:rPr>
          <w:rFonts w:ascii="Arial" w:eastAsia="Times New Roman" w:hAnsi="Arial" w:cs="Arial"/>
          <w:i/>
          <w:iCs/>
          <w:color w:val="auto"/>
          <w:szCs w:val="20"/>
          <w:lang w:val="en-US" w:eastAsia="en-US"/>
        </w:rPr>
        <w:t>Adaptation strategies to flooding in Lagos, Nigeria</w:t>
      </w:r>
      <w:r w:rsidRPr="005E1DF6">
        <w:rPr>
          <w:rFonts w:ascii="Arial" w:eastAsia="Times New Roman" w:hAnsi="Arial" w:cs="Arial"/>
          <w:color w:val="auto"/>
          <w:szCs w:val="20"/>
          <w:lang w:val="en-US" w:eastAsia="en-US"/>
        </w:rPr>
        <w:t>. Urban Studies Research, 2016, Article ID 4382352.</w:t>
      </w:r>
    </w:p>
    <w:p w14:paraId="4073DD82"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Dey, S., Bhattacharya, R., &amp; Roy, R. (2016). </w:t>
      </w:r>
      <w:r w:rsidRPr="005E1DF6">
        <w:rPr>
          <w:rFonts w:ascii="Arial" w:eastAsia="Times New Roman" w:hAnsi="Arial" w:cs="Arial"/>
          <w:i/>
          <w:iCs/>
          <w:color w:val="auto"/>
          <w:szCs w:val="20"/>
          <w:lang w:val="en-US" w:eastAsia="en-US"/>
        </w:rPr>
        <w:t>Household responses to climate risks in rural Bangladesh</w:t>
      </w:r>
      <w:r w:rsidRPr="005E1DF6">
        <w:rPr>
          <w:rFonts w:ascii="Arial" w:eastAsia="Times New Roman" w:hAnsi="Arial" w:cs="Arial"/>
          <w:color w:val="auto"/>
          <w:szCs w:val="20"/>
          <w:lang w:val="en-US" w:eastAsia="en-US"/>
        </w:rPr>
        <w:t>. Environmental Hazards, 15(4), 357–377.</w:t>
      </w:r>
    </w:p>
    <w:p w14:paraId="4073DD83"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proofErr w:type="spellStart"/>
      <w:r w:rsidRPr="005E1DF6">
        <w:rPr>
          <w:rFonts w:ascii="Arial" w:eastAsia="Times New Roman" w:hAnsi="Arial" w:cs="Arial"/>
          <w:color w:val="auto"/>
          <w:szCs w:val="20"/>
          <w:lang w:val="en-US" w:eastAsia="en-US"/>
        </w:rPr>
        <w:t>Ekegren</w:t>
      </w:r>
      <w:proofErr w:type="spellEnd"/>
      <w:r w:rsidRPr="005E1DF6">
        <w:rPr>
          <w:rFonts w:ascii="Arial" w:eastAsia="Times New Roman" w:hAnsi="Arial" w:cs="Arial"/>
          <w:color w:val="auto"/>
          <w:szCs w:val="20"/>
          <w:lang w:val="en-US" w:eastAsia="en-US"/>
        </w:rPr>
        <w:t xml:space="preserve">, J., Green, A., &amp; </w:t>
      </w:r>
      <w:proofErr w:type="spellStart"/>
      <w:r w:rsidRPr="005E1DF6">
        <w:rPr>
          <w:rFonts w:ascii="Arial" w:eastAsia="Times New Roman" w:hAnsi="Arial" w:cs="Arial"/>
          <w:color w:val="auto"/>
          <w:szCs w:val="20"/>
          <w:lang w:val="en-US" w:eastAsia="en-US"/>
        </w:rPr>
        <w:t>Tamuno</w:t>
      </w:r>
      <w:proofErr w:type="spellEnd"/>
      <w:r w:rsidRPr="005E1DF6">
        <w:rPr>
          <w:rFonts w:ascii="Arial" w:eastAsia="Times New Roman" w:hAnsi="Arial" w:cs="Arial"/>
          <w:color w:val="auto"/>
          <w:szCs w:val="20"/>
          <w:lang w:val="en-US" w:eastAsia="en-US"/>
        </w:rPr>
        <w:t xml:space="preserve">, M. (2020). </w:t>
      </w:r>
      <w:r w:rsidRPr="005E1DF6">
        <w:rPr>
          <w:rFonts w:ascii="Arial" w:eastAsia="Times New Roman" w:hAnsi="Arial" w:cs="Arial"/>
          <w:i/>
          <w:iCs/>
          <w:color w:val="auto"/>
          <w:szCs w:val="20"/>
          <w:lang w:val="en-US" w:eastAsia="en-US"/>
        </w:rPr>
        <w:t>Coastal erosion and land loss in the Niger Delta</w:t>
      </w:r>
      <w:r w:rsidRPr="005E1DF6">
        <w:rPr>
          <w:rFonts w:ascii="Arial" w:eastAsia="Times New Roman" w:hAnsi="Arial" w:cs="Arial"/>
          <w:color w:val="auto"/>
          <w:szCs w:val="20"/>
          <w:lang w:val="en-US" w:eastAsia="en-US"/>
        </w:rPr>
        <w:t>. Earth Surface Processes and Landforms, 45(7), 1501–1516.</w:t>
      </w:r>
    </w:p>
    <w:p w14:paraId="4073DD84"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proofErr w:type="spellStart"/>
      <w:r w:rsidRPr="005E1DF6">
        <w:rPr>
          <w:rFonts w:ascii="Arial" w:eastAsia="Times New Roman" w:hAnsi="Arial" w:cs="Arial"/>
          <w:color w:val="auto"/>
          <w:szCs w:val="20"/>
          <w:lang w:val="en-US" w:eastAsia="en-US"/>
        </w:rPr>
        <w:t>Garschagen</w:t>
      </w:r>
      <w:proofErr w:type="spellEnd"/>
      <w:r w:rsidRPr="005E1DF6">
        <w:rPr>
          <w:rFonts w:ascii="Arial" w:eastAsia="Times New Roman" w:hAnsi="Arial" w:cs="Arial"/>
          <w:color w:val="auto"/>
          <w:szCs w:val="20"/>
          <w:lang w:val="en-US" w:eastAsia="en-US"/>
        </w:rPr>
        <w:t xml:space="preserve">, M., &amp; </w:t>
      </w:r>
      <w:proofErr w:type="spellStart"/>
      <w:r w:rsidRPr="005E1DF6">
        <w:rPr>
          <w:rFonts w:ascii="Arial" w:eastAsia="Times New Roman" w:hAnsi="Arial" w:cs="Arial"/>
          <w:color w:val="auto"/>
          <w:szCs w:val="20"/>
          <w:lang w:val="en-US" w:eastAsia="en-US"/>
        </w:rPr>
        <w:t>Kraas</w:t>
      </w:r>
      <w:proofErr w:type="spellEnd"/>
      <w:r w:rsidRPr="005E1DF6">
        <w:rPr>
          <w:rFonts w:ascii="Arial" w:eastAsia="Times New Roman" w:hAnsi="Arial" w:cs="Arial"/>
          <w:color w:val="auto"/>
          <w:szCs w:val="20"/>
          <w:lang w:val="en-US" w:eastAsia="en-US"/>
        </w:rPr>
        <w:t xml:space="preserve">, F. (2010). </w:t>
      </w:r>
      <w:r w:rsidRPr="005E1DF6">
        <w:rPr>
          <w:rFonts w:ascii="Arial" w:eastAsia="Times New Roman" w:hAnsi="Arial" w:cs="Arial"/>
          <w:i/>
          <w:iCs/>
          <w:color w:val="auto"/>
          <w:szCs w:val="20"/>
          <w:lang w:val="en-US" w:eastAsia="en-US"/>
        </w:rPr>
        <w:t>Urban adaptation to climate change</w:t>
      </w:r>
      <w:r w:rsidRPr="005E1DF6">
        <w:rPr>
          <w:rFonts w:ascii="Arial" w:eastAsia="Times New Roman" w:hAnsi="Arial" w:cs="Arial"/>
          <w:color w:val="auto"/>
          <w:szCs w:val="20"/>
          <w:lang w:val="en-US" w:eastAsia="en-US"/>
        </w:rPr>
        <w:t>. Cities, 27(6), 466–475.</w:t>
      </w:r>
    </w:p>
    <w:p w14:paraId="4073DD85"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proofErr w:type="spellStart"/>
      <w:r w:rsidRPr="005E1DF6">
        <w:rPr>
          <w:rFonts w:ascii="Arial" w:eastAsia="Times New Roman" w:hAnsi="Arial" w:cs="Arial"/>
          <w:color w:val="auto"/>
          <w:szCs w:val="20"/>
          <w:lang w:val="en-US" w:eastAsia="en-US"/>
        </w:rPr>
        <w:t>Garschagen</w:t>
      </w:r>
      <w:proofErr w:type="spellEnd"/>
      <w:r w:rsidRPr="005E1DF6">
        <w:rPr>
          <w:rFonts w:ascii="Arial" w:eastAsia="Times New Roman" w:hAnsi="Arial" w:cs="Arial"/>
          <w:color w:val="auto"/>
          <w:szCs w:val="20"/>
          <w:lang w:val="en-US" w:eastAsia="en-US"/>
        </w:rPr>
        <w:t xml:space="preserve">, M., </w:t>
      </w:r>
      <w:proofErr w:type="spellStart"/>
      <w:r w:rsidRPr="005E1DF6">
        <w:rPr>
          <w:rFonts w:ascii="Arial" w:eastAsia="Times New Roman" w:hAnsi="Arial" w:cs="Arial"/>
          <w:color w:val="auto"/>
          <w:szCs w:val="20"/>
          <w:lang w:val="en-US" w:eastAsia="en-US"/>
        </w:rPr>
        <w:t>Solecki</w:t>
      </w:r>
      <w:proofErr w:type="spellEnd"/>
      <w:r w:rsidRPr="005E1DF6">
        <w:rPr>
          <w:rFonts w:ascii="Arial" w:eastAsia="Times New Roman" w:hAnsi="Arial" w:cs="Arial"/>
          <w:color w:val="auto"/>
          <w:szCs w:val="20"/>
          <w:lang w:val="en-US" w:eastAsia="en-US"/>
        </w:rPr>
        <w:t xml:space="preserve">, W., &amp; </w:t>
      </w:r>
      <w:proofErr w:type="spellStart"/>
      <w:r w:rsidRPr="005E1DF6">
        <w:rPr>
          <w:rFonts w:ascii="Arial" w:eastAsia="Times New Roman" w:hAnsi="Arial" w:cs="Arial"/>
          <w:color w:val="auto"/>
          <w:szCs w:val="20"/>
          <w:lang w:val="en-US" w:eastAsia="en-US"/>
        </w:rPr>
        <w:t>Labbé</w:t>
      </w:r>
      <w:proofErr w:type="spellEnd"/>
      <w:r w:rsidRPr="005E1DF6">
        <w:rPr>
          <w:rFonts w:ascii="Arial" w:eastAsia="Times New Roman" w:hAnsi="Arial" w:cs="Arial"/>
          <w:color w:val="auto"/>
          <w:szCs w:val="20"/>
          <w:lang w:val="en-US" w:eastAsia="en-US"/>
        </w:rPr>
        <w:t xml:space="preserve">, D. (2021). </w:t>
      </w:r>
      <w:r w:rsidRPr="005E1DF6">
        <w:rPr>
          <w:rFonts w:ascii="Arial" w:eastAsia="Times New Roman" w:hAnsi="Arial" w:cs="Arial"/>
          <w:i/>
          <w:iCs/>
          <w:color w:val="auto"/>
          <w:szCs w:val="20"/>
          <w:lang w:val="en-US" w:eastAsia="en-US"/>
        </w:rPr>
        <w:t>Methodological innovations for urban climate risk assessments</w:t>
      </w:r>
      <w:r w:rsidRPr="005E1DF6">
        <w:rPr>
          <w:rFonts w:ascii="Arial" w:eastAsia="Times New Roman" w:hAnsi="Arial" w:cs="Arial"/>
          <w:color w:val="auto"/>
          <w:szCs w:val="20"/>
          <w:lang w:val="en-US" w:eastAsia="en-US"/>
        </w:rPr>
        <w:t>. Urban Climate, 37, 100859.</w:t>
      </w:r>
    </w:p>
    <w:p w14:paraId="4073DD86"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Haider, H. (2019). </w:t>
      </w:r>
      <w:r w:rsidRPr="005E1DF6">
        <w:rPr>
          <w:rFonts w:ascii="Arial" w:eastAsia="Times New Roman" w:hAnsi="Arial" w:cs="Arial"/>
          <w:i/>
          <w:iCs/>
          <w:color w:val="auto"/>
          <w:szCs w:val="20"/>
          <w:lang w:val="en-US" w:eastAsia="en-US"/>
        </w:rPr>
        <w:t>Climate change and Sub-Saharan Africa: Impacts and policy responses</w:t>
      </w:r>
      <w:r w:rsidRPr="005E1DF6">
        <w:rPr>
          <w:rFonts w:ascii="Arial" w:eastAsia="Times New Roman" w:hAnsi="Arial" w:cs="Arial"/>
          <w:color w:val="auto"/>
          <w:szCs w:val="20"/>
          <w:lang w:val="en-US" w:eastAsia="en-US"/>
        </w:rPr>
        <w:t>. K4D Helpdesk Report, Institute of Development Studies, UK.</w:t>
      </w:r>
    </w:p>
    <w:p w14:paraId="4073DD8C"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proofErr w:type="spellStart"/>
      <w:r w:rsidRPr="005E1DF6">
        <w:rPr>
          <w:rFonts w:ascii="Arial" w:eastAsia="Times New Roman" w:hAnsi="Arial" w:cs="Arial"/>
          <w:color w:val="auto"/>
          <w:szCs w:val="20"/>
          <w:lang w:val="en-US" w:eastAsia="en-US"/>
        </w:rPr>
        <w:t>Kreibich</w:t>
      </w:r>
      <w:proofErr w:type="spellEnd"/>
      <w:r w:rsidRPr="005E1DF6">
        <w:rPr>
          <w:rFonts w:ascii="Arial" w:eastAsia="Times New Roman" w:hAnsi="Arial" w:cs="Arial"/>
          <w:color w:val="auto"/>
          <w:szCs w:val="20"/>
          <w:lang w:val="en-US" w:eastAsia="en-US"/>
        </w:rPr>
        <w:t xml:space="preserve">, H., Seifert, I., </w:t>
      </w:r>
      <w:proofErr w:type="spellStart"/>
      <w:r w:rsidRPr="005E1DF6">
        <w:rPr>
          <w:rFonts w:ascii="Arial" w:eastAsia="Times New Roman" w:hAnsi="Arial" w:cs="Arial"/>
          <w:color w:val="auto"/>
          <w:szCs w:val="20"/>
          <w:lang w:val="en-US" w:eastAsia="en-US"/>
        </w:rPr>
        <w:t>Thieken</w:t>
      </w:r>
      <w:proofErr w:type="spellEnd"/>
      <w:r w:rsidRPr="005E1DF6">
        <w:rPr>
          <w:rFonts w:ascii="Arial" w:eastAsia="Times New Roman" w:hAnsi="Arial" w:cs="Arial"/>
          <w:color w:val="auto"/>
          <w:szCs w:val="20"/>
          <w:lang w:val="en-US" w:eastAsia="en-US"/>
        </w:rPr>
        <w:t xml:space="preserve">, A. H., Lindquist, E., Wagner, K., &amp; Merz, B. (2011). </w:t>
      </w:r>
      <w:r w:rsidRPr="005E1DF6">
        <w:rPr>
          <w:rFonts w:ascii="Arial" w:eastAsia="Times New Roman" w:hAnsi="Arial" w:cs="Arial"/>
          <w:i/>
          <w:iCs/>
          <w:color w:val="auto"/>
          <w:szCs w:val="20"/>
          <w:lang w:val="en-US" w:eastAsia="en-US"/>
        </w:rPr>
        <w:t>Recent changes in flood preparedness of private households and businesses in Germany</w:t>
      </w:r>
      <w:r w:rsidRPr="005E1DF6">
        <w:rPr>
          <w:rFonts w:ascii="Arial" w:eastAsia="Times New Roman" w:hAnsi="Arial" w:cs="Arial"/>
          <w:color w:val="auto"/>
          <w:szCs w:val="20"/>
          <w:lang w:val="en-US" w:eastAsia="en-US"/>
        </w:rPr>
        <w:t>. Regional Environmental Change, 11(1), 59–71.</w:t>
      </w:r>
    </w:p>
    <w:p w14:paraId="4073DD8D"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Li, N., </w:t>
      </w:r>
      <w:proofErr w:type="spellStart"/>
      <w:r w:rsidRPr="005E1DF6">
        <w:rPr>
          <w:rFonts w:ascii="Arial" w:eastAsia="Times New Roman" w:hAnsi="Arial" w:cs="Arial"/>
          <w:color w:val="auto"/>
          <w:szCs w:val="20"/>
          <w:lang w:val="en-US" w:eastAsia="en-US"/>
        </w:rPr>
        <w:t>Piguet</w:t>
      </w:r>
      <w:proofErr w:type="spellEnd"/>
      <w:r w:rsidRPr="005E1DF6">
        <w:rPr>
          <w:rFonts w:ascii="Arial" w:eastAsia="Times New Roman" w:hAnsi="Arial" w:cs="Arial"/>
          <w:color w:val="auto"/>
          <w:szCs w:val="20"/>
          <w:lang w:val="en-US" w:eastAsia="en-US"/>
        </w:rPr>
        <w:t xml:space="preserve">, E., &amp; </w:t>
      </w:r>
      <w:proofErr w:type="spellStart"/>
      <w:r w:rsidRPr="005E1DF6">
        <w:rPr>
          <w:rFonts w:ascii="Arial" w:eastAsia="Times New Roman" w:hAnsi="Arial" w:cs="Arial"/>
          <w:color w:val="auto"/>
          <w:szCs w:val="20"/>
          <w:lang w:val="en-US" w:eastAsia="en-US"/>
        </w:rPr>
        <w:t>Vesely</w:t>
      </w:r>
      <w:proofErr w:type="spellEnd"/>
      <w:r w:rsidRPr="005E1DF6">
        <w:rPr>
          <w:rFonts w:ascii="Arial" w:eastAsia="Times New Roman" w:hAnsi="Arial" w:cs="Arial"/>
          <w:color w:val="auto"/>
          <w:szCs w:val="20"/>
          <w:lang w:val="en-US" w:eastAsia="en-US"/>
        </w:rPr>
        <w:t xml:space="preserve">, C. (2018). </w:t>
      </w:r>
      <w:r w:rsidRPr="005E1DF6">
        <w:rPr>
          <w:rFonts w:ascii="Arial" w:eastAsia="Times New Roman" w:hAnsi="Arial" w:cs="Arial"/>
          <w:i/>
          <w:iCs/>
          <w:color w:val="auto"/>
          <w:szCs w:val="20"/>
          <w:lang w:val="en-US" w:eastAsia="en-US"/>
        </w:rPr>
        <w:t>Global migration induced by sea level rise</w:t>
      </w:r>
      <w:r w:rsidRPr="005E1DF6">
        <w:rPr>
          <w:rFonts w:ascii="Arial" w:eastAsia="Times New Roman" w:hAnsi="Arial" w:cs="Arial"/>
          <w:color w:val="auto"/>
          <w:szCs w:val="20"/>
          <w:lang w:val="en-US" w:eastAsia="en-US"/>
        </w:rPr>
        <w:t>. Environmental Research Letters, 13(4), 044019.</w:t>
      </w:r>
    </w:p>
    <w:p w14:paraId="4073DD8E"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lastRenderedPageBreak/>
        <w:t xml:space="preserve">Lutz, W., &amp; </w:t>
      </w:r>
      <w:proofErr w:type="spellStart"/>
      <w:r w:rsidRPr="005E1DF6">
        <w:rPr>
          <w:rFonts w:ascii="Arial" w:eastAsia="Times New Roman" w:hAnsi="Arial" w:cs="Arial"/>
          <w:color w:val="auto"/>
          <w:szCs w:val="20"/>
          <w:lang w:val="en-US" w:eastAsia="en-US"/>
        </w:rPr>
        <w:t>Muttarak</w:t>
      </w:r>
      <w:proofErr w:type="spellEnd"/>
      <w:r w:rsidRPr="005E1DF6">
        <w:rPr>
          <w:rFonts w:ascii="Arial" w:eastAsia="Times New Roman" w:hAnsi="Arial" w:cs="Arial"/>
          <w:color w:val="auto"/>
          <w:szCs w:val="20"/>
          <w:lang w:val="en-US" w:eastAsia="en-US"/>
        </w:rPr>
        <w:t xml:space="preserve">, R. (2017). </w:t>
      </w:r>
      <w:r w:rsidRPr="005E1DF6">
        <w:rPr>
          <w:rFonts w:ascii="Arial" w:eastAsia="Times New Roman" w:hAnsi="Arial" w:cs="Arial"/>
          <w:i/>
          <w:iCs/>
          <w:color w:val="auto"/>
          <w:szCs w:val="20"/>
          <w:lang w:val="en-US" w:eastAsia="en-US"/>
        </w:rPr>
        <w:t>Forecasting societies’ adaptive capacities through demographic metabolism</w:t>
      </w:r>
      <w:r w:rsidRPr="005E1DF6">
        <w:rPr>
          <w:rFonts w:ascii="Arial" w:eastAsia="Times New Roman" w:hAnsi="Arial" w:cs="Arial"/>
          <w:color w:val="auto"/>
          <w:szCs w:val="20"/>
          <w:lang w:val="en-US" w:eastAsia="en-US"/>
        </w:rPr>
        <w:t>. Nature Climate Change, 7(3), 177–184.</w:t>
      </w:r>
    </w:p>
    <w:p w14:paraId="4073DD8F"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Mishra, A. (2017). </w:t>
      </w:r>
      <w:r w:rsidRPr="005E1DF6">
        <w:rPr>
          <w:rFonts w:ascii="Arial" w:eastAsia="Times New Roman" w:hAnsi="Arial" w:cs="Arial"/>
          <w:i/>
          <w:iCs/>
          <w:color w:val="auto"/>
          <w:szCs w:val="20"/>
          <w:lang w:val="en-US" w:eastAsia="en-US"/>
        </w:rPr>
        <w:t>Vulnerability of coastal regions to sea level rise</w:t>
      </w:r>
      <w:r w:rsidRPr="005E1DF6">
        <w:rPr>
          <w:rFonts w:ascii="Arial" w:eastAsia="Times New Roman" w:hAnsi="Arial" w:cs="Arial"/>
          <w:color w:val="auto"/>
          <w:szCs w:val="20"/>
          <w:lang w:val="en-US" w:eastAsia="en-US"/>
        </w:rPr>
        <w:t>. Ocean &amp; Coastal Management, 146, 1–9.</w:t>
      </w:r>
    </w:p>
    <w:p w14:paraId="4073DD90"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Okunola, A. (2019). </w:t>
      </w:r>
      <w:r w:rsidRPr="005E1DF6">
        <w:rPr>
          <w:rFonts w:ascii="Arial" w:eastAsia="Times New Roman" w:hAnsi="Arial" w:cs="Arial"/>
          <w:i/>
          <w:iCs/>
          <w:color w:val="auto"/>
          <w:szCs w:val="20"/>
          <w:lang w:val="en-US" w:eastAsia="en-US"/>
        </w:rPr>
        <w:t>Climate change adaptation and risk reduction in Nigeria</w:t>
      </w:r>
      <w:r w:rsidRPr="005E1DF6">
        <w:rPr>
          <w:rFonts w:ascii="Arial" w:eastAsia="Times New Roman" w:hAnsi="Arial" w:cs="Arial"/>
          <w:color w:val="auto"/>
          <w:szCs w:val="20"/>
          <w:lang w:val="en-US" w:eastAsia="en-US"/>
        </w:rPr>
        <w:t>. Nigerian Journal of Environmental Sciences and Technology, 3(2), 111–125.</w:t>
      </w:r>
    </w:p>
    <w:p w14:paraId="4073DD91"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Okunola, A., &amp; Bako, A. I. (2021). </w:t>
      </w:r>
      <w:r w:rsidRPr="005E1DF6">
        <w:rPr>
          <w:rFonts w:ascii="Arial" w:eastAsia="Times New Roman" w:hAnsi="Arial" w:cs="Arial"/>
          <w:i/>
          <w:iCs/>
          <w:color w:val="auto"/>
          <w:szCs w:val="20"/>
          <w:lang w:val="en-US" w:eastAsia="en-US"/>
        </w:rPr>
        <w:t>Perception and response to climate change among coastal households in Nigeria</w:t>
      </w:r>
      <w:r w:rsidRPr="005E1DF6">
        <w:rPr>
          <w:rFonts w:ascii="Arial" w:eastAsia="Times New Roman" w:hAnsi="Arial" w:cs="Arial"/>
          <w:color w:val="auto"/>
          <w:szCs w:val="20"/>
          <w:lang w:val="en-US" w:eastAsia="en-US"/>
        </w:rPr>
        <w:t>. Journal of Sustainable Development, 14(1), 122–139.</w:t>
      </w:r>
    </w:p>
    <w:p w14:paraId="4073DD92"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proofErr w:type="spellStart"/>
      <w:r w:rsidRPr="005E1DF6">
        <w:rPr>
          <w:rFonts w:ascii="Arial" w:eastAsia="Times New Roman" w:hAnsi="Arial" w:cs="Arial"/>
          <w:color w:val="auto"/>
          <w:szCs w:val="20"/>
          <w:lang w:val="en-US" w:eastAsia="en-US"/>
        </w:rPr>
        <w:t>Onwutuebe</w:t>
      </w:r>
      <w:proofErr w:type="spellEnd"/>
      <w:r w:rsidRPr="005E1DF6">
        <w:rPr>
          <w:rFonts w:ascii="Arial" w:eastAsia="Times New Roman" w:hAnsi="Arial" w:cs="Arial"/>
          <w:color w:val="auto"/>
          <w:szCs w:val="20"/>
          <w:lang w:val="en-US" w:eastAsia="en-US"/>
        </w:rPr>
        <w:t xml:space="preserve">, C. J. (2019). </w:t>
      </w:r>
      <w:r w:rsidRPr="005E1DF6">
        <w:rPr>
          <w:rFonts w:ascii="Arial" w:eastAsia="Times New Roman" w:hAnsi="Arial" w:cs="Arial"/>
          <w:i/>
          <w:iCs/>
          <w:color w:val="auto"/>
          <w:szCs w:val="20"/>
          <w:lang w:val="en-US" w:eastAsia="en-US"/>
        </w:rPr>
        <w:t>Climate change and conflict in Nigeria: A theoretical and empirical examination</w:t>
      </w:r>
      <w:r w:rsidRPr="005E1DF6">
        <w:rPr>
          <w:rFonts w:ascii="Arial" w:eastAsia="Times New Roman" w:hAnsi="Arial" w:cs="Arial"/>
          <w:color w:val="auto"/>
          <w:szCs w:val="20"/>
          <w:lang w:val="en-US" w:eastAsia="en-US"/>
        </w:rPr>
        <w:t>. Peace and Conflict Studies, 26(1), 33–56.</w:t>
      </w:r>
    </w:p>
    <w:p w14:paraId="4073DD93"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Pelling, M., &amp; Blackburn, S. (2014). </w:t>
      </w:r>
      <w:r w:rsidRPr="005E1DF6">
        <w:rPr>
          <w:rFonts w:ascii="Arial" w:eastAsia="Times New Roman" w:hAnsi="Arial" w:cs="Arial"/>
          <w:i/>
          <w:iCs/>
          <w:color w:val="auto"/>
          <w:szCs w:val="20"/>
          <w:lang w:val="en-US" w:eastAsia="en-US"/>
        </w:rPr>
        <w:t>Megacities and the coast: Risk, resilience and transformation</w:t>
      </w:r>
      <w:r w:rsidRPr="005E1DF6">
        <w:rPr>
          <w:rFonts w:ascii="Arial" w:eastAsia="Times New Roman" w:hAnsi="Arial" w:cs="Arial"/>
          <w:color w:val="auto"/>
          <w:szCs w:val="20"/>
          <w:lang w:val="en-US" w:eastAsia="en-US"/>
        </w:rPr>
        <w:t>. Routledge.</w:t>
      </w:r>
    </w:p>
    <w:p w14:paraId="4073DD94"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Pugh, D. T., &amp; Woodworth, P. L. (2014). </w:t>
      </w:r>
      <w:r w:rsidRPr="005E1DF6">
        <w:rPr>
          <w:rFonts w:ascii="Arial" w:eastAsia="Times New Roman" w:hAnsi="Arial" w:cs="Arial"/>
          <w:i/>
          <w:iCs/>
          <w:color w:val="auto"/>
          <w:szCs w:val="20"/>
          <w:lang w:val="en-US" w:eastAsia="en-US"/>
        </w:rPr>
        <w:t>Sea-level science: Understanding tides, surges, tsunamis and mean sea-level changes</w:t>
      </w:r>
      <w:r w:rsidRPr="005E1DF6">
        <w:rPr>
          <w:rFonts w:ascii="Arial" w:eastAsia="Times New Roman" w:hAnsi="Arial" w:cs="Arial"/>
          <w:color w:val="auto"/>
          <w:szCs w:val="20"/>
          <w:lang w:val="en-US" w:eastAsia="en-US"/>
        </w:rPr>
        <w:t>. Cambridge University Press.</w:t>
      </w:r>
    </w:p>
    <w:p w14:paraId="4073DD95"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proofErr w:type="spellStart"/>
      <w:r w:rsidRPr="005E1DF6">
        <w:rPr>
          <w:rFonts w:ascii="Arial" w:eastAsia="Times New Roman" w:hAnsi="Arial" w:cs="Arial"/>
          <w:color w:val="auto"/>
          <w:szCs w:val="20"/>
          <w:lang w:val="en-US" w:eastAsia="en-US"/>
        </w:rPr>
        <w:t>Sarker</w:t>
      </w:r>
      <w:proofErr w:type="spellEnd"/>
      <w:r w:rsidRPr="005E1DF6">
        <w:rPr>
          <w:rFonts w:ascii="Arial" w:eastAsia="Times New Roman" w:hAnsi="Arial" w:cs="Arial"/>
          <w:color w:val="auto"/>
          <w:szCs w:val="20"/>
          <w:lang w:val="en-US" w:eastAsia="en-US"/>
        </w:rPr>
        <w:t xml:space="preserve">, M. H., Huq, M. I., &amp; Islam, M. M. (2020). </w:t>
      </w:r>
      <w:r w:rsidRPr="005E1DF6">
        <w:rPr>
          <w:rFonts w:ascii="Arial" w:eastAsia="Times New Roman" w:hAnsi="Arial" w:cs="Arial"/>
          <w:i/>
          <w:iCs/>
          <w:color w:val="auto"/>
          <w:szCs w:val="20"/>
          <w:lang w:val="en-US" w:eastAsia="en-US"/>
        </w:rPr>
        <w:t>Climate change impacts and adaptation in coastal areas</w:t>
      </w:r>
      <w:r w:rsidRPr="005E1DF6">
        <w:rPr>
          <w:rFonts w:ascii="Arial" w:eastAsia="Times New Roman" w:hAnsi="Arial" w:cs="Arial"/>
          <w:color w:val="auto"/>
          <w:szCs w:val="20"/>
          <w:lang w:val="en-US" w:eastAsia="en-US"/>
        </w:rPr>
        <w:t>. Journal of Coastal Conservation, 24(1), 1–13.</w:t>
      </w:r>
    </w:p>
    <w:p w14:paraId="4073DD96"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proofErr w:type="spellStart"/>
      <w:r w:rsidRPr="005E1DF6">
        <w:rPr>
          <w:rFonts w:ascii="Arial" w:eastAsia="Times New Roman" w:hAnsi="Arial" w:cs="Arial"/>
          <w:color w:val="auto"/>
          <w:szCs w:val="20"/>
          <w:lang w:val="en-US" w:eastAsia="en-US"/>
        </w:rPr>
        <w:t>Silvast</w:t>
      </w:r>
      <w:proofErr w:type="spellEnd"/>
      <w:r w:rsidRPr="005E1DF6">
        <w:rPr>
          <w:rFonts w:ascii="Arial" w:eastAsia="Times New Roman" w:hAnsi="Arial" w:cs="Arial"/>
          <w:color w:val="auto"/>
          <w:szCs w:val="20"/>
          <w:lang w:val="en-US" w:eastAsia="en-US"/>
        </w:rPr>
        <w:t xml:space="preserve">, A., </w:t>
      </w:r>
      <w:proofErr w:type="spellStart"/>
      <w:r w:rsidRPr="005E1DF6">
        <w:rPr>
          <w:rFonts w:ascii="Arial" w:eastAsia="Times New Roman" w:hAnsi="Arial" w:cs="Arial"/>
          <w:color w:val="auto"/>
          <w:szCs w:val="20"/>
          <w:lang w:val="en-US" w:eastAsia="en-US"/>
        </w:rPr>
        <w:t>Røyrvik</w:t>
      </w:r>
      <w:proofErr w:type="spellEnd"/>
      <w:r w:rsidRPr="005E1DF6">
        <w:rPr>
          <w:rFonts w:ascii="Arial" w:eastAsia="Times New Roman" w:hAnsi="Arial" w:cs="Arial"/>
          <w:color w:val="auto"/>
          <w:szCs w:val="20"/>
          <w:lang w:val="en-US" w:eastAsia="en-US"/>
        </w:rPr>
        <w:t xml:space="preserve">, J. O., &amp; Watson, C. (2020). </w:t>
      </w:r>
      <w:r w:rsidRPr="005E1DF6">
        <w:rPr>
          <w:rFonts w:ascii="Arial" w:eastAsia="Times New Roman" w:hAnsi="Arial" w:cs="Arial"/>
          <w:i/>
          <w:iCs/>
          <w:color w:val="auto"/>
          <w:szCs w:val="20"/>
          <w:lang w:val="en-US" w:eastAsia="en-US"/>
        </w:rPr>
        <w:t>Critical infrastructure resilience and climate change: Review of recent research</w:t>
      </w:r>
      <w:r w:rsidRPr="005E1DF6">
        <w:rPr>
          <w:rFonts w:ascii="Arial" w:eastAsia="Times New Roman" w:hAnsi="Arial" w:cs="Arial"/>
          <w:color w:val="auto"/>
          <w:szCs w:val="20"/>
          <w:lang w:val="en-US" w:eastAsia="en-US"/>
        </w:rPr>
        <w:t>. Environmental Systems and Decisions, 40(1), 3–15.</w:t>
      </w:r>
    </w:p>
    <w:p w14:paraId="4073DD97"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proofErr w:type="spellStart"/>
      <w:r w:rsidRPr="005E1DF6">
        <w:rPr>
          <w:rFonts w:ascii="Arial" w:eastAsia="Times New Roman" w:hAnsi="Arial" w:cs="Arial"/>
          <w:color w:val="auto"/>
          <w:szCs w:val="20"/>
          <w:lang w:val="en-US" w:eastAsia="en-US"/>
        </w:rPr>
        <w:t>Stojanov</w:t>
      </w:r>
      <w:proofErr w:type="spellEnd"/>
      <w:r w:rsidRPr="005E1DF6">
        <w:rPr>
          <w:rFonts w:ascii="Arial" w:eastAsia="Times New Roman" w:hAnsi="Arial" w:cs="Arial"/>
          <w:color w:val="auto"/>
          <w:szCs w:val="20"/>
          <w:lang w:val="en-US" w:eastAsia="en-US"/>
        </w:rPr>
        <w:t xml:space="preserve">, R., </w:t>
      </w:r>
      <w:proofErr w:type="spellStart"/>
      <w:r w:rsidRPr="005E1DF6">
        <w:rPr>
          <w:rFonts w:ascii="Arial" w:eastAsia="Times New Roman" w:hAnsi="Arial" w:cs="Arial"/>
          <w:color w:val="auto"/>
          <w:szCs w:val="20"/>
          <w:lang w:val="en-US" w:eastAsia="en-US"/>
        </w:rPr>
        <w:t>Duží</w:t>
      </w:r>
      <w:proofErr w:type="spellEnd"/>
      <w:r w:rsidRPr="005E1DF6">
        <w:rPr>
          <w:rFonts w:ascii="Arial" w:eastAsia="Times New Roman" w:hAnsi="Arial" w:cs="Arial"/>
          <w:color w:val="auto"/>
          <w:szCs w:val="20"/>
          <w:lang w:val="en-US" w:eastAsia="en-US"/>
        </w:rPr>
        <w:t xml:space="preserve">, B., </w:t>
      </w:r>
      <w:proofErr w:type="spellStart"/>
      <w:r w:rsidRPr="005E1DF6">
        <w:rPr>
          <w:rFonts w:ascii="Arial" w:eastAsia="Times New Roman" w:hAnsi="Arial" w:cs="Arial"/>
          <w:color w:val="auto"/>
          <w:szCs w:val="20"/>
          <w:lang w:val="en-US" w:eastAsia="en-US"/>
        </w:rPr>
        <w:t>Kelman</w:t>
      </w:r>
      <w:proofErr w:type="spellEnd"/>
      <w:r w:rsidRPr="005E1DF6">
        <w:rPr>
          <w:rFonts w:ascii="Arial" w:eastAsia="Times New Roman" w:hAnsi="Arial" w:cs="Arial"/>
          <w:color w:val="auto"/>
          <w:szCs w:val="20"/>
          <w:lang w:val="en-US" w:eastAsia="en-US"/>
        </w:rPr>
        <w:t xml:space="preserve">, I., &amp; </w:t>
      </w:r>
      <w:proofErr w:type="spellStart"/>
      <w:r w:rsidRPr="005E1DF6">
        <w:rPr>
          <w:rFonts w:ascii="Arial" w:eastAsia="Times New Roman" w:hAnsi="Arial" w:cs="Arial"/>
          <w:color w:val="auto"/>
          <w:szCs w:val="20"/>
          <w:lang w:val="en-US" w:eastAsia="en-US"/>
        </w:rPr>
        <w:t>Gemenne</w:t>
      </w:r>
      <w:proofErr w:type="spellEnd"/>
      <w:r w:rsidRPr="005E1DF6">
        <w:rPr>
          <w:rFonts w:ascii="Arial" w:eastAsia="Times New Roman" w:hAnsi="Arial" w:cs="Arial"/>
          <w:color w:val="auto"/>
          <w:szCs w:val="20"/>
          <w:lang w:val="en-US" w:eastAsia="en-US"/>
        </w:rPr>
        <w:t xml:space="preserve">, F. (2016). </w:t>
      </w:r>
      <w:r w:rsidRPr="005E1DF6">
        <w:rPr>
          <w:rFonts w:ascii="Arial" w:eastAsia="Times New Roman" w:hAnsi="Arial" w:cs="Arial"/>
          <w:i/>
          <w:iCs/>
          <w:color w:val="auto"/>
          <w:szCs w:val="20"/>
          <w:lang w:val="en-US" w:eastAsia="en-US"/>
        </w:rPr>
        <w:t>Local adaptation strategies to climate change in flood-prone communities</w:t>
      </w:r>
      <w:r w:rsidRPr="005E1DF6">
        <w:rPr>
          <w:rFonts w:ascii="Arial" w:eastAsia="Times New Roman" w:hAnsi="Arial" w:cs="Arial"/>
          <w:color w:val="auto"/>
          <w:szCs w:val="20"/>
          <w:lang w:val="en-US" w:eastAsia="en-US"/>
        </w:rPr>
        <w:t>. Mitigation and Adaptation Strategies for Global Change, 21(7), 951–975.</w:t>
      </w:r>
    </w:p>
    <w:p w14:paraId="4073DD98"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proofErr w:type="spellStart"/>
      <w:r w:rsidRPr="005E1DF6">
        <w:rPr>
          <w:rFonts w:ascii="Arial" w:eastAsia="Times New Roman" w:hAnsi="Arial" w:cs="Arial"/>
          <w:color w:val="auto"/>
          <w:szCs w:val="20"/>
          <w:lang w:val="en-US" w:eastAsia="en-US"/>
        </w:rPr>
        <w:t>Tejedor</w:t>
      </w:r>
      <w:proofErr w:type="spellEnd"/>
      <w:r w:rsidRPr="005E1DF6">
        <w:rPr>
          <w:rFonts w:ascii="Arial" w:eastAsia="Times New Roman" w:hAnsi="Arial" w:cs="Arial"/>
          <w:color w:val="auto"/>
          <w:szCs w:val="20"/>
          <w:lang w:val="en-US" w:eastAsia="en-US"/>
        </w:rPr>
        <w:t xml:space="preserve">, A., </w:t>
      </w:r>
      <w:proofErr w:type="spellStart"/>
      <w:r w:rsidRPr="005E1DF6">
        <w:rPr>
          <w:rFonts w:ascii="Arial" w:eastAsia="Times New Roman" w:hAnsi="Arial" w:cs="Arial"/>
          <w:color w:val="auto"/>
          <w:szCs w:val="20"/>
          <w:lang w:val="en-US" w:eastAsia="en-US"/>
        </w:rPr>
        <w:t>Longjas</w:t>
      </w:r>
      <w:proofErr w:type="spellEnd"/>
      <w:r w:rsidRPr="005E1DF6">
        <w:rPr>
          <w:rFonts w:ascii="Arial" w:eastAsia="Times New Roman" w:hAnsi="Arial" w:cs="Arial"/>
          <w:color w:val="auto"/>
          <w:szCs w:val="20"/>
          <w:lang w:val="en-US" w:eastAsia="en-US"/>
        </w:rPr>
        <w:t xml:space="preserve">, A., </w:t>
      </w:r>
      <w:proofErr w:type="spellStart"/>
      <w:r w:rsidRPr="005E1DF6">
        <w:rPr>
          <w:rFonts w:ascii="Arial" w:eastAsia="Times New Roman" w:hAnsi="Arial" w:cs="Arial"/>
          <w:color w:val="auto"/>
          <w:szCs w:val="20"/>
          <w:lang w:val="en-US" w:eastAsia="en-US"/>
        </w:rPr>
        <w:t>Zaliapin</w:t>
      </w:r>
      <w:proofErr w:type="spellEnd"/>
      <w:r w:rsidRPr="005E1DF6">
        <w:rPr>
          <w:rFonts w:ascii="Arial" w:eastAsia="Times New Roman" w:hAnsi="Arial" w:cs="Arial"/>
          <w:color w:val="auto"/>
          <w:szCs w:val="20"/>
          <w:lang w:val="en-US" w:eastAsia="en-US"/>
        </w:rPr>
        <w:t xml:space="preserve">, I., </w:t>
      </w:r>
      <w:proofErr w:type="spellStart"/>
      <w:r w:rsidRPr="005E1DF6">
        <w:rPr>
          <w:rFonts w:ascii="Arial" w:eastAsia="Times New Roman" w:hAnsi="Arial" w:cs="Arial"/>
          <w:color w:val="auto"/>
          <w:szCs w:val="20"/>
          <w:lang w:val="en-US" w:eastAsia="en-US"/>
        </w:rPr>
        <w:t>Foufoula</w:t>
      </w:r>
      <w:proofErr w:type="spellEnd"/>
      <w:r w:rsidRPr="005E1DF6">
        <w:rPr>
          <w:rFonts w:ascii="Cambria Math" w:eastAsia="Times New Roman" w:hAnsi="Cambria Math" w:cs="Cambria Math"/>
          <w:color w:val="auto"/>
          <w:szCs w:val="20"/>
          <w:lang w:val="en-US" w:eastAsia="en-US"/>
        </w:rPr>
        <w:t>‐</w:t>
      </w:r>
      <w:r w:rsidRPr="005E1DF6">
        <w:rPr>
          <w:rFonts w:ascii="Arial" w:eastAsia="Times New Roman" w:hAnsi="Arial" w:cs="Arial"/>
          <w:color w:val="auto"/>
          <w:szCs w:val="20"/>
          <w:lang w:val="en-US" w:eastAsia="en-US"/>
        </w:rPr>
        <w:t xml:space="preserve">Georgiou, E. (2021). </w:t>
      </w:r>
      <w:r w:rsidRPr="005E1DF6">
        <w:rPr>
          <w:rFonts w:ascii="Arial" w:eastAsia="Times New Roman" w:hAnsi="Arial" w:cs="Arial"/>
          <w:i/>
          <w:iCs/>
          <w:color w:val="auto"/>
          <w:szCs w:val="20"/>
          <w:lang w:val="en-US" w:eastAsia="en-US"/>
        </w:rPr>
        <w:t>Delta progradation and retreat from multi</w:t>
      </w:r>
      <w:r w:rsidRPr="005E1DF6">
        <w:rPr>
          <w:rFonts w:ascii="Cambria Math" w:eastAsia="Times New Roman" w:hAnsi="Cambria Math" w:cs="Cambria Math"/>
          <w:i/>
          <w:iCs/>
          <w:color w:val="auto"/>
          <w:szCs w:val="20"/>
          <w:lang w:val="en-US" w:eastAsia="en-US"/>
        </w:rPr>
        <w:t>‐</w:t>
      </w:r>
      <w:r w:rsidRPr="005E1DF6">
        <w:rPr>
          <w:rFonts w:ascii="Arial" w:eastAsia="Times New Roman" w:hAnsi="Arial" w:cs="Arial"/>
          <w:i/>
          <w:iCs/>
          <w:color w:val="auto"/>
          <w:szCs w:val="20"/>
          <w:lang w:val="en-US" w:eastAsia="en-US"/>
        </w:rPr>
        <w:t>scale network interactions</w:t>
      </w:r>
      <w:r w:rsidRPr="005E1DF6">
        <w:rPr>
          <w:rFonts w:ascii="Arial" w:eastAsia="Times New Roman" w:hAnsi="Arial" w:cs="Arial"/>
          <w:color w:val="auto"/>
          <w:szCs w:val="20"/>
          <w:lang w:val="en-US" w:eastAsia="en-US"/>
        </w:rPr>
        <w:t>. Water Resources Research, 57(5), e2020WR029482.</w:t>
      </w:r>
    </w:p>
    <w:p w14:paraId="4073DD99"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UN-HABITAT. (2016). </w:t>
      </w:r>
      <w:r w:rsidRPr="005E1DF6">
        <w:rPr>
          <w:rFonts w:ascii="Arial" w:eastAsia="Times New Roman" w:hAnsi="Arial" w:cs="Arial"/>
          <w:i/>
          <w:iCs/>
          <w:color w:val="auto"/>
          <w:szCs w:val="20"/>
          <w:lang w:val="en-US" w:eastAsia="en-US"/>
        </w:rPr>
        <w:t>World Cities Report 2016: Urbanization and Development—Emerging Futures</w:t>
      </w:r>
      <w:r w:rsidRPr="005E1DF6">
        <w:rPr>
          <w:rFonts w:ascii="Arial" w:eastAsia="Times New Roman" w:hAnsi="Arial" w:cs="Arial"/>
          <w:color w:val="auto"/>
          <w:szCs w:val="20"/>
          <w:lang w:val="en-US" w:eastAsia="en-US"/>
        </w:rPr>
        <w:t xml:space="preserve">. United Nations Human Settlements </w:t>
      </w:r>
      <w:proofErr w:type="spellStart"/>
      <w:r w:rsidRPr="005E1DF6">
        <w:rPr>
          <w:rFonts w:ascii="Arial" w:eastAsia="Times New Roman" w:hAnsi="Arial" w:cs="Arial"/>
          <w:color w:val="auto"/>
          <w:szCs w:val="20"/>
          <w:lang w:val="en-US" w:eastAsia="en-US"/>
        </w:rPr>
        <w:t>Programme</w:t>
      </w:r>
      <w:proofErr w:type="spellEnd"/>
      <w:r w:rsidRPr="005E1DF6">
        <w:rPr>
          <w:rFonts w:ascii="Arial" w:eastAsia="Times New Roman" w:hAnsi="Arial" w:cs="Arial"/>
          <w:color w:val="auto"/>
          <w:szCs w:val="20"/>
          <w:lang w:val="en-US" w:eastAsia="en-US"/>
        </w:rPr>
        <w:t>.</w:t>
      </w:r>
    </w:p>
    <w:p w14:paraId="4073DD9C"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Woodworth, P. L., Menéndez, M., &amp; Hughes, C. W. (2019). </w:t>
      </w:r>
      <w:r w:rsidRPr="005E1DF6">
        <w:rPr>
          <w:rFonts w:ascii="Arial" w:eastAsia="Times New Roman" w:hAnsi="Arial" w:cs="Arial"/>
          <w:i/>
          <w:iCs/>
          <w:color w:val="auto"/>
          <w:szCs w:val="20"/>
          <w:lang w:val="en-US" w:eastAsia="en-US"/>
        </w:rPr>
        <w:t>Trends and variability in global and regional sea levels since 1900</w:t>
      </w:r>
      <w:r w:rsidRPr="005E1DF6">
        <w:rPr>
          <w:rFonts w:ascii="Arial" w:eastAsia="Times New Roman" w:hAnsi="Arial" w:cs="Arial"/>
          <w:color w:val="auto"/>
          <w:szCs w:val="20"/>
          <w:lang w:val="en-US" w:eastAsia="en-US"/>
        </w:rPr>
        <w:t>. Surveys in Geophysics, 40(5), 1009–1030.</w:t>
      </w:r>
    </w:p>
    <w:p w14:paraId="4073DD9D" w14:textId="77777777" w:rsidR="00D030A1" w:rsidRPr="005E1DF6" w:rsidRDefault="00D030A1" w:rsidP="00F83B04">
      <w:pPr>
        <w:spacing w:before="100" w:beforeAutospacing="1" w:after="100" w:afterAutospacing="1" w:line="360" w:lineRule="auto"/>
        <w:ind w:left="0" w:firstLine="0"/>
        <w:rPr>
          <w:rFonts w:ascii="Arial" w:eastAsia="Times New Roman" w:hAnsi="Arial" w:cs="Arial"/>
          <w:color w:val="auto"/>
          <w:szCs w:val="20"/>
          <w:lang w:val="en-US" w:eastAsia="en-US"/>
        </w:rPr>
      </w:pPr>
      <w:r w:rsidRPr="005E1DF6">
        <w:rPr>
          <w:rFonts w:ascii="Arial" w:eastAsia="Times New Roman" w:hAnsi="Arial" w:cs="Arial"/>
          <w:color w:val="auto"/>
          <w:szCs w:val="20"/>
          <w:lang w:val="en-US" w:eastAsia="en-US"/>
        </w:rPr>
        <w:t xml:space="preserve">World Bank. (2021). </w:t>
      </w:r>
      <w:r w:rsidRPr="005E1DF6">
        <w:rPr>
          <w:rFonts w:ascii="Arial" w:eastAsia="Times New Roman" w:hAnsi="Arial" w:cs="Arial"/>
          <w:i/>
          <w:iCs/>
          <w:color w:val="auto"/>
          <w:szCs w:val="20"/>
          <w:lang w:val="en-US" w:eastAsia="en-US"/>
        </w:rPr>
        <w:t>Climate change and development in Nigeria</w:t>
      </w:r>
      <w:r w:rsidRPr="005E1DF6">
        <w:rPr>
          <w:rFonts w:ascii="Arial" w:eastAsia="Times New Roman" w:hAnsi="Arial" w:cs="Arial"/>
          <w:color w:val="auto"/>
          <w:szCs w:val="20"/>
          <w:lang w:val="en-US" w:eastAsia="en-US"/>
        </w:rPr>
        <w:t>. World Bank Country Environmental Analysis Report.</w:t>
      </w:r>
    </w:p>
    <w:p w14:paraId="4073DD9E" w14:textId="77777777" w:rsidR="00F35FE1" w:rsidRPr="005E1DF6" w:rsidRDefault="00F35FE1" w:rsidP="00F83B04">
      <w:pPr>
        <w:spacing w:line="360" w:lineRule="auto"/>
        <w:ind w:left="0" w:firstLine="0"/>
        <w:rPr>
          <w:rFonts w:ascii="Arial" w:hAnsi="Arial" w:cs="Arial"/>
          <w:color w:val="auto"/>
          <w:szCs w:val="20"/>
          <w:lang w:val="en-US"/>
        </w:rPr>
      </w:pPr>
    </w:p>
    <w:sectPr w:rsidR="00F35FE1" w:rsidRPr="005E1DF6" w:rsidSect="0019460E">
      <w:headerReference w:type="even" r:id="rId9"/>
      <w:headerReference w:type="default" r:id="rId10"/>
      <w:footerReference w:type="even" r:id="rId11"/>
      <w:footerReference w:type="default" r:id="rId12"/>
      <w:headerReference w:type="first" r:id="rId13"/>
      <w:footerReference w:type="first" r:id="rId14"/>
      <w:pgSz w:w="11910" w:h="16840" w:code="9"/>
      <w:pgMar w:top="993" w:right="1080" w:bottom="1440" w:left="108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05D9F" w14:textId="77777777" w:rsidR="00E23E58" w:rsidRDefault="00E23E58" w:rsidP="003E57C7">
      <w:pPr>
        <w:spacing w:after="0" w:line="240" w:lineRule="auto"/>
      </w:pPr>
      <w:r>
        <w:separator/>
      </w:r>
    </w:p>
  </w:endnote>
  <w:endnote w:type="continuationSeparator" w:id="0">
    <w:p w14:paraId="6EB476D4" w14:textId="77777777" w:rsidR="00E23E58" w:rsidRDefault="00E23E58" w:rsidP="003E5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3BFB6" w14:textId="77777777" w:rsidR="00B55BB0" w:rsidRDefault="00B55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3DDA6" w14:textId="77777777" w:rsidR="009005FE" w:rsidRDefault="009005FE">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CFC10" w14:textId="77777777" w:rsidR="00B55BB0" w:rsidRDefault="00B55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84661" w14:textId="77777777" w:rsidR="00E23E58" w:rsidRDefault="00E23E58" w:rsidP="003E57C7">
      <w:pPr>
        <w:spacing w:after="0" w:line="240" w:lineRule="auto"/>
      </w:pPr>
      <w:r>
        <w:separator/>
      </w:r>
    </w:p>
  </w:footnote>
  <w:footnote w:type="continuationSeparator" w:id="0">
    <w:p w14:paraId="4D4E9980" w14:textId="77777777" w:rsidR="00E23E58" w:rsidRDefault="00E23E58" w:rsidP="003E57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D8DF0" w14:textId="344B00E0" w:rsidR="00B55BB0" w:rsidRDefault="00B55BB0">
    <w:pPr>
      <w:pStyle w:val="Header"/>
    </w:pPr>
    <w:r>
      <w:rPr>
        <w:noProof/>
      </w:rPr>
      <w:pict w14:anchorId="32DBC6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704063" o:spid="_x0000_s2050" type="#_x0000_t136" style="position:absolute;left:0;text-align:left;margin-left:0;margin-top:0;width:578.75pt;height:10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F8572" w14:textId="463BDA88" w:rsidR="00B55BB0" w:rsidRDefault="00B55BB0">
    <w:pPr>
      <w:pStyle w:val="Header"/>
    </w:pPr>
    <w:r>
      <w:rPr>
        <w:noProof/>
      </w:rPr>
      <w:pict w14:anchorId="2839A3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704064" o:spid="_x0000_s2051" type="#_x0000_t136" style="position:absolute;left:0;text-align:left;margin-left:0;margin-top:0;width:578.75pt;height:10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37B1E" w14:textId="1BCF2A95" w:rsidR="00B55BB0" w:rsidRDefault="00B55BB0">
    <w:pPr>
      <w:pStyle w:val="Header"/>
    </w:pPr>
    <w:r>
      <w:rPr>
        <w:noProof/>
      </w:rPr>
      <w:pict w14:anchorId="515A9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704062" o:spid="_x0000_s2049" type="#_x0000_t136" style="position:absolute;left:0;text-align:left;margin-left:0;margin-top:0;width:578.75pt;height:10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93F09"/>
    <w:multiLevelType w:val="multilevel"/>
    <w:tmpl w:val="43B857BC"/>
    <w:lvl w:ilvl="0">
      <w:start w:val="2"/>
      <w:numFmt w:val="decimal"/>
      <w:lvlText w:val="%1"/>
      <w:lvlJc w:val="left"/>
      <w:pPr>
        <w:ind w:left="519" w:hanging="403"/>
      </w:pPr>
      <w:rPr>
        <w:rFonts w:hint="default"/>
        <w:lang w:val="en-US" w:eastAsia="en-US" w:bidi="ar-SA"/>
      </w:rPr>
    </w:lvl>
    <w:lvl w:ilvl="1">
      <w:start w:val="1"/>
      <w:numFmt w:val="decimal"/>
      <w:lvlText w:val="%1.%2"/>
      <w:lvlJc w:val="left"/>
      <w:pPr>
        <w:ind w:left="519" w:hanging="403"/>
      </w:pPr>
      <w:rPr>
        <w:rFonts w:ascii="Verdana" w:eastAsia="Verdana" w:hAnsi="Verdana" w:cs="Verdana" w:hint="default"/>
        <w:b/>
        <w:bCs/>
        <w:i/>
        <w:iCs/>
        <w:color w:val="10137D"/>
        <w:spacing w:val="0"/>
        <w:w w:val="75"/>
        <w:sz w:val="21"/>
        <w:szCs w:val="21"/>
        <w:lang w:val="en-US" w:eastAsia="en-US" w:bidi="ar-SA"/>
      </w:rPr>
    </w:lvl>
    <w:lvl w:ilvl="2">
      <w:start w:val="1"/>
      <w:numFmt w:val="upperRoman"/>
      <w:lvlText w:val="(%3)"/>
      <w:lvlJc w:val="left"/>
      <w:pPr>
        <w:ind w:left="722" w:hanging="252"/>
        <w:jc w:val="right"/>
      </w:pPr>
      <w:rPr>
        <w:rFonts w:ascii="Trebuchet MS" w:eastAsia="Trebuchet MS" w:hAnsi="Trebuchet MS" w:cs="Trebuchet MS" w:hint="default"/>
        <w:b w:val="0"/>
        <w:bCs w:val="0"/>
        <w:i w:val="0"/>
        <w:iCs w:val="0"/>
        <w:spacing w:val="0"/>
        <w:w w:val="79"/>
        <w:sz w:val="20"/>
        <w:szCs w:val="20"/>
        <w:lang w:val="en-US" w:eastAsia="en-US" w:bidi="ar-SA"/>
      </w:rPr>
    </w:lvl>
    <w:lvl w:ilvl="3">
      <w:numFmt w:val="bullet"/>
      <w:lvlText w:val="•"/>
      <w:lvlJc w:val="left"/>
      <w:pPr>
        <w:ind w:left="2272" w:hanging="252"/>
      </w:pPr>
      <w:rPr>
        <w:rFonts w:hint="default"/>
        <w:lang w:val="en-US" w:eastAsia="en-US" w:bidi="ar-SA"/>
      </w:rPr>
    </w:lvl>
    <w:lvl w:ilvl="4">
      <w:numFmt w:val="bullet"/>
      <w:lvlText w:val="•"/>
      <w:lvlJc w:val="left"/>
      <w:pPr>
        <w:ind w:left="3048" w:hanging="252"/>
      </w:pPr>
      <w:rPr>
        <w:rFonts w:hint="default"/>
        <w:lang w:val="en-US" w:eastAsia="en-US" w:bidi="ar-SA"/>
      </w:rPr>
    </w:lvl>
    <w:lvl w:ilvl="5">
      <w:numFmt w:val="bullet"/>
      <w:lvlText w:val="•"/>
      <w:lvlJc w:val="left"/>
      <w:pPr>
        <w:ind w:left="3824" w:hanging="252"/>
      </w:pPr>
      <w:rPr>
        <w:rFonts w:hint="default"/>
        <w:lang w:val="en-US" w:eastAsia="en-US" w:bidi="ar-SA"/>
      </w:rPr>
    </w:lvl>
    <w:lvl w:ilvl="6">
      <w:numFmt w:val="bullet"/>
      <w:lvlText w:val="•"/>
      <w:lvlJc w:val="left"/>
      <w:pPr>
        <w:ind w:left="4600" w:hanging="252"/>
      </w:pPr>
      <w:rPr>
        <w:rFonts w:hint="default"/>
        <w:lang w:val="en-US" w:eastAsia="en-US" w:bidi="ar-SA"/>
      </w:rPr>
    </w:lvl>
    <w:lvl w:ilvl="7">
      <w:numFmt w:val="bullet"/>
      <w:lvlText w:val="•"/>
      <w:lvlJc w:val="left"/>
      <w:pPr>
        <w:ind w:left="5376" w:hanging="252"/>
      </w:pPr>
      <w:rPr>
        <w:rFonts w:hint="default"/>
        <w:lang w:val="en-US" w:eastAsia="en-US" w:bidi="ar-SA"/>
      </w:rPr>
    </w:lvl>
    <w:lvl w:ilvl="8">
      <w:numFmt w:val="bullet"/>
      <w:lvlText w:val="•"/>
      <w:lvlJc w:val="left"/>
      <w:pPr>
        <w:ind w:left="6152" w:hanging="252"/>
      </w:pPr>
      <w:rPr>
        <w:rFonts w:hint="default"/>
        <w:lang w:val="en-US" w:eastAsia="en-US" w:bidi="ar-SA"/>
      </w:rPr>
    </w:lvl>
  </w:abstractNum>
  <w:abstractNum w:abstractNumId="1" w15:restartNumberingAfterBreak="0">
    <w:nsid w:val="05095014"/>
    <w:multiLevelType w:val="hybridMultilevel"/>
    <w:tmpl w:val="874021DA"/>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0C4F6E27"/>
    <w:multiLevelType w:val="multilevel"/>
    <w:tmpl w:val="C40234D2"/>
    <w:lvl w:ilvl="0">
      <w:start w:val="2"/>
      <w:numFmt w:val="decimal"/>
      <w:lvlText w:val="%1"/>
      <w:lvlJc w:val="left"/>
      <w:pPr>
        <w:ind w:left="680" w:hanging="360"/>
      </w:pPr>
      <w:rPr>
        <w:rFonts w:hint="default"/>
        <w:lang w:val="en-US" w:eastAsia="en-US" w:bidi="ar-SA"/>
      </w:rPr>
    </w:lvl>
    <w:lvl w:ilvl="1">
      <w:start w:val="1"/>
      <w:numFmt w:val="decimal"/>
      <w:lvlText w:val="%1.%2"/>
      <w:lvlJc w:val="left"/>
      <w:pPr>
        <w:ind w:left="68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6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4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283" w:hanging="720"/>
      </w:pPr>
      <w:rPr>
        <w:rFonts w:hint="default"/>
        <w:lang w:val="en-US" w:eastAsia="en-US" w:bidi="ar-SA"/>
      </w:rPr>
    </w:lvl>
    <w:lvl w:ilvl="5">
      <w:numFmt w:val="bullet"/>
      <w:lvlText w:val="•"/>
      <w:lvlJc w:val="left"/>
      <w:pPr>
        <w:ind w:left="3527" w:hanging="720"/>
      </w:pPr>
      <w:rPr>
        <w:rFonts w:hint="default"/>
        <w:lang w:val="en-US" w:eastAsia="en-US" w:bidi="ar-SA"/>
      </w:rPr>
    </w:lvl>
    <w:lvl w:ilvl="6">
      <w:numFmt w:val="bullet"/>
      <w:lvlText w:val="•"/>
      <w:lvlJc w:val="left"/>
      <w:pPr>
        <w:ind w:left="4771" w:hanging="720"/>
      </w:pPr>
      <w:rPr>
        <w:rFonts w:hint="default"/>
        <w:lang w:val="en-US" w:eastAsia="en-US" w:bidi="ar-SA"/>
      </w:rPr>
    </w:lvl>
    <w:lvl w:ilvl="7">
      <w:numFmt w:val="bullet"/>
      <w:lvlText w:val="•"/>
      <w:lvlJc w:val="left"/>
      <w:pPr>
        <w:ind w:left="6015" w:hanging="720"/>
      </w:pPr>
      <w:rPr>
        <w:rFonts w:hint="default"/>
        <w:lang w:val="en-US" w:eastAsia="en-US" w:bidi="ar-SA"/>
      </w:rPr>
    </w:lvl>
    <w:lvl w:ilvl="8">
      <w:numFmt w:val="bullet"/>
      <w:lvlText w:val="•"/>
      <w:lvlJc w:val="left"/>
      <w:pPr>
        <w:ind w:left="7258" w:hanging="720"/>
      </w:pPr>
      <w:rPr>
        <w:rFonts w:hint="default"/>
        <w:lang w:val="en-US" w:eastAsia="en-US" w:bidi="ar-SA"/>
      </w:rPr>
    </w:lvl>
  </w:abstractNum>
  <w:abstractNum w:abstractNumId="3" w15:restartNumberingAfterBreak="0">
    <w:nsid w:val="0FCB0FD4"/>
    <w:multiLevelType w:val="multilevel"/>
    <w:tmpl w:val="221AA202"/>
    <w:lvl w:ilvl="0">
      <w:start w:val="3"/>
      <w:numFmt w:val="decimal"/>
      <w:lvlText w:val="%1."/>
      <w:lvlJc w:val="left"/>
      <w:pPr>
        <w:ind w:left="416" w:hanging="300"/>
      </w:pPr>
      <w:rPr>
        <w:rFonts w:ascii="Tahoma" w:eastAsia="Tahoma" w:hAnsi="Tahoma" w:cs="Tahoma" w:hint="default"/>
        <w:b/>
        <w:bCs/>
        <w:i w:val="0"/>
        <w:iCs w:val="0"/>
        <w:color w:val="10137D"/>
        <w:spacing w:val="0"/>
        <w:w w:val="85"/>
        <w:sz w:val="22"/>
        <w:szCs w:val="22"/>
        <w:lang w:val="en-US" w:eastAsia="en-US" w:bidi="ar-SA"/>
      </w:rPr>
    </w:lvl>
    <w:lvl w:ilvl="1">
      <w:start w:val="1"/>
      <w:numFmt w:val="decimal"/>
      <w:lvlText w:val="%1.%2"/>
      <w:lvlJc w:val="left"/>
      <w:pPr>
        <w:ind w:left="519" w:hanging="403"/>
      </w:pPr>
      <w:rPr>
        <w:rFonts w:ascii="Verdana" w:eastAsia="Verdana" w:hAnsi="Verdana" w:cs="Verdana" w:hint="default"/>
        <w:b/>
        <w:bCs/>
        <w:i/>
        <w:iCs/>
        <w:color w:val="10137D"/>
        <w:spacing w:val="0"/>
        <w:w w:val="75"/>
        <w:sz w:val="21"/>
        <w:szCs w:val="21"/>
        <w:lang w:val="en-US" w:eastAsia="en-US" w:bidi="ar-SA"/>
      </w:rPr>
    </w:lvl>
    <w:lvl w:ilvl="2">
      <w:numFmt w:val="bullet"/>
      <w:lvlText w:val="•"/>
      <w:lvlJc w:val="left"/>
      <w:pPr>
        <w:ind w:left="1318" w:hanging="403"/>
      </w:pPr>
      <w:rPr>
        <w:rFonts w:hint="default"/>
        <w:lang w:val="en-US" w:eastAsia="en-US" w:bidi="ar-SA"/>
      </w:rPr>
    </w:lvl>
    <w:lvl w:ilvl="3">
      <w:numFmt w:val="bullet"/>
      <w:lvlText w:val="•"/>
      <w:lvlJc w:val="left"/>
      <w:pPr>
        <w:ind w:left="2116" w:hanging="403"/>
      </w:pPr>
      <w:rPr>
        <w:rFonts w:hint="default"/>
        <w:lang w:val="en-US" w:eastAsia="en-US" w:bidi="ar-SA"/>
      </w:rPr>
    </w:lvl>
    <w:lvl w:ilvl="4">
      <w:numFmt w:val="bullet"/>
      <w:lvlText w:val="•"/>
      <w:lvlJc w:val="left"/>
      <w:pPr>
        <w:ind w:left="2914" w:hanging="403"/>
      </w:pPr>
      <w:rPr>
        <w:rFonts w:hint="default"/>
        <w:lang w:val="en-US" w:eastAsia="en-US" w:bidi="ar-SA"/>
      </w:rPr>
    </w:lvl>
    <w:lvl w:ilvl="5">
      <w:numFmt w:val="bullet"/>
      <w:lvlText w:val="•"/>
      <w:lvlJc w:val="left"/>
      <w:pPr>
        <w:ind w:left="3713" w:hanging="403"/>
      </w:pPr>
      <w:rPr>
        <w:rFonts w:hint="default"/>
        <w:lang w:val="en-US" w:eastAsia="en-US" w:bidi="ar-SA"/>
      </w:rPr>
    </w:lvl>
    <w:lvl w:ilvl="6">
      <w:numFmt w:val="bullet"/>
      <w:lvlText w:val="•"/>
      <w:lvlJc w:val="left"/>
      <w:pPr>
        <w:ind w:left="4511" w:hanging="403"/>
      </w:pPr>
      <w:rPr>
        <w:rFonts w:hint="default"/>
        <w:lang w:val="en-US" w:eastAsia="en-US" w:bidi="ar-SA"/>
      </w:rPr>
    </w:lvl>
    <w:lvl w:ilvl="7">
      <w:numFmt w:val="bullet"/>
      <w:lvlText w:val="•"/>
      <w:lvlJc w:val="left"/>
      <w:pPr>
        <w:ind w:left="5309" w:hanging="403"/>
      </w:pPr>
      <w:rPr>
        <w:rFonts w:hint="default"/>
        <w:lang w:val="en-US" w:eastAsia="en-US" w:bidi="ar-SA"/>
      </w:rPr>
    </w:lvl>
    <w:lvl w:ilvl="8">
      <w:numFmt w:val="bullet"/>
      <w:lvlText w:val="•"/>
      <w:lvlJc w:val="left"/>
      <w:pPr>
        <w:ind w:left="6108" w:hanging="403"/>
      </w:pPr>
      <w:rPr>
        <w:rFonts w:hint="default"/>
        <w:lang w:val="en-US" w:eastAsia="en-US" w:bidi="ar-SA"/>
      </w:rPr>
    </w:lvl>
  </w:abstractNum>
  <w:abstractNum w:abstractNumId="4" w15:restartNumberingAfterBreak="0">
    <w:nsid w:val="179B4BCF"/>
    <w:multiLevelType w:val="multilevel"/>
    <w:tmpl w:val="8D80E3C2"/>
    <w:lvl w:ilvl="0">
      <w:start w:val="1"/>
      <w:numFmt w:val="lowerRoman"/>
      <w:lvlText w:val="%1."/>
      <w:lvlJc w:val="left"/>
      <w:pPr>
        <w:ind w:left="720" w:hanging="360"/>
      </w:pPr>
      <w:rPr>
        <w:rFonts w:ascii="Times New Roman" w:eastAsiaTheme="minorHAnsi" w:hAnsi="Times New Roman" w:cs="Times New Roman"/>
      </w:rPr>
    </w:lvl>
    <w:lvl w:ilvl="1">
      <w:start w:val="6"/>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DFC64DB"/>
    <w:multiLevelType w:val="hybridMultilevel"/>
    <w:tmpl w:val="B908F0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C56BA"/>
    <w:multiLevelType w:val="hybridMultilevel"/>
    <w:tmpl w:val="CC1609DC"/>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 w15:restartNumberingAfterBreak="0">
    <w:nsid w:val="53313B22"/>
    <w:multiLevelType w:val="hybridMultilevel"/>
    <w:tmpl w:val="AA843A64"/>
    <w:lvl w:ilvl="0" w:tplc="6B0058F4">
      <w:numFmt w:val="bullet"/>
      <w:lvlText w:val="●"/>
      <w:lvlJc w:val="left"/>
      <w:pPr>
        <w:ind w:left="345" w:hanging="199"/>
      </w:pPr>
      <w:rPr>
        <w:rFonts w:ascii="Times New Roman" w:eastAsia="Times New Roman" w:hAnsi="Times New Roman" w:cs="Times New Roman" w:hint="default"/>
        <w:spacing w:val="0"/>
        <w:w w:val="99"/>
        <w:lang w:val="en-US" w:eastAsia="en-US" w:bidi="ar-SA"/>
      </w:rPr>
    </w:lvl>
    <w:lvl w:ilvl="1" w:tplc="095A3E00">
      <w:numFmt w:val="bullet"/>
      <w:lvlText w:val="•"/>
      <w:lvlJc w:val="left"/>
      <w:pPr>
        <w:ind w:left="1076" w:hanging="199"/>
      </w:pPr>
      <w:rPr>
        <w:rFonts w:hint="default"/>
        <w:lang w:val="en-US" w:eastAsia="en-US" w:bidi="ar-SA"/>
      </w:rPr>
    </w:lvl>
    <w:lvl w:ilvl="2" w:tplc="EE36457E">
      <w:numFmt w:val="bullet"/>
      <w:lvlText w:val="•"/>
      <w:lvlJc w:val="left"/>
      <w:pPr>
        <w:ind w:left="1812" w:hanging="199"/>
      </w:pPr>
      <w:rPr>
        <w:rFonts w:hint="default"/>
        <w:lang w:val="en-US" w:eastAsia="en-US" w:bidi="ar-SA"/>
      </w:rPr>
    </w:lvl>
    <w:lvl w:ilvl="3" w:tplc="65107358">
      <w:numFmt w:val="bullet"/>
      <w:lvlText w:val="•"/>
      <w:lvlJc w:val="left"/>
      <w:pPr>
        <w:ind w:left="2549" w:hanging="199"/>
      </w:pPr>
      <w:rPr>
        <w:rFonts w:hint="default"/>
        <w:lang w:val="en-US" w:eastAsia="en-US" w:bidi="ar-SA"/>
      </w:rPr>
    </w:lvl>
    <w:lvl w:ilvl="4" w:tplc="7472A614">
      <w:numFmt w:val="bullet"/>
      <w:lvlText w:val="•"/>
      <w:lvlJc w:val="left"/>
      <w:pPr>
        <w:ind w:left="3285" w:hanging="199"/>
      </w:pPr>
      <w:rPr>
        <w:rFonts w:hint="default"/>
        <w:lang w:val="en-US" w:eastAsia="en-US" w:bidi="ar-SA"/>
      </w:rPr>
    </w:lvl>
    <w:lvl w:ilvl="5" w:tplc="B8763EC8">
      <w:numFmt w:val="bullet"/>
      <w:lvlText w:val="•"/>
      <w:lvlJc w:val="left"/>
      <w:pPr>
        <w:ind w:left="4022" w:hanging="199"/>
      </w:pPr>
      <w:rPr>
        <w:rFonts w:hint="default"/>
        <w:lang w:val="en-US" w:eastAsia="en-US" w:bidi="ar-SA"/>
      </w:rPr>
    </w:lvl>
    <w:lvl w:ilvl="6" w:tplc="E1204CC4">
      <w:numFmt w:val="bullet"/>
      <w:lvlText w:val="•"/>
      <w:lvlJc w:val="left"/>
      <w:pPr>
        <w:ind w:left="4758" w:hanging="199"/>
      </w:pPr>
      <w:rPr>
        <w:rFonts w:hint="default"/>
        <w:lang w:val="en-US" w:eastAsia="en-US" w:bidi="ar-SA"/>
      </w:rPr>
    </w:lvl>
    <w:lvl w:ilvl="7" w:tplc="7D44062E">
      <w:numFmt w:val="bullet"/>
      <w:lvlText w:val="•"/>
      <w:lvlJc w:val="left"/>
      <w:pPr>
        <w:ind w:left="5495" w:hanging="199"/>
      </w:pPr>
      <w:rPr>
        <w:rFonts w:hint="default"/>
        <w:lang w:val="en-US" w:eastAsia="en-US" w:bidi="ar-SA"/>
      </w:rPr>
    </w:lvl>
    <w:lvl w:ilvl="8" w:tplc="7204A3B0">
      <w:numFmt w:val="bullet"/>
      <w:lvlText w:val="•"/>
      <w:lvlJc w:val="left"/>
      <w:pPr>
        <w:ind w:left="6231" w:hanging="199"/>
      </w:pPr>
      <w:rPr>
        <w:rFonts w:hint="default"/>
        <w:lang w:val="en-US" w:eastAsia="en-US" w:bidi="ar-SA"/>
      </w:rPr>
    </w:lvl>
  </w:abstractNum>
  <w:abstractNum w:abstractNumId="8" w15:restartNumberingAfterBreak="0">
    <w:nsid w:val="53494D0C"/>
    <w:multiLevelType w:val="multilevel"/>
    <w:tmpl w:val="C40234D2"/>
    <w:lvl w:ilvl="0">
      <w:start w:val="2"/>
      <w:numFmt w:val="decimal"/>
      <w:lvlText w:val="%1"/>
      <w:lvlJc w:val="left"/>
      <w:pPr>
        <w:ind w:left="680" w:hanging="360"/>
      </w:pPr>
      <w:rPr>
        <w:rFonts w:hint="default"/>
        <w:lang w:val="en-US" w:eastAsia="en-US" w:bidi="ar-SA"/>
      </w:rPr>
    </w:lvl>
    <w:lvl w:ilvl="1">
      <w:start w:val="1"/>
      <w:numFmt w:val="decimal"/>
      <w:lvlText w:val="%1.%2"/>
      <w:lvlJc w:val="left"/>
      <w:pPr>
        <w:ind w:left="68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6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4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283" w:hanging="720"/>
      </w:pPr>
      <w:rPr>
        <w:rFonts w:hint="default"/>
        <w:lang w:val="en-US" w:eastAsia="en-US" w:bidi="ar-SA"/>
      </w:rPr>
    </w:lvl>
    <w:lvl w:ilvl="5">
      <w:numFmt w:val="bullet"/>
      <w:lvlText w:val="•"/>
      <w:lvlJc w:val="left"/>
      <w:pPr>
        <w:ind w:left="3527" w:hanging="720"/>
      </w:pPr>
      <w:rPr>
        <w:rFonts w:hint="default"/>
        <w:lang w:val="en-US" w:eastAsia="en-US" w:bidi="ar-SA"/>
      </w:rPr>
    </w:lvl>
    <w:lvl w:ilvl="6">
      <w:numFmt w:val="bullet"/>
      <w:lvlText w:val="•"/>
      <w:lvlJc w:val="left"/>
      <w:pPr>
        <w:ind w:left="4771" w:hanging="720"/>
      </w:pPr>
      <w:rPr>
        <w:rFonts w:hint="default"/>
        <w:lang w:val="en-US" w:eastAsia="en-US" w:bidi="ar-SA"/>
      </w:rPr>
    </w:lvl>
    <w:lvl w:ilvl="7">
      <w:numFmt w:val="bullet"/>
      <w:lvlText w:val="•"/>
      <w:lvlJc w:val="left"/>
      <w:pPr>
        <w:ind w:left="6015" w:hanging="720"/>
      </w:pPr>
      <w:rPr>
        <w:rFonts w:hint="default"/>
        <w:lang w:val="en-US" w:eastAsia="en-US" w:bidi="ar-SA"/>
      </w:rPr>
    </w:lvl>
    <w:lvl w:ilvl="8">
      <w:numFmt w:val="bullet"/>
      <w:lvlText w:val="•"/>
      <w:lvlJc w:val="left"/>
      <w:pPr>
        <w:ind w:left="7258" w:hanging="720"/>
      </w:pPr>
      <w:rPr>
        <w:rFonts w:hint="default"/>
        <w:lang w:val="en-US" w:eastAsia="en-US" w:bidi="ar-SA"/>
      </w:rPr>
    </w:lvl>
  </w:abstractNum>
  <w:abstractNum w:abstractNumId="9" w15:restartNumberingAfterBreak="0">
    <w:nsid w:val="542266AD"/>
    <w:multiLevelType w:val="multilevel"/>
    <w:tmpl w:val="1CDA3D68"/>
    <w:lvl w:ilvl="0">
      <w:start w:val="3"/>
      <w:numFmt w:val="decimal"/>
      <w:lvlText w:val="%1"/>
      <w:lvlJc w:val="left"/>
      <w:pPr>
        <w:ind w:left="480" w:hanging="360"/>
      </w:pPr>
      <w:rPr>
        <w:rFonts w:hint="default"/>
        <w:lang w:val="en-US" w:eastAsia="en-US" w:bidi="ar-SA"/>
      </w:rPr>
    </w:lvl>
    <w:lvl w:ilvl="1">
      <w:start w:val="1"/>
      <w:numFmt w:val="decimal"/>
      <w:lvlText w:val="%1.%2"/>
      <w:lvlJc w:val="left"/>
      <w:pPr>
        <w:ind w:left="48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88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84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820" w:hanging="720"/>
      </w:pPr>
      <w:rPr>
        <w:rFonts w:hint="default"/>
        <w:lang w:val="en-US" w:eastAsia="en-US" w:bidi="ar-SA"/>
      </w:rPr>
    </w:lvl>
    <w:lvl w:ilvl="5">
      <w:numFmt w:val="bullet"/>
      <w:lvlText w:val="•"/>
      <w:lvlJc w:val="left"/>
      <w:pPr>
        <w:ind w:left="840" w:hanging="720"/>
      </w:pPr>
      <w:rPr>
        <w:rFonts w:hint="default"/>
        <w:lang w:val="en-US" w:eastAsia="en-US" w:bidi="ar-SA"/>
      </w:rPr>
    </w:lvl>
    <w:lvl w:ilvl="6">
      <w:numFmt w:val="bullet"/>
      <w:lvlText w:val="•"/>
      <w:lvlJc w:val="left"/>
      <w:pPr>
        <w:ind w:left="880" w:hanging="720"/>
      </w:pPr>
      <w:rPr>
        <w:rFonts w:hint="default"/>
        <w:lang w:val="en-US" w:eastAsia="en-US" w:bidi="ar-SA"/>
      </w:rPr>
    </w:lvl>
    <w:lvl w:ilvl="7">
      <w:numFmt w:val="bullet"/>
      <w:lvlText w:val="•"/>
      <w:lvlJc w:val="left"/>
      <w:pPr>
        <w:ind w:left="2981" w:hanging="720"/>
      </w:pPr>
      <w:rPr>
        <w:rFonts w:hint="default"/>
        <w:lang w:val="en-US" w:eastAsia="en-US" w:bidi="ar-SA"/>
      </w:rPr>
    </w:lvl>
    <w:lvl w:ilvl="8">
      <w:numFmt w:val="bullet"/>
      <w:lvlText w:val="•"/>
      <w:lvlJc w:val="left"/>
      <w:pPr>
        <w:ind w:left="5083" w:hanging="720"/>
      </w:pPr>
      <w:rPr>
        <w:rFonts w:hint="default"/>
        <w:lang w:val="en-US" w:eastAsia="en-US" w:bidi="ar-SA"/>
      </w:rPr>
    </w:lvl>
  </w:abstractNum>
  <w:abstractNum w:abstractNumId="10" w15:restartNumberingAfterBreak="0">
    <w:nsid w:val="60C77468"/>
    <w:multiLevelType w:val="hybridMultilevel"/>
    <w:tmpl w:val="8F02D20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64957B50"/>
    <w:multiLevelType w:val="multilevel"/>
    <w:tmpl w:val="0C32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E06B4C"/>
    <w:multiLevelType w:val="hybridMultilevel"/>
    <w:tmpl w:val="35EE7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BE35A1"/>
    <w:multiLevelType w:val="multilevel"/>
    <w:tmpl w:val="1F80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FC72F7"/>
    <w:multiLevelType w:val="hybridMultilevel"/>
    <w:tmpl w:val="9CF03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4"/>
  </w:num>
  <w:num w:numId="3">
    <w:abstractNumId w:val="2"/>
  </w:num>
  <w:num w:numId="4">
    <w:abstractNumId w:val="9"/>
  </w:num>
  <w:num w:numId="5">
    <w:abstractNumId w:val="8"/>
  </w:num>
  <w:num w:numId="6">
    <w:abstractNumId w:val="5"/>
  </w:num>
  <w:num w:numId="7">
    <w:abstractNumId w:val="3"/>
  </w:num>
  <w:num w:numId="8">
    <w:abstractNumId w:val="7"/>
  </w:num>
  <w:num w:numId="9">
    <w:abstractNumId w:val="0"/>
  </w:num>
  <w:num w:numId="10">
    <w:abstractNumId w:val="13"/>
  </w:num>
  <w:num w:numId="11">
    <w:abstractNumId w:val="11"/>
  </w:num>
  <w:num w:numId="12">
    <w:abstractNumId w:val="10"/>
  </w:num>
  <w:num w:numId="13">
    <w:abstractNumId w:val="1"/>
  </w:num>
  <w:num w:numId="14">
    <w:abstractNumId w:val="6"/>
  </w:num>
  <w:num w:numId="1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9D"/>
    <w:rsid w:val="0000040D"/>
    <w:rsid w:val="00020F76"/>
    <w:rsid w:val="000262ED"/>
    <w:rsid w:val="0003038D"/>
    <w:rsid w:val="000367E4"/>
    <w:rsid w:val="000437DC"/>
    <w:rsid w:val="000467C1"/>
    <w:rsid w:val="00046B0B"/>
    <w:rsid w:val="00047EB7"/>
    <w:rsid w:val="0005641D"/>
    <w:rsid w:val="00057A97"/>
    <w:rsid w:val="00060463"/>
    <w:rsid w:val="00064199"/>
    <w:rsid w:val="00072C8B"/>
    <w:rsid w:val="000745D6"/>
    <w:rsid w:val="00082986"/>
    <w:rsid w:val="000865AC"/>
    <w:rsid w:val="000873D5"/>
    <w:rsid w:val="00091AE7"/>
    <w:rsid w:val="000963B5"/>
    <w:rsid w:val="0009765E"/>
    <w:rsid w:val="000A29E3"/>
    <w:rsid w:val="000B1221"/>
    <w:rsid w:val="000B2A27"/>
    <w:rsid w:val="000B2F25"/>
    <w:rsid w:val="000D406F"/>
    <w:rsid w:val="000E0EB2"/>
    <w:rsid w:val="000E1AA3"/>
    <w:rsid w:val="000E28FD"/>
    <w:rsid w:val="000E38E8"/>
    <w:rsid w:val="000E66B3"/>
    <w:rsid w:val="000E7BD4"/>
    <w:rsid w:val="00102862"/>
    <w:rsid w:val="00106238"/>
    <w:rsid w:val="001449B6"/>
    <w:rsid w:val="00147A21"/>
    <w:rsid w:val="00147BE9"/>
    <w:rsid w:val="0015079C"/>
    <w:rsid w:val="00162627"/>
    <w:rsid w:val="001678E9"/>
    <w:rsid w:val="0017695B"/>
    <w:rsid w:val="001840F6"/>
    <w:rsid w:val="001845AD"/>
    <w:rsid w:val="00192066"/>
    <w:rsid w:val="0019360A"/>
    <w:rsid w:val="0019460E"/>
    <w:rsid w:val="00194AE6"/>
    <w:rsid w:val="001A2DE6"/>
    <w:rsid w:val="001A543A"/>
    <w:rsid w:val="001B794C"/>
    <w:rsid w:val="001C020F"/>
    <w:rsid w:val="001C665F"/>
    <w:rsid w:val="001C6995"/>
    <w:rsid w:val="001C7452"/>
    <w:rsid w:val="001D2EB1"/>
    <w:rsid w:val="001D43EC"/>
    <w:rsid w:val="001E06D0"/>
    <w:rsid w:val="001E2041"/>
    <w:rsid w:val="001E39E3"/>
    <w:rsid w:val="0022481E"/>
    <w:rsid w:val="00225D81"/>
    <w:rsid w:val="00227703"/>
    <w:rsid w:val="00237DFD"/>
    <w:rsid w:val="00240EAE"/>
    <w:rsid w:val="002423A9"/>
    <w:rsid w:val="00242801"/>
    <w:rsid w:val="0024346D"/>
    <w:rsid w:val="00245984"/>
    <w:rsid w:val="00247432"/>
    <w:rsid w:val="002552B4"/>
    <w:rsid w:val="00261317"/>
    <w:rsid w:val="0026203D"/>
    <w:rsid w:val="00262821"/>
    <w:rsid w:val="00265897"/>
    <w:rsid w:val="00265DE5"/>
    <w:rsid w:val="002704A0"/>
    <w:rsid w:val="002717C2"/>
    <w:rsid w:val="002731CF"/>
    <w:rsid w:val="00273D7D"/>
    <w:rsid w:val="00285492"/>
    <w:rsid w:val="00285EB4"/>
    <w:rsid w:val="0029666A"/>
    <w:rsid w:val="002D4778"/>
    <w:rsid w:val="002D5197"/>
    <w:rsid w:val="002D6E74"/>
    <w:rsid w:val="002E171C"/>
    <w:rsid w:val="002E4903"/>
    <w:rsid w:val="002E6F98"/>
    <w:rsid w:val="003039B9"/>
    <w:rsid w:val="00303A35"/>
    <w:rsid w:val="003110C6"/>
    <w:rsid w:val="00313C9C"/>
    <w:rsid w:val="00320BF5"/>
    <w:rsid w:val="003234FD"/>
    <w:rsid w:val="003263AD"/>
    <w:rsid w:val="00327809"/>
    <w:rsid w:val="003326FE"/>
    <w:rsid w:val="00334653"/>
    <w:rsid w:val="00342B67"/>
    <w:rsid w:val="00347D9A"/>
    <w:rsid w:val="00351753"/>
    <w:rsid w:val="0035787D"/>
    <w:rsid w:val="00362420"/>
    <w:rsid w:val="00367A00"/>
    <w:rsid w:val="003827FB"/>
    <w:rsid w:val="003D224D"/>
    <w:rsid w:val="003E17D2"/>
    <w:rsid w:val="003E3962"/>
    <w:rsid w:val="003E57C7"/>
    <w:rsid w:val="003E7036"/>
    <w:rsid w:val="003F0466"/>
    <w:rsid w:val="003F14BD"/>
    <w:rsid w:val="003F4B4D"/>
    <w:rsid w:val="003F4F8D"/>
    <w:rsid w:val="00401B07"/>
    <w:rsid w:val="00401BE8"/>
    <w:rsid w:val="00405BDE"/>
    <w:rsid w:val="00407855"/>
    <w:rsid w:val="00414D84"/>
    <w:rsid w:val="00415E30"/>
    <w:rsid w:val="004265B8"/>
    <w:rsid w:val="004452D3"/>
    <w:rsid w:val="00446D96"/>
    <w:rsid w:val="00461A49"/>
    <w:rsid w:val="00463792"/>
    <w:rsid w:val="004665FC"/>
    <w:rsid w:val="00474FD6"/>
    <w:rsid w:val="00477791"/>
    <w:rsid w:val="00493C28"/>
    <w:rsid w:val="0049499B"/>
    <w:rsid w:val="00497F50"/>
    <w:rsid w:val="004A1528"/>
    <w:rsid w:val="004B1FFA"/>
    <w:rsid w:val="004B2F5E"/>
    <w:rsid w:val="004B6E93"/>
    <w:rsid w:val="004C1254"/>
    <w:rsid w:val="004C5B7E"/>
    <w:rsid w:val="004C629D"/>
    <w:rsid w:val="004C6625"/>
    <w:rsid w:val="004D1B61"/>
    <w:rsid w:val="004E0E34"/>
    <w:rsid w:val="004E5EE0"/>
    <w:rsid w:val="004E73AB"/>
    <w:rsid w:val="004F2AE5"/>
    <w:rsid w:val="00503449"/>
    <w:rsid w:val="005047B9"/>
    <w:rsid w:val="00506BAE"/>
    <w:rsid w:val="0051477E"/>
    <w:rsid w:val="0052688D"/>
    <w:rsid w:val="00533125"/>
    <w:rsid w:val="00533404"/>
    <w:rsid w:val="005500B6"/>
    <w:rsid w:val="005607FF"/>
    <w:rsid w:val="0056572A"/>
    <w:rsid w:val="00584B20"/>
    <w:rsid w:val="005A0F9E"/>
    <w:rsid w:val="005A6E4C"/>
    <w:rsid w:val="005B26D7"/>
    <w:rsid w:val="005B3299"/>
    <w:rsid w:val="005B5833"/>
    <w:rsid w:val="005C00F5"/>
    <w:rsid w:val="005C46C7"/>
    <w:rsid w:val="005C4AB2"/>
    <w:rsid w:val="005D35DD"/>
    <w:rsid w:val="005D5326"/>
    <w:rsid w:val="005D6D37"/>
    <w:rsid w:val="005E1DF6"/>
    <w:rsid w:val="005E283F"/>
    <w:rsid w:val="005E6E06"/>
    <w:rsid w:val="005E7B49"/>
    <w:rsid w:val="005F126F"/>
    <w:rsid w:val="0060455E"/>
    <w:rsid w:val="00605286"/>
    <w:rsid w:val="006129C9"/>
    <w:rsid w:val="00612BEF"/>
    <w:rsid w:val="00622157"/>
    <w:rsid w:val="00626DB0"/>
    <w:rsid w:val="006439C2"/>
    <w:rsid w:val="0064563C"/>
    <w:rsid w:val="0064686F"/>
    <w:rsid w:val="0065264E"/>
    <w:rsid w:val="00664AE5"/>
    <w:rsid w:val="00666101"/>
    <w:rsid w:val="00686687"/>
    <w:rsid w:val="00687BF6"/>
    <w:rsid w:val="006B46A2"/>
    <w:rsid w:val="006B521F"/>
    <w:rsid w:val="006B7676"/>
    <w:rsid w:val="006B7FEF"/>
    <w:rsid w:val="006C1472"/>
    <w:rsid w:val="006C2B94"/>
    <w:rsid w:val="006C5115"/>
    <w:rsid w:val="006C5C95"/>
    <w:rsid w:val="006C6181"/>
    <w:rsid w:val="006D0C5F"/>
    <w:rsid w:val="006D1588"/>
    <w:rsid w:val="006D1643"/>
    <w:rsid w:val="006D177B"/>
    <w:rsid w:val="006D1838"/>
    <w:rsid w:val="006D58C7"/>
    <w:rsid w:val="006D7948"/>
    <w:rsid w:val="006E3196"/>
    <w:rsid w:val="006E34BD"/>
    <w:rsid w:val="006E48C9"/>
    <w:rsid w:val="006E5633"/>
    <w:rsid w:val="006F2C54"/>
    <w:rsid w:val="00701116"/>
    <w:rsid w:val="00714157"/>
    <w:rsid w:val="00716D9D"/>
    <w:rsid w:val="00717967"/>
    <w:rsid w:val="00724942"/>
    <w:rsid w:val="00750D61"/>
    <w:rsid w:val="007520D2"/>
    <w:rsid w:val="00752D92"/>
    <w:rsid w:val="00753097"/>
    <w:rsid w:val="007530DF"/>
    <w:rsid w:val="00755278"/>
    <w:rsid w:val="00765775"/>
    <w:rsid w:val="0077260C"/>
    <w:rsid w:val="00773B9C"/>
    <w:rsid w:val="007746A1"/>
    <w:rsid w:val="00777B41"/>
    <w:rsid w:val="0078577B"/>
    <w:rsid w:val="007859D9"/>
    <w:rsid w:val="00796FBD"/>
    <w:rsid w:val="007A32E2"/>
    <w:rsid w:val="007A36C1"/>
    <w:rsid w:val="007A3F4F"/>
    <w:rsid w:val="007A4946"/>
    <w:rsid w:val="007A6978"/>
    <w:rsid w:val="007A7AD3"/>
    <w:rsid w:val="007B278A"/>
    <w:rsid w:val="007B50BB"/>
    <w:rsid w:val="007C14E1"/>
    <w:rsid w:val="007C2301"/>
    <w:rsid w:val="007C2F22"/>
    <w:rsid w:val="007C4F6B"/>
    <w:rsid w:val="007D0F09"/>
    <w:rsid w:val="007D3D1A"/>
    <w:rsid w:val="007E1012"/>
    <w:rsid w:val="007E508A"/>
    <w:rsid w:val="007E5891"/>
    <w:rsid w:val="007E5930"/>
    <w:rsid w:val="007F15A2"/>
    <w:rsid w:val="007F3805"/>
    <w:rsid w:val="007F3C7C"/>
    <w:rsid w:val="007F60A3"/>
    <w:rsid w:val="0080052F"/>
    <w:rsid w:val="00811CA8"/>
    <w:rsid w:val="008166F2"/>
    <w:rsid w:val="0081695A"/>
    <w:rsid w:val="0082219D"/>
    <w:rsid w:val="00835F24"/>
    <w:rsid w:val="00837B1C"/>
    <w:rsid w:val="00842003"/>
    <w:rsid w:val="00844201"/>
    <w:rsid w:val="00844B6B"/>
    <w:rsid w:val="00846744"/>
    <w:rsid w:val="008545DB"/>
    <w:rsid w:val="00855493"/>
    <w:rsid w:val="00865F61"/>
    <w:rsid w:val="00872502"/>
    <w:rsid w:val="00884F9C"/>
    <w:rsid w:val="00892B9C"/>
    <w:rsid w:val="0089357C"/>
    <w:rsid w:val="00895E35"/>
    <w:rsid w:val="008A64DB"/>
    <w:rsid w:val="008B21FD"/>
    <w:rsid w:val="008C0EE8"/>
    <w:rsid w:val="008C4FD3"/>
    <w:rsid w:val="008C5166"/>
    <w:rsid w:val="008C7B74"/>
    <w:rsid w:val="008D5323"/>
    <w:rsid w:val="008D5588"/>
    <w:rsid w:val="008D6C7B"/>
    <w:rsid w:val="008E1621"/>
    <w:rsid w:val="008E2F26"/>
    <w:rsid w:val="008E4CA5"/>
    <w:rsid w:val="008F04FA"/>
    <w:rsid w:val="008F2158"/>
    <w:rsid w:val="008F4248"/>
    <w:rsid w:val="008F4ABF"/>
    <w:rsid w:val="009005FE"/>
    <w:rsid w:val="0090372E"/>
    <w:rsid w:val="00904171"/>
    <w:rsid w:val="00907C8F"/>
    <w:rsid w:val="00913ED6"/>
    <w:rsid w:val="00914848"/>
    <w:rsid w:val="00922D8B"/>
    <w:rsid w:val="00925C3A"/>
    <w:rsid w:val="009549A3"/>
    <w:rsid w:val="0095730D"/>
    <w:rsid w:val="009706B8"/>
    <w:rsid w:val="00973D2B"/>
    <w:rsid w:val="009809A4"/>
    <w:rsid w:val="0099026E"/>
    <w:rsid w:val="009A30C0"/>
    <w:rsid w:val="009A34CE"/>
    <w:rsid w:val="009B6C40"/>
    <w:rsid w:val="009B70EA"/>
    <w:rsid w:val="009C42D4"/>
    <w:rsid w:val="009C6355"/>
    <w:rsid w:val="009D34A5"/>
    <w:rsid w:val="009F2F20"/>
    <w:rsid w:val="009F6A1C"/>
    <w:rsid w:val="00A17647"/>
    <w:rsid w:val="00A17CFF"/>
    <w:rsid w:val="00A2238D"/>
    <w:rsid w:val="00A329DE"/>
    <w:rsid w:val="00A32B3B"/>
    <w:rsid w:val="00A40DBD"/>
    <w:rsid w:val="00A44687"/>
    <w:rsid w:val="00A45243"/>
    <w:rsid w:val="00A45B64"/>
    <w:rsid w:val="00A46250"/>
    <w:rsid w:val="00A51547"/>
    <w:rsid w:val="00A53F03"/>
    <w:rsid w:val="00A5420D"/>
    <w:rsid w:val="00A55452"/>
    <w:rsid w:val="00A6265F"/>
    <w:rsid w:val="00A62E47"/>
    <w:rsid w:val="00A77785"/>
    <w:rsid w:val="00A77C4B"/>
    <w:rsid w:val="00A81A02"/>
    <w:rsid w:val="00A95358"/>
    <w:rsid w:val="00AA0DBA"/>
    <w:rsid w:val="00AA6BBB"/>
    <w:rsid w:val="00AB22C7"/>
    <w:rsid w:val="00AB636A"/>
    <w:rsid w:val="00AC022B"/>
    <w:rsid w:val="00AC2E6E"/>
    <w:rsid w:val="00AC6B1E"/>
    <w:rsid w:val="00AD1916"/>
    <w:rsid w:val="00AE2744"/>
    <w:rsid w:val="00AE4185"/>
    <w:rsid w:val="00AE6472"/>
    <w:rsid w:val="00AE64D4"/>
    <w:rsid w:val="00AF64F4"/>
    <w:rsid w:val="00B05850"/>
    <w:rsid w:val="00B06A19"/>
    <w:rsid w:val="00B1085F"/>
    <w:rsid w:val="00B132CB"/>
    <w:rsid w:val="00B1565B"/>
    <w:rsid w:val="00B2287D"/>
    <w:rsid w:val="00B25DF9"/>
    <w:rsid w:val="00B320C8"/>
    <w:rsid w:val="00B33D01"/>
    <w:rsid w:val="00B42853"/>
    <w:rsid w:val="00B44BC9"/>
    <w:rsid w:val="00B55BB0"/>
    <w:rsid w:val="00B74E43"/>
    <w:rsid w:val="00B766AF"/>
    <w:rsid w:val="00B8587A"/>
    <w:rsid w:val="00B86BC2"/>
    <w:rsid w:val="00B8710F"/>
    <w:rsid w:val="00BA17D0"/>
    <w:rsid w:val="00BA3404"/>
    <w:rsid w:val="00BB2CD0"/>
    <w:rsid w:val="00BB357B"/>
    <w:rsid w:val="00BB63DE"/>
    <w:rsid w:val="00BB64B9"/>
    <w:rsid w:val="00BC52E8"/>
    <w:rsid w:val="00BE7A0A"/>
    <w:rsid w:val="00BF045C"/>
    <w:rsid w:val="00C178BF"/>
    <w:rsid w:val="00C206F7"/>
    <w:rsid w:val="00C224B8"/>
    <w:rsid w:val="00C30A0F"/>
    <w:rsid w:val="00C33AA0"/>
    <w:rsid w:val="00C34B45"/>
    <w:rsid w:val="00C34CBD"/>
    <w:rsid w:val="00C40215"/>
    <w:rsid w:val="00C42F6F"/>
    <w:rsid w:val="00C50095"/>
    <w:rsid w:val="00C52DBD"/>
    <w:rsid w:val="00C5670C"/>
    <w:rsid w:val="00C61B42"/>
    <w:rsid w:val="00C61BA2"/>
    <w:rsid w:val="00C71E97"/>
    <w:rsid w:val="00C732D0"/>
    <w:rsid w:val="00C7434D"/>
    <w:rsid w:val="00C8395A"/>
    <w:rsid w:val="00C95023"/>
    <w:rsid w:val="00C97525"/>
    <w:rsid w:val="00C97557"/>
    <w:rsid w:val="00CB2293"/>
    <w:rsid w:val="00CB397A"/>
    <w:rsid w:val="00CC04A5"/>
    <w:rsid w:val="00CC0A17"/>
    <w:rsid w:val="00CC7CC1"/>
    <w:rsid w:val="00CE25F1"/>
    <w:rsid w:val="00CE6548"/>
    <w:rsid w:val="00CE66EA"/>
    <w:rsid w:val="00D030A1"/>
    <w:rsid w:val="00D0552B"/>
    <w:rsid w:val="00D06F2E"/>
    <w:rsid w:val="00D102A8"/>
    <w:rsid w:val="00D203BF"/>
    <w:rsid w:val="00D237BF"/>
    <w:rsid w:val="00D256BE"/>
    <w:rsid w:val="00D34F3E"/>
    <w:rsid w:val="00D421F1"/>
    <w:rsid w:val="00D46B1B"/>
    <w:rsid w:val="00D537B3"/>
    <w:rsid w:val="00D64A36"/>
    <w:rsid w:val="00D74B91"/>
    <w:rsid w:val="00D77BA2"/>
    <w:rsid w:val="00D862E2"/>
    <w:rsid w:val="00D9073A"/>
    <w:rsid w:val="00D92524"/>
    <w:rsid w:val="00D97635"/>
    <w:rsid w:val="00DA3810"/>
    <w:rsid w:val="00DA4A60"/>
    <w:rsid w:val="00DA53B1"/>
    <w:rsid w:val="00DD0BBE"/>
    <w:rsid w:val="00DD194C"/>
    <w:rsid w:val="00DD1DA0"/>
    <w:rsid w:val="00DD4751"/>
    <w:rsid w:val="00DE5D72"/>
    <w:rsid w:val="00DF4112"/>
    <w:rsid w:val="00DF5CDC"/>
    <w:rsid w:val="00E0328D"/>
    <w:rsid w:val="00E0362D"/>
    <w:rsid w:val="00E03A32"/>
    <w:rsid w:val="00E04286"/>
    <w:rsid w:val="00E04581"/>
    <w:rsid w:val="00E11DCA"/>
    <w:rsid w:val="00E23E58"/>
    <w:rsid w:val="00E308C4"/>
    <w:rsid w:val="00E35D52"/>
    <w:rsid w:val="00E40465"/>
    <w:rsid w:val="00E519EE"/>
    <w:rsid w:val="00E51FBB"/>
    <w:rsid w:val="00E535D9"/>
    <w:rsid w:val="00E602B0"/>
    <w:rsid w:val="00E7370C"/>
    <w:rsid w:val="00E75CD9"/>
    <w:rsid w:val="00E807D6"/>
    <w:rsid w:val="00E97034"/>
    <w:rsid w:val="00EB3A40"/>
    <w:rsid w:val="00EC1B75"/>
    <w:rsid w:val="00EC78EC"/>
    <w:rsid w:val="00ED5952"/>
    <w:rsid w:val="00EE0519"/>
    <w:rsid w:val="00EE0D84"/>
    <w:rsid w:val="00EE398B"/>
    <w:rsid w:val="00EF0E4A"/>
    <w:rsid w:val="00F021F7"/>
    <w:rsid w:val="00F03DCE"/>
    <w:rsid w:val="00F03FE3"/>
    <w:rsid w:val="00F051D1"/>
    <w:rsid w:val="00F055E2"/>
    <w:rsid w:val="00F116BB"/>
    <w:rsid w:val="00F12D37"/>
    <w:rsid w:val="00F12F80"/>
    <w:rsid w:val="00F13B8C"/>
    <w:rsid w:val="00F14560"/>
    <w:rsid w:val="00F34651"/>
    <w:rsid w:val="00F35FE1"/>
    <w:rsid w:val="00F65F77"/>
    <w:rsid w:val="00F667B0"/>
    <w:rsid w:val="00F70825"/>
    <w:rsid w:val="00F71646"/>
    <w:rsid w:val="00F83B04"/>
    <w:rsid w:val="00FA0F1C"/>
    <w:rsid w:val="00FB1533"/>
    <w:rsid w:val="00FB2000"/>
    <w:rsid w:val="00FB5DED"/>
    <w:rsid w:val="00FB7809"/>
    <w:rsid w:val="00FD2D03"/>
    <w:rsid w:val="00FD3C3D"/>
    <w:rsid w:val="00FF538C"/>
    <w:rsid w:val="00FF5F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073DCBC"/>
  <w15:chartTrackingRefBased/>
  <w15:docId w15:val="{BFE9A9B9-A5EE-4BA2-88B5-C577A3F8E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3F03"/>
    <w:pPr>
      <w:spacing w:after="49" w:line="263" w:lineRule="auto"/>
      <w:ind w:left="-13" w:firstLine="230"/>
      <w:jc w:val="both"/>
    </w:pPr>
    <w:rPr>
      <w:rFonts w:ascii="Calibri" w:eastAsia="Calibri" w:hAnsi="Calibri" w:cs="Calibri"/>
      <w:color w:val="000000"/>
      <w:sz w:val="20"/>
      <w:lang w:eastAsia="en-GB"/>
    </w:rPr>
  </w:style>
  <w:style w:type="paragraph" w:styleId="Heading1">
    <w:name w:val="heading 1"/>
    <w:basedOn w:val="Normal"/>
    <w:next w:val="Normal"/>
    <w:link w:val="Heading1Char"/>
    <w:uiPriority w:val="1"/>
    <w:qFormat/>
    <w:rsid w:val="00907C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4C1254"/>
    <w:pPr>
      <w:keepNext/>
      <w:keepLines/>
      <w:spacing w:before="400" w:after="360"/>
      <w:jc w:val="center"/>
      <w:outlineLvl w:val="1"/>
    </w:pPr>
    <w:rPr>
      <w:rFonts w:ascii="Times New Roman" w:eastAsiaTheme="majorEastAsia" w:hAnsi="Times New Roman" w:cstheme="majorBidi"/>
      <w:b/>
      <w:color w:val="auto"/>
      <w:sz w:val="28"/>
      <w:szCs w:val="26"/>
    </w:rPr>
  </w:style>
  <w:style w:type="paragraph" w:styleId="Heading3">
    <w:name w:val="heading 3"/>
    <w:basedOn w:val="Normal"/>
    <w:next w:val="Normal"/>
    <w:link w:val="Heading3Char"/>
    <w:autoRedefine/>
    <w:uiPriority w:val="1"/>
    <w:unhideWhenUsed/>
    <w:qFormat/>
    <w:rsid w:val="00C71E97"/>
    <w:pPr>
      <w:keepNext/>
      <w:keepLines/>
      <w:spacing w:before="400" w:after="360"/>
      <w:ind w:left="0" w:firstLine="0"/>
      <w:jc w:val="left"/>
      <w:outlineLvl w:val="2"/>
    </w:pPr>
    <w:rPr>
      <w:rFonts w:ascii="Times New Roman" w:eastAsiaTheme="majorEastAsia" w:hAnsi="Times New Roman" w:cs="Times New Roman"/>
      <w:b/>
      <w:color w:val="auto"/>
      <w:sz w:val="28"/>
      <w:szCs w:val="28"/>
    </w:rPr>
  </w:style>
  <w:style w:type="paragraph" w:styleId="Heading4">
    <w:name w:val="heading 4"/>
    <w:next w:val="Normal"/>
    <w:link w:val="Heading4Char"/>
    <w:uiPriority w:val="1"/>
    <w:unhideWhenUsed/>
    <w:qFormat/>
    <w:rsid w:val="0082219D"/>
    <w:pPr>
      <w:keepNext/>
      <w:keepLines/>
      <w:spacing w:after="4" w:line="234" w:lineRule="auto"/>
      <w:ind w:left="-3" w:right="-1" w:hanging="10"/>
      <w:outlineLvl w:val="3"/>
    </w:pPr>
    <w:rPr>
      <w:rFonts w:ascii="Calibri" w:eastAsia="Calibri" w:hAnsi="Calibri" w:cs="Calibri"/>
      <w:color w:val="000000"/>
      <w:sz w:val="1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7C8F"/>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1"/>
    <w:rsid w:val="004C1254"/>
    <w:rPr>
      <w:rFonts w:ascii="Times New Roman" w:eastAsiaTheme="majorEastAsia" w:hAnsi="Times New Roman" w:cstheme="majorBidi"/>
      <w:b/>
      <w:sz w:val="28"/>
      <w:szCs w:val="26"/>
      <w:lang w:eastAsia="en-GB"/>
    </w:rPr>
  </w:style>
  <w:style w:type="character" w:customStyle="1" w:styleId="Heading3Char">
    <w:name w:val="Heading 3 Char"/>
    <w:basedOn w:val="DefaultParagraphFont"/>
    <w:link w:val="Heading3"/>
    <w:uiPriority w:val="9"/>
    <w:rsid w:val="00C71E97"/>
    <w:rPr>
      <w:rFonts w:ascii="Times New Roman" w:eastAsiaTheme="majorEastAsia" w:hAnsi="Times New Roman" w:cs="Times New Roman"/>
      <w:b/>
      <w:sz w:val="28"/>
      <w:szCs w:val="28"/>
      <w:lang w:eastAsia="en-GB"/>
    </w:rPr>
  </w:style>
  <w:style w:type="character" w:customStyle="1" w:styleId="Heading4Char">
    <w:name w:val="Heading 4 Char"/>
    <w:basedOn w:val="DefaultParagraphFont"/>
    <w:link w:val="Heading4"/>
    <w:uiPriority w:val="9"/>
    <w:rsid w:val="0082219D"/>
    <w:rPr>
      <w:rFonts w:ascii="Calibri" w:eastAsia="Calibri" w:hAnsi="Calibri" w:cs="Calibri"/>
      <w:color w:val="000000"/>
      <w:sz w:val="16"/>
      <w:lang w:eastAsia="en-GB"/>
    </w:rPr>
  </w:style>
  <w:style w:type="paragraph" w:styleId="ListParagraph">
    <w:name w:val="List Paragraph"/>
    <w:basedOn w:val="Normal"/>
    <w:uiPriority w:val="1"/>
    <w:qFormat/>
    <w:rsid w:val="007A3F4F"/>
    <w:pPr>
      <w:ind w:left="720"/>
      <w:contextualSpacing/>
    </w:pPr>
  </w:style>
  <w:style w:type="table" w:customStyle="1" w:styleId="TableGrid">
    <w:name w:val="TableGrid"/>
    <w:rsid w:val="00907C8F"/>
    <w:pPr>
      <w:spacing w:after="0" w:line="240" w:lineRule="auto"/>
    </w:pPr>
    <w:rPr>
      <w:rFonts w:eastAsiaTheme="minorEastAsia"/>
      <w:lang w:eastAsia="en-GB"/>
    </w:rPr>
    <w:tblPr>
      <w:tblCellMar>
        <w:top w:w="0" w:type="dxa"/>
        <w:left w:w="0" w:type="dxa"/>
        <w:bottom w:w="0" w:type="dxa"/>
        <w:right w:w="0" w:type="dxa"/>
      </w:tblCellMar>
    </w:tblPr>
  </w:style>
  <w:style w:type="paragraph" w:styleId="NormalWeb">
    <w:name w:val="Normal (Web)"/>
    <w:basedOn w:val="Normal"/>
    <w:uiPriority w:val="99"/>
    <w:unhideWhenUsed/>
    <w:rsid w:val="00E75CD9"/>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cursor-pointer">
    <w:name w:val="cursor-pointer"/>
    <w:basedOn w:val="DefaultParagraphFont"/>
    <w:rsid w:val="00E75CD9"/>
  </w:style>
  <w:style w:type="character" w:styleId="Hyperlink">
    <w:name w:val="Hyperlink"/>
    <w:basedOn w:val="DefaultParagraphFont"/>
    <w:uiPriority w:val="99"/>
    <w:unhideWhenUsed/>
    <w:rsid w:val="00E75CD9"/>
    <w:rPr>
      <w:color w:val="0000FF"/>
      <w:u w:val="single"/>
    </w:rPr>
  </w:style>
  <w:style w:type="paragraph" w:styleId="Header">
    <w:name w:val="header"/>
    <w:basedOn w:val="Normal"/>
    <w:link w:val="HeaderChar"/>
    <w:uiPriority w:val="99"/>
    <w:unhideWhenUsed/>
    <w:rsid w:val="003E57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7C7"/>
    <w:rPr>
      <w:rFonts w:ascii="Calibri" w:eastAsia="Calibri" w:hAnsi="Calibri" w:cs="Calibri"/>
      <w:color w:val="000000"/>
      <w:sz w:val="20"/>
      <w:lang w:eastAsia="en-GB"/>
    </w:rPr>
  </w:style>
  <w:style w:type="paragraph" w:styleId="Footer">
    <w:name w:val="footer"/>
    <w:basedOn w:val="Normal"/>
    <w:link w:val="FooterChar"/>
    <w:uiPriority w:val="99"/>
    <w:unhideWhenUsed/>
    <w:rsid w:val="003E57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7C7"/>
    <w:rPr>
      <w:rFonts w:ascii="Calibri" w:eastAsia="Calibri" w:hAnsi="Calibri" w:cs="Calibri"/>
      <w:color w:val="000000"/>
      <w:sz w:val="20"/>
      <w:lang w:eastAsia="en-GB"/>
    </w:rPr>
  </w:style>
  <w:style w:type="character" w:styleId="HTMLCite">
    <w:name w:val="HTML Cite"/>
    <w:basedOn w:val="DefaultParagraphFont"/>
    <w:uiPriority w:val="99"/>
    <w:semiHidden/>
    <w:unhideWhenUsed/>
    <w:rsid w:val="004B2F5E"/>
    <w:rPr>
      <w:i/>
      <w:iCs/>
    </w:rPr>
  </w:style>
  <w:style w:type="paragraph" w:styleId="TOC2">
    <w:name w:val="toc 2"/>
    <w:basedOn w:val="Normal"/>
    <w:next w:val="Normal"/>
    <w:autoRedefine/>
    <w:uiPriority w:val="39"/>
    <w:unhideWhenUsed/>
    <w:qFormat/>
    <w:rsid w:val="00265DE5"/>
    <w:pPr>
      <w:tabs>
        <w:tab w:val="left" w:pos="880"/>
        <w:tab w:val="right" w:pos="9016"/>
      </w:tabs>
      <w:spacing w:after="100" w:line="360" w:lineRule="auto"/>
      <w:ind w:left="0" w:firstLine="0"/>
      <w:jc w:val="left"/>
    </w:pPr>
    <w:rPr>
      <w:rFonts w:ascii="Times New Roman" w:hAnsi="Times New Roman" w:cs="Times New Roman"/>
      <w:noProof/>
      <w:color w:val="auto"/>
      <w:sz w:val="24"/>
    </w:rPr>
  </w:style>
  <w:style w:type="paragraph" w:styleId="TOC3">
    <w:name w:val="toc 3"/>
    <w:basedOn w:val="Normal"/>
    <w:next w:val="Normal"/>
    <w:autoRedefine/>
    <w:uiPriority w:val="39"/>
    <w:unhideWhenUsed/>
    <w:qFormat/>
    <w:rsid w:val="00A329DE"/>
    <w:pPr>
      <w:spacing w:after="100"/>
      <w:ind w:left="400"/>
    </w:pPr>
  </w:style>
  <w:style w:type="paragraph" w:styleId="TOC1">
    <w:name w:val="toc 1"/>
    <w:basedOn w:val="Normal"/>
    <w:next w:val="Normal"/>
    <w:autoRedefine/>
    <w:uiPriority w:val="39"/>
    <w:unhideWhenUsed/>
    <w:qFormat/>
    <w:rsid w:val="0049499B"/>
    <w:pPr>
      <w:tabs>
        <w:tab w:val="right" w:pos="9016"/>
      </w:tabs>
      <w:spacing w:after="100" w:line="360" w:lineRule="auto"/>
      <w:ind w:left="0"/>
    </w:pPr>
  </w:style>
  <w:style w:type="paragraph" w:styleId="TOC4">
    <w:name w:val="toc 4"/>
    <w:basedOn w:val="Normal"/>
    <w:uiPriority w:val="39"/>
    <w:qFormat/>
    <w:rsid w:val="00FD3C3D"/>
    <w:pPr>
      <w:widowControl w:val="0"/>
      <w:autoSpaceDE w:val="0"/>
      <w:autoSpaceDN w:val="0"/>
      <w:spacing w:before="183" w:after="0" w:line="240" w:lineRule="auto"/>
      <w:ind w:left="1340" w:hanging="540"/>
      <w:jc w:val="left"/>
    </w:pPr>
    <w:rPr>
      <w:rFonts w:ascii="Times New Roman" w:eastAsia="Times New Roman" w:hAnsi="Times New Roman" w:cs="Times New Roman"/>
      <w:color w:val="auto"/>
      <w:sz w:val="24"/>
      <w:szCs w:val="24"/>
      <w:lang w:val="en-US" w:eastAsia="en-US"/>
    </w:rPr>
  </w:style>
  <w:style w:type="paragraph" w:styleId="BodyText">
    <w:name w:val="Body Text"/>
    <w:basedOn w:val="Normal"/>
    <w:link w:val="BodyTextChar"/>
    <w:uiPriority w:val="1"/>
    <w:qFormat/>
    <w:rsid w:val="00FD3C3D"/>
    <w:pPr>
      <w:widowControl w:val="0"/>
      <w:autoSpaceDE w:val="0"/>
      <w:autoSpaceDN w:val="0"/>
      <w:spacing w:after="0" w:line="240" w:lineRule="auto"/>
      <w:ind w:left="0" w:firstLine="0"/>
      <w:jc w:val="left"/>
    </w:pPr>
    <w:rPr>
      <w:rFonts w:ascii="Times New Roman" w:eastAsia="Times New Roman" w:hAnsi="Times New Roman" w:cs="Times New Roman"/>
      <w:color w:val="auto"/>
      <w:sz w:val="24"/>
      <w:szCs w:val="24"/>
      <w:lang w:val="en-US" w:eastAsia="en-US"/>
    </w:rPr>
  </w:style>
  <w:style w:type="character" w:customStyle="1" w:styleId="BodyTextChar">
    <w:name w:val="Body Text Char"/>
    <w:basedOn w:val="DefaultParagraphFont"/>
    <w:link w:val="BodyText"/>
    <w:uiPriority w:val="1"/>
    <w:rsid w:val="00FD3C3D"/>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D3C3D"/>
    <w:pPr>
      <w:widowControl w:val="0"/>
      <w:autoSpaceDE w:val="0"/>
      <w:autoSpaceDN w:val="0"/>
      <w:spacing w:after="0" w:line="240" w:lineRule="auto"/>
      <w:ind w:left="0" w:firstLine="0"/>
      <w:jc w:val="left"/>
    </w:pPr>
    <w:rPr>
      <w:rFonts w:ascii="Times New Roman" w:eastAsia="Times New Roman" w:hAnsi="Times New Roman" w:cs="Times New Roman"/>
      <w:color w:val="auto"/>
      <w:sz w:val="22"/>
      <w:lang w:val="en-US" w:eastAsia="en-US"/>
    </w:rPr>
  </w:style>
  <w:style w:type="paragraph" w:styleId="TOC5">
    <w:name w:val="toc 5"/>
    <w:basedOn w:val="Normal"/>
    <w:uiPriority w:val="39"/>
    <w:qFormat/>
    <w:rsid w:val="004E73AB"/>
    <w:pPr>
      <w:widowControl w:val="0"/>
      <w:autoSpaceDE w:val="0"/>
      <w:autoSpaceDN w:val="0"/>
      <w:spacing w:before="929" w:after="0" w:line="240" w:lineRule="auto"/>
      <w:ind w:left="1348" w:firstLine="0"/>
      <w:jc w:val="left"/>
    </w:pPr>
    <w:rPr>
      <w:rFonts w:ascii="Times New Roman" w:eastAsia="Times New Roman" w:hAnsi="Times New Roman" w:cs="Times New Roman"/>
      <w:color w:val="auto"/>
      <w:sz w:val="24"/>
      <w:szCs w:val="24"/>
      <w:lang w:val="en-US" w:eastAsia="en-US"/>
    </w:rPr>
  </w:style>
  <w:style w:type="paragraph" w:styleId="TOC6">
    <w:name w:val="toc 6"/>
    <w:basedOn w:val="Normal"/>
    <w:uiPriority w:val="39"/>
    <w:qFormat/>
    <w:rsid w:val="004E73AB"/>
    <w:pPr>
      <w:widowControl w:val="0"/>
      <w:autoSpaceDE w:val="0"/>
      <w:autoSpaceDN w:val="0"/>
      <w:spacing w:before="276" w:after="0" w:line="240" w:lineRule="auto"/>
      <w:ind w:left="2229" w:hanging="683"/>
      <w:jc w:val="left"/>
    </w:pPr>
    <w:rPr>
      <w:rFonts w:ascii="Times New Roman" w:eastAsia="Times New Roman" w:hAnsi="Times New Roman" w:cs="Times New Roman"/>
      <w:color w:val="auto"/>
      <w:sz w:val="24"/>
      <w:szCs w:val="24"/>
      <w:lang w:val="en-US" w:eastAsia="en-US"/>
    </w:rPr>
  </w:style>
  <w:style w:type="paragraph" w:styleId="TOC7">
    <w:name w:val="toc 7"/>
    <w:basedOn w:val="Normal"/>
    <w:uiPriority w:val="39"/>
    <w:qFormat/>
    <w:rsid w:val="004E73AB"/>
    <w:pPr>
      <w:widowControl w:val="0"/>
      <w:autoSpaceDE w:val="0"/>
      <w:autoSpaceDN w:val="0"/>
      <w:spacing w:before="276" w:after="0" w:line="240" w:lineRule="auto"/>
      <w:ind w:left="2668" w:hanging="920"/>
      <w:jc w:val="left"/>
    </w:pPr>
    <w:rPr>
      <w:rFonts w:ascii="Times New Roman" w:eastAsia="Times New Roman" w:hAnsi="Times New Roman" w:cs="Times New Roman"/>
      <w:color w:val="auto"/>
      <w:sz w:val="24"/>
      <w:szCs w:val="24"/>
      <w:lang w:val="en-US" w:eastAsia="en-US"/>
    </w:rPr>
  </w:style>
  <w:style w:type="paragraph" w:styleId="TOC8">
    <w:name w:val="toc 8"/>
    <w:basedOn w:val="Normal"/>
    <w:uiPriority w:val="39"/>
    <w:qFormat/>
    <w:rsid w:val="004E73AB"/>
    <w:pPr>
      <w:widowControl w:val="0"/>
      <w:autoSpaceDE w:val="0"/>
      <w:autoSpaceDN w:val="0"/>
      <w:spacing w:before="276" w:after="0" w:line="240" w:lineRule="auto"/>
      <w:ind w:left="3168" w:hanging="1161"/>
      <w:jc w:val="left"/>
    </w:pPr>
    <w:rPr>
      <w:rFonts w:ascii="Times New Roman" w:eastAsia="Times New Roman" w:hAnsi="Times New Roman" w:cs="Times New Roman"/>
      <w:color w:val="auto"/>
      <w:sz w:val="24"/>
      <w:szCs w:val="24"/>
      <w:lang w:val="en-US" w:eastAsia="en-US"/>
    </w:rPr>
  </w:style>
  <w:style w:type="paragraph" w:styleId="Title">
    <w:name w:val="Title"/>
    <w:basedOn w:val="Normal"/>
    <w:link w:val="TitleChar"/>
    <w:uiPriority w:val="1"/>
    <w:qFormat/>
    <w:rsid w:val="004E73AB"/>
    <w:pPr>
      <w:widowControl w:val="0"/>
      <w:autoSpaceDE w:val="0"/>
      <w:autoSpaceDN w:val="0"/>
      <w:spacing w:before="206" w:after="0" w:line="240" w:lineRule="auto"/>
      <w:ind w:left="100" w:right="1776" w:firstLine="0"/>
      <w:jc w:val="left"/>
    </w:pPr>
    <w:rPr>
      <w:rFonts w:ascii="Arial MT" w:eastAsia="Arial MT" w:hAnsi="Arial MT" w:cs="Arial MT"/>
      <w:color w:val="auto"/>
      <w:sz w:val="52"/>
      <w:szCs w:val="52"/>
      <w:lang w:val="en-US" w:eastAsia="en-US"/>
    </w:rPr>
  </w:style>
  <w:style w:type="character" w:customStyle="1" w:styleId="TitleChar">
    <w:name w:val="Title Char"/>
    <w:basedOn w:val="DefaultParagraphFont"/>
    <w:link w:val="Title"/>
    <w:uiPriority w:val="1"/>
    <w:rsid w:val="004E73AB"/>
    <w:rPr>
      <w:rFonts w:ascii="Arial MT" w:eastAsia="Arial MT" w:hAnsi="Arial MT" w:cs="Arial MT"/>
      <w:sz w:val="52"/>
      <w:szCs w:val="52"/>
      <w:lang w:val="en-US"/>
    </w:rPr>
  </w:style>
  <w:style w:type="table" w:styleId="TableGrid0">
    <w:name w:val="Table Grid"/>
    <w:basedOn w:val="TableNormal"/>
    <w:uiPriority w:val="59"/>
    <w:rsid w:val="004E73A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AA6BBB"/>
  </w:style>
  <w:style w:type="character" w:customStyle="1" w:styleId="mw-editsection-like">
    <w:name w:val="mw-editsection-like"/>
    <w:basedOn w:val="DefaultParagraphFont"/>
    <w:rsid w:val="00AA6BBB"/>
  </w:style>
  <w:style w:type="character" w:customStyle="1" w:styleId="mw-editsection-bracket">
    <w:name w:val="mw-editsection-bracket"/>
    <w:basedOn w:val="DefaultParagraphFont"/>
    <w:rsid w:val="00AA6BBB"/>
  </w:style>
  <w:style w:type="table" w:styleId="TableGridLight">
    <w:name w:val="Grid Table Light"/>
    <w:basedOn w:val="TableNormal"/>
    <w:uiPriority w:val="40"/>
    <w:rsid w:val="007249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C30A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BB63DE"/>
    <w:pPr>
      <w:spacing w:line="259" w:lineRule="auto"/>
      <w:ind w:left="0" w:firstLine="0"/>
      <w:jc w:val="left"/>
      <w:outlineLvl w:val="9"/>
    </w:pPr>
    <w:rPr>
      <w:lang w:val="en-US" w:eastAsia="en-US"/>
    </w:rPr>
  </w:style>
  <w:style w:type="character" w:styleId="Strong">
    <w:name w:val="Strong"/>
    <w:basedOn w:val="DefaultParagraphFont"/>
    <w:uiPriority w:val="22"/>
    <w:qFormat/>
    <w:rsid w:val="000865AC"/>
    <w:rPr>
      <w:b/>
      <w:bCs/>
    </w:rPr>
  </w:style>
  <w:style w:type="character" w:styleId="Emphasis">
    <w:name w:val="Emphasis"/>
    <w:basedOn w:val="DefaultParagraphFont"/>
    <w:uiPriority w:val="20"/>
    <w:qFormat/>
    <w:rsid w:val="00D030A1"/>
    <w:rPr>
      <w:i/>
      <w:iCs/>
    </w:rPr>
  </w:style>
  <w:style w:type="character" w:styleId="UnresolvedMention">
    <w:name w:val="Unresolved Mention"/>
    <w:basedOn w:val="DefaultParagraphFont"/>
    <w:uiPriority w:val="99"/>
    <w:semiHidden/>
    <w:unhideWhenUsed/>
    <w:rsid w:val="002D5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62316">
      <w:bodyDiv w:val="1"/>
      <w:marLeft w:val="0"/>
      <w:marRight w:val="0"/>
      <w:marTop w:val="0"/>
      <w:marBottom w:val="0"/>
      <w:divBdr>
        <w:top w:val="none" w:sz="0" w:space="0" w:color="auto"/>
        <w:left w:val="none" w:sz="0" w:space="0" w:color="auto"/>
        <w:bottom w:val="none" w:sz="0" w:space="0" w:color="auto"/>
        <w:right w:val="none" w:sz="0" w:space="0" w:color="auto"/>
      </w:divBdr>
    </w:div>
    <w:div w:id="191890153">
      <w:bodyDiv w:val="1"/>
      <w:marLeft w:val="0"/>
      <w:marRight w:val="0"/>
      <w:marTop w:val="0"/>
      <w:marBottom w:val="0"/>
      <w:divBdr>
        <w:top w:val="none" w:sz="0" w:space="0" w:color="auto"/>
        <w:left w:val="none" w:sz="0" w:space="0" w:color="auto"/>
        <w:bottom w:val="none" w:sz="0" w:space="0" w:color="auto"/>
        <w:right w:val="none" w:sz="0" w:space="0" w:color="auto"/>
      </w:divBdr>
    </w:div>
    <w:div w:id="241066649">
      <w:bodyDiv w:val="1"/>
      <w:marLeft w:val="0"/>
      <w:marRight w:val="0"/>
      <w:marTop w:val="0"/>
      <w:marBottom w:val="0"/>
      <w:divBdr>
        <w:top w:val="none" w:sz="0" w:space="0" w:color="auto"/>
        <w:left w:val="none" w:sz="0" w:space="0" w:color="auto"/>
        <w:bottom w:val="none" w:sz="0" w:space="0" w:color="auto"/>
        <w:right w:val="none" w:sz="0" w:space="0" w:color="auto"/>
      </w:divBdr>
    </w:div>
    <w:div w:id="241718910">
      <w:bodyDiv w:val="1"/>
      <w:marLeft w:val="0"/>
      <w:marRight w:val="0"/>
      <w:marTop w:val="0"/>
      <w:marBottom w:val="0"/>
      <w:divBdr>
        <w:top w:val="none" w:sz="0" w:space="0" w:color="auto"/>
        <w:left w:val="none" w:sz="0" w:space="0" w:color="auto"/>
        <w:bottom w:val="none" w:sz="0" w:space="0" w:color="auto"/>
        <w:right w:val="none" w:sz="0" w:space="0" w:color="auto"/>
      </w:divBdr>
    </w:div>
    <w:div w:id="262810526">
      <w:bodyDiv w:val="1"/>
      <w:marLeft w:val="0"/>
      <w:marRight w:val="0"/>
      <w:marTop w:val="0"/>
      <w:marBottom w:val="0"/>
      <w:divBdr>
        <w:top w:val="none" w:sz="0" w:space="0" w:color="auto"/>
        <w:left w:val="none" w:sz="0" w:space="0" w:color="auto"/>
        <w:bottom w:val="none" w:sz="0" w:space="0" w:color="auto"/>
        <w:right w:val="none" w:sz="0" w:space="0" w:color="auto"/>
      </w:divBdr>
    </w:div>
    <w:div w:id="291863838">
      <w:bodyDiv w:val="1"/>
      <w:marLeft w:val="0"/>
      <w:marRight w:val="0"/>
      <w:marTop w:val="0"/>
      <w:marBottom w:val="0"/>
      <w:divBdr>
        <w:top w:val="none" w:sz="0" w:space="0" w:color="auto"/>
        <w:left w:val="none" w:sz="0" w:space="0" w:color="auto"/>
        <w:bottom w:val="none" w:sz="0" w:space="0" w:color="auto"/>
        <w:right w:val="none" w:sz="0" w:space="0" w:color="auto"/>
      </w:divBdr>
      <w:divsChild>
        <w:div w:id="968703023">
          <w:marLeft w:val="360"/>
          <w:marRight w:val="0"/>
          <w:marTop w:val="200"/>
          <w:marBottom w:val="0"/>
          <w:divBdr>
            <w:top w:val="none" w:sz="0" w:space="0" w:color="auto"/>
            <w:left w:val="none" w:sz="0" w:space="0" w:color="auto"/>
            <w:bottom w:val="none" w:sz="0" w:space="0" w:color="auto"/>
            <w:right w:val="none" w:sz="0" w:space="0" w:color="auto"/>
          </w:divBdr>
        </w:div>
        <w:div w:id="2055346099">
          <w:marLeft w:val="360"/>
          <w:marRight w:val="0"/>
          <w:marTop w:val="200"/>
          <w:marBottom w:val="0"/>
          <w:divBdr>
            <w:top w:val="none" w:sz="0" w:space="0" w:color="auto"/>
            <w:left w:val="none" w:sz="0" w:space="0" w:color="auto"/>
            <w:bottom w:val="none" w:sz="0" w:space="0" w:color="auto"/>
            <w:right w:val="none" w:sz="0" w:space="0" w:color="auto"/>
          </w:divBdr>
        </w:div>
        <w:div w:id="874583492">
          <w:marLeft w:val="360"/>
          <w:marRight w:val="0"/>
          <w:marTop w:val="200"/>
          <w:marBottom w:val="0"/>
          <w:divBdr>
            <w:top w:val="none" w:sz="0" w:space="0" w:color="auto"/>
            <w:left w:val="none" w:sz="0" w:space="0" w:color="auto"/>
            <w:bottom w:val="none" w:sz="0" w:space="0" w:color="auto"/>
            <w:right w:val="none" w:sz="0" w:space="0" w:color="auto"/>
          </w:divBdr>
        </w:div>
        <w:div w:id="226384949">
          <w:marLeft w:val="360"/>
          <w:marRight w:val="0"/>
          <w:marTop w:val="200"/>
          <w:marBottom w:val="0"/>
          <w:divBdr>
            <w:top w:val="none" w:sz="0" w:space="0" w:color="auto"/>
            <w:left w:val="none" w:sz="0" w:space="0" w:color="auto"/>
            <w:bottom w:val="none" w:sz="0" w:space="0" w:color="auto"/>
            <w:right w:val="none" w:sz="0" w:space="0" w:color="auto"/>
          </w:divBdr>
        </w:div>
      </w:divsChild>
    </w:div>
    <w:div w:id="418911577">
      <w:bodyDiv w:val="1"/>
      <w:marLeft w:val="0"/>
      <w:marRight w:val="0"/>
      <w:marTop w:val="0"/>
      <w:marBottom w:val="0"/>
      <w:divBdr>
        <w:top w:val="none" w:sz="0" w:space="0" w:color="auto"/>
        <w:left w:val="none" w:sz="0" w:space="0" w:color="auto"/>
        <w:bottom w:val="none" w:sz="0" w:space="0" w:color="auto"/>
        <w:right w:val="none" w:sz="0" w:space="0" w:color="auto"/>
      </w:divBdr>
    </w:div>
    <w:div w:id="427237050">
      <w:bodyDiv w:val="1"/>
      <w:marLeft w:val="0"/>
      <w:marRight w:val="0"/>
      <w:marTop w:val="0"/>
      <w:marBottom w:val="0"/>
      <w:divBdr>
        <w:top w:val="none" w:sz="0" w:space="0" w:color="auto"/>
        <w:left w:val="none" w:sz="0" w:space="0" w:color="auto"/>
        <w:bottom w:val="none" w:sz="0" w:space="0" w:color="auto"/>
        <w:right w:val="none" w:sz="0" w:space="0" w:color="auto"/>
      </w:divBdr>
    </w:div>
    <w:div w:id="444689053">
      <w:bodyDiv w:val="1"/>
      <w:marLeft w:val="0"/>
      <w:marRight w:val="0"/>
      <w:marTop w:val="0"/>
      <w:marBottom w:val="0"/>
      <w:divBdr>
        <w:top w:val="none" w:sz="0" w:space="0" w:color="auto"/>
        <w:left w:val="none" w:sz="0" w:space="0" w:color="auto"/>
        <w:bottom w:val="none" w:sz="0" w:space="0" w:color="auto"/>
        <w:right w:val="none" w:sz="0" w:space="0" w:color="auto"/>
      </w:divBdr>
    </w:div>
    <w:div w:id="473447528">
      <w:bodyDiv w:val="1"/>
      <w:marLeft w:val="0"/>
      <w:marRight w:val="0"/>
      <w:marTop w:val="0"/>
      <w:marBottom w:val="0"/>
      <w:divBdr>
        <w:top w:val="none" w:sz="0" w:space="0" w:color="auto"/>
        <w:left w:val="none" w:sz="0" w:space="0" w:color="auto"/>
        <w:bottom w:val="none" w:sz="0" w:space="0" w:color="auto"/>
        <w:right w:val="none" w:sz="0" w:space="0" w:color="auto"/>
      </w:divBdr>
    </w:div>
    <w:div w:id="491531144">
      <w:bodyDiv w:val="1"/>
      <w:marLeft w:val="0"/>
      <w:marRight w:val="0"/>
      <w:marTop w:val="0"/>
      <w:marBottom w:val="0"/>
      <w:divBdr>
        <w:top w:val="none" w:sz="0" w:space="0" w:color="auto"/>
        <w:left w:val="none" w:sz="0" w:space="0" w:color="auto"/>
        <w:bottom w:val="none" w:sz="0" w:space="0" w:color="auto"/>
        <w:right w:val="none" w:sz="0" w:space="0" w:color="auto"/>
      </w:divBdr>
    </w:div>
    <w:div w:id="719868060">
      <w:bodyDiv w:val="1"/>
      <w:marLeft w:val="0"/>
      <w:marRight w:val="0"/>
      <w:marTop w:val="0"/>
      <w:marBottom w:val="0"/>
      <w:divBdr>
        <w:top w:val="none" w:sz="0" w:space="0" w:color="auto"/>
        <w:left w:val="none" w:sz="0" w:space="0" w:color="auto"/>
        <w:bottom w:val="none" w:sz="0" w:space="0" w:color="auto"/>
        <w:right w:val="none" w:sz="0" w:space="0" w:color="auto"/>
      </w:divBdr>
    </w:div>
    <w:div w:id="721290036">
      <w:bodyDiv w:val="1"/>
      <w:marLeft w:val="0"/>
      <w:marRight w:val="0"/>
      <w:marTop w:val="0"/>
      <w:marBottom w:val="0"/>
      <w:divBdr>
        <w:top w:val="none" w:sz="0" w:space="0" w:color="auto"/>
        <w:left w:val="none" w:sz="0" w:space="0" w:color="auto"/>
        <w:bottom w:val="none" w:sz="0" w:space="0" w:color="auto"/>
        <w:right w:val="none" w:sz="0" w:space="0" w:color="auto"/>
      </w:divBdr>
    </w:div>
    <w:div w:id="724716355">
      <w:bodyDiv w:val="1"/>
      <w:marLeft w:val="0"/>
      <w:marRight w:val="0"/>
      <w:marTop w:val="0"/>
      <w:marBottom w:val="0"/>
      <w:divBdr>
        <w:top w:val="none" w:sz="0" w:space="0" w:color="auto"/>
        <w:left w:val="none" w:sz="0" w:space="0" w:color="auto"/>
        <w:bottom w:val="none" w:sz="0" w:space="0" w:color="auto"/>
        <w:right w:val="none" w:sz="0" w:space="0" w:color="auto"/>
      </w:divBdr>
    </w:div>
    <w:div w:id="788476289">
      <w:bodyDiv w:val="1"/>
      <w:marLeft w:val="0"/>
      <w:marRight w:val="0"/>
      <w:marTop w:val="0"/>
      <w:marBottom w:val="0"/>
      <w:divBdr>
        <w:top w:val="none" w:sz="0" w:space="0" w:color="auto"/>
        <w:left w:val="none" w:sz="0" w:space="0" w:color="auto"/>
        <w:bottom w:val="none" w:sz="0" w:space="0" w:color="auto"/>
        <w:right w:val="none" w:sz="0" w:space="0" w:color="auto"/>
      </w:divBdr>
    </w:div>
    <w:div w:id="791438841">
      <w:bodyDiv w:val="1"/>
      <w:marLeft w:val="0"/>
      <w:marRight w:val="0"/>
      <w:marTop w:val="0"/>
      <w:marBottom w:val="0"/>
      <w:divBdr>
        <w:top w:val="none" w:sz="0" w:space="0" w:color="auto"/>
        <w:left w:val="none" w:sz="0" w:space="0" w:color="auto"/>
        <w:bottom w:val="none" w:sz="0" w:space="0" w:color="auto"/>
        <w:right w:val="none" w:sz="0" w:space="0" w:color="auto"/>
      </w:divBdr>
    </w:div>
    <w:div w:id="796488950">
      <w:bodyDiv w:val="1"/>
      <w:marLeft w:val="0"/>
      <w:marRight w:val="0"/>
      <w:marTop w:val="0"/>
      <w:marBottom w:val="0"/>
      <w:divBdr>
        <w:top w:val="none" w:sz="0" w:space="0" w:color="auto"/>
        <w:left w:val="none" w:sz="0" w:space="0" w:color="auto"/>
        <w:bottom w:val="none" w:sz="0" w:space="0" w:color="auto"/>
        <w:right w:val="none" w:sz="0" w:space="0" w:color="auto"/>
      </w:divBdr>
    </w:div>
    <w:div w:id="906455669">
      <w:bodyDiv w:val="1"/>
      <w:marLeft w:val="0"/>
      <w:marRight w:val="0"/>
      <w:marTop w:val="0"/>
      <w:marBottom w:val="0"/>
      <w:divBdr>
        <w:top w:val="none" w:sz="0" w:space="0" w:color="auto"/>
        <w:left w:val="none" w:sz="0" w:space="0" w:color="auto"/>
        <w:bottom w:val="none" w:sz="0" w:space="0" w:color="auto"/>
        <w:right w:val="none" w:sz="0" w:space="0" w:color="auto"/>
      </w:divBdr>
    </w:div>
    <w:div w:id="931158463">
      <w:bodyDiv w:val="1"/>
      <w:marLeft w:val="0"/>
      <w:marRight w:val="0"/>
      <w:marTop w:val="0"/>
      <w:marBottom w:val="0"/>
      <w:divBdr>
        <w:top w:val="none" w:sz="0" w:space="0" w:color="auto"/>
        <w:left w:val="none" w:sz="0" w:space="0" w:color="auto"/>
        <w:bottom w:val="none" w:sz="0" w:space="0" w:color="auto"/>
        <w:right w:val="none" w:sz="0" w:space="0" w:color="auto"/>
      </w:divBdr>
    </w:div>
    <w:div w:id="991518767">
      <w:bodyDiv w:val="1"/>
      <w:marLeft w:val="0"/>
      <w:marRight w:val="0"/>
      <w:marTop w:val="0"/>
      <w:marBottom w:val="0"/>
      <w:divBdr>
        <w:top w:val="none" w:sz="0" w:space="0" w:color="auto"/>
        <w:left w:val="none" w:sz="0" w:space="0" w:color="auto"/>
        <w:bottom w:val="none" w:sz="0" w:space="0" w:color="auto"/>
        <w:right w:val="none" w:sz="0" w:space="0" w:color="auto"/>
      </w:divBdr>
    </w:div>
    <w:div w:id="1159689390">
      <w:bodyDiv w:val="1"/>
      <w:marLeft w:val="0"/>
      <w:marRight w:val="0"/>
      <w:marTop w:val="0"/>
      <w:marBottom w:val="0"/>
      <w:divBdr>
        <w:top w:val="none" w:sz="0" w:space="0" w:color="auto"/>
        <w:left w:val="none" w:sz="0" w:space="0" w:color="auto"/>
        <w:bottom w:val="none" w:sz="0" w:space="0" w:color="auto"/>
        <w:right w:val="none" w:sz="0" w:space="0" w:color="auto"/>
      </w:divBdr>
    </w:div>
    <w:div w:id="1328901140">
      <w:bodyDiv w:val="1"/>
      <w:marLeft w:val="0"/>
      <w:marRight w:val="0"/>
      <w:marTop w:val="0"/>
      <w:marBottom w:val="0"/>
      <w:divBdr>
        <w:top w:val="none" w:sz="0" w:space="0" w:color="auto"/>
        <w:left w:val="none" w:sz="0" w:space="0" w:color="auto"/>
        <w:bottom w:val="none" w:sz="0" w:space="0" w:color="auto"/>
        <w:right w:val="none" w:sz="0" w:space="0" w:color="auto"/>
      </w:divBdr>
    </w:div>
    <w:div w:id="1381592391">
      <w:bodyDiv w:val="1"/>
      <w:marLeft w:val="0"/>
      <w:marRight w:val="0"/>
      <w:marTop w:val="0"/>
      <w:marBottom w:val="0"/>
      <w:divBdr>
        <w:top w:val="none" w:sz="0" w:space="0" w:color="auto"/>
        <w:left w:val="none" w:sz="0" w:space="0" w:color="auto"/>
        <w:bottom w:val="none" w:sz="0" w:space="0" w:color="auto"/>
        <w:right w:val="none" w:sz="0" w:space="0" w:color="auto"/>
      </w:divBdr>
    </w:div>
    <w:div w:id="1394307590">
      <w:bodyDiv w:val="1"/>
      <w:marLeft w:val="0"/>
      <w:marRight w:val="0"/>
      <w:marTop w:val="0"/>
      <w:marBottom w:val="0"/>
      <w:divBdr>
        <w:top w:val="none" w:sz="0" w:space="0" w:color="auto"/>
        <w:left w:val="none" w:sz="0" w:space="0" w:color="auto"/>
        <w:bottom w:val="none" w:sz="0" w:space="0" w:color="auto"/>
        <w:right w:val="none" w:sz="0" w:space="0" w:color="auto"/>
      </w:divBdr>
    </w:div>
    <w:div w:id="1484539770">
      <w:bodyDiv w:val="1"/>
      <w:marLeft w:val="0"/>
      <w:marRight w:val="0"/>
      <w:marTop w:val="0"/>
      <w:marBottom w:val="0"/>
      <w:divBdr>
        <w:top w:val="none" w:sz="0" w:space="0" w:color="auto"/>
        <w:left w:val="none" w:sz="0" w:space="0" w:color="auto"/>
        <w:bottom w:val="none" w:sz="0" w:space="0" w:color="auto"/>
        <w:right w:val="none" w:sz="0" w:space="0" w:color="auto"/>
      </w:divBdr>
    </w:div>
    <w:div w:id="1523592394">
      <w:bodyDiv w:val="1"/>
      <w:marLeft w:val="0"/>
      <w:marRight w:val="0"/>
      <w:marTop w:val="0"/>
      <w:marBottom w:val="0"/>
      <w:divBdr>
        <w:top w:val="none" w:sz="0" w:space="0" w:color="auto"/>
        <w:left w:val="none" w:sz="0" w:space="0" w:color="auto"/>
        <w:bottom w:val="none" w:sz="0" w:space="0" w:color="auto"/>
        <w:right w:val="none" w:sz="0" w:space="0" w:color="auto"/>
      </w:divBdr>
    </w:div>
    <w:div w:id="1648047829">
      <w:bodyDiv w:val="1"/>
      <w:marLeft w:val="0"/>
      <w:marRight w:val="0"/>
      <w:marTop w:val="0"/>
      <w:marBottom w:val="0"/>
      <w:divBdr>
        <w:top w:val="none" w:sz="0" w:space="0" w:color="auto"/>
        <w:left w:val="none" w:sz="0" w:space="0" w:color="auto"/>
        <w:bottom w:val="none" w:sz="0" w:space="0" w:color="auto"/>
        <w:right w:val="none" w:sz="0" w:space="0" w:color="auto"/>
      </w:divBdr>
      <w:divsChild>
        <w:div w:id="940604405">
          <w:marLeft w:val="0"/>
          <w:marRight w:val="0"/>
          <w:marTop w:val="0"/>
          <w:marBottom w:val="0"/>
          <w:divBdr>
            <w:top w:val="none" w:sz="0" w:space="0" w:color="auto"/>
            <w:left w:val="none" w:sz="0" w:space="0" w:color="auto"/>
            <w:bottom w:val="none" w:sz="0" w:space="0" w:color="auto"/>
            <w:right w:val="none" w:sz="0" w:space="0" w:color="auto"/>
          </w:divBdr>
        </w:div>
        <w:div w:id="2000571743">
          <w:marLeft w:val="0"/>
          <w:marRight w:val="0"/>
          <w:marTop w:val="0"/>
          <w:marBottom w:val="0"/>
          <w:divBdr>
            <w:top w:val="none" w:sz="0" w:space="0" w:color="auto"/>
            <w:left w:val="none" w:sz="0" w:space="0" w:color="auto"/>
            <w:bottom w:val="none" w:sz="0" w:space="0" w:color="auto"/>
            <w:right w:val="none" w:sz="0" w:space="0" w:color="auto"/>
          </w:divBdr>
          <w:divsChild>
            <w:div w:id="601109034">
              <w:marLeft w:val="0"/>
              <w:marRight w:val="0"/>
              <w:marTop w:val="0"/>
              <w:marBottom w:val="0"/>
              <w:divBdr>
                <w:top w:val="none" w:sz="0" w:space="0" w:color="auto"/>
                <w:left w:val="none" w:sz="0" w:space="0" w:color="auto"/>
                <w:bottom w:val="none" w:sz="0" w:space="0" w:color="auto"/>
                <w:right w:val="none" w:sz="0" w:space="0" w:color="auto"/>
              </w:divBdr>
            </w:div>
            <w:div w:id="4081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5479">
      <w:bodyDiv w:val="1"/>
      <w:marLeft w:val="0"/>
      <w:marRight w:val="0"/>
      <w:marTop w:val="0"/>
      <w:marBottom w:val="0"/>
      <w:divBdr>
        <w:top w:val="none" w:sz="0" w:space="0" w:color="auto"/>
        <w:left w:val="none" w:sz="0" w:space="0" w:color="auto"/>
        <w:bottom w:val="none" w:sz="0" w:space="0" w:color="auto"/>
        <w:right w:val="none" w:sz="0" w:space="0" w:color="auto"/>
      </w:divBdr>
    </w:div>
    <w:div w:id="1749108712">
      <w:bodyDiv w:val="1"/>
      <w:marLeft w:val="0"/>
      <w:marRight w:val="0"/>
      <w:marTop w:val="0"/>
      <w:marBottom w:val="0"/>
      <w:divBdr>
        <w:top w:val="none" w:sz="0" w:space="0" w:color="auto"/>
        <w:left w:val="none" w:sz="0" w:space="0" w:color="auto"/>
        <w:bottom w:val="none" w:sz="0" w:space="0" w:color="auto"/>
        <w:right w:val="none" w:sz="0" w:space="0" w:color="auto"/>
      </w:divBdr>
    </w:div>
    <w:div w:id="1769426424">
      <w:bodyDiv w:val="1"/>
      <w:marLeft w:val="0"/>
      <w:marRight w:val="0"/>
      <w:marTop w:val="0"/>
      <w:marBottom w:val="0"/>
      <w:divBdr>
        <w:top w:val="none" w:sz="0" w:space="0" w:color="auto"/>
        <w:left w:val="none" w:sz="0" w:space="0" w:color="auto"/>
        <w:bottom w:val="none" w:sz="0" w:space="0" w:color="auto"/>
        <w:right w:val="none" w:sz="0" w:space="0" w:color="auto"/>
      </w:divBdr>
    </w:div>
    <w:div w:id="1844203717">
      <w:bodyDiv w:val="1"/>
      <w:marLeft w:val="0"/>
      <w:marRight w:val="0"/>
      <w:marTop w:val="0"/>
      <w:marBottom w:val="0"/>
      <w:divBdr>
        <w:top w:val="none" w:sz="0" w:space="0" w:color="auto"/>
        <w:left w:val="none" w:sz="0" w:space="0" w:color="auto"/>
        <w:bottom w:val="none" w:sz="0" w:space="0" w:color="auto"/>
        <w:right w:val="none" w:sz="0" w:space="0" w:color="auto"/>
      </w:divBdr>
      <w:divsChild>
        <w:div w:id="1766612485">
          <w:marLeft w:val="0"/>
          <w:marRight w:val="0"/>
          <w:marTop w:val="0"/>
          <w:marBottom w:val="0"/>
          <w:divBdr>
            <w:top w:val="none" w:sz="0" w:space="0" w:color="auto"/>
            <w:left w:val="none" w:sz="0" w:space="0" w:color="auto"/>
            <w:bottom w:val="none" w:sz="0" w:space="0" w:color="auto"/>
            <w:right w:val="none" w:sz="0" w:space="0" w:color="auto"/>
          </w:divBdr>
        </w:div>
        <w:div w:id="195242402">
          <w:marLeft w:val="0"/>
          <w:marRight w:val="0"/>
          <w:marTop w:val="0"/>
          <w:marBottom w:val="0"/>
          <w:divBdr>
            <w:top w:val="none" w:sz="0" w:space="0" w:color="auto"/>
            <w:left w:val="none" w:sz="0" w:space="0" w:color="auto"/>
            <w:bottom w:val="none" w:sz="0" w:space="0" w:color="auto"/>
            <w:right w:val="none" w:sz="0" w:space="0" w:color="auto"/>
          </w:divBdr>
          <w:divsChild>
            <w:div w:id="2973469">
              <w:marLeft w:val="0"/>
              <w:marRight w:val="0"/>
              <w:marTop w:val="0"/>
              <w:marBottom w:val="0"/>
              <w:divBdr>
                <w:top w:val="none" w:sz="0" w:space="0" w:color="auto"/>
                <w:left w:val="none" w:sz="0" w:space="0" w:color="auto"/>
                <w:bottom w:val="none" w:sz="0" w:space="0" w:color="auto"/>
                <w:right w:val="none" w:sz="0" w:space="0" w:color="auto"/>
              </w:divBdr>
            </w:div>
            <w:div w:id="1897428146">
              <w:marLeft w:val="0"/>
              <w:marRight w:val="0"/>
              <w:marTop w:val="0"/>
              <w:marBottom w:val="0"/>
              <w:divBdr>
                <w:top w:val="none" w:sz="0" w:space="0" w:color="auto"/>
                <w:left w:val="none" w:sz="0" w:space="0" w:color="auto"/>
                <w:bottom w:val="none" w:sz="0" w:space="0" w:color="auto"/>
                <w:right w:val="none" w:sz="0" w:space="0" w:color="auto"/>
              </w:divBdr>
            </w:div>
          </w:divsChild>
        </w:div>
        <w:div w:id="1844585605">
          <w:marLeft w:val="0"/>
          <w:marRight w:val="0"/>
          <w:marTop w:val="0"/>
          <w:marBottom w:val="0"/>
          <w:divBdr>
            <w:top w:val="none" w:sz="0" w:space="0" w:color="auto"/>
            <w:left w:val="none" w:sz="0" w:space="0" w:color="auto"/>
            <w:bottom w:val="none" w:sz="0" w:space="0" w:color="auto"/>
            <w:right w:val="none" w:sz="0" w:space="0" w:color="auto"/>
          </w:divBdr>
          <w:divsChild>
            <w:div w:id="1017848979">
              <w:marLeft w:val="0"/>
              <w:marRight w:val="0"/>
              <w:marTop w:val="0"/>
              <w:marBottom w:val="0"/>
              <w:divBdr>
                <w:top w:val="none" w:sz="0" w:space="0" w:color="auto"/>
                <w:left w:val="none" w:sz="0" w:space="0" w:color="auto"/>
                <w:bottom w:val="none" w:sz="0" w:space="0" w:color="auto"/>
                <w:right w:val="none" w:sz="0" w:space="0" w:color="auto"/>
              </w:divBdr>
            </w:div>
            <w:div w:id="928195389">
              <w:marLeft w:val="0"/>
              <w:marRight w:val="0"/>
              <w:marTop w:val="0"/>
              <w:marBottom w:val="0"/>
              <w:divBdr>
                <w:top w:val="none" w:sz="0" w:space="0" w:color="auto"/>
                <w:left w:val="none" w:sz="0" w:space="0" w:color="auto"/>
                <w:bottom w:val="none" w:sz="0" w:space="0" w:color="auto"/>
                <w:right w:val="none" w:sz="0" w:space="0" w:color="auto"/>
              </w:divBdr>
            </w:div>
          </w:divsChild>
        </w:div>
        <w:div w:id="323556299">
          <w:marLeft w:val="0"/>
          <w:marRight w:val="0"/>
          <w:marTop w:val="0"/>
          <w:marBottom w:val="0"/>
          <w:divBdr>
            <w:top w:val="none" w:sz="0" w:space="0" w:color="auto"/>
            <w:left w:val="none" w:sz="0" w:space="0" w:color="auto"/>
            <w:bottom w:val="none" w:sz="0" w:space="0" w:color="auto"/>
            <w:right w:val="none" w:sz="0" w:space="0" w:color="auto"/>
          </w:divBdr>
          <w:divsChild>
            <w:div w:id="453712440">
              <w:marLeft w:val="0"/>
              <w:marRight w:val="0"/>
              <w:marTop w:val="0"/>
              <w:marBottom w:val="0"/>
              <w:divBdr>
                <w:top w:val="none" w:sz="0" w:space="0" w:color="auto"/>
                <w:left w:val="none" w:sz="0" w:space="0" w:color="auto"/>
                <w:bottom w:val="none" w:sz="0" w:space="0" w:color="auto"/>
                <w:right w:val="none" w:sz="0" w:space="0" w:color="auto"/>
              </w:divBdr>
            </w:div>
            <w:div w:id="182027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1046">
      <w:bodyDiv w:val="1"/>
      <w:marLeft w:val="0"/>
      <w:marRight w:val="0"/>
      <w:marTop w:val="0"/>
      <w:marBottom w:val="0"/>
      <w:divBdr>
        <w:top w:val="none" w:sz="0" w:space="0" w:color="auto"/>
        <w:left w:val="none" w:sz="0" w:space="0" w:color="auto"/>
        <w:bottom w:val="none" w:sz="0" w:space="0" w:color="auto"/>
        <w:right w:val="none" w:sz="0" w:space="0" w:color="auto"/>
      </w:divBdr>
    </w:div>
    <w:div w:id="2077700208">
      <w:bodyDiv w:val="1"/>
      <w:marLeft w:val="0"/>
      <w:marRight w:val="0"/>
      <w:marTop w:val="0"/>
      <w:marBottom w:val="0"/>
      <w:divBdr>
        <w:top w:val="none" w:sz="0" w:space="0" w:color="auto"/>
        <w:left w:val="none" w:sz="0" w:space="0" w:color="auto"/>
        <w:bottom w:val="none" w:sz="0" w:space="0" w:color="auto"/>
        <w:right w:val="none" w:sz="0" w:space="0" w:color="auto"/>
      </w:divBdr>
    </w:div>
    <w:div w:id="2082560168">
      <w:bodyDiv w:val="1"/>
      <w:marLeft w:val="0"/>
      <w:marRight w:val="0"/>
      <w:marTop w:val="0"/>
      <w:marBottom w:val="0"/>
      <w:divBdr>
        <w:top w:val="none" w:sz="0" w:space="0" w:color="auto"/>
        <w:left w:val="none" w:sz="0" w:space="0" w:color="auto"/>
        <w:bottom w:val="none" w:sz="0" w:space="0" w:color="auto"/>
        <w:right w:val="none" w:sz="0" w:space="0" w:color="auto"/>
      </w:divBdr>
    </w:div>
    <w:div w:id="2104835175">
      <w:bodyDiv w:val="1"/>
      <w:marLeft w:val="0"/>
      <w:marRight w:val="0"/>
      <w:marTop w:val="0"/>
      <w:marBottom w:val="0"/>
      <w:divBdr>
        <w:top w:val="none" w:sz="0" w:space="0" w:color="auto"/>
        <w:left w:val="none" w:sz="0" w:space="0" w:color="auto"/>
        <w:bottom w:val="none" w:sz="0" w:space="0" w:color="auto"/>
        <w:right w:val="none" w:sz="0" w:space="0" w:color="auto"/>
      </w:divBdr>
    </w:div>
    <w:div w:id="2120831622">
      <w:bodyDiv w:val="1"/>
      <w:marLeft w:val="0"/>
      <w:marRight w:val="0"/>
      <w:marTop w:val="0"/>
      <w:marBottom w:val="0"/>
      <w:divBdr>
        <w:top w:val="none" w:sz="0" w:space="0" w:color="auto"/>
        <w:left w:val="none" w:sz="0" w:space="0" w:color="auto"/>
        <w:bottom w:val="none" w:sz="0" w:space="0" w:color="auto"/>
        <w:right w:val="none" w:sz="0" w:space="0" w:color="auto"/>
      </w:divBdr>
    </w:div>
    <w:div w:id="212352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AEB2E-864F-4BB5-8C8F-6AA9E8B28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15</Pages>
  <Words>7006</Words>
  <Characters>39938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85</cp:revision>
  <cp:lastPrinted>2023-12-04T15:29:00Z</cp:lastPrinted>
  <dcterms:created xsi:type="dcterms:W3CDTF">2025-06-23T16:37:00Z</dcterms:created>
  <dcterms:modified xsi:type="dcterms:W3CDTF">2025-07-24T06:32:00Z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7917ae75-0d63-4c55-b3d4-ecd7719648f2</vt:lpwstr>
  </property>
</Properties>
</file>