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992C31" w14:textId="77777777" w:rsidR="00474E3A" w:rsidRDefault="0049451F" w:rsidP="005F75B4">
      <w:pPr>
        <w:spacing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 xml:space="preserve">MIGRANT </w:t>
      </w:r>
      <w:r w:rsidR="00B125A6">
        <w:rPr>
          <w:rFonts w:ascii="Times New Roman" w:hAnsi="Times New Roman" w:cs="Times New Roman"/>
          <w:b/>
          <w:sz w:val="24"/>
          <w:szCs w:val="24"/>
          <w:lang w:val="en-GB"/>
        </w:rPr>
        <w:t>REMITTANCES AND</w:t>
      </w:r>
      <w:r>
        <w:rPr>
          <w:rFonts w:ascii="Times New Roman" w:hAnsi="Times New Roman" w:cs="Times New Roman"/>
          <w:b/>
          <w:sz w:val="24"/>
          <w:szCs w:val="24"/>
          <w:lang w:val="en-GB"/>
        </w:rPr>
        <w:t xml:space="preserve"> ECONOMIC GROWTH: EVIDENCE </w:t>
      </w:r>
      <w:r w:rsidR="00B125A6">
        <w:rPr>
          <w:rFonts w:ascii="Times New Roman" w:hAnsi="Times New Roman" w:cs="Times New Roman"/>
          <w:b/>
          <w:sz w:val="24"/>
          <w:szCs w:val="24"/>
          <w:lang w:val="en-GB"/>
        </w:rPr>
        <w:t>FROM</w:t>
      </w:r>
      <w:r w:rsidR="005F75B4">
        <w:rPr>
          <w:rFonts w:ascii="Times New Roman" w:hAnsi="Times New Roman" w:cs="Times New Roman"/>
          <w:b/>
          <w:sz w:val="24"/>
          <w:szCs w:val="24"/>
          <w:lang w:val="en-GB"/>
        </w:rPr>
        <w:t xml:space="preserve"> NIGERIA</w:t>
      </w:r>
    </w:p>
    <w:p w14:paraId="20C0B404" w14:textId="61E048F2" w:rsidR="001957CA" w:rsidRPr="00DE682E" w:rsidRDefault="00ED5774" w:rsidP="00451A3E">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sidR="00C03037">
        <w:rPr>
          <w:rFonts w:ascii="Times New Roman" w:hAnsi="Times New Roman" w:cs="Times New Roman"/>
          <w:sz w:val="24"/>
          <w:szCs w:val="24"/>
          <w:lang w:val="en-GB"/>
        </w:rPr>
        <w:t xml:space="preserve">                           </w:t>
      </w:r>
      <w:bookmarkStart w:id="0" w:name="_GoBack"/>
      <w:bookmarkEnd w:id="0"/>
    </w:p>
    <w:p w14:paraId="1BC6D3FF" w14:textId="77777777" w:rsidR="00474E3A" w:rsidRDefault="003A23F6" w:rsidP="003A23F6">
      <w:pPr>
        <w:spacing w:line="240" w:lineRule="auto"/>
        <w:rPr>
          <w:rFonts w:ascii="Times New Roman" w:hAnsi="Times New Roman" w:cs="Times New Roman"/>
          <w:b/>
          <w:bCs/>
          <w:sz w:val="24"/>
          <w:szCs w:val="28"/>
        </w:rPr>
      </w:pPr>
      <w:r>
        <w:rPr>
          <w:rFonts w:ascii="Times New Roman" w:hAnsi="Times New Roman" w:cs="Times New Roman"/>
          <w:b/>
          <w:bCs/>
          <w:sz w:val="24"/>
          <w:szCs w:val="28"/>
        </w:rPr>
        <w:t xml:space="preserve">                                                     </w:t>
      </w:r>
      <w:r w:rsidR="005F75B4">
        <w:rPr>
          <w:rFonts w:ascii="Times New Roman" w:hAnsi="Times New Roman" w:cs="Times New Roman"/>
          <w:b/>
          <w:bCs/>
          <w:sz w:val="24"/>
          <w:szCs w:val="28"/>
        </w:rPr>
        <w:t>ABSTRACT</w:t>
      </w:r>
    </w:p>
    <w:p w14:paraId="35BFAF9C" w14:textId="77777777" w:rsidR="002B7A02" w:rsidRPr="002B7A02" w:rsidRDefault="002B7A02" w:rsidP="002B7A02">
      <w:pPr>
        <w:spacing w:line="240" w:lineRule="auto"/>
        <w:jc w:val="both"/>
        <w:rPr>
          <w:i/>
          <w:color w:val="000000"/>
          <w:spacing w:val="-3"/>
          <w:lang w:val="en-US"/>
        </w:rPr>
      </w:pPr>
      <w:r w:rsidRPr="002B7A02">
        <w:rPr>
          <w:i/>
          <w:color w:val="000000"/>
          <w:spacing w:val="-3"/>
          <w:lang w:val="en-US"/>
        </w:rPr>
        <w:t>Remittance statistics have been rising, and Nigeria's economic growth has remained a contentious issue, particularly in recent years as the country has seen negative trends or slow growth rate</w:t>
      </w:r>
      <w:r w:rsidR="001E1326">
        <w:rPr>
          <w:i/>
          <w:color w:val="000000"/>
          <w:spacing w:val="-3"/>
          <w:lang w:val="en-US"/>
        </w:rPr>
        <w:t>.</w:t>
      </w:r>
      <w:r w:rsidRPr="002B7A02">
        <w:rPr>
          <w:i/>
          <w:color w:val="000000"/>
          <w:spacing w:val="-3"/>
          <w:lang w:val="en-US"/>
        </w:rPr>
        <w:t xml:space="preserve"> </w:t>
      </w:r>
      <w:r w:rsidR="001E1326" w:rsidRPr="002B7A02">
        <w:rPr>
          <w:i/>
          <w:color w:val="000000"/>
          <w:spacing w:val="-3"/>
          <w:lang w:val="en-US"/>
        </w:rPr>
        <w:t>M</w:t>
      </w:r>
      <w:r w:rsidRPr="002B7A02">
        <w:rPr>
          <w:i/>
          <w:color w:val="000000"/>
          <w:spacing w:val="-3"/>
          <w:lang w:val="en-US"/>
        </w:rPr>
        <w:t>igration</w:t>
      </w:r>
      <w:r w:rsidR="001E1326">
        <w:rPr>
          <w:i/>
          <w:color w:val="000000"/>
          <w:spacing w:val="-3"/>
          <w:lang w:val="en-US"/>
        </w:rPr>
        <w:t xml:space="preserve"> has increased</w:t>
      </w:r>
      <w:r w:rsidRPr="002B7A02">
        <w:rPr>
          <w:i/>
          <w:color w:val="000000"/>
          <w:spacing w:val="-3"/>
          <w:lang w:val="en-US"/>
        </w:rPr>
        <w:t xml:space="preserve"> due to rising levels of insecurity, economic uncertainties, and porous borders that encourage the movement of human and economic resources. Using annual time series on real GDP, remittances, foreign direct investment, nominal exchange rate, and inflation rate from 1990–2023, which were obtained from the World Bank Database and the Central Bank of Nigeria, the study investigated the effect of migrant remittance inflow on economic growth in Nigeria.</w:t>
      </w:r>
      <w:r>
        <w:rPr>
          <w:i/>
          <w:color w:val="000000"/>
          <w:spacing w:val="-3"/>
          <w:lang w:val="en-US"/>
        </w:rPr>
        <w:t xml:space="preserve"> </w:t>
      </w:r>
      <w:r w:rsidRPr="002B7A02">
        <w:rPr>
          <w:i/>
          <w:color w:val="000000"/>
          <w:spacing w:val="-3"/>
          <w:lang w:val="en-US"/>
        </w:rPr>
        <w:t>As a result, the research used the ARDL for regression analysis and discovered that, while not statistically significant at lags 1 and 3, remittances showed a short-term negative association with Nigeria's real GDP.  In the long term, however, there is a statistically significant and positive correlation with economic growth.  Furthermore, there has been a short-term negative correlation between Nigeria's RGDP and foreign direct investment (FDI), however this association is not statistically significant.  Nonetheless, the factors in question have a favorable long-term association.  Furthermore, the nominal exchange rate has shown a negative relationship with Nigeria's RGDP at all lags, but there is a positive relationship at lag 2. Inflation also has a negative relationship with economic growth in the short and long terms, but this relationship is statistically significant in the long term.</w:t>
      </w:r>
      <w:r>
        <w:rPr>
          <w:i/>
          <w:color w:val="000000"/>
          <w:spacing w:val="-3"/>
          <w:lang w:val="en-US"/>
        </w:rPr>
        <w:t xml:space="preserve"> </w:t>
      </w:r>
      <w:r w:rsidRPr="002B7A02">
        <w:rPr>
          <w:i/>
          <w:color w:val="000000"/>
          <w:spacing w:val="-3"/>
          <w:lang w:val="en-US"/>
        </w:rPr>
        <w:t>This is consistent with a statistically significant negative long-term connection with economic growth during the studied period.  Because remittances might result in inflationary pressures and decreased labor force participation if they are not used efficiently, the research suggested that the government create targeted initiatives to direct remittances toward productive investments rather than consumption.</w:t>
      </w:r>
    </w:p>
    <w:p w14:paraId="15C0C293" w14:textId="77777777" w:rsidR="00474E3A" w:rsidRDefault="001B09D5">
      <w:pPr>
        <w:spacing w:line="36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Keywords: M</w:t>
      </w:r>
      <w:r w:rsidR="005F75B4">
        <w:rPr>
          <w:rFonts w:ascii="Times New Roman" w:hAnsi="Times New Roman" w:cs="Times New Roman"/>
          <w:sz w:val="24"/>
          <w:szCs w:val="24"/>
          <w:shd w:val="clear" w:color="auto" w:fill="FFFFFF"/>
        </w:rPr>
        <w:t>igrant, Remittances, Economic Growth</w:t>
      </w:r>
    </w:p>
    <w:p w14:paraId="1EF53F25" w14:textId="77777777" w:rsidR="00ED5774" w:rsidRPr="005F75B4" w:rsidRDefault="00ED5774">
      <w:pPr>
        <w:spacing w:line="360" w:lineRule="auto"/>
        <w:rPr>
          <w:rFonts w:ascii="Times New Roman" w:hAnsi="Times New Roman" w:cs="Times New Roman"/>
          <w:sz w:val="24"/>
          <w:szCs w:val="24"/>
          <w:shd w:val="clear" w:color="auto" w:fill="FFFFFF"/>
        </w:rPr>
      </w:pPr>
    </w:p>
    <w:p w14:paraId="41843BB1" w14:textId="77777777" w:rsidR="00474E3A" w:rsidRDefault="005F75B4" w:rsidP="00644E57">
      <w:pPr>
        <w:pStyle w:val="ListParagraph"/>
        <w:numPr>
          <w:ilvl w:val="0"/>
          <w:numId w:val="28"/>
        </w:numPr>
        <w:spacing w:line="360" w:lineRule="auto"/>
        <w:jc w:val="both"/>
        <w:rPr>
          <w:rFonts w:ascii="Times New Roman" w:hAnsi="Times New Roman" w:cs="Times New Roman"/>
          <w:b/>
          <w:sz w:val="24"/>
          <w:szCs w:val="24"/>
        </w:rPr>
      </w:pPr>
      <w:r w:rsidRPr="00644E57">
        <w:rPr>
          <w:rFonts w:ascii="Times New Roman" w:hAnsi="Times New Roman" w:cs="Times New Roman"/>
          <w:b/>
          <w:sz w:val="24"/>
          <w:szCs w:val="24"/>
        </w:rPr>
        <w:t>INTRODUCTION</w:t>
      </w:r>
    </w:p>
    <w:p w14:paraId="08F2D98F" w14:textId="77777777" w:rsidR="00E95585" w:rsidRDefault="00E95585">
      <w:pPr>
        <w:spacing w:line="360" w:lineRule="auto"/>
        <w:jc w:val="both"/>
        <w:rPr>
          <w:rFonts w:ascii="Times New Roman" w:hAnsi="Times New Roman" w:cs="Times New Roman"/>
          <w:sz w:val="24"/>
          <w:szCs w:val="24"/>
        </w:rPr>
      </w:pPr>
      <w:r w:rsidRPr="00E95585">
        <w:rPr>
          <w:rFonts w:ascii="Times New Roman" w:hAnsi="Times New Roman" w:cs="Times New Roman"/>
          <w:sz w:val="24"/>
          <w:szCs w:val="24"/>
        </w:rPr>
        <w:t>Nigeria's economic progress has been marked by ups and downs, mostly due to local policy and the price of oil globally.  Together with investment and consumption, industries like services and agriculture</w:t>
      </w:r>
      <w:r w:rsidR="00C15AD2">
        <w:rPr>
          <w:rFonts w:ascii="Times New Roman" w:hAnsi="Times New Roman" w:cs="Times New Roman"/>
          <w:sz w:val="24"/>
          <w:szCs w:val="24"/>
        </w:rPr>
        <w:t xml:space="preserve"> are important economic engines</w:t>
      </w:r>
      <w:r w:rsidR="00716B40">
        <w:rPr>
          <w:rFonts w:ascii="Times New Roman" w:hAnsi="Times New Roman" w:cs="Times New Roman"/>
          <w:sz w:val="24"/>
          <w:szCs w:val="24"/>
        </w:rPr>
        <w:t xml:space="preserve"> </w:t>
      </w:r>
      <w:r w:rsidR="00C15AD2">
        <w:rPr>
          <w:rFonts w:ascii="Times New Roman" w:hAnsi="Times New Roman" w:cs="Times New Roman"/>
          <w:sz w:val="24"/>
          <w:szCs w:val="24"/>
        </w:rPr>
        <w:t>(FAO,2023</w:t>
      </w:r>
      <w:proofErr w:type="gramStart"/>
      <w:r w:rsidR="00C15AD2">
        <w:rPr>
          <w:rFonts w:ascii="Times New Roman" w:hAnsi="Times New Roman" w:cs="Times New Roman"/>
          <w:sz w:val="24"/>
          <w:szCs w:val="24"/>
        </w:rPr>
        <w:t>)</w:t>
      </w:r>
      <w:r w:rsidRPr="00E95585">
        <w:rPr>
          <w:rFonts w:ascii="Times New Roman" w:hAnsi="Times New Roman" w:cs="Times New Roman"/>
          <w:sz w:val="24"/>
          <w:szCs w:val="24"/>
        </w:rPr>
        <w:t xml:space="preserve">  Notwithstanding</w:t>
      </w:r>
      <w:proofErr w:type="gramEnd"/>
      <w:r w:rsidRPr="00E95585">
        <w:rPr>
          <w:rFonts w:ascii="Times New Roman" w:hAnsi="Times New Roman" w:cs="Times New Roman"/>
          <w:sz w:val="24"/>
          <w:szCs w:val="24"/>
        </w:rPr>
        <w:t xml:space="preserve"> these developments, the nation has encountered a number of difficulties, including high inflation, currency depreciation, infrastructure deficiencies, poverty, inequality, a slow growth rate brought on by economic uncertainty, a rise in insecurity, and porous borders that encourage the migration of human and financial resources.  These detrimental effects may be linked to rising inflation and currency rates, which lower the value of </w:t>
      </w:r>
      <w:r w:rsidR="00716B40">
        <w:rPr>
          <w:rFonts w:ascii="Times New Roman" w:hAnsi="Times New Roman" w:cs="Times New Roman"/>
          <w:sz w:val="24"/>
          <w:szCs w:val="24"/>
        </w:rPr>
        <w:t xml:space="preserve">remittances in the home </w:t>
      </w:r>
      <w:proofErr w:type="gramStart"/>
      <w:r w:rsidR="00716B40">
        <w:rPr>
          <w:rFonts w:ascii="Times New Roman" w:hAnsi="Times New Roman" w:cs="Times New Roman"/>
          <w:sz w:val="24"/>
          <w:szCs w:val="24"/>
        </w:rPr>
        <w:t>economy(</w:t>
      </w:r>
      <w:proofErr w:type="gramEnd"/>
      <w:r w:rsidR="00716B40">
        <w:rPr>
          <w:rFonts w:ascii="Times New Roman" w:hAnsi="Times New Roman" w:cs="Times New Roman"/>
          <w:sz w:val="24"/>
          <w:szCs w:val="24"/>
        </w:rPr>
        <w:t>world bank,2024)</w:t>
      </w:r>
    </w:p>
    <w:p w14:paraId="6790F7C6" w14:textId="77777777" w:rsidR="00E95585" w:rsidRDefault="00E95585">
      <w:pPr>
        <w:spacing w:line="360" w:lineRule="auto"/>
        <w:jc w:val="both"/>
        <w:rPr>
          <w:rFonts w:ascii="Times New Roman" w:hAnsi="Times New Roman" w:cs="Times New Roman"/>
          <w:sz w:val="24"/>
          <w:szCs w:val="24"/>
        </w:rPr>
      </w:pPr>
    </w:p>
    <w:p w14:paraId="3F7E42F1" w14:textId="77777777" w:rsidR="00E95585" w:rsidRDefault="00E95585">
      <w:pPr>
        <w:spacing w:line="360" w:lineRule="auto"/>
        <w:jc w:val="both"/>
        <w:rPr>
          <w:rFonts w:ascii="Times New Roman" w:hAnsi="Times New Roman" w:cs="Times New Roman"/>
          <w:sz w:val="24"/>
          <w:szCs w:val="24"/>
        </w:rPr>
      </w:pPr>
    </w:p>
    <w:p w14:paraId="69DAF37C" w14:textId="77777777" w:rsidR="00E95585" w:rsidRDefault="0052127C">
      <w:pPr>
        <w:spacing w:line="360" w:lineRule="auto"/>
        <w:jc w:val="both"/>
        <w:rPr>
          <w:rFonts w:ascii="Times New Roman" w:hAnsi="Times New Roman" w:cs="Times New Roman"/>
          <w:sz w:val="24"/>
          <w:szCs w:val="24"/>
        </w:rPr>
      </w:pPr>
      <w:r w:rsidRPr="0052127C">
        <w:rPr>
          <w:rFonts w:ascii="Times New Roman" w:hAnsi="Times New Roman" w:cs="Times New Roman"/>
          <w:sz w:val="24"/>
          <w:szCs w:val="24"/>
        </w:rPr>
        <w:lastRenderedPageBreak/>
        <w:t>Remittances are a reliable source of income that may be affected by economic downturns and help to combat poverty.  Migrant workers' remittances account for a significant portion of a nation's foreign currency profits and GDP development, and they also greatly enhance the financial well-being of migrant families (Muhammad and Muhammed, 2019).  Remittances, which are mostly the result of men and women moving temporarily or permanently to other countries, are the source of income for migrant families abroad, according to the International Monetary Fund (IMF) (2007).</w:t>
      </w:r>
    </w:p>
    <w:p w14:paraId="0FBBD762" w14:textId="77777777" w:rsidR="0052127C" w:rsidRDefault="0052127C">
      <w:pPr>
        <w:spacing w:line="360" w:lineRule="auto"/>
        <w:jc w:val="both"/>
        <w:rPr>
          <w:rFonts w:ascii="Times New Roman" w:hAnsi="Times New Roman" w:cs="Times New Roman"/>
          <w:sz w:val="24"/>
          <w:szCs w:val="24"/>
        </w:rPr>
      </w:pPr>
      <w:r w:rsidRPr="0052127C">
        <w:rPr>
          <w:rFonts w:ascii="Times New Roman" w:hAnsi="Times New Roman" w:cs="Times New Roman"/>
          <w:sz w:val="24"/>
          <w:szCs w:val="24"/>
        </w:rPr>
        <w:t>In 2019, there were around 272 million foreign migrants worldwide, an increase of 51 million since 2010.  According to the United Nations migration report (2019), foreign migrants now make up 3.5% of the world's population, up from 2.8% in 2000.  Since human mobility has an impact on the socioeconomic lives of both sending and receiving countries, it is thus not unexpected that it is becoming more and more significant and unavoidable.</w:t>
      </w:r>
    </w:p>
    <w:p w14:paraId="34427D54" w14:textId="77777777" w:rsidR="0052127C" w:rsidRDefault="0052127C">
      <w:pPr>
        <w:spacing w:line="360" w:lineRule="auto"/>
        <w:jc w:val="both"/>
        <w:rPr>
          <w:rFonts w:ascii="Times New Roman" w:hAnsi="Times New Roman" w:cs="Times New Roman"/>
          <w:sz w:val="24"/>
          <w:szCs w:val="24"/>
        </w:rPr>
      </w:pPr>
      <w:r w:rsidRPr="0052127C">
        <w:rPr>
          <w:rFonts w:ascii="Times New Roman" w:hAnsi="Times New Roman" w:cs="Times New Roman"/>
          <w:sz w:val="24"/>
          <w:szCs w:val="24"/>
        </w:rPr>
        <w:t>Money transferred by migrants in their host nations back to their home countries is known as remittances, and it is a source of external financing (World Bank, 2024).  Remittances may be in the form of cash or non-cash transfers made via official channels, like financial institutions, or through unofficial channels, like friends or cross-border transportation.  Remittances are important because of the role they play in receiving economies. They help impoverished households meet their basic needs, finance both financial and non-financial investments, encourage new ventures, fund education, settle debt, and spur economic growth (IMF, 2014).</w:t>
      </w:r>
    </w:p>
    <w:p w14:paraId="75CED83A" w14:textId="77777777" w:rsidR="0052127C" w:rsidRDefault="0052127C" w:rsidP="00B37D9E">
      <w:pPr>
        <w:shd w:val="clear" w:color="auto" w:fill="FFFFFF"/>
        <w:spacing w:after="0" w:line="360" w:lineRule="auto"/>
        <w:jc w:val="both"/>
        <w:rPr>
          <w:rFonts w:ascii="Times New Roman" w:eastAsia="Times New Roman" w:hAnsi="Times New Roman" w:cs="Times New Roman"/>
          <w:sz w:val="24"/>
          <w:szCs w:val="24"/>
          <w:lang w:eastAsia="en-AU"/>
        </w:rPr>
      </w:pPr>
      <w:r w:rsidRPr="0052127C">
        <w:rPr>
          <w:rFonts w:ascii="Times New Roman" w:eastAsia="Times New Roman" w:hAnsi="Times New Roman" w:cs="Times New Roman"/>
          <w:sz w:val="24"/>
          <w:szCs w:val="24"/>
          <w:lang w:eastAsia="en-AU"/>
        </w:rPr>
        <w:t>Since it stimulates foreign resources, including investment into the home economy, remittances continue to be a crucial component of economic development in the global community, particularly for developing nations (</w:t>
      </w:r>
      <w:proofErr w:type="spellStart"/>
      <w:r w:rsidRPr="0052127C">
        <w:rPr>
          <w:rFonts w:ascii="Times New Roman" w:eastAsia="Times New Roman" w:hAnsi="Times New Roman" w:cs="Times New Roman"/>
          <w:sz w:val="24"/>
          <w:szCs w:val="24"/>
          <w:lang w:eastAsia="en-AU"/>
        </w:rPr>
        <w:t>Onyike</w:t>
      </w:r>
      <w:proofErr w:type="spellEnd"/>
      <w:r w:rsidRPr="0052127C">
        <w:rPr>
          <w:rFonts w:ascii="Times New Roman" w:eastAsia="Times New Roman" w:hAnsi="Times New Roman" w:cs="Times New Roman"/>
          <w:sz w:val="24"/>
          <w:szCs w:val="24"/>
          <w:lang w:eastAsia="en-AU"/>
        </w:rPr>
        <w:t xml:space="preserve">, </w:t>
      </w:r>
      <w:proofErr w:type="spellStart"/>
      <w:r w:rsidRPr="0052127C">
        <w:rPr>
          <w:rFonts w:ascii="Times New Roman" w:eastAsia="Times New Roman" w:hAnsi="Times New Roman" w:cs="Times New Roman"/>
          <w:sz w:val="24"/>
          <w:szCs w:val="24"/>
          <w:lang w:eastAsia="en-AU"/>
        </w:rPr>
        <w:t>Ekeagwu</w:t>
      </w:r>
      <w:proofErr w:type="spellEnd"/>
      <w:r w:rsidRPr="0052127C">
        <w:rPr>
          <w:rFonts w:ascii="Times New Roman" w:eastAsia="Times New Roman" w:hAnsi="Times New Roman" w:cs="Times New Roman"/>
          <w:sz w:val="24"/>
          <w:szCs w:val="24"/>
          <w:lang w:eastAsia="en-AU"/>
        </w:rPr>
        <w:t xml:space="preserve">, and </w:t>
      </w:r>
      <w:proofErr w:type="spellStart"/>
      <w:r w:rsidRPr="0052127C">
        <w:rPr>
          <w:rFonts w:ascii="Times New Roman" w:eastAsia="Times New Roman" w:hAnsi="Times New Roman" w:cs="Times New Roman"/>
          <w:sz w:val="24"/>
          <w:szCs w:val="24"/>
          <w:lang w:eastAsia="en-AU"/>
        </w:rPr>
        <w:t>Alamba</w:t>
      </w:r>
      <w:proofErr w:type="spellEnd"/>
      <w:r w:rsidRPr="0052127C">
        <w:rPr>
          <w:rFonts w:ascii="Times New Roman" w:eastAsia="Times New Roman" w:hAnsi="Times New Roman" w:cs="Times New Roman"/>
          <w:sz w:val="24"/>
          <w:szCs w:val="24"/>
          <w:lang w:eastAsia="en-AU"/>
        </w:rPr>
        <w:t>, 2020).  According to World Bank estimates, around $160 billion is moved via official channels each year, which in many nations is virtually equal to the amount of money obtained through foreign direct investment or developmental assistance.  Foreign development assistance, which is essential to the advancement of economic and human well-being in recipient nations, is almost three times as much as the amount of money that migrants provide to developing nations (World Bank, 2018).  According to World Bank estimates, international remittances increased by 10% from $689 billion in 2017 to $633 billion in 2018, and rising countries received 77% of the total inflows, or $528 billion.</w:t>
      </w:r>
      <w:r w:rsidR="00754688">
        <w:rPr>
          <w:rFonts w:ascii="Times New Roman" w:eastAsia="Times New Roman" w:hAnsi="Times New Roman" w:cs="Times New Roman"/>
          <w:sz w:val="24"/>
          <w:szCs w:val="24"/>
          <w:lang w:eastAsia="en-AU"/>
        </w:rPr>
        <w:t xml:space="preserve"> In 2024, it rose to $20.93 billion which shows a decrease of 1.1%.</w:t>
      </w:r>
    </w:p>
    <w:p w14:paraId="1B4A2BAC" w14:textId="77777777" w:rsidR="0052127C" w:rsidRDefault="0052127C" w:rsidP="00B37D9E">
      <w:pPr>
        <w:shd w:val="clear" w:color="auto" w:fill="FFFFFF"/>
        <w:spacing w:after="0" w:line="360" w:lineRule="auto"/>
        <w:jc w:val="both"/>
        <w:rPr>
          <w:rFonts w:ascii="Times New Roman" w:eastAsia="Times New Roman" w:hAnsi="Times New Roman" w:cs="Times New Roman"/>
          <w:sz w:val="24"/>
          <w:szCs w:val="24"/>
          <w:lang w:eastAsia="en-AU"/>
        </w:rPr>
      </w:pPr>
    </w:p>
    <w:p w14:paraId="077A300B" w14:textId="77777777" w:rsidR="0052127C" w:rsidRDefault="0052127C">
      <w:pPr>
        <w:pStyle w:val="Heading2"/>
        <w:shd w:val="clear" w:color="auto" w:fill="FFFFFF"/>
        <w:spacing w:before="75" w:beforeAutospacing="0" w:after="150" w:afterAutospacing="0" w:line="360" w:lineRule="auto"/>
        <w:jc w:val="both"/>
        <w:rPr>
          <w:b w:val="0"/>
          <w:sz w:val="24"/>
          <w:szCs w:val="24"/>
        </w:rPr>
      </w:pPr>
      <w:r w:rsidRPr="0052127C">
        <w:rPr>
          <w:b w:val="0"/>
          <w:sz w:val="24"/>
          <w:szCs w:val="24"/>
        </w:rPr>
        <w:lastRenderedPageBreak/>
        <w:t>Together, the Philippines, China, Egypt, India, and Mexico account for around 36% of the world's total rem</w:t>
      </w:r>
      <w:r w:rsidR="009B3F9C">
        <w:rPr>
          <w:b w:val="0"/>
          <w:sz w:val="24"/>
          <w:szCs w:val="24"/>
        </w:rPr>
        <w:t>ittance intake, making them one</w:t>
      </w:r>
      <w:r w:rsidRPr="0052127C">
        <w:rPr>
          <w:b w:val="0"/>
          <w:sz w:val="24"/>
          <w:szCs w:val="24"/>
        </w:rPr>
        <w:t xml:space="preserve"> of the bigge</w:t>
      </w:r>
      <w:r w:rsidR="009B3F9C">
        <w:rPr>
          <w:b w:val="0"/>
          <w:sz w:val="24"/>
          <w:szCs w:val="24"/>
        </w:rPr>
        <w:t>st receivers worldwide.  In 2024</w:t>
      </w:r>
      <w:r w:rsidRPr="0052127C">
        <w:rPr>
          <w:b w:val="0"/>
          <w:sz w:val="24"/>
          <w:szCs w:val="24"/>
        </w:rPr>
        <w:t xml:space="preserve">, the countries with the largest remittance inflows to Africa were Egypt </w:t>
      </w:r>
      <w:r w:rsidR="009B3F9C">
        <w:rPr>
          <w:b w:val="0"/>
          <w:sz w:val="24"/>
          <w:szCs w:val="24"/>
        </w:rPr>
        <w:t>and Nigeria</w:t>
      </w:r>
      <w:r w:rsidRPr="0052127C">
        <w:rPr>
          <w:b w:val="0"/>
          <w:sz w:val="24"/>
          <w:szCs w:val="24"/>
        </w:rPr>
        <w:t xml:space="preserve">.  This increase is primarily driven by two </w:t>
      </w:r>
      <w:proofErr w:type="gramStart"/>
      <w:r w:rsidRPr="0052127C">
        <w:rPr>
          <w:b w:val="0"/>
          <w:sz w:val="24"/>
          <w:szCs w:val="24"/>
        </w:rPr>
        <w:t xml:space="preserve">factors </w:t>
      </w:r>
      <w:r w:rsidR="009B3F9C">
        <w:rPr>
          <w:b w:val="0"/>
          <w:sz w:val="24"/>
          <w:szCs w:val="24"/>
        </w:rPr>
        <w:t>,</w:t>
      </w:r>
      <w:proofErr w:type="gramEnd"/>
      <w:r w:rsidR="009B3F9C">
        <w:rPr>
          <w:b w:val="0"/>
          <w:sz w:val="24"/>
          <w:szCs w:val="24"/>
        </w:rPr>
        <w:t xml:space="preserve"> investment in education and GDP growth rate </w:t>
      </w:r>
      <w:r w:rsidRPr="0052127C">
        <w:rPr>
          <w:b w:val="0"/>
          <w:sz w:val="24"/>
          <w:szCs w:val="24"/>
        </w:rPr>
        <w:t>(Hussaini and Kabuga, 2018).  The expansion of the economies of Russia, the US, and Europe is credited by the World Bank Migration and Development Report with increasing international remittances.  Second, the world's oil-producing nations have seen an improvement in their economies as a result of the rise in oil prices (World Bank, 2018).</w:t>
      </w:r>
    </w:p>
    <w:p w14:paraId="7591BF34" w14:textId="77777777" w:rsidR="0052127C" w:rsidRDefault="0052127C">
      <w:pPr>
        <w:pStyle w:val="Heading2"/>
        <w:shd w:val="clear" w:color="auto" w:fill="FFFFFF"/>
        <w:spacing w:before="75" w:beforeAutospacing="0" w:after="150" w:afterAutospacing="0" w:line="360" w:lineRule="auto"/>
        <w:jc w:val="both"/>
        <w:rPr>
          <w:b w:val="0"/>
          <w:sz w:val="24"/>
          <w:szCs w:val="24"/>
        </w:rPr>
      </w:pPr>
      <w:r w:rsidRPr="0052127C">
        <w:rPr>
          <w:b w:val="0"/>
          <w:sz w:val="24"/>
          <w:szCs w:val="24"/>
        </w:rPr>
        <w:t>Since Nigeria gained its independence, the country has had a 25% rise in migration over the last ten years, which has helped with remittances into the nation (Nigeria Bureau of Statistics (NBS) CPI report, 2024).  In 2022, the amount of personal remittances received in Nigeria climbed by 0.7 billion USD (+3.59%).  The total amount of personal remittances received in 2022 was $20.13 billion USD.  Remittances are financial transfers between emigrants and their family members in Nigeria.  According to CBN data from 2023, remittances in Nigeria rose from 4792.46 USD million in the third quarter of 2022 to 4936.58 USD million in the fourth quarter.  From 2008 to 2022, Nigerian remittances averaged 5051.85 USD million; they peaked at 6270.24 USD million in the fourth quarter of 2018 and fell to a record low of 3373.09 USD million in the second quarter of 2020.</w:t>
      </w:r>
    </w:p>
    <w:p w14:paraId="73612A58" w14:textId="77777777" w:rsidR="0052127C" w:rsidRDefault="0052127C">
      <w:pPr>
        <w:spacing w:line="360" w:lineRule="auto"/>
        <w:jc w:val="both"/>
        <w:rPr>
          <w:rFonts w:ascii="Times New Roman" w:hAnsi="Times New Roman" w:cs="Times New Roman"/>
          <w:sz w:val="24"/>
          <w:szCs w:val="24"/>
          <w:shd w:val="clear" w:color="auto" w:fill="FFFFFF"/>
        </w:rPr>
      </w:pPr>
      <w:r w:rsidRPr="0052127C">
        <w:rPr>
          <w:rFonts w:ascii="Times New Roman" w:hAnsi="Times New Roman" w:cs="Times New Roman"/>
          <w:sz w:val="24"/>
          <w:szCs w:val="24"/>
          <w:shd w:val="clear" w:color="auto" w:fill="FFFFFF"/>
        </w:rPr>
        <w:t>According to a 2023 World Bank projection, Nigeria received more over $20 billion in remittances.   The amount of foreign resources being pushed into the economy on a quarterly and annual basis is shown in this statistical breakdown.  This should suggest that a significant amount of these resources are being put to good use.  However, Hussaini and Kabuga (2018) believe that these remittances constitute the primary source of income for the majority of households in poor countries and slow-growing economies.</w:t>
      </w:r>
    </w:p>
    <w:p w14:paraId="71A266EE" w14:textId="77777777" w:rsidR="0052127C" w:rsidRDefault="000021FF">
      <w:pPr>
        <w:spacing w:line="360" w:lineRule="auto"/>
        <w:jc w:val="both"/>
        <w:rPr>
          <w:rFonts w:ascii="Times New Roman" w:hAnsi="Times New Roman" w:cs="Times New Roman"/>
          <w:sz w:val="24"/>
          <w:szCs w:val="24"/>
          <w:shd w:val="clear" w:color="auto" w:fill="FFFFFF"/>
        </w:rPr>
      </w:pPr>
      <w:r w:rsidRPr="000021FF">
        <w:rPr>
          <w:rFonts w:ascii="Times New Roman" w:hAnsi="Times New Roman" w:cs="Times New Roman"/>
          <w:sz w:val="24"/>
          <w:szCs w:val="24"/>
          <w:shd w:val="clear" w:color="auto" w:fill="FFFFFF"/>
        </w:rPr>
        <w:t>Because they provide people more money for savings, investments, and consumption, remittance inflows are a major contributor to Nigeria's economic development.  Remittances directly boost economic activity and growth in Nigeria, according to empirical data.  Furthermore, remittance inflows, currency rates, and economic performance are causally related in both directions. This means that although remittances have an impact on economic growth, exchange rate and economic growth movements may also have an impact on remittance flows.</w:t>
      </w:r>
    </w:p>
    <w:p w14:paraId="7E53A720" w14:textId="77777777" w:rsidR="000021FF" w:rsidRDefault="000021FF">
      <w:pPr>
        <w:spacing w:line="360" w:lineRule="auto"/>
        <w:jc w:val="both"/>
        <w:rPr>
          <w:rFonts w:ascii="Times New Roman" w:hAnsi="Times New Roman" w:cs="Times New Roman"/>
          <w:sz w:val="24"/>
          <w:szCs w:val="24"/>
          <w:shd w:val="clear" w:color="auto" w:fill="FFFFFF"/>
        </w:rPr>
      </w:pPr>
      <w:r w:rsidRPr="000021FF">
        <w:rPr>
          <w:rFonts w:ascii="Times New Roman" w:hAnsi="Times New Roman" w:cs="Times New Roman"/>
          <w:sz w:val="24"/>
          <w:szCs w:val="24"/>
          <w:shd w:val="clear" w:color="auto" w:fill="FFFFFF"/>
        </w:rPr>
        <w:lastRenderedPageBreak/>
        <w:t>By boosting capital availability and encouraging domestic investment, a stable and attractive exchange rate environment enables migrants to send more remittances, which in turn stimulates economic development (</w:t>
      </w:r>
      <w:proofErr w:type="spellStart"/>
      <w:r w:rsidRPr="000021FF">
        <w:rPr>
          <w:rFonts w:ascii="Times New Roman" w:hAnsi="Times New Roman" w:cs="Times New Roman"/>
          <w:sz w:val="24"/>
          <w:szCs w:val="24"/>
          <w:shd w:val="clear" w:color="auto" w:fill="FFFFFF"/>
        </w:rPr>
        <w:t>Ayunku</w:t>
      </w:r>
      <w:proofErr w:type="spellEnd"/>
      <w:r w:rsidRPr="000021FF">
        <w:rPr>
          <w:rFonts w:ascii="Times New Roman" w:hAnsi="Times New Roman" w:cs="Times New Roman"/>
          <w:sz w:val="24"/>
          <w:szCs w:val="24"/>
          <w:shd w:val="clear" w:color="auto" w:fill="FFFFFF"/>
        </w:rPr>
        <w:t xml:space="preserve"> and Dickson, 2021). Nonetheless, the association between remittances and economic development may be moderated by exchange rate volatility.  The beneficial impacts of remittances on economy may be hindered by variable exchange rates since uncertainty might deter investment and lower the value of remittances in local currency.  Thus, optimizing the growth advantages of remittance inflows requires efficient exchange rate management (Genevieve, Frimpong, and Kwame,2023).</w:t>
      </w:r>
    </w:p>
    <w:p w14:paraId="6A3F81C4" w14:textId="77777777" w:rsidR="000021FF" w:rsidRDefault="000021FF">
      <w:pPr>
        <w:spacing w:line="360" w:lineRule="auto"/>
        <w:jc w:val="both"/>
        <w:rPr>
          <w:rFonts w:ascii="Times New Roman" w:hAnsi="Times New Roman" w:cs="Times New Roman"/>
          <w:sz w:val="24"/>
          <w:szCs w:val="24"/>
          <w:shd w:val="clear" w:color="auto" w:fill="FFFFFF"/>
        </w:rPr>
      </w:pPr>
      <w:r w:rsidRPr="000021FF">
        <w:rPr>
          <w:rFonts w:ascii="Times New Roman" w:hAnsi="Times New Roman" w:cs="Times New Roman"/>
          <w:sz w:val="24"/>
          <w:szCs w:val="24"/>
          <w:shd w:val="clear" w:color="auto" w:fill="FFFFFF"/>
        </w:rPr>
        <w:t>Inflation may also be affected by remittances.  A rise in family spending power brought on by increased remittance inflows may increase demand for products and services and, as a result, drive up prices.  Long-term economic development in Nigeria has been proven to be significantly hampered by inflation.  Accordingly, even while remittances might boost economic activity, their total effect on GDP may be lessened if they also raise inflation.  To guarantee that remittance inflows result in sustained economic development, policymakers are recommended to put in place frameworks that improve capital stock and control inflation (</w:t>
      </w:r>
      <w:proofErr w:type="spellStart"/>
      <w:r w:rsidRPr="000021FF">
        <w:rPr>
          <w:rFonts w:ascii="Times New Roman" w:hAnsi="Times New Roman" w:cs="Times New Roman"/>
          <w:sz w:val="24"/>
          <w:szCs w:val="24"/>
          <w:shd w:val="clear" w:color="auto" w:fill="FFFFFF"/>
        </w:rPr>
        <w:t>Ikwuagwu</w:t>
      </w:r>
      <w:proofErr w:type="spellEnd"/>
      <w:r w:rsidRPr="000021FF">
        <w:rPr>
          <w:rFonts w:ascii="Times New Roman" w:hAnsi="Times New Roman" w:cs="Times New Roman"/>
          <w:sz w:val="24"/>
          <w:szCs w:val="24"/>
          <w:shd w:val="clear" w:color="auto" w:fill="FFFFFF"/>
        </w:rPr>
        <w:t xml:space="preserve">, </w:t>
      </w:r>
      <w:proofErr w:type="spellStart"/>
      <w:r w:rsidRPr="000021FF">
        <w:rPr>
          <w:rFonts w:ascii="Times New Roman" w:hAnsi="Times New Roman" w:cs="Times New Roman"/>
          <w:sz w:val="24"/>
          <w:szCs w:val="24"/>
          <w:shd w:val="clear" w:color="auto" w:fill="FFFFFF"/>
        </w:rPr>
        <w:t>Onyele</w:t>
      </w:r>
      <w:proofErr w:type="spellEnd"/>
      <w:r w:rsidRPr="000021FF">
        <w:rPr>
          <w:rFonts w:ascii="Times New Roman" w:hAnsi="Times New Roman" w:cs="Times New Roman"/>
          <w:sz w:val="24"/>
          <w:szCs w:val="24"/>
          <w:shd w:val="clear" w:color="auto" w:fill="FFFFFF"/>
        </w:rPr>
        <w:t xml:space="preserve">, and </w:t>
      </w:r>
      <w:proofErr w:type="spellStart"/>
      <w:r w:rsidRPr="000021FF">
        <w:rPr>
          <w:rFonts w:ascii="Times New Roman" w:hAnsi="Times New Roman" w:cs="Times New Roman"/>
          <w:sz w:val="24"/>
          <w:szCs w:val="24"/>
          <w:shd w:val="clear" w:color="auto" w:fill="FFFFFF"/>
        </w:rPr>
        <w:t>Onyele</w:t>
      </w:r>
      <w:proofErr w:type="spellEnd"/>
      <w:r w:rsidRPr="000021FF">
        <w:rPr>
          <w:rFonts w:ascii="Times New Roman" w:hAnsi="Times New Roman" w:cs="Times New Roman"/>
          <w:sz w:val="24"/>
          <w:szCs w:val="24"/>
          <w:shd w:val="clear" w:color="auto" w:fill="FFFFFF"/>
        </w:rPr>
        <w:t>, 2024).</w:t>
      </w:r>
    </w:p>
    <w:p w14:paraId="216221E2" w14:textId="77777777" w:rsidR="000021FF" w:rsidRDefault="000021FF">
      <w:pPr>
        <w:spacing w:line="360" w:lineRule="auto"/>
        <w:jc w:val="both"/>
        <w:rPr>
          <w:rFonts w:ascii="Times New Roman" w:hAnsi="Times New Roman" w:cs="Times New Roman"/>
          <w:sz w:val="24"/>
          <w:szCs w:val="24"/>
          <w:shd w:val="clear" w:color="auto" w:fill="FFFFFF"/>
        </w:rPr>
      </w:pPr>
      <w:r w:rsidRPr="000021FF">
        <w:rPr>
          <w:rFonts w:ascii="Times New Roman" w:hAnsi="Times New Roman" w:cs="Times New Roman"/>
          <w:sz w:val="24"/>
          <w:szCs w:val="24"/>
          <w:shd w:val="clear" w:color="auto" w:fill="FFFFFF"/>
        </w:rPr>
        <w:t xml:space="preserve">The literature contains suggestions that remittances from foreign migrants might have a detrimental impact on economic development, while other views contend that remittances </w:t>
      </w:r>
      <w:proofErr w:type="spellStart"/>
      <w:r w:rsidRPr="000021FF">
        <w:rPr>
          <w:rFonts w:ascii="Times New Roman" w:hAnsi="Times New Roman" w:cs="Times New Roman"/>
          <w:sz w:val="24"/>
          <w:szCs w:val="24"/>
          <w:shd w:val="clear" w:color="auto" w:fill="FFFFFF"/>
        </w:rPr>
        <w:t>funneled</w:t>
      </w:r>
      <w:proofErr w:type="spellEnd"/>
      <w:r w:rsidRPr="000021FF">
        <w:rPr>
          <w:rFonts w:ascii="Times New Roman" w:hAnsi="Times New Roman" w:cs="Times New Roman"/>
          <w:sz w:val="24"/>
          <w:szCs w:val="24"/>
          <w:shd w:val="clear" w:color="auto" w:fill="FFFFFF"/>
        </w:rPr>
        <w:t xml:space="preserve"> via formal sources can promote economic growth through the financial sector.  According to the argument's proponents, it is improbable that remittances will be invested in the productive sector, regardless of whether they go via official or informal routes.  Furthermore, apart from investing, the majority of remittances transferred to friends and relatives back home in underdeveloped nations are for consumption needs (Adamu and Kabuga, 2016).  Nevertheless, the rising rate of inflation and the concurrent presence of a declining currency rate may discourage values of spending.</w:t>
      </w:r>
    </w:p>
    <w:p w14:paraId="4CBAA13C" w14:textId="77777777" w:rsidR="00CE464C" w:rsidRPr="00ED5774" w:rsidRDefault="005F75B4">
      <w:pPr>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It is against this backdrop th</w:t>
      </w:r>
      <w:r w:rsidR="0083764E">
        <w:rPr>
          <w:rFonts w:ascii="Times New Roman" w:hAnsi="Times New Roman" w:cs="Times New Roman"/>
          <w:sz w:val="24"/>
          <w:szCs w:val="24"/>
          <w:shd w:val="clear" w:color="auto" w:fill="FFFFFF"/>
        </w:rPr>
        <w:t>at this study</w:t>
      </w:r>
      <w:r w:rsidR="00AF2CB5">
        <w:rPr>
          <w:rFonts w:ascii="Times New Roman" w:hAnsi="Times New Roman" w:cs="Times New Roman"/>
          <w:sz w:val="24"/>
          <w:szCs w:val="24"/>
          <w:shd w:val="clear" w:color="auto" w:fill="FFFFFF"/>
        </w:rPr>
        <w:t xml:space="preserve"> empirically investigate</w:t>
      </w:r>
      <w:r w:rsidR="0083764E">
        <w:rPr>
          <w:rFonts w:ascii="Times New Roman" w:hAnsi="Times New Roman" w:cs="Times New Roman"/>
          <w:sz w:val="24"/>
          <w:szCs w:val="24"/>
          <w:shd w:val="clear" w:color="auto" w:fill="FFFFFF"/>
        </w:rPr>
        <w:t>s</w:t>
      </w:r>
      <w:r w:rsidR="00AF2CB5">
        <w:rPr>
          <w:rFonts w:ascii="Times New Roman" w:hAnsi="Times New Roman" w:cs="Times New Roman"/>
          <w:sz w:val="24"/>
          <w:szCs w:val="24"/>
          <w:shd w:val="clear" w:color="auto" w:fill="FFFFFF"/>
        </w:rPr>
        <w:t xml:space="preserve"> </w:t>
      </w:r>
      <w:r w:rsidR="00AF2CB5" w:rsidRPr="00AF2CB5">
        <w:rPr>
          <w:rFonts w:ascii="Times New Roman" w:hAnsi="Times New Roman" w:cs="Times New Roman"/>
          <w:sz w:val="24"/>
          <w:szCs w:val="24"/>
          <w:shd w:val="clear" w:color="auto" w:fill="FFFFFF"/>
        </w:rPr>
        <w:t xml:space="preserve">the impact of remittances on Real GDP in Nigeria </w:t>
      </w:r>
    </w:p>
    <w:p w14:paraId="2EC8553D" w14:textId="77777777" w:rsidR="00474E3A" w:rsidRDefault="0055347A">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r w:rsidR="008B11D5">
        <w:rPr>
          <w:rFonts w:ascii="Times New Roman" w:eastAsia="Times New Roman" w:hAnsi="Times New Roman" w:cs="Times New Roman"/>
          <w:b/>
          <w:sz w:val="24"/>
          <w:szCs w:val="24"/>
        </w:rPr>
        <w:t xml:space="preserve"> </w:t>
      </w:r>
      <w:r w:rsidR="005F75B4">
        <w:rPr>
          <w:rFonts w:ascii="Times New Roman" w:eastAsia="Times New Roman" w:hAnsi="Times New Roman" w:cs="Times New Roman"/>
          <w:b/>
          <w:sz w:val="24"/>
          <w:szCs w:val="24"/>
        </w:rPr>
        <w:t>REVIEW OF RELATED</w:t>
      </w:r>
      <w:r>
        <w:rPr>
          <w:rFonts w:ascii="Times New Roman" w:eastAsia="Times New Roman" w:hAnsi="Times New Roman" w:cs="Times New Roman"/>
          <w:b/>
          <w:sz w:val="24"/>
          <w:szCs w:val="24"/>
        </w:rPr>
        <w:t xml:space="preserve"> EMPIRICAL</w:t>
      </w:r>
      <w:r w:rsidR="005F75B4">
        <w:rPr>
          <w:rFonts w:ascii="Times New Roman" w:eastAsia="Times New Roman" w:hAnsi="Times New Roman" w:cs="Times New Roman"/>
          <w:b/>
          <w:sz w:val="24"/>
          <w:szCs w:val="24"/>
        </w:rPr>
        <w:t xml:space="preserve"> LITERATURE</w:t>
      </w:r>
    </w:p>
    <w:p w14:paraId="567AC1DA" w14:textId="77777777" w:rsidR="00474E3A" w:rsidRDefault="00071F0C">
      <w:pPr>
        <w:spacing w:line="360" w:lineRule="auto"/>
        <w:jc w:val="both"/>
        <w:rPr>
          <w:rFonts w:ascii="Times New Roman" w:eastAsia="SimSun" w:hAnsi="Times New Roman" w:cs="Times New Roman"/>
          <w:b/>
          <w:sz w:val="24"/>
          <w:szCs w:val="24"/>
        </w:rPr>
      </w:pPr>
      <w:r>
        <w:rPr>
          <w:rFonts w:ascii="Times New Roman" w:eastAsia="SimSun" w:hAnsi="Times New Roman" w:cs="Times New Roman"/>
          <w:b/>
          <w:sz w:val="24"/>
          <w:szCs w:val="24"/>
        </w:rPr>
        <w:t>2.</w:t>
      </w:r>
      <w:r w:rsidR="008B11D5">
        <w:rPr>
          <w:rFonts w:ascii="Times New Roman" w:eastAsia="SimSun" w:hAnsi="Times New Roman" w:cs="Times New Roman"/>
          <w:b/>
          <w:sz w:val="24"/>
          <w:szCs w:val="24"/>
        </w:rPr>
        <w:t>1 Theoretical Issue</w:t>
      </w:r>
    </w:p>
    <w:p w14:paraId="3E6BA6FB" w14:textId="77777777" w:rsidR="00474E3A" w:rsidRDefault="005F75B4" w:rsidP="008B11D5">
      <w:pPr>
        <w:spacing w:line="360" w:lineRule="auto"/>
        <w:jc w:val="both"/>
        <w:rPr>
          <w:rStyle w:val="Strong"/>
          <w:rFonts w:ascii="Times New Roman" w:hAnsi="Times New Roman" w:cs="Times New Roman"/>
          <w:sz w:val="24"/>
          <w:szCs w:val="24"/>
          <w:bdr w:val="none" w:sz="0" w:space="0" w:color="auto" w:frame="1"/>
        </w:rPr>
      </w:pPr>
      <w:r>
        <w:rPr>
          <w:rFonts w:ascii="Times New Roman" w:hAnsi="Times New Roman" w:cs="Times New Roman"/>
          <w:sz w:val="24"/>
          <w:szCs w:val="24"/>
        </w:rPr>
        <w:t>.</w:t>
      </w:r>
      <w:r w:rsidRPr="008B11D5">
        <w:rPr>
          <w:rStyle w:val="Strong"/>
          <w:rFonts w:ascii="Times New Roman" w:hAnsi="Times New Roman" w:cs="Times New Roman"/>
          <w:sz w:val="24"/>
          <w:szCs w:val="24"/>
          <w:bdr w:val="none" w:sz="0" w:space="0" w:color="auto" w:frame="1"/>
        </w:rPr>
        <w:t>The Endogenous Growth Theories: Growth accounting approach.</w:t>
      </w:r>
    </w:p>
    <w:p w14:paraId="42F1BC68" w14:textId="77777777" w:rsidR="000021FF" w:rsidRDefault="000021FF" w:rsidP="00404AE1">
      <w:pPr>
        <w:spacing w:line="360" w:lineRule="auto"/>
        <w:jc w:val="both"/>
        <w:rPr>
          <w:rStyle w:val="Strong"/>
          <w:rFonts w:ascii="Times New Roman" w:hAnsi="Times New Roman" w:cs="Times New Roman"/>
          <w:b w:val="0"/>
          <w:sz w:val="24"/>
          <w:szCs w:val="24"/>
          <w:bdr w:val="none" w:sz="0" w:space="0" w:color="auto" w:frame="1"/>
        </w:rPr>
      </w:pPr>
      <w:r w:rsidRPr="000021FF">
        <w:rPr>
          <w:rStyle w:val="Strong"/>
          <w:rFonts w:ascii="Times New Roman" w:hAnsi="Times New Roman" w:cs="Times New Roman"/>
          <w:b w:val="0"/>
          <w:sz w:val="24"/>
          <w:szCs w:val="24"/>
          <w:bdr w:val="none" w:sz="0" w:space="0" w:color="auto" w:frame="1"/>
        </w:rPr>
        <w:lastRenderedPageBreak/>
        <w:t xml:space="preserve">Paul M. Romer first proposed this hypothesis in 1980.  According to the </w:t>
      </w:r>
      <w:r w:rsidR="00ED5774" w:rsidRPr="000021FF">
        <w:rPr>
          <w:rStyle w:val="Strong"/>
          <w:rFonts w:ascii="Times New Roman" w:hAnsi="Times New Roman" w:cs="Times New Roman"/>
          <w:b w:val="0"/>
          <w:sz w:val="24"/>
          <w:szCs w:val="24"/>
          <w:bdr w:val="none" w:sz="0" w:space="0" w:color="auto" w:frame="1"/>
        </w:rPr>
        <w:t>endogenous</w:t>
      </w:r>
      <w:r w:rsidRPr="000021FF">
        <w:rPr>
          <w:rStyle w:val="Strong"/>
          <w:rFonts w:ascii="Times New Roman" w:hAnsi="Times New Roman" w:cs="Times New Roman"/>
          <w:b w:val="0"/>
          <w:sz w:val="24"/>
          <w:szCs w:val="24"/>
          <w:bdr w:val="none" w:sz="0" w:space="0" w:color="auto" w:frame="1"/>
        </w:rPr>
        <w:t xml:space="preserve"> growth idea, a nation's economic development is produced internally rather than by outside forces.  The importance of internal elements including human capital, technical development, and capital investment was emphasized by endogenous growth.  According to the notion, long-term growth is made possible by growing returns to scale that result from investing in human capital.</w:t>
      </w:r>
    </w:p>
    <w:p w14:paraId="4ED5B7B9" w14:textId="77777777" w:rsidR="000021FF" w:rsidRDefault="000021FF" w:rsidP="00404AE1">
      <w:pPr>
        <w:spacing w:line="360" w:lineRule="auto"/>
        <w:jc w:val="both"/>
        <w:rPr>
          <w:rStyle w:val="Strong"/>
          <w:rFonts w:ascii="Times New Roman" w:hAnsi="Times New Roman" w:cs="Times New Roman"/>
          <w:b w:val="0"/>
          <w:sz w:val="24"/>
          <w:szCs w:val="24"/>
          <w:bdr w:val="none" w:sz="0" w:space="0" w:color="auto" w:frame="1"/>
        </w:rPr>
      </w:pPr>
      <w:r w:rsidRPr="000021FF">
        <w:rPr>
          <w:rStyle w:val="Strong"/>
          <w:rFonts w:ascii="Times New Roman" w:hAnsi="Times New Roman" w:cs="Times New Roman"/>
          <w:b w:val="0"/>
          <w:sz w:val="24"/>
          <w:szCs w:val="24"/>
          <w:bdr w:val="none" w:sz="0" w:space="0" w:color="auto" w:frame="1"/>
        </w:rPr>
        <w:t>The theory also highlighted the importance of policy, with government initiatives that support education and innovation being seen as critical to long-term economic progress.  Robert M. Solow first proposed the idea of growth accounting in 1957. Growth accounting is a mathematical technique that breaks down the contributions of the economy's fundamental elements of production into the observable economic growth as shown by GDP growth.  It aids economists in comprehending the factors that drive development.  Robert Solow claims that economists need to gather the following crucial information in order to compute the growth accounting equation:</w:t>
      </w:r>
    </w:p>
    <w:p w14:paraId="77F61B28" w14:textId="77777777" w:rsidR="00474E3A" w:rsidRPr="00404AE1" w:rsidRDefault="005F75B4">
      <w:pPr>
        <w:numPr>
          <w:ilvl w:val="0"/>
          <w:numId w:val="11"/>
        </w:numPr>
        <w:spacing w:before="100" w:beforeAutospacing="1" w:after="100" w:afterAutospacing="1" w:line="360" w:lineRule="auto"/>
        <w:jc w:val="both"/>
        <w:rPr>
          <w:rFonts w:ascii="Times New Roman" w:hAnsi="Times New Roman" w:cs="Times New Roman"/>
          <w:sz w:val="24"/>
          <w:szCs w:val="24"/>
        </w:rPr>
      </w:pPr>
      <w:r w:rsidRPr="00404AE1">
        <w:rPr>
          <w:rStyle w:val="Emphasis"/>
          <w:rFonts w:ascii="Times New Roman" w:hAnsi="Times New Roman" w:cs="Times New Roman"/>
          <w:sz w:val="24"/>
          <w:szCs w:val="24"/>
        </w:rPr>
        <w:t>GDP</w:t>
      </w:r>
      <w:r w:rsidRPr="00404AE1">
        <w:rPr>
          <w:rFonts w:ascii="Times New Roman" w:hAnsi="Times New Roman" w:cs="Times New Roman"/>
          <w:sz w:val="24"/>
          <w:szCs w:val="24"/>
        </w:rPr>
        <w:t xml:space="preserve">: annual growth and annual GDP. </w:t>
      </w:r>
    </w:p>
    <w:p w14:paraId="377CBD66" w14:textId="77777777" w:rsidR="00474E3A" w:rsidRPr="00404AE1" w:rsidRDefault="005F75B4">
      <w:pPr>
        <w:numPr>
          <w:ilvl w:val="0"/>
          <w:numId w:val="11"/>
        </w:numPr>
        <w:spacing w:before="100" w:beforeAutospacing="1" w:after="100" w:afterAutospacing="1" w:line="360" w:lineRule="auto"/>
        <w:jc w:val="both"/>
        <w:rPr>
          <w:rFonts w:ascii="Times New Roman" w:hAnsi="Times New Roman" w:cs="Times New Roman"/>
          <w:sz w:val="24"/>
          <w:szCs w:val="24"/>
        </w:rPr>
      </w:pPr>
      <w:r w:rsidRPr="00404AE1">
        <w:rPr>
          <w:rStyle w:val="Emphasis"/>
          <w:rFonts w:ascii="Times New Roman" w:hAnsi="Times New Roman" w:cs="Times New Roman"/>
          <w:sz w:val="24"/>
          <w:szCs w:val="24"/>
        </w:rPr>
        <w:t>Labour</w:t>
      </w:r>
      <w:r w:rsidRPr="00404AE1">
        <w:rPr>
          <w:rFonts w:ascii="Times New Roman" w:hAnsi="Times New Roman" w:cs="Times New Roman"/>
          <w:sz w:val="24"/>
          <w:szCs w:val="24"/>
        </w:rPr>
        <w:t>: annual growth and annual contribution</w:t>
      </w:r>
    </w:p>
    <w:p w14:paraId="477AD33D" w14:textId="77777777" w:rsidR="00474E3A" w:rsidRPr="00404AE1" w:rsidRDefault="005F75B4">
      <w:pPr>
        <w:numPr>
          <w:ilvl w:val="0"/>
          <w:numId w:val="11"/>
        </w:numPr>
        <w:spacing w:before="100" w:beforeAutospacing="1" w:after="100" w:afterAutospacing="1" w:line="360" w:lineRule="auto"/>
        <w:jc w:val="both"/>
        <w:rPr>
          <w:rFonts w:ascii="Times New Roman" w:hAnsi="Times New Roman" w:cs="Times New Roman"/>
          <w:sz w:val="24"/>
          <w:szCs w:val="24"/>
        </w:rPr>
      </w:pPr>
      <w:r w:rsidRPr="00404AE1">
        <w:rPr>
          <w:rStyle w:val="Emphasis"/>
          <w:rFonts w:ascii="Times New Roman" w:hAnsi="Times New Roman" w:cs="Times New Roman"/>
          <w:sz w:val="24"/>
          <w:szCs w:val="24"/>
        </w:rPr>
        <w:t>Capital</w:t>
      </w:r>
      <w:r w:rsidRPr="00404AE1">
        <w:rPr>
          <w:rFonts w:ascii="Times New Roman" w:hAnsi="Times New Roman" w:cs="Times New Roman"/>
          <w:sz w:val="24"/>
          <w:szCs w:val="24"/>
        </w:rPr>
        <w:t>: annual growth and annual contribution</w:t>
      </w:r>
    </w:p>
    <w:p w14:paraId="4E069530" w14:textId="77777777" w:rsidR="00404AE1" w:rsidRDefault="005F75B4" w:rsidP="00404AE1">
      <w:pPr>
        <w:pStyle w:val="NormalWeb"/>
        <w:spacing w:before="0" w:beforeAutospacing="0" w:line="360" w:lineRule="auto"/>
        <w:jc w:val="both"/>
      </w:pPr>
      <w:r w:rsidRPr="00404AE1">
        <w:t>The growth accounting equation is as follows:</w:t>
      </w:r>
    </w:p>
    <w:p w14:paraId="6D963DF5" w14:textId="77777777" w:rsidR="00573282" w:rsidRDefault="00571C32" w:rsidP="00404AE1">
      <w:pPr>
        <w:pStyle w:val="NormalWeb"/>
        <w:spacing w:before="0" w:beforeAutospacing="0" w:line="360" w:lineRule="auto"/>
        <w:jc w:val="both"/>
      </w:pPr>
      <w:r>
        <w:t>GDP Growth = Capital Growth × (Weight of Capital contribution) +Labour Growth × (Weight of labour Contribu</w:t>
      </w:r>
      <w:r w:rsidR="00573282">
        <w:t>tion) + Technological Progress.</w:t>
      </w:r>
      <w:r w:rsidR="00573282" w:rsidRPr="00573282">
        <w:t xml:space="preserve">  The model is significant to this research because it provides theoretical support for the link between economic growth and foreign capital, or remittances.</w:t>
      </w:r>
    </w:p>
    <w:p w14:paraId="37D3D2F2" w14:textId="77777777" w:rsidR="002A3AEF" w:rsidRDefault="00401949" w:rsidP="00183DA9">
      <w:pPr>
        <w:pStyle w:val="NormalWeb"/>
        <w:shd w:val="clear" w:color="auto" w:fill="FFFFFF"/>
        <w:spacing w:before="120" w:beforeAutospacing="0" w:after="0" w:afterAutospacing="0"/>
        <w:jc w:val="both"/>
        <w:rPr>
          <w:b/>
          <w:shd w:val="clear" w:color="auto" w:fill="FFFFFF"/>
        </w:rPr>
      </w:pPr>
      <w:r>
        <w:rPr>
          <w:b/>
          <w:shd w:val="clear" w:color="auto" w:fill="FFFFFF"/>
        </w:rPr>
        <w:t>2.2 Empirical Literature Review</w:t>
      </w:r>
    </w:p>
    <w:p w14:paraId="545059F7" w14:textId="77777777" w:rsidR="00573282" w:rsidRDefault="00573282" w:rsidP="00B17C5F">
      <w:pPr>
        <w:pStyle w:val="NormalWeb"/>
        <w:shd w:val="clear" w:color="auto" w:fill="FFFFFF"/>
        <w:spacing w:before="120" w:beforeAutospacing="0" w:after="240" w:afterAutospacing="0" w:line="360" w:lineRule="auto"/>
        <w:jc w:val="both"/>
        <w:rPr>
          <w:shd w:val="clear" w:color="auto" w:fill="FFFFFF"/>
        </w:rPr>
      </w:pPr>
      <w:r w:rsidRPr="00573282">
        <w:rPr>
          <w:shd w:val="clear" w:color="auto" w:fill="FFFFFF"/>
        </w:rPr>
        <w:t xml:space="preserve">Over the last several decades, Nigeria has seen a sharp increase in remittance inflows.  They are emerging as one of the most reliable drivers of economic expansion and advancement.  </w:t>
      </w:r>
      <w:proofErr w:type="spellStart"/>
      <w:r w:rsidRPr="00573282">
        <w:rPr>
          <w:shd w:val="clear" w:color="auto" w:fill="FFFFFF"/>
        </w:rPr>
        <w:t>Adeseye</w:t>
      </w:r>
      <w:proofErr w:type="spellEnd"/>
      <w:r w:rsidRPr="00573282">
        <w:rPr>
          <w:shd w:val="clear" w:color="auto" w:fill="FFFFFF"/>
        </w:rPr>
        <w:t xml:space="preserve"> (2021) investigated the impact of migrant remittances on Nigeria's economic development using secondary data.  According to the study's results, remittances and Nigeria's gross domestic product, exports, and imports are significantly correlated, however there is no substantial correlation between remittances and inflation.</w:t>
      </w:r>
      <w:r>
        <w:rPr>
          <w:shd w:val="clear" w:color="auto" w:fill="FFFFFF"/>
        </w:rPr>
        <w:t xml:space="preserve"> </w:t>
      </w:r>
      <w:r w:rsidRPr="00573282">
        <w:rPr>
          <w:shd w:val="clear" w:color="auto" w:fill="FFFFFF"/>
        </w:rPr>
        <w:t xml:space="preserve">The impact of remittances on economic development in West Africa was also examined by Adjei, </w:t>
      </w:r>
      <w:proofErr w:type="spellStart"/>
      <w:r w:rsidRPr="00573282">
        <w:rPr>
          <w:shd w:val="clear" w:color="auto" w:fill="FFFFFF"/>
        </w:rPr>
        <w:t>Nketiah</w:t>
      </w:r>
      <w:proofErr w:type="spellEnd"/>
      <w:r w:rsidRPr="00573282">
        <w:rPr>
          <w:shd w:val="clear" w:color="auto" w:fill="FFFFFF"/>
        </w:rPr>
        <w:t xml:space="preserve">, Adu-Gyamfi, and </w:t>
      </w:r>
      <w:proofErr w:type="spellStart"/>
      <w:r w:rsidRPr="00573282">
        <w:rPr>
          <w:shd w:val="clear" w:color="auto" w:fill="FFFFFF"/>
        </w:rPr>
        <w:t>Obuobi</w:t>
      </w:r>
      <w:proofErr w:type="spellEnd"/>
      <w:r w:rsidRPr="00573282">
        <w:rPr>
          <w:shd w:val="clear" w:color="auto" w:fill="FFFFFF"/>
        </w:rPr>
        <w:t xml:space="preserve"> (2020), with particular attention to Burkina-Faso, Ghana, Guinea, Guinea-Bissau, </w:t>
      </w:r>
      <w:r w:rsidRPr="00573282">
        <w:rPr>
          <w:shd w:val="clear" w:color="auto" w:fill="FFFFFF"/>
        </w:rPr>
        <w:lastRenderedPageBreak/>
        <w:t xml:space="preserve">Mali, Nigeria, and Togo.   The findings imply that remittances have a </w:t>
      </w:r>
      <w:proofErr w:type="spellStart"/>
      <w:r w:rsidRPr="00573282">
        <w:rPr>
          <w:shd w:val="clear" w:color="auto" w:fill="FFFFFF"/>
        </w:rPr>
        <w:t>favorable</w:t>
      </w:r>
      <w:proofErr w:type="spellEnd"/>
      <w:r w:rsidRPr="00573282">
        <w:rPr>
          <w:shd w:val="clear" w:color="auto" w:fill="FFFFFF"/>
        </w:rPr>
        <w:t xml:space="preserve"> and noteworthy influence on West African economic development.</w:t>
      </w:r>
      <w:r w:rsidR="00ED5774">
        <w:rPr>
          <w:shd w:val="clear" w:color="auto" w:fill="FFFFFF"/>
        </w:rPr>
        <w:t xml:space="preserve"> </w:t>
      </w:r>
      <w:r w:rsidRPr="00573282">
        <w:rPr>
          <w:shd w:val="clear" w:color="auto" w:fill="FFFFFF"/>
        </w:rPr>
        <w:t>Using ARDL models, Adekunle (2024) found that a 1% rise in remittances results in a 0.19% to 0.32% increase in GDP, which greatly boosts growth.</w:t>
      </w:r>
      <w:r w:rsidR="00ED5774">
        <w:rPr>
          <w:shd w:val="clear" w:color="auto" w:fill="FFFFFF"/>
        </w:rPr>
        <w:t xml:space="preserve"> </w:t>
      </w:r>
      <w:r w:rsidR="001626BA" w:rsidRPr="001626BA">
        <w:rPr>
          <w:shd w:val="clear" w:color="auto" w:fill="FFFFFF"/>
        </w:rPr>
        <w:t>Oladipo (2020) also looked at economic development and remittances from migrant workers, arguing that remittances are a vital source of foreign cash for developing nations.  According to the research, worker remittances boost Nigeria's economic development; a 1% rise in remittances results in a 0.0238% gain in real GDP.</w:t>
      </w:r>
      <w:r w:rsidR="001626BA">
        <w:rPr>
          <w:shd w:val="clear" w:color="auto" w:fill="FFFFFF"/>
        </w:rPr>
        <w:t xml:space="preserve"> </w:t>
      </w:r>
      <w:r w:rsidR="001626BA" w:rsidRPr="001626BA">
        <w:rPr>
          <w:shd w:val="clear" w:color="auto" w:fill="FFFFFF"/>
        </w:rPr>
        <w:t>Using an ex-post facto study approach, Orok, John, and Udoka (2020) examined the relationship between migrant remittances and economic development, with a particular emphasis on diaspora remittances and their impact on Nigeria's economic growth.  It aimed to evaluate the significance of diaspora remittances and provide policies that may improve their efficacy and spur Nigeria's economic development.  According to the research, there was a substantial correlation between Nigeria's GDP and total remittances.  Additionally, it was shown that worker remittances had a little impact on Nigeria's GDP.</w:t>
      </w:r>
      <w:r w:rsidR="001626BA">
        <w:rPr>
          <w:shd w:val="clear" w:color="auto" w:fill="FFFFFF"/>
        </w:rPr>
        <w:t xml:space="preserve"> </w:t>
      </w:r>
      <w:r w:rsidR="001626BA" w:rsidRPr="001626BA">
        <w:rPr>
          <w:shd w:val="clear" w:color="auto" w:fill="FFFFFF"/>
        </w:rPr>
        <w:t xml:space="preserve">Hussaini and Kabuga (2018) examined the effect of migrant remittances on Nigeria's economic growth using the Autoregressive Distributed Lag (ARDL) model.  The research calculated the short- and long-term relationships between Nigeria's economic development and remittances from foreign </w:t>
      </w:r>
      <w:proofErr w:type="spellStart"/>
      <w:r w:rsidR="001626BA" w:rsidRPr="001626BA">
        <w:rPr>
          <w:shd w:val="clear" w:color="auto" w:fill="FFFFFF"/>
        </w:rPr>
        <w:t>labor</w:t>
      </w:r>
      <w:proofErr w:type="spellEnd"/>
      <w:r w:rsidR="001626BA" w:rsidRPr="001626BA">
        <w:rPr>
          <w:shd w:val="clear" w:color="auto" w:fill="FFFFFF"/>
        </w:rPr>
        <w:t xml:space="preserve"> migration.  The study's conclusions show that, in the near term, remittances from international </w:t>
      </w:r>
      <w:proofErr w:type="spellStart"/>
      <w:r w:rsidR="001626BA" w:rsidRPr="001626BA">
        <w:rPr>
          <w:shd w:val="clear" w:color="auto" w:fill="FFFFFF"/>
        </w:rPr>
        <w:t>labor</w:t>
      </w:r>
      <w:proofErr w:type="spellEnd"/>
      <w:r w:rsidR="001626BA" w:rsidRPr="001626BA">
        <w:rPr>
          <w:shd w:val="clear" w:color="auto" w:fill="FFFFFF"/>
        </w:rPr>
        <w:t xml:space="preserve"> migration have a major beneficial influence on economic development.  The impact is statistically small over the long term, which may be because remittances have a long-term detrimental influence on productivity.</w:t>
      </w:r>
      <w:r w:rsidR="001626BA">
        <w:rPr>
          <w:shd w:val="clear" w:color="auto" w:fill="FFFFFF"/>
        </w:rPr>
        <w:t xml:space="preserve"> </w:t>
      </w:r>
      <w:r w:rsidR="001626BA" w:rsidRPr="001626BA">
        <w:rPr>
          <w:shd w:val="clear" w:color="auto" w:fill="FFFFFF"/>
        </w:rPr>
        <w:t xml:space="preserve">Using ARDL, </w:t>
      </w:r>
      <w:proofErr w:type="spellStart"/>
      <w:r w:rsidR="001626BA" w:rsidRPr="001626BA">
        <w:rPr>
          <w:shd w:val="clear" w:color="auto" w:fill="FFFFFF"/>
        </w:rPr>
        <w:t>Nwokoro</w:t>
      </w:r>
      <w:proofErr w:type="spellEnd"/>
      <w:r w:rsidR="001626BA" w:rsidRPr="001626BA">
        <w:rPr>
          <w:shd w:val="clear" w:color="auto" w:fill="FFFFFF"/>
        </w:rPr>
        <w:t xml:space="preserve"> (2024) discovered a substantial beneficial impact on Nigeria's economic development over the long term as a result of migration.  Using </w:t>
      </w:r>
      <w:proofErr w:type="spellStart"/>
      <w:r w:rsidR="001626BA" w:rsidRPr="001626BA">
        <w:rPr>
          <w:shd w:val="clear" w:color="auto" w:fill="FFFFFF"/>
        </w:rPr>
        <w:t>Anova</w:t>
      </w:r>
      <w:proofErr w:type="spellEnd"/>
      <w:r w:rsidR="001626BA" w:rsidRPr="001626BA">
        <w:rPr>
          <w:shd w:val="clear" w:color="auto" w:fill="FFFFFF"/>
        </w:rPr>
        <w:t xml:space="preserve">, </w:t>
      </w:r>
      <w:proofErr w:type="spellStart"/>
      <w:r w:rsidR="001626BA" w:rsidRPr="001626BA">
        <w:rPr>
          <w:shd w:val="clear" w:color="auto" w:fill="FFFFFF"/>
        </w:rPr>
        <w:t>Adeseye</w:t>
      </w:r>
      <w:proofErr w:type="spellEnd"/>
      <w:r w:rsidR="001626BA" w:rsidRPr="001626BA">
        <w:rPr>
          <w:shd w:val="clear" w:color="auto" w:fill="FFFFFF"/>
        </w:rPr>
        <w:t xml:space="preserve"> (2021) found that remittances and GDP, exports, and imports in Nigeria are significantly correlated, but that there is no significant correlation between remittances and inflation.</w:t>
      </w:r>
      <w:r w:rsidR="001626BA">
        <w:rPr>
          <w:shd w:val="clear" w:color="auto" w:fill="FFFFFF"/>
        </w:rPr>
        <w:t xml:space="preserve"> </w:t>
      </w:r>
      <w:r w:rsidR="001626BA" w:rsidRPr="001626BA">
        <w:rPr>
          <w:shd w:val="clear" w:color="auto" w:fill="FFFFFF"/>
        </w:rPr>
        <w:t xml:space="preserve">In their 2017 study, </w:t>
      </w:r>
      <w:proofErr w:type="spellStart"/>
      <w:r w:rsidR="001626BA" w:rsidRPr="001626BA">
        <w:rPr>
          <w:shd w:val="clear" w:color="auto" w:fill="FFFFFF"/>
        </w:rPr>
        <w:t>Olusuyi</w:t>
      </w:r>
      <w:proofErr w:type="spellEnd"/>
      <w:r w:rsidR="001626BA" w:rsidRPr="001626BA">
        <w:rPr>
          <w:shd w:val="clear" w:color="auto" w:fill="FFFFFF"/>
        </w:rPr>
        <w:t xml:space="preserve">, </w:t>
      </w:r>
      <w:proofErr w:type="spellStart"/>
      <w:r w:rsidR="001626BA" w:rsidRPr="001626BA">
        <w:rPr>
          <w:shd w:val="clear" w:color="auto" w:fill="FFFFFF"/>
        </w:rPr>
        <w:t>Adedayo</w:t>
      </w:r>
      <w:proofErr w:type="spellEnd"/>
      <w:r w:rsidR="001626BA" w:rsidRPr="001626BA">
        <w:rPr>
          <w:shd w:val="clear" w:color="auto" w:fill="FFFFFF"/>
        </w:rPr>
        <w:t xml:space="preserve">, </w:t>
      </w:r>
      <w:proofErr w:type="spellStart"/>
      <w:r w:rsidR="001626BA" w:rsidRPr="001626BA">
        <w:rPr>
          <w:shd w:val="clear" w:color="auto" w:fill="FFFFFF"/>
        </w:rPr>
        <w:t>Agbolade</w:t>
      </w:r>
      <w:proofErr w:type="spellEnd"/>
      <w:r w:rsidR="001626BA" w:rsidRPr="001626BA">
        <w:rPr>
          <w:shd w:val="clear" w:color="auto" w:fill="FFFFFF"/>
        </w:rPr>
        <w:t>, and Ebun investigated the dynamic influence of remittances on Nigeria's economic growth.    The estimate's outcome demonstrated that all of the import, investment, and consumption factors are significant and positive.  Private consumption, investment, imports, and income all have positive short-term effect multipliers.   Thus, the research came to the conclusion that the flow of remittances into Nigeria from 1971 to 2013 significantly boosted the country's economic development.</w:t>
      </w:r>
    </w:p>
    <w:p w14:paraId="29984095" w14:textId="77777777" w:rsidR="00573282" w:rsidRDefault="009D2DD8" w:rsidP="00B17C5F">
      <w:pPr>
        <w:pStyle w:val="NormalWeb"/>
        <w:shd w:val="clear" w:color="auto" w:fill="FFFFFF"/>
        <w:spacing w:before="120" w:beforeAutospacing="0" w:after="240" w:afterAutospacing="0" w:line="360" w:lineRule="auto"/>
        <w:jc w:val="both"/>
        <w:rPr>
          <w:shd w:val="clear" w:color="auto" w:fill="FFFFFF"/>
        </w:rPr>
      </w:pPr>
      <w:r w:rsidRPr="009D2DD8">
        <w:rPr>
          <w:shd w:val="clear" w:color="auto" w:fill="FFFFFF"/>
        </w:rPr>
        <w:t xml:space="preserve">In their research on the impact of remittances on economic growth, Omoniyi and </w:t>
      </w:r>
      <w:proofErr w:type="spellStart"/>
      <w:r w:rsidRPr="009D2DD8">
        <w:rPr>
          <w:shd w:val="clear" w:color="auto" w:fill="FFFFFF"/>
        </w:rPr>
        <w:t>Owoeye</w:t>
      </w:r>
      <w:proofErr w:type="spellEnd"/>
      <w:r w:rsidRPr="009D2DD8">
        <w:rPr>
          <w:shd w:val="clear" w:color="auto" w:fill="FFFFFF"/>
        </w:rPr>
        <w:t xml:space="preserve"> (2024) and </w:t>
      </w:r>
      <w:proofErr w:type="spellStart"/>
      <w:r w:rsidRPr="009D2DD8">
        <w:rPr>
          <w:shd w:val="clear" w:color="auto" w:fill="FFFFFF"/>
        </w:rPr>
        <w:t>Mbadiwe</w:t>
      </w:r>
      <w:proofErr w:type="spellEnd"/>
      <w:r w:rsidRPr="009D2DD8">
        <w:rPr>
          <w:shd w:val="clear" w:color="auto" w:fill="FFFFFF"/>
        </w:rPr>
        <w:t xml:space="preserve"> and </w:t>
      </w:r>
      <w:proofErr w:type="spellStart"/>
      <w:r w:rsidRPr="009D2DD8">
        <w:rPr>
          <w:shd w:val="clear" w:color="auto" w:fill="FFFFFF"/>
        </w:rPr>
        <w:t>Egesimba</w:t>
      </w:r>
      <w:proofErr w:type="spellEnd"/>
      <w:r w:rsidRPr="009D2DD8">
        <w:rPr>
          <w:shd w:val="clear" w:color="auto" w:fill="FFFFFF"/>
        </w:rPr>
        <w:t xml:space="preserve"> (2024) discovered that, in the short term, some empirical studies may have a negative and negligible effect on GDP growth because of consumption </w:t>
      </w:r>
      <w:r w:rsidRPr="009D2DD8">
        <w:rPr>
          <w:shd w:val="clear" w:color="auto" w:fill="FFFFFF"/>
        </w:rPr>
        <w:lastRenderedPageBreak/>
        <w:t>rather than productive investment.</w:t>
      </w:r>
      <w:r>
        <w:rPr>
          <w:shd w:val="clear" w:color="auto" w:fill="FFFFFF"/>
        </w:rPr>
        <w:t xml:space="preserve"> </w:t>
      </w:r>
      <w:r w:rsidRPr="009D2DD8">
        <w:rPr>
          <w:shd w:val="clear" w:color="auto" w:fill="FFFFFF"/>
        </w:rPr>
        <w:t xml:space="preserve">Nonetheless, some data indicates that remittance inflows may also be stimulated by economic development, indicating a complicated, reciprocal connection.  Usman, </w:t>
      </w:r>
      <w:proofErr w:type="spellStart"/>
      <w:r w:rsidRPr="009D2DD8">
        <w:rPr>
          <w:shd w:val="clear" w:color="auto" w:fill="FFFFFF"/>
        </w:rPr>
        <w:t>Buba</w:t>
      </w:r>
      <w:proofErr w:type="spellEnd"/>
      <w:r w:rsidRPr="009D2DD8">
        <w:rPr>
          <w:shd w:val="clear" w:color="auto" w:fill="FFFFFF"/>
        </w:rPr>
        <w:t xml:space="preserve">, </w:t>
      </w:r>
      <w:proofErr w:type="spellStart"/>
      <w:r w:rsidRPr="009D2DD8">
        <w:rPr>
          <w:shd w:val="clear" w:color="auto" w:fill="FFFFFF"/>
        </w:rPr>
        <w:t>Arabo</w:t>
      </w:r>
      <w:proofErr w:type="spellEnd"/>
      <w:r w:rsidRPr="009D2DD8">
        <w:rPr>
          <w:shd w:val="clear" w:color="auto" w:fill="FFFFFF"/>
        </w:rPr>
        <w:t xml:space="preserve">, and </w:t>
      </w:r>
      <w:proofErr w:type="spellStart"/>
      <w:r w:rsidRPr="009D2DD8">
        <w:rPr>
          <w:shd w:val="clear" w:color="auto" w:fill="FFFFFF"/>
        </w:rPr>
        <w:t>Jibitha</w:t>
      </w:r>
      <w:proofErr w:type="spellEnd"/>
      <w:r w:rsidRPr="009D2DD8">
        <w:rPr>
          <w:shd w:val="clear" w:color="auto" w:fill="FFFFFF"/>
        </w:rPr>
        <w:t xml:space="preserve"> (2023) used Vector Auto Regression and ARDL to study the effect of remittances on economic growth. They discovered that remittances from migrants have a positive effect on economic growth in sub-Saharan Africa, with South Africa and Ghana benefiting the most, but that Nigeria's economic growth also influences migrant remittances.</w:t>
      </w:r>
      <w:r>
        <w:rPr>
          <w:shd w:val="clear" w:color="auto" w:fill="FFFFFF"/>
        </w:rPr>
        <w:t xml:space="preserve"> </w:t>
      </w:r>
      <w:r w:rsidRPr="009D2DD8">
        <w:rPr>
          <w:shd w:val="clear" w:color="auto" w:fill="FFFFFF"/>
        </w:rPr>
        <w:t xml:space="preserve">In order to assess the impact of remittance inflows on Nigeria's economic growth, </w:t>
      </w:r>
      <w:proofErr w:type="spellStart"/>
      <w:r w:rsidRPr="009D2DD8">
        <w:rPr>
          <w:shd w:val="clear" w:color="auto" w:fill="FFFFFF"/>
        </w:rPr>
        <w:t>Akinpelu</w:t>
      </w:r>
      <w:proofErr w:type="spellEnd"/>
      <w:r w:rsidRPr="009D2DD8">
        <w:rPr>
          <w:shd w:val="clear" w:color="auto" w:fill="FFFFFF"/>
        </w:rPr>
        <w:t xml:space="preserve">, </w:t>
      </w:r>
      <w:proofErr w:type="spellStart"/>
      <w:r w:rsidRPr="009D2DD8">
        <w:rPr>
          <w:shd w:val="clear" w:color="auto" w:fill="FFFFFF"/>
        </w:rPr>
        <w:t>Ogunbi</w:t>
      </w:r>
      <w:proofErr w:type="spellEnd"/>
      <w:r w:rsidRPr="009D2DD8">
        <w:rPr>
          <w:shd w:val="clear" w:color="auto" w:fill="FFFFFF"/>
        </w:rPr>
        <w:t xml:space="preserve">, Bada, and </w:t>
      </w:r>
      <w:proofErr w:type="spellStart"/>
      <w:r w:rsidRPr="009D2DD8">
        <w:rPr>
          <w:shd w:val="clear" w:color="auto" w:fill="FFFFFF"/>
        </w:rPr>
        <w:t>Omojola</w:t>
      </w:r>
      <w:proofErr w:type="spellEnd"/>
      <w:r w:rsidRPr="009D2DD8">
        <w:rPr>
          <w:shd w:val="clear" w:color="auto" w:fill="FFFFFF"/>
        </w:rPr>
        <w:t xml:space="preserve"> (2013) used remittance inflows along with a few other conventional sources of economic growth, including gross capital formation, foreign direct investment, openness, and foreign exchange rates.   When cointegration and causality tests were used to </w:t>
      </w:r>
      <w:proofErr w:type="spellStart"/>
      <w:r w:rsidRPr="009D2DD8">
        <w:rPr>
          <w:shd w:val="clear" w:color="auto" w:fill="FFFFFF"/>
        </w:rPr>
        <w:t>analyze</w:t>
      </w:r>
      <w:proofErr w:type="spellEnd"/>
      <w:r w:rsidRPr="009D2DD8">
        <w:rPr>
          <w:shd w:val="clear" w:color="auto" w:fill="FFFFFF"/>
        </w:rPr>
        <w:t xml:space="preserve"> the data, our study's findings showed that the variables used had long-term equilibrium relationships.   Additionally, the causality test demonstrates a unidirectional causal relationship between capital formation and remittances, remittance inflows and openness, and gross domestic product and remittance inflows.</w:t>
      </w:r>
      <w:r>
        <w:rPr>
          <w:shd w:val="clear" w:color="auto" w:fill="FFFFFF"/>
        </w:rPr>
        <w:t xml:space="preserve"> </w:t>
      </w:r>
      <w:r w:rsidRPr="009D2DD8">
        <w:rPr>
          <w:shd w:val="clear" w:color="auto" w:fill="FFFFFF"/>
        </w:rPr>
        <w:t xml:space="preserve">Kutu and </w:t>
      </w:r>
      <w:proofErr w:type="spellStart"/>
      <w:r w:rsidRPr="009D2DD8">
        <w:rPr>
          <w:shd w:val="clear" w:color="auto" w:fill="FFFFFF"/>
        </w:rPr>
        <w:t>Ohonba</w:t>
      </w:r>
      <w:proofErr w:type="spellEnd"/>
      <w:r w:rsidRPr="009D2DD8">
        <w:rPr>
          <w:shd w:val="clear" w:color="auto" w:fill="FFFFFF"/>
        </w:rPr>
        <w:t xml:space="preserve"> (2024) investigated how foreign capital inflows affected Nigeria's economic growth from 1984 to 2020.  Overall, the results showed that, with the exception of government development assistance, foreign capital inflows had a long-term effect on Nigeria's economic growth.  In particular, the long-term ARDL finding showed that remittances (REM) and foreign direct investment (FDI) had a significant beneficial impact on GDP.  This suggests that REM and FDI are important elements that support Nigeria's economic development.  Granger causality suggests that remittances are a predictor of economic development in Nigeria since it demonstrates a unidirectional link that only runs from remittance to GDP.   It's interesting to note that there is a bidirectional causal connection between GDP and FDI, indicating that both have an impact on one another.</w:t>
      </w:r>
    </w:p>
    <w:p w14:paraId="50F26487" w14:textId="77777777" w:rsidR="00474E3A" w:rsidRDefault="007616E2">
      <w:pPr>
        <w:tabs>
          <w:tab w:val="left" w:pos="3215"/>
        </w:tabs>
        <w:spacing w:line="360" w:lineRule="auto"/>
        <w:jc w:val="both"/>
        <w:rPr>
          <w:rFonts w:ascii="Times New Roman" w:hAnsi="Times New Roman" w:cs="Times New Roman"/>
          <w:b/>
          <w:sz w:val="24"/>
          <w:szCs w:val="24"/>
        </w:rPr>
      </w:pPr>
      <w:r>
        <w:rPr>
          <w:rFonts w:ascii="Times New Roman" w:hAnsi="Times New Roman" w:cs="Times New Roman"/>
          <w:b/>
          <w:sz w:val="24"/>
          <w:szCs w:val="24"/>
        </w:rPr>
        <w:t>Contribution to knowledge</w:t>
      </w:r>
    </w:p>
    <w:p w14:paraId="7E07650F" w14:textId="77777777" w:rsidR="009D2DD8" w:rsidRDefault="009D2DD8" w:rsidP="00E22012">
      <w:pPr>
        <w:pStyle w:val="NormalWeb"/>
        <w:shd w:val="clear" w:color="auto" w:fill="FFFFFF"/>
        <w:spacing w:before="0" w:beforeAutospacing="0" w:after="0" w:afterAutospacing="0" w:line="360" w:lineRule="auto"/>
        <w:jc w:val="both"/>
      </w:pPr>
      <w:r w:rsidRPr="009D2DD8">
        <w:t xml:space="preserve">Prior research on the impact of migrant remittances on Nigeria's economic development has shown a </w:t>
      </w:r>
      <w:proofErr w:type="spellStart"/>
      <w:r w:rsidRPr="009D2DD8">
        <w:t>favorable</w:t>
      </w:r>
      <w:proofErr w:type="spellEnd"/>
      <w:r w:rsidRPr="009D2DD8">
        <w:t xml:space="preserve"> correlation between the two factors.  </w:t>
      </w:r>
      <w:proofErr w:type="spellStart"/>
      <w:r w:rsidRPr="009D2DD8">
        <w:t>Loto</w:t>
      </w:r>
      <w:proofErr w:type="spellEnd"/>
      <w:r w:rsidRPr="009D2DD8">
        <w:t xml:space="preserve"> and </w:t>
      </w:r>
      <w:proofErr w:type="spellStart"/>
      <w:r w:rsidRPr="009D2DD8">
        <w:t>Alao</w:t>
      </w:r>
      <w:proofErr w:type="spellEnd"/>
      <w:r w:rsidRPr="009D2DD8">
        <w:t xml:space="preserve"> (2016) and Adjei, </w:t>
      </w:r>
      <w:proofErr w:type="spellStart"/>
      <w:r w:rsidRPr="009D2DD8">
        <w:t>Nketiah</w:t>
      </w:r>
      <w:proofErr w:type="spellEnd"/>
      <w:r w:rsidRPr="009D2DD8">
        <w:t xml:space="preserve">, Adu-Gyamfi, and </w:t>
      </w:r>
      <w:proofErr w:type="spellStart"/>
      <w:r w:rsidRPr="009D2DD8">
        <w:t>Obuobi</w:t>
      </w:r>
      <w:proofErr w:type="spellEnd"/>
      <w:r w:rsidRPr="009D2DD8">
        <w:t xml:space="preserve"> (2020) both examined remittances and the expansion of the Nigerian economy, paying particular attention to the role that international remittances play in this process.  The findings indicated that there was a unidirectional causal relationship between GDP per capita and migrant remittances, but not between workers' remittances and GDP per capita.</w:t>
      </w:r>
      <w:r>
        <w:t xml:space="preserve"> </w:t>
      </w:r>
      <w:r w:rsidRPr="009D2DD8">
        <w:t xml:space="preserve">But using this approach, we are working with the assumption that migrant remittance </w:t>
      </w:r>
      <w:r w:rsidRPr="009D2DD8">
        <w:lastRenderedPageBreak/>
        <w:t>inflow is a major factor in economic development, particularly for developing countries.  Current problems include the declining exchange rate and the rising rate of inflation may pose serious challenges for Nigeria.  Thus, this research examined the relationship between inflation, currency rate changes, and remittances, as well as the ensuing effects on economic growth, while taking into account current macroeconomic variables.  Empirical studies on Nigeria's economic development and migrant remittance influx have paid little attention to this.</w:t>
      </w:r>
    </w:p>
    <w:p w14:paraId="7CBCDE5E" w14:textId="77777777" w:rsidR="009D2DD8" w:rsidRDefault="009D2DD8" w:rsidP="00E22012">
      <w:pPr>
        <w:pStyle w:val="NormalWeb"/>
        <w:shd w:val="clear" w:color="auto" w:fill="FFFFFF"/>
        <w:spacing w:before="0" w:beforeAutospacing="0" w:after="0" w:afterAutospacing="0" w:line="360" w:lineRule="auto"/>
        <w:jc w:val="both"/>
      </w:pPr>
    </w:p>
    <w:p w14:paraId="74ABA7F8" w14:textId="77777777" w:rsidR="00474E3A" w:rsidRDefault="00E22012" w:rsidP="00C40567">
      <w:pPr>
        <w:pStyle w:val="NormalWeb"/>
        <w:spacing w:beforeAutospacing="0" w:afterAutospacing="0" w:line="360" w:lineRule="auto"/>
        <w:jc w:val="both"/>
        <w:rPr>
          <w:rFonts w:eastAsia="-webkit-standard"/>
          <w:b/>
        </w:rPr>
      </w:pPr>
      <w:r>
        <w:rPr>
          <w:rFonts w:eastAsia="-webkit-standard"/>
          <w:b/>
        </w:rPr>
        <w:t xml:space="preserve">3. </w:t>
      </w:r>
      <w:r w:rsidR="00C40567">
        <w:rPr>
          <w:rFonts w:eastAsia="-webkit-standard"/>
          <w:b/>
        </w:rPr>
        <w:t>RESEARCH METHODS</w:t>
      </w:r>
    </w:p>
    <w:p w14:paraId="7857BD9E" w14:textId="77777777" w:rsidR="00C40567" w:rsidRPr="00E22012" w:rsidRDefault="00C40567" w:rsidP="00E22012">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The data used in this research work has a range period of 1990-2023 and are basically secondary data sourced from World Bank database and Central Bank of Nigeria (CBN) Statistical Bull</w:t>
      </w:r>
      <w:r w:rsidR="00AF27DB">
        <w:rPr>
          <w:rFonts w:ascii="Times New Roman" w:hAnsi="Times New Roman" w:cs="Times New Roman"/>
          <w:sz w:val="24"/>
          <w:szCs w:val="24"/>
        </w:rPr>
        <w:t>etin.</w:t>
      </w:r>
    </w:p>
    <w:p w14:paraId="59123F39" w14:textId="77777777" w:rsidR="00474E3A" w:rsidRDefault="005F75B4">
      <w:pPr>
        <w:pStyle w:val="NormalWeb"/>
        <w:spacing w:beforeAutospacing="0" w:afterAutospacing="0" w:line="360" w:lineRule="auto"/>
        <w:jc w:val="both"/>
        <w:rPr>
          <w:rFonts w:eastAsia="-webkit-standard"/>
          <w:b/>
        </w:rPr>
      </w:pPr>
      <w:r>
        <w:rPr>
          <w:rFonts w:eastAsia="-webkit-standard"/>
          <w:b/>
        </w:rPr>
        <w:t>3.</w:t>
      </w:r>
      <w:r w:rsidR="00E22012">
        <w:rPr>
          <w:rFonts w:eastAsia="-webkit-standard"/>
          <w:b/>
        </w:rPr>
        <w:t>1</w:t>
      </w:r>
      <w:r>
        <w:rPr>
          <w:rFonts w:eastAsia="-webkit-standard"/>
          <w:b/>
        </w:rPr>
        <w:t>Theoretical Framework</w:t>
      </w:r>
    </w:p>
    <w:p w14:paraId="2C104C0B" w14:textId="77777777" w:rsidR="009D2DD8" w:rsidRDefault="009D2DD8">
      <w:pPr>
        <w:shd w:val="clear" w:color="auto" w:fill="FFFFFF"/>
        <w:spacing w:before="100" w:after="100" w:line="360" w:lineRule="auto"/>
        <w:jc w:val="both"/>
        <w:rPr>
          <w:rFonts w:ascii="Times New Roman" w:hAnsi="Times New Roman" w:cs="Times New Roman"/>
          <w:sz w:val="24"/>
          <w:szCs w:val="24"/>
        </w:rPr>
      </w:pPr>
      <w:r w:rsidRPr="009D2DD8">
        <w:rPr>
          <w:rFonts w:ascii="Times New Roman" w:hAnsi="Times New Roman" w:cs="Times New Roman"/>
          <w:sz w:val="24"/>
          <w:szCs w:val="24"/>
        </w:rPr>
        <w:t>But using this approach, we are working with the assumption that migrant remittance inflow is a major factor in economic development, particularly for developing countries.  Current problems include the declining exchange rate and the rising rate of inflation may pose serious challenges for Nigeria.  Thus, this research examined the relationship between inflation, currency rate changes, and remittances, as well as the ensuing effects on economic growth, while taking into account current macroeconomic variables.  Empirical studies on Nigeria's economic development and migrant remittance influx have paid little attention to this.</w:t>
      </w:r>
    </w:p>
    <w:p w14:paraId="08420FC6" w14:textId="77777777" w:rsidR="009D2DD8" w:rsidRDefault="009D2DD8">
      <w:pPr>
        <w:shd w:val="clear" w:color="auto" w:fill="FFFFFF"/>
        <w:spacing w:before="100" w:after="100" w:line="360" w:lineRule="auto"/>
        <w:jc w:val="both"/>
        <w:rPr>
          <w:rFonts w:ascii="Times New Roman" w:hAnsi="Times New Roman" w:cs="Times New Roman"/>
          <w:sz w:val="24"/>
          <w:szCs w:val="24"/>
        </w:rPr>
      </w:pPr>
    </w:p>
    <w:p w14:paraId="6963E73C" w14:textId="77777777" w:rsidR="009D2DD8" w:rsidRDefault="009D2DD8">
      <w:pPr>
        <w:shd w:val="clear" w:color="auto" w:fill="FFFFFF"/>
        <w:spacing w:before="100" w:after="100" w:line="360" w:lineRule="auto"/>
        <w:jc w:val="both"/>
        <w:rPr>
          <w:rFonts w:ascii="Times New Roman" w:hAnsi="Times New Roman" w:cs="Times New Roman"/>
          <w:sz w:val="24"/>
          <w:szCs w:val="24"/>
        </w:rPr>
      </w:pPr>
    </w:p>
    <w:p w14:paraId="38AACD80" w14:textId="77777777" w:rsidR="00474E3A" w:rsidRDefault="005F75B4">
      <w:pPr>
        <w:shd w:val="clear" w:color="auto" w:fill="FFFFFF"/>
        <w:spacing w:before="100" w:after="100" w:line="360" w:lineRule="auto"/>
        <w:jc w:val="both"/>
        <w:rPr>
          <w:rFonts w:ascii="Times New Roman" w:hAnsi="Times New Roman" w:cs="Times New Roman"/>
          <w:sz w:val="24"/>
          <w:szCs w:val="24"/>
        </w:rPr>
      </w:pPr>
      <w:r>
        <w:rPr>
          <w:rFonts w:ascii="Times New Roman" w:hAnsi="Times New Roman" w:cs="Times New Roman"/>
          <w:sz w:val="24"/>
          <w:szCs w:val="24"/>
        </w:rPr>
        <w:t xml:space="preserve">K t = K d + K ft </w:t>
      </w:r>
      <w:r w:rsidR="00AF27DB">
        <w:rPr>
          <w:rFonts w:ascii="Times New Roman" w:hAnsi="Times New Roman" w:cs="Times New Roman"/>
          <w:sz w:val="24"/>
          <w:szCs w:val="24"/>
        </w:rPr>
        <w:t>………………………………………………</w:t>
      </w:r>
      <w:proofErr w:type="gramStart"/>
      <w:r w:rsidR="00AF27DB">
        <w:rPr>
          <w:rFonts w:ascii="Times New Roman" w:hAnsi="Times New Roman" w:cs="Times New Roman"/>
          <w:sz w:val="24"/>
          <w:szCs w:val="24"/>
        </w:rPr>
        <w:t>….</w:t>
      </w:r>
      <w:r>
        <w:rPr>
          <w:rFonts w:ascii="Times New Roman" w:hAnsi="Times New Roman" w:cs="Times New Roman"/>
          <w:sz w:val="24"/>
          <w:szCs w:val="24"/>
        </w:rPr>
        <w:t>(</w:t>
      </w:r>
      <w:proofErr w:type="gramEnd"/>
      <w:r>
        <w:rPr>
          <w:rFonts w:ascii="Times New Roman" w:hAnsi="Times New Roman" w:cs="Times New Roman"/>
          <w:sz w:val="24"/>
          <w:szCs w:val="24"/>
        </w:rPr>
        <w:t xml:space="preserve">1) </w:t>
      </w:r>
    </w:p>
    <w:p w14:paraId="0B9A8623" w14:textId="77777777" w:rsidR="00474E3A" w:rsidRDefault="005F75B4">
      <w:pPr>
        <w:shd w:val="clear" w:color="auto" w:fill="FFFFFF"/>
        <w:spacing w:before="100" w:after="100" w:line="360" w:lineRule="auto"/>
        <w:jc w:val="both"/>
        <w:rPr>
          <w:rFonts w:ascii="Times New Roman" w:hAnsi="Times New Roman" w:cs="Times New Roman"/>
          <w:sz w:val="24"/>
          <w:szCs w:val="24"/>
        </w:rPr>
      </w:pPr>
      <w:r>
        <w:rPr>
          <w:rFonts w:ascii="Times New Roman" w:hAnsi="Times New Roman" w:cs="Times New Roman"/>
          <w:sz w:val="24"/>
          <w:szCs w:val="24"/>
        </w:rPr>
        <w:t xml:space="preserve">While foreign capital can also be decomposed to include foreign direct investment and remittances from migrant workers. </w:t>
      </w:r>
    </w:p>
    <w:p w14:paraId="4218B000" w14:textId="77777777" w:rsidR="00474E3A" w:rsidRDefault="005F75B4">
      <w:pPr>
        <w:shd w:val="clear" w:color="auto" w:fill="FFFFFF"/>
        <w:spacing w:before="100" w:after="100" w:line="360" w:lineRule="auto"/>
        <w:jc w:val="both"/>
        <w:rPr>
          <w:rFonts w:ascii="Times New Roman" w:hAnsi="Times New Roman" w:cs="Times New Roman"/>
          <w:sz w:val="24"/>
          <w:szCs w:val="24"/>
        </w:rPr>
      </w:pPr>
      <w:r>
        <w:rPr>
          <w:rFonts w:ascii="Times New Roman" w:hAnsi="Times New Roman" w:cs="Times New Roman"/>
          <w:sz w:val="24"/>
          <w:szCs w:val="24"/>
        </w:rPr>
        <w:t xml:space="preserve">K ft = </w:t>
      </w:r>
      <w:proofErr w:type="spellStart"/>
      <w:r>
        <w:rPr>
          <w:rFonts w:ascii="Times New Roman" w:hAnsi="Times New Roman" w:cs="Times New Roman"/>
          <w:sz w:val="24"/>
          <w:szCs w:val="24"/>
        </w:rPr>
        <w:t>fdit</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remt</w:t>
      </w:r>
      <w:proofErr w:type="spellEnd"/>
      <w:r>
        <w:rPr>
          <w:rFonts w:ascii="Times New Roman" w:hAnsi="Times New Roman" w:cs="Times New Roman"/>
          <w:sz w:val="24"/>
          <w:szCs w:val="24"/>
        </w:rPr>
        <w:t xml:space="preserve"> </w:t>
      </w:r>
      <w:r w:rsidR="00AF27DB">
        <w:rPr>
          <w:rFonts w:ascii="Times New Roman" w:hAnsi="Times New Roman" w:cs="Times New Roman"/>
          <w:sz w:val="24"/>
          <w:szCs w:val="24"/>
        </w:rPr>
        <w:t>--------------------------------------------------------</w:t>
      </w:r>
      <w:r>
        <w:rPr>
          <w:rFonts w:ascii="Times New Roman" w:hAnsi="Times New Roman" w:cs="Times New Roman"/>
          <w:sz w:val="24"/>
          <w:szCs w:val="24"/>
        </w:rPr>
        <w:t xml:space="preserve">(2) </w:t>
      </w:r>
    </w:p>
    <w:p w14:paraId="4824CE2F" w14:textId="77777777" w:rsidR="00474E3A" w:rsidRDefault="005F75B4">
      <w:pPr>
        <w:shd w:val="clear" w:color="auto" w:fill="FFFFFF"/>
        <w:spacing w:before="100" w:after="100" w:line="360" w:lineRule="auto"/>
        <w:jc w:val="both"/>
        <w:rPr>
          <w:rFonts w:ascii="Times New Roman" w:hAnsi="Times New Roman" w:cs="Times New Roman"/>
          <w:sz w:val="24"/>
          <w:szCs w:val="24"/>
        </w:rPr>
      </w:pPr>
      <w:r>
        <w:rPr>
          <w:rFonts w:ascii="Times New Roman" w:hAnsi="Times New Roman" w:cs="Times New Roman"/>
          <w:sz w:val="24"/>
          <w:szCs w:val="24"/>
        </w:rPr>
        <w:t xml:space="preserve">The model is relevant to our work as we adopted an augmented Solow production function (Solow, 1956) that makes the output a function of stocks of capital we can show that: </w:t>
      </w:r>
    </w:p>
    <w:p w14:paraId="4706C747" w14:textId="77777777" w:rsidR="00474E3A" w:rsidRDefault="005F75B4">
      <w:pPr>
        <w:shd w:val="clear" w:color="auto" w:fill="FFFFFF"/>
        <w:spacing w:before="100" w:after="10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Yt</w:t>
      </w:r>
      <w:proofErr w:type="spellEnd"/>
      <w:r>
        <w:rPr>
          <w:rFonts w:ascii="Times New Roman" w:hAnsi="Times New Roman" w:cs="Times New Roman"/>
          <w:sz w:val="24"/>
          <w:szCs w:val="24"/>
        </w:rPr>
        <w:t xml:space="preserve"> = At+ K α d +</w:t>
      </w:r>
      <w:proofErr w:type="spellStart"/>
      <w:r>
        <w:rPr>
          <w:rFonts w:ascii="Times New Roman" w:hAnsi="Times New Roman" w:cs="Times New Roman"/>
          <w:sz w:val="24"/>
          <w:szCs w:val="24"/>
        </w:rPr>
        <w:t>Kλ</w:t>
      </w:r>
      <w:proofErr w:type="spellEnd"/>
      <w:r>
        <w:rPr>
          <w:rFonts w:ascii="Times New Roman" w:hAnsi="Times New Roman" w:cs="Times New Roman"/>
          <w:sz w:val="24"/>
          <w:szCs w:val="24"/>
        </w:rPr>
        <w:t xml:space="preserve"> ft + Et</w:t>
      </w:r>
      <w:r w:rsidR="00AF27DB">
        <w:rPr>
          <w:rFonts w:ascii="Times New Roman" w:hAnsi="Times New Roman" w:cs="Times New Roman"/>
          <w:sz w:val="24"/>
          <w:szCs w:val="24"/>
        </w:rPr>
        <w:t>-------------------------------------------</w:t>
      </w:r>
      <w:r>
        <w:rPr>
          <w:rFonts w:ascii="Times New Roman" w:hAnsi="Times New Roman" w:cs="Times New Roman"/>
          <w:sz w:val="24"/>
          <w:szCs w:val="24"/>
        </w:rPr>
        <w:t xml:space="preserve"> (3) </w:t>
      </w:r>
    </w:p>
    <w:p w14:paraId="6A17BF57" w14:textId="77777777" w:rsidR="00474E3A" w:rsidRDefault="005F75B4">
      <w:pPr>
        <w:shd w:val="clear" w:color="auto" w:fill="FFFFFF"/>
        <w:spacing w:before="100" w:after="100" w:line="360" w:lineRule="auto"/>
        <w:jc w:val="both"/>
        <w:rPr>
          <w:rFonts w:ascii="Times New Roman" w:hAnsi="Times New Roman" w:cs="Times New Roman"/>
          <w:sz w:val="24"/>
          <w:szCs w:val="24"/>
        </w:rPr>
      </w:pPr>
      <w:r>
        <w:rPr>
          <w:rFonts w:ascii="Times New Roman" w:hAnsi="Times New Roman" w:cs="Times New Roman"/>
          <w:sz w:val="24"/>
          <w:szCs w:val="24"/>
        </w:rPr>
        <w:t xml:space="preserve">Where Y is the flow of output, </w:t>
      </w:r>
      <w:proofErr w:type="spellStart"/>
      <w:r>
        <w:rPr>
          <w:rFonts w:ascii="Times New Roman" w:hAnsi="Times New Roman" w:cs="Times New Roman"/>
          <w:sz w:val="24"/>
          <w:szCs w:val="24"/>
        </w:rPr>
        <w:t>Kd</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Kft</w:t>
      </w:r>
      <w:proofErr w:type="spellEnd"/>
      <w:r>
        <w:rPr>
          <w:rFonts w:ascii="Times New Roman" w:hAnsi="Times New Roman" w:cs="Times New Roman"/>
          <w:sz w:val="24"/>
          <w:szCs w:val="24"/>
        </w:rPr>
        <w:t xml:space="preserve"> represent the domestic and foreign-owned capital stocks, respectively. </w:t>
      </w:r>
    </w:p>
    <w:p w14:paraId="2C145090" w14:textId="77777777" w:rsidR="00474E3A" w:rsidRDefault="005F75B4">
      <w:pPr>
        <w:shd w:val="clear" w:color="auto" w:fill="FFFFFF"/>
        <w:spacing w:before="100" w:after="10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Taking logs and differentiating Equation 3 with respect to time, we obtain the familiar growth equation: </w:t>
      </w:r>
    </w:p>
    <w:p w14:paraId="226363A1" w14:textId="77777777" w:rsidR="00474E3A" w:rsidRDefault="005F75B4">
      <w:pPr>
        <w:shd w:val="clear" w:color="auto" w:fill="FFFFFF"/>
        <w:spacing w:before="100" w:after="10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yt</w:t>
      </w:r>
      <w:proofErr w:type="spellEnd"/>
      <w:r>
        <w:rPr>
          <w:rFonts w:ascii="Times New Roman" w:hAnsi="Times New Roman" w:cs="Times New Roman"/>
          <w:sz w:val="24"/>
          <w:szCs w:val="24"/>
        </w:rPr>
        <w:t xml:space="preserve"> = at +</w:t>
      </w:r>
      <w:proofErr w:type="spellStart"/>
      <w:r>
        <w:rPr>
          <w:rFonts w:ascii="Times New Roman" w:hAnsi="Times New Roman" w:cs="Times New Roman"/>
          <w:sz w:val="24"/>
          <w:szCs w:val="24"/>
        </w:rPr>
        <w:t>λkft</w:t>
      </w:r>
      <w:proofErr w:type="spellEnd"/>
      <w:r>
        <w:rPr>
          <w:rFonts w:ascii="Times New Roman" w:hAnsi="Times New Roman" w:cs="Times New Roman"/>
          <w:sz w:val="24"/>
          <w:szCs w:val="24"/>
        </w:rPr>
        <w:t xml:space="preserve"> +et</w:t>
      </w:r>
      <w:r w:rsidR="00AF27DB">
        <w:rPr>
          <w:rFonts w:ascii="Times New Roman" w:hAnsi="Times New Roman" w:cs="Times New Roman"/>
          <w:sz w:val="24"/>
          <w:szCs w:val="24"/>
        </w:rPr>
        <w:t>---------------------------------------------------------</w:t>
      </w:r>
      <w:r>
        <w:rPr>
          <w:rFonts w:ascii="Times New Roman" w:hAnsi="Times New Roman" w:cs="Times New Roman"/>
          <w:sz w:val="24"/>
          <w:szCs w:val="24"/>
        </w:rPr>
        <w:t xml:space="preserve"> (4) </w:t>
      </w:r>
    </w:p>
    <w:p w14:paraId="59F1DD9F" w14:textId="77777777" w:rsidR="00F7140B" w:rsidRDefault="005F75B4" w:rsidP="00AF27DB">
      <w:pPr>
        <w:pStyle w:val="NormalWeb"/>
        <w:shd w:val="clear" w:color="auto" w:fill="FFFFFF"/>
        <w:spacing w:line="360" w:lineRule="auto"/>
        <w:jc w:val="both"/>
      </w:pPr>
      <w:r>
        <w:t xml:space="preserve">Where in this case that lower case letters represent the growth rates of output and foreign capital stock respectively. </w:t>
      </w:r>
    </w:p>
    <w:p w14:paraId="2ECFF734" w14:textId="77777777" w:rsidR="00474E3A" w:rsidRDefault="005F75B4" w:rsidP="00AF27DB">
      <w:pPr>
        <w:pStyle w:val="NormalWeb"/>
        <w:shd w:val="clear" w:color="auto" w:fill="FFFFFF"/>
        <w:spacing w:line="360" w:lineRule="auto"/>
        <w:jc w:val="both"/>
        <w:rPr>
          <w:b/>
        </w:rPr>
      </w:pPr>
      <w:r>
        <w:rPr>
          <w:b/>
        </w:rPr>
        <w:t>3.3 Empirical Model Specification</w:t>
      </w:r>
    </w:p>
    <w:p w14:paraId="7B4B4294" w14:textId="77777777" w:rsidR="00474E3A" w:rsidRDefault="005F75B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order to examine the impact of migrants’ remittances inflow on economic growth in Nigeria, Equation (4) above will be the basis for the empirical model estimation. Thus, the general empirical model of this paper which is adopted from </w:t>
      </w:r>
      <w:proofErr w:type="spellStart"/>
      <w:r w:rsidR="00AF27DB">
        <w:rPr>
          <w:rFonts w:ascii="Times New Roman" w:hAnsi="Times New Roman" w:cs="Times New Roman"/>
          <w:sz w:val="24"/>
          <w:szCs w:val="24"/>
        </w:rPr>
        <w:t>Hussiani</w:t>
      </w:r>
      <w:proofErr w:type="spellEnd"/>
      <w:r w:rsidR="00AF27DB">
        <w:rPr>
          <w:rFonts w:ascii="Times New Roman" w:hAnsi="Times New Roman" w:cs="Times New Roman"/>
          <w:sz w:val="24"/>
          <w:szCs w:val="24"/>
        </w:rPr>
        <w:t xml:space="preserve"> and Kabuga (2018</w:t>
      </w:r>
      <w:proofErr w:type="gramStart"/>
      <w:r w:rsidR="00AF27DB">
        <w:rPr>
          <w:rFonts w:ascii="Times New Roman" w:hAnsi="Times New Roman" w:cs="Times New Roman"/>
          <w:sz w:val="24"/>
          <w:szCs w:val="24"/>
        </w:rPr>
        <w:t xml:space="preserve">) </w:t>
      </w:r>
      <w:r>
        <w:rPr>
          <w:rFonts w:ascii="Times New Roman" w:hAnsi="Times New Roman" w:cs="Times New Roman"/>
          <w:sz w:val="24"/>
          <w:szCs w:val="24"/>
        </w:rPr>
        <w:t xml:space="preserve"> thus</w:t>
      </w:r>
      <w:proofErr w:type="gramEnd"/>
      <w:r>
        <w:rPr>
          <w:rFonts w:ascii="Times New Roman" w:hAnsi="Times New Roman" w:cs="Times New Roman"/>
          <w:sz w:val="24"/>
          <w:szCs w:val="24"/>
        </w:rPr>
        <w:t xml:space="preserve">: </w:t>
      </w:r>
    </w:p>
    <w:p w14:paraId="11462CEB" w14:textId="77777777" w:rsidR="00474E3A" w:rsidRDefault="005F75B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Such that the long-run model in logarithmic form can be framed as follows: </w:t>
      </w:r>
    </w:p>
    <w:p w14:paraId="4C35DE4E" w14:textId="77777777" w:rsidR="00474E3A" w:rsidRDefault="005F75B4">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RGDPt</w:t>
      </w:r>
      <w:proofErr w:type="spellEnd"/>
      <w:r>
        <w:rPr>
          <w:rFonts w:ascii="Times New Roman" w:hAnsi="Times New Roman" w:cs="Times New Roman"/>
          <w:sz w:val="24"/>
          <w:szCs w:val="24"/>
        </w:rPr>
        <w:t xml:space="preserve"> = a +β1REMt + β2FDIt + </w:t>
      </w:r>
      <w:proofErr w:type="spellStart"/>
      <w:r>
        <w:rPr>
          <w:rFonts w:ascii="Times New Roman" w:hAnsi="Times New Roman" w:cs="Times New Roman"/>
          <w:sz w:val="24"/>
          <w:szCs w:val="24"/>
        </w:rPr>
        <w:t>εt</w:t>
      </w:r>
      <w:proofErr w:type="spellEnd"/>
    </w:p>
    <w:p w14:paraId="499E333F" w14:textId="77777777" w:rsidR="00AF27DB" w:rsidRDefault="005F75B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Where: RGDP = Real gross domestic </w:t>
      </w:r>
      <w:r w:rsidR="00AF27DB">
        <w:rPr>
          <w:rFonts w:ascii="Times New Roman" w:hAnsi="Times New Roman" w:cs="Times New Roman"/>
          <w:sz w:val="24"/>
          <w:szCs w:val="24"/>
        </w:rPr>
        <w:t xml:space="preserve">product  </w:t>
      </w:r>
    </w:p>
    <w:p w14:paraId="5520DAB7" w14:textId="77777777" w:rsidR="00AF27DB" w:rsidRDefault="005F75B4">
      <w:pPr>
        <w:spacing w:line="360" w:lineRule="auto"/>
        <w:jc w:val="both"/>
        <w:rPr>
          <w:rFonts w:ascii="Times New Roman" w:hAnsi="Times New Roman" w:cs="Times New Roman"/>
          <w:sz w:val="24"/>
          <w:szCs w:val="24"/>
        </w:rPr>
      </w:pPr>
      <w:r>
        <w:rPr>
          <w:rFonts w:ascii="Times New Roman" w:hAnsi="Times New Roman" w:cs="Times New Roman"/>
          <w:sz w:val="24"/>
          <w:szCs w:val="24"/>
        </w:rPr>
        <w:t>REM = Remittances received as a percentage of GDP</w:t>
      </w:r>
    </w:p>
    <w:p w14:paraId="68738EB9" w14:textId="77777777" w:rsidR="00474E3A" w:rsidRDefault="005F75B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FDI = Inflow of foreign direct investment as a percentage of GDP</w:t>
      </w:r>
    </w:p>
    <w:p w14:paraId="34372CCB" w14:textId="77777777" w:rsidR="00474E3A" w:rsidRDefault="005F75B4">
      <w:pPr>
        <w:spacing w:line="360" w:lineRule="auto"/>
        <w:jc w:val="both"/>
        <w:rPr>
          <w:rFonts w:ascii="Times New Roman" w:hAnsi="Times New Roman" w:cs="Times New Roman"/>
          <w:sz w:val="24"/>
          <w:szCs w:val="24"/>
        </w:rPr>
      </w:pPr>
      <w:r>
        <w:rPr>
          <w:rFonts w:ascii="Times New Roman" w:hAnsi="Times New Roman" w:cs="Times New Roman"/>
          <w:sz w:val="24"/>
          <w:szCs w:val="24"/>
        </w:rPr>
        <w:t>Our model will go ahead to specify the functional form as:</w:t>
      </w:r>
    </w:p>
    <w:p w14:paraId="43BE3C91" w14:textId="77777777" w:rsidR="00474E3A" w:rsidRDefault="005F75B4">
      <w:pPr>
        <w:spacing w:line="360" w:lineRule="auto"/>
        <w:jc w:val="both"/>
        <w:rPr>
          <w:rFonts w:ascii="Times New Roman" w:hAnsi="Times New Roman" w:cs="Times New Roman"/>
          <w:sz w:val="24"/>
          <w:szCs w:val="24"/>
        </w:rPr>
      </w:pPr>
      <w:r>
        <w:rPr>
          <w:rFonts w:ascii="Times New Roman" w:hAnsi="Times New Roman" w:cs="Times New Roman"/>
          <w:sz w:val="24"/>
          <w:szCs w:val="24"/>
        </w:rPr>
        <w:t>RGDP = f (REM, FDI, NER, INF)…</w:t>
      </w:r>
      <w:r w:rsidR="00AF27DB">
        <w:rPr>
          <w:rFonts w:ascii="Times New Roman" w:hAnsi="Times New Roman" w:cs="Times New Roman"/>
          <w:sz w:val="24"/>
          <w:szCs w:val="24"/>
        </w:rPr>
        <w:t>……………………….</w:t>
      </w:r>
      <w:r>
        <w:rPr>
          <w:rFonts w:ascii="Times New Roman" w:hAnsi="Times New Roman" w:cs="Times New Roman"/>
          <w:sz w:val="24"/>
          <w:szCs w:val="24"/>
        </w:rPr>
        <w:t xml:space="preserve"> (3.1)</w:t>
      </w:r>
    </w:p>
    <w:p w14:paraId="742651D3" w14:textId="77777777" w:rsidR="00474E3A" w:rsidRDefault="005F75B4">
      <w:pPr>
        <w:spacing w:line="360" w:lineRule="auto"/>
        <w:jc w:val="both"/>
        <w:rPr>
          <w:rFonts w:ascii="Times New Roman" w:hAnsi="Times New Roman" w:cs="Times New Roman"/>
          <w:sz w:val="24"/>
          <w:szCs w:val="24"/>
        </w:rPr>
      </w:pPr>
      <w:r>
        <w:rPr>
          <w:rFonts w:ascii="Times New Roman" w:hAnsi="Times New Roman" w:cs="Times New Roman"/>
          <w:sz w:val="24"/>
          <w:szCs w:val="24"/>
        </w:rPr>
        <w:t>The econometric form will be;</w:t>
      </w:r>
    </w:p>
    <w:p w14:paraId="7D1E12F8" w14:textId="77777777" w:rsidR="00474E3A" w:rsidRDefault="005F75B4">
      <w:pPr>
        <w:spacing w:line="360" w:lineRule="auto"/>
        <w:jc w:val="both"/>
        <w:rPr>
          <w:rFonts w:ascii="Times New Roman" w:hAnsi="Times New Roman" w:cs="Times New Roman"/>
          <w:sz w:val="24"/>
          <w:szCs w:val="24"/>
        </w:rPr>
      </w:pPr>
      <w:r>
        <w:rPr>
          <w:rFonts w:ascii="Times New Roman" w:hAnsi="Times New Roman" w:cs="Times New Roman"/>
          <w:sz w:val="24"/>
          <w:szCs w:val="24"/>
        </w:rPr>
        <w:t>RGDP = β0 +β1REM + β2FDI + β3NER + β4INF +</w:t>
      </w:r>
      <w:r>
        <w:rPr>
          <w:rFonts w:ascii="Times New Roman" w:hAnsi="Times New Roman" w:cs="Times New Roman"/>
          <w:spacing w:val="1"/>
          <w:sz w:val="24"/>
          <w:szCs w:val="24"/>
          <w:shd w:val="clear" w:color="auto" w:fill="FFFFFF"/>
        </w:rPr>
        <w:t xml:space="preserve"> </w:t>
      </w:r>
      <w:proofErr w:type="spellStart"/>
      <w:r>
        <w:rPr>
          <w:rFonts w:ascii="Times New Roman" w:hAnsi="Times New Roman" w:cs="Times New Roman"/>
          <w:spacing w:val="1"/>
          <w:sz w:val="24"/>
          <w:szCs w:val="24"/>
          <w:shd w:val="clear" w:color="auto" w:fill="FFFFFF"/>
        </w:rPr>
        <w:t>εt</w:t>
      </w:r>
      <w:proofErr w:type="spellEnd"/>
      <w:r>
        <w:rPr>
          <w:rFonts w:ascii="Times New Roman" w:hAnsi="Times New Roman" w:cs="Times New Roman"/>
          <w:sz w:val="24"/>
          <w:szCs w:val="24"/>
        </w:rPr>
        <w:t xml:space="preserve"> …… (3.2)</w:t>
      </w:r>
    </w:p>
    <w:p w14:paraId="05CAB619" w14:textId="77777777" w:rsidR="00474E3A" w:rsidRDefault="005F75B4">
      <w:pPr>
        <w:shd w:val="clear" w:color="auto" w:fill="FFFFFF"/>
        <w:spacing w:before="100" w:beforeAutospacing="1" w:after="0" w:line="360" w:lineRule="auto"/>
        <w:jc w:val="both"/>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Where:</w:t>
      </w:r>
    </w:p>
    <w:p w14:paraId="4CB89640" w14:textId="77777777" w:rsidR="00474E3A" w:rsidRDefault="005F75B4">
      <w:pPr>
        <w:spacing w:line="360" w:lineRule="auto"/>
        <w:jc w:val="both"/>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Real GDP = annual growth rate in time t; </w:t>
      </w:r>
    </w:p>
    <w:p w14:paraId="606905CA" w14:textId="77777777" w:rsidR="00474E3A" w:rsidRDefault="005F75B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REM = Remittances received as a percentage of GDP in time t; </w:t>
      </w:r>
    </w:p>
    <w:p w14:paraId="38100FD8" w14:textId="77777777" w:rsidR="00474E3A" w:rsidRDefault="005F75B4">
      <w:pPr>
        <w:spacing w:line="360" w:lineRule="auto"/>
        <w:jc w:val="both"/>
        <w:rPr>
          <w:rFonts w:ascii="Times New Roman" w:hAnsi="Times New Roman" w:cs="Times New Roman"/>
          <w:sz w:val="24"/>
          <w:szCs w:val="24"/>
        </w:rPr>
      </w:pPr>
      <w:r>
        <w:rPr>
          <w:rFonts w:ascii="Times New Roman" w:hAnsi="Times New Roman" w:cs="Times New Roman"/>
          <w:sz w:val="24"/>
          <w:szCs w:val="24"/>
        </w:rPr>
        <w:t>FDI = Inflow of foreign direct investment as a percentage of GDP</w:t>
      </w:r>
    </w:p>
    <w:p w14:paraId="5B3C95CD" w14:textId="77777777" w:rsidR="00474E3A" w:rsidRDefault="005F75B4" w:rsidP="00C40567">
      <w:pPr>
        <w:shd w:val="clear" w:color="auto" w:fill="FFFFFF"/>
        <w:spacing w:beforeAutospacing="1" w:after="0" w:line="360" w:lineRule="auto"/>
        <w:jc w:val="both"/>
        <w:rPr>
          <w:rFonts w:ascii="Times New Roman" w:eastAsia="Times New Roman" w:hAnsi="Times New Roman" w:cs="Times New Roman"/>
          <w:sz w:val="24"/>
          <w:szCs w:val="24"/>
          <w:bdr w:val="none" w:sz="0" w:space="0" w:color="auto" w:frame="1"/>
          <w:lang w:eastAsia="en-AU"/>
        </w:rPr>
      </w:pPr>
      <w:r>
        <w:rPr>
          <w:rFonts w:ascii="Times New Roman" w:eastAsia="Times New Roman" w:hAnsi="Times New Roman" w:cs="Times New Roman"/>
          <w:sz w:val="24"/>
          <w:szCs w:val="24"/>
          <w:bdr w:val="none" w:sz="0" w:space="0" w:color="auto" w:frame="1"/>
          <w:lang w:eastAsia="en-AU"/>
        </w:rPr>
        <w:t>NER = Nominal exchange rate in time t;</w:t>
      </w:r>
    </w:p>
    <w:p w14:paraId="3E4BCC7D" w14:textId="77777777" w:rsidR="00F7140B" w:rsidRDefault="00562CED" w:rsidP="00C40567">
      <w:pPr>
        <w:shd w:val="clear" w:color="auto" w:fill="FFFFFF"/>
        <w:spacing w:beforeAutospacing="1" w:after="0" w:line="360" w:lineRule="auto"/>
        <w:jc w:val="both"/>
        <w:rPr>
          <w:rFonts w:ascii="Times New Roman" w:eastAsia="Times New Roman" w:hAnsi="Times New Roman" w:cs="Times New Roman"/>
          <w:sz w:val="24"/>
          <w:szCs w:val="24"/>
          <w:bdr w:val="none" w:sz="0" w:space="0" w:color="auto" w:frame="1"/>
          <w:lang w:eastAsia="en-AU"/>
        </w:rPr>
      </w:pPr>
      <w:r>
        <w:rPr>
          <w:rFonts w:ascii="Times New Roman" w:eastAsia="Times New Roman" w:hAnsi="Times New Roman" w:cs="Times New Roman"/>
          <w:sz w:val="24"/>
          <w:szCs w:val="24"/>
          <w:bdr w:val="none" w:sz="0" w:space="0" w:color="auto" w:frame="1"/>
          <w:lang w:eastAsia="en-AU"/>
        </w:rPr>
        <w:t>INF = infla</w:t>
      </w:r>
      <w:r w:rsidR="009D2DD8">
        <w:rPr>
          <w:rFonts w:ascii="Times New Roman" w:eastAsia="Times New Roman" w:hAnsi="Times New Roman" w:cs="Times New Roman"/>
          <w:sz w:val="24"/>
          <w:szCs w:val="24"/>
          <w:bdr w:val="none" w:sz="0" w:space="0" w:color="auto" w:frame="1"/>
          <w:lang w:eastAsia="en-AU"/>
        </w:rPr>
        <w:t xml:space="preserve">tion </w:t>
      </w:r>
      <w:proofErr w:type="gramStart"/>
      <w:r w:rsidR="009D2DD8">
        <w:rPr>
          <w:rFonts w:ascii="Times New Roman" w:eastAsia="Times New Roman" w:hAnsi="Times New Roman" w:cs="Times New Roman"/>
          <w:sz w:val="24"/>
          <w:szCs w:val="24"/>
          <w:bdr w:val="none" w:sz="0" w:space="0" w:color="auto" w:frame="1"/>
          <w:lang w:eastAsia="en-AU"/>
        </w:rPr>
        <w:t>rate(</w:t>
      </w:r>
      <w:proofErr w:type="gramEnd"/>
      <w:r w:rsidR="009D2DD8">
        <w:rPr>
          <w:rFonts w:ascii="Times New Roman" w:eastAsia="Times New Roman" w:hAnsi="Times New Roman" w:cs="Times New Roman"/>
          <w:sz w:val="24"/>
          <w:szCs w:val="24"/>
          <w:bdr w:val="none" w:sz="0" w:space="0" w:color="auto" w:frame="1"/>
          <w:lang w:eastAsia="en-AU"/>
        </w:rPr>
        <w:t>consumer price index)</w:t>
      </w:r>
    </w:p>
    <w:p w14:paraId="7CF0AA47" w14:textId="77777777" w:rsidR="009D2DD8" w:rsidRDefault="009D2DD8" w:rsidP="00C40567">
      <w:pPr>
        <w:shd w:val="clear" w:color="auto" w:fill="FFFFFF"/>
        <w:spacing w:beforeAutospacing="1" w:after="0" w:line="360" w:lineRule="auto"/>
        <w:jc w:val="both"/>
        <w:rPr>
          <w:rFonts w:ascii="Times New Roman" w:eastAsia="Times New Roman" w:hAnsi="Times New Roman" w:cs="Times New Roman"/>
          <w:sz w:val="24"/>
          <w:szCs w:val="24"/>
          <w:bdr w:val="none" w:sz="0" w:space="0" w:color="auto" w:frame="1"/>
          <w:lang w:eastAsia="en-AU"/>
        </w:rPr>
      </w:pPr>
    </w:p>
    <w:p w14:paraId="37C161F3" w14:textId="77777777" w:rsidR="00474E3A" w:rsidRDefault="00C40567" w:rsidP="00AF27DB">
      <w:pPr>
        <w:spacing w:line="360" w:lineRule="auto"/>
        <w:jc w:val="both"/>
        <w:rPr>
          <w:rFonts w:ascii="Times New Roman" w:hAnsi="Times New Roman" w:cs="Times New Roman"/>
          <w:b/>
          <w:sz w:val="24"/>
        </w:rPr>
      </w:pPr>
      <w:r>
        <w:rPr>
          <w:rFonts w:ascii="Times New Roman" w:hAnsi="Times New Roman" w:cs="Times New Roman"/>
          <w:b/>
          <w:sz w:val="24"/>
        </w:rPr>
        <w:t xml:space="preserve">4. </w:t>
      </w:r>
      <w:r w:rsidR="005F75B4">
        <w:rPr>
          <w:rFonts w:ascii="Times New Roman" w:hAnsi="Times New Roman" w:cs="Times New Roman"/>
          <w:b/>
          <w:sz w:val="24"/>
        </w:rPr>
        <w:t>RESULT PRESENTATIONS, ANALYSES, AND DISCUSSIONS OF FINDINGS</w:t>
      </w:r>
      <w:r w:rsidR="00AF27DB">
        <w:rPr>
          <w:rFonts w:ascii="Times New Roman" w:hAnsi="Times New Roman" w:cs="Times New Roman"/>
          <w:sz w:val="24"/>
        </w:rPr>
        <w:t xml:space="preserve">. </w:t>
      </w:r>
    </w:p>
    <w:p w14:paraId="10D7805F" w14:textId="2B6AA9BE" w:rsidR="00474E3A" w:rsidRDefault="005F75B4">
      <w:pPr>
        <w:spacing w:line="240" w:lineRule="auto"/>
        <w:jc w:val="both"/>
        <w:rPr>
          <w:rFonts w:ascii="Times New Roman" w:hAnsi="Times New Roman" w:cs="Times New Roman"/>
          <w:b/>
          <w:sz w:val="24"/>
        </w:rPr>
      </w:pPr>
      <w:r>
        <w:rPr>
          <w:rFonts w:ascii="Times New Roman" w:hAnsi="Times New Roman" w:cs="Times New Roman"/>
          <w:b/>
          <w:sz w:val="24"/>
        </w:rPr>
        <w:t>Table 1: Summary of Descriptive Statistics Result of the model</w:t>
      </w:r>
    </w:p>
    <w:tbl>
      <w:tblPr>
        <w:tblW w:w="0" w:type="auto"/>
        <w:tblInd w:w="30" w:type="dxa"/>
        <w:tblLayout w:type="fixed"/>
        <w:tblCellMar>
          <w:left w:w="0" w:type="dxa"/>
          <w:right w:w="0" w:type="dxa"/>
        </w:tblCellMar>
        <w:tblLook w:val="0000" w:firstRow="0" w:lastRow="0" w:firstColumn="0" w:lastColumn="0" w:noHBand="0" w:noVBand="0"/>
      </w:tblPr>
      <w:tblGrid>
        <w:gridCol w:w="1492"/>
        <w:gridCol w:w="1313"/>
        <w:gridCol w:w="1312"/>
        <w:gridCol w:w="1313"/>
        <w:gridCol w:w="1312"/>
        <w:gridCol w:w="1313"/>
      </w:tblGrid>
      <w:tr w:rsidR="00474E3A" w14:paraId="2AD945A3" w14:textId="77777777" w:rsidTr="00ED5774">
        <w:trPr>
          <w:trHeight w:val="225"/>
        </w:trPr>
        <w:tc>
          <w:tcPr>
            <w:tcW w:w="1492" w:type="dxa"/>
            <w:vAlign w:val="bottom"/>
          </w:tcPr>
          <w:p w14:paraId="36646EDD" w14:textId="77777777" w:rsidR="00474E3A" w:rsidRDefault="00474E3A">
            <w:pPr>
              <w:autoSpaceDE w:val="0"/>
              <w:autoSpaceDN w:val="0"/>
              <w:adjustRightInd w:val="0"/>
              <w:spacing w:after="0" w:line="240" w:lineRule="auto"/>
              <w:jc w:val="center"/>
              <w:rPr>
                <w:rFonts w:ascii="Times New Roman" w:hAnsi="Times New Roman" w:cs="Times New Roman"/>
                <w:color w:val="000000"/>
                <w:sz w:val="18"/>
                <w:szCs w:val="18"/>
              </w:rPr>
            </w:pPr>
          </w:p>
        </w:tc>
        <w:tc>
          <w:tcPr>
            <w:tcW w:w="1313" w:type="dxa"/>
            <w:vAlign w:val="bottom"/>
          </w:tcPr>
          <w:p w14:paraId="45FDF086" w14:textId="77777777" w:rsidR="00474E3A" w:rsidRDefault="005A3F2B">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RGDP</w:t>
            </w:r>
          </w:p>
        </w:tc>
        <w:tc>
          <w:tcPr>
            <w:tcW w:w="1312" w:type="dxa"/>
            <w:vAlign w:val="bottom"/>
          </w:tcPr>
          <w:p w14:paraId="3A010F29" w14:textId="77777777" w:rsidR="00474E3A" w:rsidRDefault="005A3F2B">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REM</w:t>
            </w:r>
            <w:r w:rsidR="005F75B4">
              <w:rPr>
                <w:rFonts w:ascii="Times New Roman" w:hAnsi="Times New Roman" w:cs="Times New Roman"/>
                <w:color w:val="000000"/>
                <w:sz w:val="18"/>
                <w:szCs w:val="18"/>
              </w:rPr>
              <w:t>_</w:t>
            </w:r>
          </w:p>
        </w:tc>
        <w:tc>
          <w:tcPr>
            <w:tcW w:w="1313" w:type="dxa"/>
            <w:vAlign w:val="bottom"/>
          </w:tcPr>
          <w:p w14:paraId="55AF6080" w14:textId="77777777" w:rsidR="00474E3A" w:rsidRDefault="005A3F2B">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FDI</w:t>
            </w:r>
          </w:p>
        </w:tc>
        <w:tc>
          <w:tcPr>
            <w:tcW w:w="1312" w:type="dxa"/>
            <w:vAlign w:val="bottom"/>
          </w:tcPr>
          <w:p w14:paraId="4415E8B7"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NER</w:t>
            </w:r>
          </w:p>
        </w:tc>
        <w:tc>
          <w:tcPr>
            <w:tcW w:w="1313" w:type="dxa"/>
            <w:vAlign w:val="bottom"/>
          </w:tcPr>
          <w:p w14:paraId="178D82A2" w14:textId="77777777" w:rsidR="00474E3A" w:rsidRDefault="005A3F2B">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INF</w:t>
            </w:r>
            <w:r w:rsidR="005F75B4">
              <w:rPr>
                <w:rFonts w:ascii="Times New Roman" w:hAnsi="Times New Roman" w:cs="Times New Roman"/>
                <w:color w:val="000000"/>
                <w:sz w:val="18"/>
                <w:szCs w:val="18"/>
              </w:rPr>
              <w:t>__</w:t>
            </w:r>
          </w:p>
        </w:tc>
      </w:tr>
      <w:tr w:rsidR="00474E3A" w14:paraId="3E0C6D89" w14:textId="77777777" w:rsidTr="00ED5774">
        <w:trPr>
          <w:trHeight w:val="225"/>
        </w:trPr>
        <w:tc>
          <w:tcPr>
            <w:tcW w:w="1492" w:type="dxa"/>
            <w:vAlign w:val="bottom"/>
          </w:tcPr>
          <w:p w14:paraId="6C514E50" w14:textId="77777777" w:rsidR="00474E3A" w:rsidRDefault="005F75B4">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 Mean</w:t>
            </w:r>
          </w:p>
        </w:tc>
        <w:tc>
          <w:tcPr>
            <w:tcW w:w="1313" w:type="dxa"/>
            <w:vAlign w:val="bottom"/>
          </w:tcPr>
          <w:p w14:paraId="06363393"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52611.78</w:t>
            </w:r>
          </w:p>
        </w:tc>
        <w:tc>
          <w:tcPr>
            <w:tcW w:w="1312" w:type="dxa"/>
            <w:vAlign w:val="bottom"/>
          </w:tcPr>
          <w:p w14:paraId="68654014"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1.18E+10</w:t>
            </w:r>
          </w:p>
        </w:tc>
        <w:tc>
          <w:tcPr>
            <w:tcW w:w="1313" w:type="dxa"/>
            <w:vAlign w:val="bottom"/>
          </w:tcPr>
          <w:p w14:paraId="0F582984"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-2.53E+09</w:t>
            </w:r>
          </w:p>
        </w:tc>
        <w:tc>
          <w:tcPr>
            <w:tcW w:w="1312" w:type="dxa"/>
            <w:vAlign w:val="bottom"/>
          </w:tcPr>
          <w:p w14:paraId="443D7628"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166.5020</w:t>
            </w:r>
          </w:p>
        </w:tc>
        <w:tc>
          <w:tcPr>
            <w:tcW w:w="1313" w:type="dxa"/>
            <w:vAlign w:val="bottom"/>
          </w:tcPr>
          <w:p w14:paraId="04EAC822"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18.60876</w:t>
            </w:r>
          </w:p>
        </w:tc>
      </w:tr>
      <w:tr w:rsidR="00474E3A" w14:paraId="0C3033A1" w14:textId="77777777" w:rsidTr="00ED5774">
        <w:trPr>
          <w:trHeight w:val="225"/>
        </w:trPr>
        <w:tc>
          <w:tcPr>
            <w:tcW w:w="1492" w:type="dxa"/>
            <w:vAlign w:val="bottom"/>
          </w:tcPr>
          <w:p w14:paraId="7DD2E88C" w14:textId="77777777" w:rsidR="00474E3A" w:rsidRDefault="005F75B4">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 Median</w:t>
            </w:r>
          </w:p>
        </w:tc>
        <w:tc>
          <w:tcPr>
            <w:tcW w:w="1313" w:type="dxa"/>
            <w:vAlign w:val="bottom"/>
          </w:tcPr>
          <w:p w14:paraId="1F304383"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30375.18</w:t>
            </w:r>
          </w:p>
        </w:tc>
        <w:tc>
          <w:tcPr>
            <w:tcW w:w="1312" w:type="dxa"/>
            <w:vAlign w:val="bottom"/>
          </w:tcPr>
          <w:p w14:paraId="199ACDC9"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1.72E+10</w:t>
            </w:r>
          </w:p>
        </w:tc>
        <w:tc>
          <w:tcPr>
            <w:tcW w:w="1313" w:type="dxa"/>
            <w:vAlign w:val="bottom"/>
          </w:tcPr>
          <w:p w14:paraId="62D55FA6"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-1.87E+09</w:t>
            </w:r>
          </w:p>
        </w:tc>
        <w:tc>
          <w:tcPr>
            <w:tcW w:w="1312" w:type="dxa"/>
            <w:vAlign w:val="bottom"/>
          </w:tcPr>
          <w:p w14:paraId="2EC35605"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132.1470</w:t>
            </w:r>
          </w:p>
        </w:tc>
        <w:tc>
          <w:tcPr>
            <w:tcW w:w="1313" w:type="dxa"/>
            <w:vAlign w:val="bottom"/>
          </w:tcPr>
          <w:p w14:paraId="16C7DB2E"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13.00697</w:t>
            </w:r>
          </w:p>
        </w:tc>
      </w:tr>
      <w:tr w:rsidR="00474E3A" w14:paraId="2A255595" w14:textId="77777777" w:rsidTr="00ED5774">
        <w:trPr>
          <w:trHeight w:val="225"/>
        </w:trPr>
        <w:tc>
          <w:tcPr>
            <w:tcW w:w="1492" w:type="dxa"/>
            <w:vAlign w:val="bottom"/>
          </w:tcPr>
          <w:p w14:paraId="303958A4" w14:textId="77777777" w:rsidR="00474E3A" w:rsidRDefault="005F75B4">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 Maximum</w:t>
            </w:r>
          </w:p>
        </w:tc>
        <w:tc>
          <w:tcPr>
            <w:tcW w:w="1313" w:type="dxa"/>
            <w:vAlign w:val="bottom"/>
          </w:tcPr>
          <w:p w14:paraId="230A6B6A"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198575.5</w:t>
            </w:r>
          </w:p>
        </w:tc>
        <w:tc>
          <w:tcPr>
            <w:tcW w:w="1312" w:type="dxa"/>
            <w:vAlign w:val="bottom"/>
          </w:tcPr>
          <w:p w14:paraId="61C78132"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2.43E+10</w:t>
            </w:r>
          </w:p>
        </w:tc>
        <w:tc>
          <w:tcPr>
            <w:tcW w:w="1313" w:type="dxa"/>
            <w:vAlign w:val="bottom"/>
          </w:tcPr>
          <w:p w14:paraId="3DB44424"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1.20E+08</w:t>
            </w:r>
          </w:p>
        </w:tc>
        <w:tc>
          <w:tcPr>
            <w:tcW w:w="1312" w:type="dxa"/>
            <w:vAlign w:val="bottom"/>
          </w:tcPr>
          <w:p w14:paraId="47A6DEE9"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638.7000</w:t>
            </w:r>
          </w:p>
        </w:tc>
        <w:tc>
          <w:tcPr>
            <w:tcW w:w="1313" w:type="dxa"/>
            <w:vAlign w:val="bottom"/>
          </w:tcPr>
          <w:p w14:paraId="67C27592"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72.83550</w:t>
            </w:r>
          </w:p>
        </w:tc>
      </w:tr>
      <w:tr w:rsidR="00474E3A" w14:paraId="57F9367C" w14:textId="77777777" w:rsidTr="00ED5774">
        <w:trPr>
          <w:trHeight w:val="225"/>
        </w:trPr>
        <w:tc>
          <w:tcPr>
            <w:tcW w:w="1492" w:type="dxa"/>
            <w:vAlign w:val="bottom"/>
          </w:tcPr>
          <w:p w14:paraId="7550EC0C" w14:textId="77777777" w:rsidR="00474E3A" w:rsidRDefault="005F75B4">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 Minimum</w:t>
            </w:r>
          </w:p>
        </w:tc>
        <w:tc>
          <w:tcPr>
            <w:tcW w:w="1313" w:type="dxa"/>
            <w:vAlign w:val="bottom"/>
          </w:tcPr>
          <w:p w14:paraId="3C7C8E08"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494.6400</w:t>
            </w:r>
          </w:p>
        </w:tc>
        <w:tc>
          <w:tcPr>
            <w:tcW w:w="1312" w:type="dxa"/>
            <w:vAlign w:val="bottom"/>
          </w:tcPr>
          <w:p w14:paraId="1161A48C"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56448404</w:t>
            </w:r>
          </w:p>
        </w:tc>
        <w:tc>
          <w:tcPr>
            <w:tcW w:w="1313" w:type="dxa"/>
            <w:vAlign w:val="bottom"/>
          </w:tcPr>
          <w:p w14:paraId="69F247F4"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-8.02E+09</w:t>
            </w:r>
          </w:p>
        </w:tc>
        <w:tc>
          <w:tcPr>
            <w:tcW w:w="1312" w:type="dxa"/>
            <w:vAlign w:val="bottom"/>
          </w:tcPr>
          <w:p w14:paraId="0EBF4538"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9.909492</w:t>
            </w:r>
          </w:p>
        </w:tc>
        <w:tc>
          <w:tcPr>
            <w:tcW w:w="1313" w:type="dxa"/>
            <w:vAlign w:val="bottom"/>
          </w:tcPr>
          <w:p w14:paraId="5ACF2632"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5.388008</w:t>
            </w:r>
          </w:p>
        </w:tc>
      </w:tr>
      <w:tr w:rsidR="00474E3A" w14:paraId="1F133593" w14:textId="77777777" w:rsidTr="00ED5774">
        <w:trPr>
          <w:trHeight w:val="225"/>
        </w:trPr>
        <w:tc>
          <w:tcPr>
            <w:tcW w:w="1492" w:type="dxa"/>
            <w:vAlign w:val="bottom"/>
          </w:tcPr>
          <w:p w14:paraId="0EAC2996" w14:textId="77777777" w:rsidR="00474E3A" w:rsidRDefault="005F75B4">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 Std. Dev.</w:t>
            </w:r>
          </w:p>
        </w:tc>
        <w:tc>
          <w:tcPr>
            <w:tcW w:w="1313" w:type="dxa"/>
            <w:vAlign w:val="bottom"/>
          </w:tcPr>
          <w:p w14:paraId="7DC4209A"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57999.91</w:t>
            </w:r>
          </w:p>
        </w:tc>
        <w:tc>
          <w:tcPr>
            <w:tcW w:w="1312" w:type="dxa"/>
            <w:vAlign w:val="bottom"/>
          </w:tcPr>
          <w:p w14:paraId="6823AE3A"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9.73E+09</w:t>
            </w:r>
          </w:p>
        </w:tc>
        <w:tc>
          <w:tcPr>
            <w:tcW w:w="1313" w:type="dxa"/>
            <w:vAlign w:val="bottom"/>
          </w:tcPr>
          <w:p w14:paraId="3BDFD1B2"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2.23E+09</w:t>
            </w:r>
          </w:p>
        </w:tc>
        <w:tc>
          <w:tcPr>
            <w:tcW w:w="1312" w:type="dxa"/>
            <w:vAlign w:val="bottom"/>
          </w:tcPr>
          <w:p w14:paraId="147C5F5A"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143.5000</w:t>
            </w:r>
          </w:p>
        </w:tc>
        <w:tc>
          <w:tcPr>
            <w:tcW w:w="1313" w:type="dxa"/>
            <w:vAlign w:val="bottom"/>
          </w:tcPr>
          <w:p w14:paraId="0262B054"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16.02940</w:t>
            </w:r>
          </w:p>
        </w:tc>
      </w:tr>
      <w:tr w:rsidR="00474E3A" w14:paraId="76B5287C" w14:textId="77777777" w:rsidTr="00ED5774">
        <w:trPr>
          <w:trHeight w:val="225"/>
        </w:trPr>
        <w:tc>
          <w:tcPr>
            <w:tcW w:w="1492" w:type="dxa"/>
            <w:vAlign w:val="bottom"/>
          </w:tcPr>
          <w:p w14:paraId="3EFAFE94" w14:textId="77777777" w:rsidR="00474E3A" w:rsidRDefault="005F75B4">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 Skewness</w:t>
            </w:r>
          </w:p>
        </w:tc>
        <w:tc>
          <w:tcPr>
            <w:tcW w:w="1313" w:type="dxa"/>
            <w:vAlign w:val="bottom"/>
          </w:tcPr>
          <w:p w14:paraId="3E054AC2"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1.004625</w:t>
            </w:r>
          </w:p>
        </w:tc>
        <w:tc>
          <w:tcPr>
            <w:tcW w:w="1312" w:type="dxa"/>
            <w:vAlign w:val="bottom"/>
          </w:tcPr>
          <w:p w14:paraId="6C11C9E4"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-0.220339</w:t>
            </w:r>
          </w:p>
        </w:tc>
        <w:tc>
          <w:tcPr>
            <w:tcW w:w="1313" w:type="dxa"/>
            <w:vAlign w:val="bottom"/>
          </w:tcPr>
          <w:p w14:paraId="017B32BB"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-0.991791</w:t>
            </w:r>
          </w:p>
        </w:tc>
        <w:tc>
          <w:tcPr>
            <w:tcW w:w="1312" w:type="dxa"/>
            <w:vAlign w:val="bottom"/>
          </w:tcPr>
          <w:p w14:paraId="6E55EFFF"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1.399774</w:t>
            </w:r>
          </w:p>
        </w:tc>
        <w:tc>
          <w:tcPr>
            <w:tcW w:w="1313" w:type="dxa"/>
            <w:vAlign w:val="bottom"/>
          </w:tcPr>
          <w:p w14:paraId="71E4EF17"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2.143506</w:t>
            </w:r>
          </w:p>
        </w:tc>
      </w:tr>
      <w:tr w:rsidR="00474E3A" w14:paraId="3C179070" w14:textId="77777777" w:rsidTr="00ED5774">
        <w:trPr>
          <w:trHeight w:val="225"/>
        </w:trPr>
        <w:tc>
          <w:tcPr>
            <w:tcW w:w="1492" w:type="dxa"/>
            <w:vAlign w:val="bottom"/>
          </w:tcPr>
          <w:p w14:paraId="1EDF02E0" w14:textId="77777777" w:rsidR="00474E3A" w:rsidRDefault="005F75B4">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 Kurtosis</w:t>
            </w:r>
          </w:p>
        </w:tc>
        <w:tc>
          <w:tcPr>
            <w:tcW w:w="1313" w:type="dxa"/>
            <w:vAlign w:val="bottom"/>
          </w:tcPr>
          <w:p w14:paraId="6C7E1F84"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2.870510</w:t>
            </w:r>
          </w:p>
        </w:tc>
        <w:tc>
          <w:tcPr>
            <w:tcW w:w="1312" w:type="dxa"/>
            <w:vAlign w:val="bottom"/>
          </w:tcPr>
          <w:p w14:paraId="3D8C0A7B"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1.170091</w:t>
            </w:r>
          </w:p>
        </w:tc>
        <w:tc>
          <w:tcPr>
            <w:tcW w:w="1313" w:type="dxa"/>
            <w:vAlign w:val="bottom"/>
          </w:tcPr>
          <w:p w14:paraId="407AF084"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2.870942</w:t>
            </w:r>
          </w:p>
        </w:tc>
        <w:tc>
          <w:tcPr>
            <w:tcW w:w="1312" w:type="dxa"/>
            <w:vAlign w:val="bottom"/>
          </w:tcPr>
          <w:p w14:paraId="4769DE01"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4.983375</w:t>
            </w:r>
          </w:p>
        </w:tc>
        <w:tc>
          <w:tcPr>
            <w:tcW w:w="1313" w:type="dxa"/>
            <w:vAlign w:val="bottom"/>
          </w:tcPr>
          <w:p w14:paraId="4376B557"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6.664365</w:t>
            </w:r>
          </w:p>
        </w:tc>
      </w:tr>
      <w:tr w:rsidR="00474E3A" w14:paraId="2F1500F6" w14:textId="77777777" w:rsidTr="00ED5774">
        <w:trPr>
          <w:trHeight w:val="225"/>
        </w:trPr>
        <w:tc>
          <w:tcPr>
            <w:tcW w:w="1492" w:type="dxa"/>
            <w:vAlign w:val="bottom"/>
          </w:tcPr>
          <w:p w14:paraId="6F0CFD9D" w14:textId="77777777" w:rsidR="00474E3A" w:rsidRDefault="00474E3A">
            <w:pPr>
              <w:autoSpaceDE w:val="0"/>
              <w:autoSpaceDN w:val="0"/>
              <w:adjustRightInd w:val="0"/>
              <w:spacing w:after="0" w:line="240" w:lineRule="auto"/>
              <w:jc w:val="center"/>
              <w:rPr>
                <w:rFonts w:ascii="Times New Roman" w:hAnsi="Times New Roman" w:cs="Times New Roman"/>
                <w:color w:val="000000"/>
                <w:sz w:val="18"/>
                <w:szCs w:val="18"/>
              </w:rPr>
            </w:pPr>
          </w:p>
        </w:tc>
        <w:tc>
          <w:tcPr>
            <w:tcW w:w="1313" w:type="dxa"/>
            <w:vAlign w:val="bottom"/>
          </w:tcPr>
          <w:p w14:paraId="606A6393" w14:textId="77777777" w:rsidR="00474E3A" w:rsidRDefault="00474E3A">
            <w:pPr>
              <w:autoSpaceDE w:val="0"/>
              <w:autoSpaceDN w:val="0"/>
              <w:adjustRightInd w:val="0"/>
              <w:spacing w:after="0" w:line="240" w:lineRule="auto"/>
              <w:jc w:val="center"/>
              <w:rPr>
                <w:rFonts w:ascii="Times New Roman" w:hAnsi="Times New Roman" w:cs="Times New Roman"/>
                <w:color w:val="000000"/>
                <w:sz w:val="18"/>
                <w:szCs w:val="18"/>
              </w:rPr>
            </w:pPr>
          </w:p>
        </w:tc>
        <w:tc>
          <w:tcPr>
            <w:tcW w:w="1312" w:type="dxa"/>
            <w:vAlign w:val="bottom"/>
          </w:tcPr>
          <w:p w14:paraId="6C7ADBD6" w14:textId="77777777" w:rsidR="00474E3A" w:rsidRDefault="00474E3A">
            <w:pPr>
              <w:autoSpaceDE w:val="0"/>
              <w:autoSpaceDN w:val="0"/>
              <w:adjustRightInd w:val="0"/>
              <w:spacing w:after="0" w:line="240" w:lineRule="auto"/>
              <w:jc w:val="center"/>
              <w:rPr>
                <w:rFonts w:ascii="Times New Roman" w:hAnsi="Times New Roman" w:cs="Times New Roman"/>
                <w:color w:val="000000"/>
                <w:sz w:val="18"/>
                <w:szCs w:val="18"/>
              </w:rPr>
            </w:pPr>
          </w:p>
        </w:tc>
        <w:tc>
          <w:tcPr>
            <w:tcW w:w="1313" w:type="dxa"/>
            <w:vAlign w:val="bottom"/>
          </w:tcPr>
          <w:p w14:paraId="40508DFD" w14:textId="77777777" w:rsidR="00474E3A" w:rsidRDefault="00474E3A">
            <w:pPr>
              <w:autoSpaceDE w:val="0"/>
              <w:autoSpaceDN w:val="0"/>
              <w:adjustRightInd w:val="0"/>
              <w:spacing w:after="0" w:line="240" w:lineRule="auto"/>
              <w:jc w:val="center"/>
              <w:rPr>
                <w:rFonts w:ascii="Times New Roman" w:hAnsi="Times New Roman" w:cs="Times New Roman"/>
                <w:color w:val="000000"/>
                <w:sz w:val="18"/>
                <w:szCs w:val="18"/>
              </w:rPr>
            </w:pPr>
          </w:p>
        </w:tc>
        <w:tc>
          <w:tcPr>
            <w:tcW w:w="1312" w:type="dxa"/>
            <w:vAlign w:val="bottom"/>
          </w:tcPr>
          <w:p w14:paraId="6D63F674" w14:textId="77777777" w:rsidR="00474E3A" w:rsidRDefault="00474E3A">
            <w:pPr>
              <w:autoSpaceDE w:val="0"/>
              <w:autoSpaceDN w:val="0"/>
              <w:adjustRightInd w:val="0"/>
              <w:spacing w:after="0" w:line="240" w:lineRule="auto"/>
              <w:jc w:val="center"/>
              <w:rPr>
                <w:rFonts w:ascii="Times New Roman" w:hAnsi="Times New Roman" w:cs="Times New Roman"/>
                <w:color w:val="000000"/>
                <w:sz w:val="18"/>
                <w:szCs w:val="18"/>
              </w:rPr>
            </w:pPr>
          </w:p>
        </w:tc>
        <w:tc>
          <w:tcPr>
            <w:tcW w:w="1313" w:type="dxa"/>
            <w:vAlign w:val="bottom"/>
          </w:tcPr>
          <w:p w14:paraId="2EF2AE49" w14:textId="77777777" w:rsidR="00474E3A" w:rsidRDefault="00474E3A">
            <w:pPr>
              <w:autoSpaceDE w:val="0"/>
              <w:autoSpaceDN w:val="0"/>
              <w:adjustRightInd w:val="0"/>
              <w:spacing w:after="0" w:line="240" w:lineRule="auto"/>
              <w:jc w:val="center"/>
              <w:rPr>
                <w:rFonts w:ascii="Times New Roman" w:hAnsi="Times New Roman" w:cs="Times New Roman"/>
                <w:color w:val="000000"/>
                <w:sz w:val="18"/>
                <w:szCs w:val="18"/>
              </w:rPr>
            </w:pPr>
          </w:p>
        </w:tc>
      </w:tr>
      <w:tr w:rsidR="00474E3A" w14:paraId="74430056" w14:textId="77777777" w:rsidTr="00ED5774">
        <w:trPr>
          <w:trHeight w:val="225"/>
        </w:trPr>
        <w:tc>
          <w:tcPr>
            <w:tcW w:w="1492" w:type="dxa"/>
            <w:vAlign w:val="bottom"/>
          </w:tcPr>
          <w:p w14:paraId="53D29A0F" w14:textId="77777777" w:rsidR="00474E3A" w:rsidRDefault="005F75B4">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 Jarque-Bera</w:t>
            </w:r>
          </w:p>
        </w:tc>
        <w:tc>
          <w:tcPr>
            <w:tcW w:w="1313" w:type="dxa"/>
            <w:vAlign w:val="bottom"/>
          </w:tcPr>
          <w:p w14:paraId="516D103C"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5.574053</w:t>
            </w:r>
          </w:p>
        </w:tc>
        <w:tc>
          <w:tcPr>
            <w:tcW w:w="1312" w:type="dxa"/>
            <w:vAlign w:val="bottom"/>
          </w:tcPr>
          <w:p w14:paraId="60149F04"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4.871303</w:t>
            </w:r>
          </w:p>
        </w:tc>
        <w:tc>
          <w:tcPr>
            <w:tcW w:w="1313" w:type="dxa"/>
            <w:vAlign w:val="bottom"/>
          </w:tcPr>
          <w:p w14:paraId="122558C3"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5.432969</w:t>
            </w:r>
          </w:p>
        </w:tc>
        <w:tc>
          <w:tcPr>
            <w:tcW w:w="1312" w:type="dxa"/>
            <w:vAlign w:val="bottom"/>
          </w:tcPr>
          <w:p w14:paraId="3DCAF16E"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16.18546</w:t>
            </w:r>
          </w:p>
        </w:tc>
        <w:tc>
          <w:tcPr>
            <w:tcW w:w="1313" w:type="dxa"/>
            <w:vAlign w:val="bottom"/>
          </w:tcPr>
          <w:p w14:paraId="2D9CD278"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43.73332</w:t>
            </w:r>
          </w:p>
        </w:tc>
      </w:tr>
      <w:tr w:rsidR="00474E3A" w14:paraId="32A1F268" w14:textId="77777777" w:rsidTr="00ED5774">
        <w:trPr>
          <w:trHeight w:val="225"/>
        </w:trPr>
        <w:tc>
          <w:tcPr>
            <w:tcW w:w="1492" w:type="dxa"/>
            <w:vAlign w:val="bottom"/>
          </w:tcPr>
          <w:p w14:paraId="4970CCAB" w14:textId="77777777" w:rsidR="00474E3A" w:rsidRDefault="005F75B4">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 Probability</w:t>
            </w:r>
          </w:p>
        </w:tc>
        <w:tc>
          <w:tcPr>
            <w:tcW w:w="1313" w:type="dxa"/>
            <w:vAlign w:val="bottom"/>
          </w:tcPr>
          <w:p w14:paraId="0768857B"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0.061604</w:t>
            </w:r>
          </w:p>
        </w:tc>
        <w:tc>
          <w:tcPr>
            <w:tcW w:w="1312" w:type="dxa"/>
            <w:vAlign w:val="bottom"/>
          </w:tcPr>
          <w:p w14:paraId="4FD56C7D"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0.087541</w:t>
            </w:r>
          </w:p>
        </w:tc>
        <w:tc>
          <w:tcPr>
            <w:tcW w:w="1313" w:type="dxa"/>
            <w:vAlign w:val="bottom"/>
          </w:tcPr>
          <w:p w14:paraId="49AFE913"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0.066107</w:t>
            </w:r>
          </w:p>
        </w:tc>
        <w:tc>
          <w:tcPr>
            <w:tcW w:w="1312" w:type="dxa"/>
            <w:vAlign w:val="bottom"/>
          </w:tcPr>
          <w:p w14:paraId="7C8D6CCB"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0.000306</w:t>
            </w:r>
          </w:p>
        </w:tc>
        <w:tc>
          <w:tcPr>
            <w:tcW w:w="1313" w:type="dxa"/>
            <w:vAlign w:val="bottom"/>
          </w:tcPr>
          <w:p w14:paraId="5893A15B"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0.000000</w:t>
            </w:r>
          </w:p>
        </w:tc>
      </w:tr>
      <w:tr w:rsidR="00474E3A" w14:paraId="74381AF6" w14:textId="77777777" w:rsidTr="00ED5774">
        <w:trPr>
          <w:trHeight w:val="225"/>
        </w:trPr>
        <w:tc>
          <w:tcPr>
            <w:tcW w:w="1492" w:type="dxa"/>
            <w:vAlign w:val="bottom"/>
          </w:tcPr>
          <w:p w14:paraId="09DD4B2A" w14:textId="77777777" w:rsidR="00474E3A" w:rsidRDefault="00474E3A">
            <w:pPr>
              <w:autoSpaceDE w:val="0"/>
              <w:autoSpaceDN w:val="0"/>
              <w:adjustRightInd w:val="0"/>
              <w:spacing w:after="0" w:line="240" w:lineRule="auto"/>
              <w:jc w:val="center"/>
              <w:rPr>
                <w:rFonts w:ascii="Times New Roman" w:hAnsi="Times New Roman" w:cs="Times New Roman"/>
                <w:color w:val="000000"/>
                <w:sz w:val="18"/>
                <w:szCs w:val="18"/>
              </w:rPr>
            </w:pPr>
          </w:p>
        </w:tc>
        <w:tc>
          <w:tcPr>
            <w:tcW w:w="1313" w:type="dxa"/>
            <w:vAlign w:val="bottom"/>
          </w:tcPr>
          <w:p w14:paraId="09993366" w14:textId="77777777" w:rsidR="00474E3A" w:rsidRDefault="00474E3A">
            <w:pPr>
              <w:autoSpaceDE w:val="0"/>
              <w:autoSpaceDN w:val="0"/>
              <w:adjustRightInd w:val="0"/>
              <w:spacing w:after="0" w:line="240" w:lineRule="auto"/>
              <w:jc w:val="center"/>
              <w:rPr>
                <w:rFonts w:ascii="Times New Roman" w:hAnsi="Times New Roman" w:cs="Times New Roman"/>
                <w:color w:val="000000"/>
                <w:sz w:val="18"/>
                <w:szCs w:val="18"/>
              </w:rPr>
            </w:pPr>
          </w:p>
        </w:tc>
        <w:tc>
          <w:tcPr>
            <w:tcW w:w="1312" w:type="dxa"/>
            <w:vAlign w:val="bottom"/>
          </w:tcPr>
          <w:p w14:paraId="555578D1" w14:textId="77777777" w:rsidR="00474E3A" w:rsidRDefault="00474E3A">
            <w:pPr>
              <w:autoSpaceDE w:val="0"/>
              <w:autoSpaceDN w:val="0"/>
              <w:adjustRightInd w:val="0"/>
              <w:spacing w:after="0" w:line="240" w:lineRule="auto"/>
              <w:jc w:val="center"/>
              <w:rPr>
                <w:rFonts w:ascii="Times New Roman" w:hAnsi="Times New Roman" w:cs="Times New Roman"/>
                <w:color w:val="000000"/>
                <w:sz w:val="18"/>
                <w:szCs w:val="18"/>
              </w:rPr>
            </w:pPr>
          </w:p>
        </w:tc>
        <w:tc>
          <w:tcPr>
            <w:tcW w:w="1313" w:type="dxa"/>
            <w:vAlign w:val="bottom"/>
          </w:tcPr>
          <w:p w14:paraId="4B08BC92" w14:textId="77777777" w:rsidR="00474E3A" w:rsidRDefault="00474E3A">
            <w:pPr>
              <w:autoSpaceDE w:val="0"/>
              <w:autoSpaceDN w:val="0"/>
              <w:adjustRightInd w:val="0"/>
              <w:spacing w:after="0" w:line="240" w:lineRule="auto"/>
              <w:jc w:val="center"/>
              <w:rPr>
                <w:rFonts w:ascii="Times New Roman" w:hAnsi="Times New Roman" w:cs="Times New Roman"/>
                <w:color w:val="000000"/>
                <w:sz w:val="18"/>
                <w:szCs w:val="18"/>
              </w:rPr>
            </w:pPr>
          </w:p>
        </w:tc>
        <w:tc>
          <w:tcPr>
            <w:tcW w:w="1312" w:type="dxa"/>
            <w:vAlign w:val="bottom"/>
          </w:tcPr>
          <w:p w14:paraId="2937144B" w14:textId="77777777" w:rsidR="00474E3A" w:rsidRDefault="00474E3A">
            <w:pPr>
              <w:autoSpaceDE w:val="0"/>
              <w:autoSpaceDN w:val="0"/>
              <w:adjustRightInd w:val="0"/>
              <w:spacing w:after="0" w:line="240" w:lineRule="auto"/>
              <w:jc w:val="center"/>
              <w:rPr>
                <w:rFonts w:ascii="Times New Roman" w:hAnsi="Times New Roman" w:cs="Times New Roman"/>
                <w:color w:val="000000"/>
                <w:sz w:val="18"/>
                <w:szCs w:val="18"/>
              </w:rPr>
            </w:pPr>
          </w:p>
        </w:tc>
        <w:tc>
          <w:tcPr>
            <w:tcW w:w="1313" w:type="dxa"/>
            <w:vAlign w:val="bottom"/>
          </w:tcPr>
          <w:p w14:paraId="41124043" w14:textId="77777777" w:rsidR="00474E3A" w:rsidRDefault="00474E3A">
            <w:pPr>
              <w:autoSpaceDE w:val="0"/>
              <w:autoSpaceDN w:val="0"/>
              <w:adjustRightInd w:val="0"/>
              <w:spacing w:after="0" w:line="240" w:lineRule="auto"/>
              <w:jc w:val="center"/>
              <w:rPr>
                <w:rFonts w:ascii="Times New Roman" w:hAnsi="Times New Roman" w:cs="Times New Roman"/>
                <w:color w:val="000000"/>
                <w:sz w:val="18"/>
                <w:szCs w:val="18"/>
              </w:rPr>
            </w:pPr>
          </w:p>
        </w:tc>
      </w:tr>
      <w:tr w:rsidR="00474E3A" w14:paraId="692C24F3" w14:textId="77777777" w:rsidTr="00ED5774">
        <w:trPr>
          <w:trHeight w:val="225"/>
        </w:trPr>
        <w:tc>
          <w:tcPr>
            <w:tcW w:w="1492" w:type="dxa"/>
            <w:vAlign w:val="bottom"/>
          </w:tcPr>
          <w:p w14:paraId="276F3A4B" w14:textId="77777777" w:rsidR="00474E3A" w:rsidRDefault="005F75B4">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 Sum</w:t>
            </w:r>
          </w:p>
        </w:tc>
        <w:tc>
          <w:tcPr>
            <w:tcW w:w="1313" w:type="dxa"/>
            <w:vAlign w:val="bottom"/>
          </w:tcPr>
          <w:p w14:paraId="711C0A83"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1736189.</w:t>
            </w:r>
          </w:p>
        </w:tc>
        <w:tc>
          <w:tcPr>
            <w:tcW w:w="1312" w:type="dxa"/>
            <w:vAlign w:val="bottom"/>
          </w:tcPr>
          <w:p w14:paraId="5BCC376D"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3.89E+11</w:t>
            </w:r>
          </w:p>
        </w:tc>
        <w:tc>
          <w:tcPr>
            <w:tcW w:w="1313" w:type="dxa"/>
            <w:vAlign w:val="bottom"/>
          </w:tcPr>
          <w:p w14:paraId="447749E8"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-8.35E+10</w:t>
            </w:r>
          </w:p>
        </w:tc>
        <w:tc>
          <w:tcPr>
            <w:tcW w:w="1312" w:type="dxa"/>
            <w:vAlign w:val="bottom"/>
          </w:tcPr>
          <w:p w14:paraId="2F5B260B"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5494.567</w:t>
            </w:r>
          </w:p>
        </w:tc>
        <w:tc>
          <w:tcPr>
            <w:tcW w:w="1313" w:type="dxa"/>
            <w:vAlign w:val="bottom"/>
          </w:tcPr>
          <w:p w14:paraId="56CF48E4"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614.0892</w:t>
            </w:r>
          </w:p>
        </w:tc>
      </w:tr>
      <w:tr w:rsidR="00474E3A" w14:paraId="218A095B" w14:textId="77777777" w:rsidTr="00ED5774">
        <w:trPr>
          <w:trHeight w:val="225"/>
        </w:trPr>
        <w:tc>
          <w:tcPr>
            <w:tcW w:w="1492" w:type="dxa"/>
            <w:vAlign w:val="bottom"/>
          </w:tcPr>
          <w:p w14:paraId="5D925B1D" w14:textId="77777777" w:rsidR="00474E3A" w:rsidRDefault="005F75B4">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 Sum Sq. Dev.</w:t>
            </w:r>
          </w:p>
        </w:tc>
        <w:tc>
          <w:tcPr>
            <w:tcW w:w="1313" w:type="dxa"/>
            <w:vAlign w:val="bottom"/>
          </w:tcPr>
          <w:p w14:paraId="52BE4365"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1.08E+11</w:t>
            </w:r>
          </w:p>
        </w:tc>
        <w:tc>
          <w:tcPr>
            <w:tcW w:w="1312" w:type="dxa"/>
            <w:vAlign w:val="bottom"/>
          </w:tcPr>
          <w:p w14:paraId="682C6E0E"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3.03E+21</w:t>
            </w:r>
          </w:p>
        </w:tc>
        <w:tc>
          <w:tcPr>
            <w:tcW w:w="1313" w:type="dxa"/>
            <w:vAlign w:val="bottom"/>
          </w:tcPr>
          <w:p w14:paraId="0B86EC4D"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1.60E+20</w:t>
            </w:r>
          </w:p>
        </w:tc>
        <w:tc>
          <w:tcPr>
            <w:tcW w:w="1312" w:type="dxa"/>
            <w:vAlign w:val="bottom"/>
          </w:tcPr>
          <w:p w14:paraId="5223F7F3"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658951.7</w:t>
            </w:r>
          </w:p>
        </w:tc>
        <w:tc>
          <w:tcPr>
            <w:tcW w:w="1313" w:type="dxa"/>
            <w:vAlign w:val="bottom"/>
          </w:tcPr>
          <w:p w14:paraId="48EC0509"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8222.134</w:t>
            </w:r>
          </w:p>
        </w:tc>
      </w:tr>
      <w:tr w:rsidR="00474E3A" w14:paraId="3016DA36" w14:textId="77777777" w:rsidTr="00ED5774">
        <w:trPr>
          <w:trHeight w:val="225"/>
        </w:trPr>
        <w:tc>
          <w:tcPr>
            <w:tcW w:w="1492" w:type="dxa"/>
            <w:vAlign w:val="bottom"/>
          </w:tcPr>
          <w:p w14:paraId="4795AECA" w14:textId="77777777" w:rsidR="00474E3A" w:rsidRDefault="00474E3A">
            <w:pPr>
              <w:autoSpaceDE w:val="0"/>
              <w:autoSpaceDN w:val="0"/>
              <w:adjustRightInd w:val="0"/>
              <w:spacing w:after="0" w:line="240" w:lineRule="auto"/>
              <w:jc w:val="center"/>
              <w:rPr>
                <w:rFonts w:ascii="Times New Roman" w:hAnsi="Times New Roman" w:cs="Times New Roman"/>
                <w:color w:val="000000"/>
                <w:sz w:val="18"/>
                <w:szCs w:val="18"/>
              </w:rPr>
            </w:pPr>
          </w:p>
        </w:tc>
        <w:tc>
          <w:tcPr>
            <w:tcW w:w="1313" w:type="dxa"/>
            <w:vAlign w:val="bottom"/>
          </w:tcPr>
          <w:p w14:paraId="545F6734" w14:textId="77777777" w:rsidR="00474E3A" w:rsidRDefault="00474E3A">
            <w:pPr>
              <w:autoSpaceDE w:val="0"/>
              <w:autoSpaceDN w:val="0"/>
              <w:adjustRightInd w:val="0"/>
              <w:spacing w:after="0" w:line="240" w:lineRule="auto"/>
              <w:jc w:val="center"/>
              <w:rPr>
                <w:rFonts w:ascii="Times New Roman" w:hAnsi="Times New Roman" w:cs="Times New Roman"/>
                <w:color w:val="000000"/>
                <w:sz w:val="18"/>
                <w:szCs w:val="18"/>
              </w:rPr>
            </w:pPr>
          </w:p>
        </w:tc>
        <w:tc>
          <w:tcPr>
            <w:tcW w:w="1312" w:type="dxa"/>
            <w:vAlign w:val="bottom"/>
          </w:tcPr>
          <w:p w14:paraId="6B071E57" w14:textId="77777777" w:rsidR="00474E3A" w:rsidRDefault="00474E3A">
            <w:pPr>
              <w:autoSpaceDE w:val="0"/>
              <w:autoSpaceDN w:val="0"/>
              <w:adjustRightInd w:val="0"/>
              <w:spacing w:after="0" w:line="240" w:lineRule="auto"/>
              <w:jc w:val="center"/>
              <w:rPr>
                <w:rFonts w:ascii="Times New Roman" w:hAnsi="Times New Roman" w:cs="Times New Roman"/>
                <w:color w:val="000000"/>
                <w:sz w:val="18"/>
                <w:szCs w:val="18"/>
              </w:rPr>
            </w:pPr>
          </w:p>
        </w:tc>
        <w:tc>
          <w:tcPr>
            <w:tcW w:w="1313" w:type="dxa"/>
            <w:vAlign w:val="bottom"/>
          </w:tcPr>
          <w:p w14:paraId="0B23D164" w14:textId="77777777" w:rsidR="00474E3A" w:rsidRDefault="00474E3A">
            <w:pPr>
              <w:autoSpaceDE w:val="0"/>
              <w:autoSpaceDN w:val="0"/>
              <w:adjustRightInd w:val="0"/>
              <w:spacing w:after="0" w:line="240" w:lineRule="auto"/>
              <w:jc w:val="center"/>
              <w:rPr>
                <w:rFonts w:ascii="Times New Roman" w:hAnsi="Times New Roman" w:cs="Times New Roman"/>
                <w:color w:val="000000"/>
                <w:sz w:val="18"/>
                <w:szCs w:val="18"/>
              </w:rPr>
            </w:pPr>
          </w:p>
        </w:tc>
        <w:tc>
          <w:tcPr>
            <w:tcW w:w="1312" w:type="dxa"/>
            <w:vAlign w:val="bottom"/>
          </w:tcPr>
          <w:p w14:paraId="78249E73" w14:textId="77777777" w:rsidR="00474E3A" w:rsidRDefault="00474E3A">
            <w:pPr>
              <w:autoSpaceDE w:val="0"/>
              <w:autoSpaceDN w:val="0"/>
              <w:adjustRightInd w:val="0"/>
              <w:spacing w:after="0" w:line="240" w:lineRule="auto"/>
              <w:jc w:val="center"/>
              <w:rPr>
                <w:rFonts w:ascii="Times New Roman" w:hAnsi="Times New Roman" w:cs="Times New Roman"/>
                <w:color w:val="000000"/>
                <w:sz w:val="18"/>
                <w:szCs w:val="18"/>
              </w:rPr>
            </w:pPr>
          </w:p>
        </w:tc>
        <w:tc>
          <w:tcPr>
            <w:tcW w:w="1313" w:type="dxa"/>
            <w:vAlign w:val="bottom"/>
          </w:tcPr>
          <w:p w14:paraId="2FDF99AA" w14:textId="77777777" w:rsidR="00474E3A" w:rsidRDefault="00474E3A">
            <w:pPr>
              <w:autoSpaceDE w:val="0"/>
              <w:autoSpaceDN w:val="0"/>
              <w:adjustRightInd w:val="0"/>
              <w:spacing w:after="0" w:line="240" w:lineRule="auto"/>
              <w:jc w:val="center"/>
              <w:rPr>
                <w:rFonts w:ascii="Times New Roman" w:hAnsi="Times New Roman" w:cs="Times New Roman"/>
                <w:color w:val="000000"/>
                <w:sz w:val="18"/>
                <w:szCs w:val="18"/>
              </w:rPr>
            </w:pPr>
          </w:p>
        </w:tc>
      </w:tr>
      <w:tr w:rsidR="00474E3A" w14:paraId="65F79F16" w14:textId="77777777" w:rsidTr="00ED5774">
        <w:trPr>
          <w:trHeight w:val="225"/>
        </w:trPr>
        <w:tc>
          <w:tcPr>
            <w:tcW w:w="1492" w:type="dxa"/>
            <w:vAlign w:val="bottom"/>
          </w:tcPr>
          <w:p w14:paraId="77BE2015" w14:textId="77777777" w:rsidR="00474E3A" w:rsidRDefault="005F75B4">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 Observations</w:t>
            </w:r>
          </w:p>
        </w:tc>
        <w:tc>
          <w:tcPr>
            <w:tcW w:w="1313" w:type="dxa"/>
            <w:vAlign w:val="bottom"/>
          </w:tcPr>
          <w:p w14:paraId="53E1B6FF"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33</w:t>
            </w:r>
          </w:p>
        </w:tc>
        <w:tc>
          <w:tcPr>
            <w:tcW w:w="1312" w:type="dxa"/>
            <w:vAlign w:val="bottom"/>
          </w:tcPr>
          <w:p w14:paraId="153627BC"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33</w:t>
            </w:r>
          </w:p>
        </w:tc>
        <w:tc>
          <w:tcPr>
            <w:tcW w:w="1313" w:type="dxa"/>
            <w:vAlign w:val="bottom"/>
          </w:tcPr>
          <w:p w14:paraId="599F1BA1"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33</w:t>
            </w:r>
          </w:p>
        </w:tc>
        <w:tc>
          <w:tcPr>
            <w:tcW w:w="1312" w:type="dxa"/>
            <w:vAlign w:val="bottom"/>
          </w:tcPr>
          <w:p w14:paraId="47F3E281"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33</w:t>
            </w:r>
          </w:p>
        </w:tc>
        <w:tc>
          <w:tcPr>
            <w:tcW w:w="1313" w:type="dxa"/>
            <w:vAlign w:val="bottom"/>
          </w:tcPr>
          <w:p w14:paraId="724541BB"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33</w:t>
            </w:r>
          </w:p>
        </w:tc>
      </w:tr>
    </w:tbl>
    <w:p w14:paraId="679F0E71" w14:textId="77777777" w:rsidR="00474E3A" w:rsidRDefault="005F75B4">
      <w:pPr>
        <w:spacing w:line="240" w:lineRule="auto"/>
        <w:jc w:val="both"/>
        <w:rPr>
          <w:rFonts w:ascii="Times New Roman" w:hAnsi="Times New Roman" w:cs="Times New Roman"/>
          <w:sz w:val="18"/>
          <w:szCs w:val="18"/>
        </w:rPr>
      </w:pPr>
      <w:r>
        <w:rPr>
          <w:rFonts w:ascii="Times New Roman" w:hAnsi="Times New Roman" w:cs="Times New Roman"/>
          <w:sz w:val="18"/>
          <w:szCs w:val="18"/>
        </w:rPr>
        <w:t>Note: Real GDP at current price- RGDP, Remittances- REM, Foreign Direct investment- FDI, Nominal Exchange rate- NER, Inflation-INF</w:t>
      </w:r>
    </w:p>
    <w:p w14:paraId="5BFA0421" w14:textId="77777777" w:rsidR="00474E3A" w:rsidRDefault="005F75B4">
      <w:pPr>
        <w:spacing w:line="240" w:lineRule="auto"/>
        <w:jc w:val="both"/>
        <w:rPr>
          <w:rFonts w:ascii="Times New Roman" w:hAnsi="Times New Roman" w:cs="Times New Roman"/>
          <w:sz w:val="18"/>
          <w:szCs w:val="18"/>
        </w:rPr>
      </w:pPr>
      <w:r>
        <w:rPr>
          <w:rFonts w:ascii="Times New Roman" w:hAnsi="Times New Roman" w:cs="Times New Roman"/>
          <w:b/>
          <w:sz w:val="18"/>
          <w:szCs w:val="18"/>
        </w:rPr>
        <w:t>Source:</w:t>
      </w:r>
      <w:r>
        <w:rPr>
          <w:rFonts w:ascii="Times New Roman" w:hAnsi="Times New Roman" w:cs="Times New Roman"/>
          <w:sz w:val="18"/>
          <w:szCs w:val="18"/>
        </w:rPr>
        <w:t xml:space="preserve"> Author’s computation with E-Views 10 and Excel 2019 </w:t>
      </w:r>
      <w:r w:rsidR="00AF27DB">
        <w:rPr>
          <w:rFonts w:ascii="Times New Roman" w:hAnsi="Times New Roman" w:cs="Times New Roman"/>
          <w:sz w:val="18"/>
          <w:szCs w:val="18"/>
        </w:rPr>
        <w:t>(2025)</w:t>
      </w:r>
    </w:p>
    <w:p w14:paraId="217D423A" w14:textId="77777777" w:rsidR="00474E3A" w:rsidRPr="005A02A5" w:rsidRDefault="005F75B4">
      <w:pPr>
        <w:spacing w:line="360" w:lineRule="auto"/>
        <w:jc w:val="both"/>
        <w:rPr>
          <w:rFonts w:ascii="Times New Roman" w:hAnsi="Times New Roman" w:cs="Times New Roman"/>
          <w:sz w:val="24"/>
          <w:szCs w:val="24"/>
        </w:rPr>
      </w:pPr>
      <w:r>
        <w:rPr>
          <w:rFonts w:ascii="Times New Roman" w:hAnsi="Times New Roman" w:cs="Times New Roman"/>
          <w:sz w:val="24"/>
        </w:rPr>
        <w:t xml:space="preserve">The mean values of all the variables showed the average values of the variables over the years which incidentally lied between the maximum and minimum values. The values of the standard deviation revealed the measure of the </w:t>
      </w:r>
      <w:r>
        <w:rPr>
          <w:rFonts w:ascii="Times New Roman" w:hAnsi="Times New Roman" w:cs="Times New Roman"/>
          <w:sz w:val="24"/>
          <w:szCs w:val="24"/>
        </w:rPr>
        <w:t>variability of the variables from their respective long-term mean values every year.  RGDP, NER, and INF are positively skewed, implying higher values than its sample mean while other variables are negatively skewed.</w:t>
      </w:r>
      <w:r>
        <w:rPr>
          <w:rFonts w:ascii="Times New Roman" w:hAnsi="Times New Roman" w:cs="Times New Roman"/>
          <w:sz w:val="24"/>
        </w:rPr>
        <w:t xml:space="preserve"> NER and INF showed a leptokurtic or positive kurtosis with values greater than 3 while RGDP, REM, and FDI) have negative kurtosis values, indicating that it is platykurtic. This means that its distributions is flatter than a normal distribution and have relatively fewer extreme values or outliers compared to the sample mean. It suggests that the values tend to cluster more closely around the mean, and there is less variability in the tails of the distributions.  From the report, the probability of the Jarque-Bera test statistics for NER and INF variables indicates that they are normally distributed.</w:t>
      </w:r>
    </w:p>
    <w:p w14:paraId="5D62758C" w14:textId="77777777" w:rsidR="00474E3A" w:rsidRDefault="005A02A5">
      <w:pPr>
        <w:spacing w:line="360" w:lineRule="auto"/>
        <w:jc w:val="both"/>
        <w:rPr>
          <w:rFonts w:ascii="Times New Roman" w:hAnsi="Times New Roman" w:cs="Times New Roman"/>
          <w:sz w:val="24"/>
        </w:rPr>
      </w:pPr>
      <w:r>
        <w:rPr>
          <w:rFonts w:ascii="Times New Roman" w:hAnsi="Times New Roman" w:cs="Times New Roman"/>
          <w:b/>
          <w:sz w:val="24"/>
        </w:rPr>
        <w:t>4.</w:t>
      </w:r>
      <w:r w:rsidR="005F75B4">
        <w:rPr>
          <w:rFonts w:ascii="Times New Roman" w:hAnsi="Times New Roman" w:cs="Times New Roman"/>
          <w:b/>
          <w:sz w:val="24"/>
        </w:rPr>
        <w:t xml:space="preserve">2: Stationary or Unit Root Test </w:t>
      </w:r>
      <w:r w:rsidR="005F75B4">
        <w:rPr>
          <w:rFonts w:ascii="Times New Roman" w:hAnsi="Times New Roman" w:cs="Times New Roman"/>
          <w:b/>
          <w:sz w:val="24"/>
        </w:rPr>
        <w:tab/>
      </w:r>
    </w:p>
    <w:p w14:paraId="25446AD5" w14:textId="068D3A39" w:rsidR="00474E3A" w:rsidRDefault="005F75B4">
      <w:pPr>
        <w:spacing w:line="240" w:lineRule="auto"/>
        <w:jc w:val="both"/>
        <w:rPr>
          <w:rFonts w:ascii="Times New Roman" w:hAnsi="Times New Roman" w:cs="Times New Roman"/>
          <w:b/>
          <w:sz w:val="24"/>
        </w:rPr>
      </w:pPr>
      <w:r>
        <w:rPr>
          <w:rFonts w:ascii="Times New Roman" w:hAnsi="Times New Roman" w:cs="Times New Roman"/>
          <w:b/>
          <w:sz w:val="24"/>
        </w:rPr>
        <w:t>Table 2: Summary of Unit Root Test for the variables</w:t>
      </w:r>
    </w:p>
    <w:tbl>
      <w:tblPr>
        <w:tblW w:w="878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559"/>
        <w:gridCol w:w="1985"/>
        <w:gridCol w:w="1842"/>
        <w:gridCol w:w="1843"/>
      </w:tblGrid>
      <w:tr w:rsidR="00474E3A" w14:paraId="70885610" w14:textId="77777777" w:rsidTr="00AF27DB">
        <w:trPr>
          <w:trHeight w:val="959"/>
        </w:trPr>
        <w:tc>
          <w:tcPr>
            <w:tcW w:w="1560" w:type="dxa"/>
          </w:tcPr>
          <w:p w14:paraId="4CC3213B" w14:textId="77777777" w:rsidR="00474E3A" w:rsidRDefault="005F75B4">
            <w:pPr>
              <w:spacing w:line="240" w:lineRule="auto"/>
              <w:jc w:val="both"/>
              <w:rPr>
                <w:rFonts w:ascii="Times New Roman" w:hAnsi="Times New Roman" w:cs="Times New Roman"/>
                <w:b/>
                <w:sz w:val="18"/>
                <w:szCs w:val="18"/>
              </w:rPr>
            </w:pPr>
            <w:r>
              <w:rPr>
                <w:rFonts w:ascii="Times New Roman" w:hAnsi="Times New Roman" w:cs="Times New Roman"/>
                <w:b/>
                <w:sz w:val="18"/>
                <w:szCs w:val="18"/>
              </w:rPr>
              <w:t>VARIABLES</w:t>
            </w:r>
          </w:p>
        </w:tc>
        <w:tc>
          <w:tcPr>
            <w:tcW w:w="1559" w:type="dxa"/>
          </w:tcPr>
          <w:p w14:paraId="74DEA295" w14:textId="77777777" w:rsidR="00474E3A" w:rsidRDefault="005F75B4">
            <w:pPr>
              <w:spacing w:line="240" w:lineRule="auto"/>
              <w:jc w:val="both"/>
              <w:rPr>
                <w:rFonts w:ascii="Times New Roman" w:hAnsi="Times New Roman" w:cs="Times New Roman"/>
                <w:b/>
                <w:sz w:val="18"/>
                <w:szCs w:val="18"/>
              </w:rPr>
            </w:pPr>
            <w:r>
              <w:rPr>
                <w:rFonts w:ascii="Times New Roman" w:hAnsi="Times New Roman" w:cs="Times New Roman"/>
                <w:b/>
                <w:sz w:val="18"/>
                <w:szCs w:val="18"/>
              </w:rPr>
              <w:t xml:space="preserve">ADF STATISTICS                   </w:t>
            </w:r>
          </w:p>
        </w:tc>
        <w:tc>
          <w:tcPr>
            <w:tcW w:w="1985" w:type="dxa"/>
          </w:tcPr>
          <w:p w14:paraId="1C101947" w14:textId="77777777" w:rsidR="00474E3A" w:rsidRDefault="005F75B4">
            <w:pPr>
              <w:spacing w:line="240" w:lineRule="auto"/>
              <w:jc w:val="both"/>
              <w:rPr>
                <w:rFonts w:ascii="Times New Roman" w:hAnsi="Times New Roman" w:cs="Times New Roman"/>
                <w:b/>
                <w:sz w:val="18"/>
                <w:szCs w:val="18"/>
              </w:rPr>
            </w:pPr>
            <w:r>
              <w:rPr>
                <w:rFonts w:ascii="Times New Roman" w:hAnsi="Times New Roman" w:cs="Times New Roman"/>
                <w:b/>
                <w:sz w:val="18"/>
                <w:szCs w:val="18"/>
              </w:rPr>
              <w:t xml:space="preserve">ADF CRITICAL VALUE (AT 5%)       </w:t>
            </w:r>
          </w:p>
        </w:tc>
        <w:tc>
          <w:tcPr>
            <w:tcW w:w="1842" w:type="dxa"/>
          </w:tcPr>
          <w:p w14:paraId="30A6890B" w14:textId="77777777" w:rsidR="00474E3A" w:rsidRDefault="005F75B4">
            <w:pPr>
              <w:spacing w:line="240" w:lineRule="auto"/>
              <w:jc w:val="both"/>
              <w:rPr>
                <w:rFonts w:ascii="Times New Roman" w:hAnsi="Times New Roman" w:cs="Times New Roman"/>
                <w:b/>
                <w:sz w:val="18"/>
                <w:szCs w:val="18"/>
              </w:rPr>
            </w:pPr>
            <w:r>
              <w:rPr>
                <w:rFonts w:ascii="Times New Roman" w:hAnsi="Times New Roman" w:cs="Times New Roman"/>
                <w:b/>
                <w:sz w:val="18"/>
                <w:szCs w:val="18"/>
              </w:rPr>
              <w:t>PROBABILITY VALUES</w:t>
            </w:r>
          </w:p>
        </w:tc>
        <w:tc>
          <w:tcPr>
            <w:tcW w:w="1843" w:type="dxa"/>
          </w:tcPr>
          <w:p w14:paraId="7FE43313" w14:textId="77777777" w:rsidR="00474E3A" w:rsidRDefault="005F75B4">
            <w:pPr>
              <w:spacing w:line="240" w:lineRule="auto"/>
              <w:jc w:val="both"/>
              <w:rPr>
                <w:rFonts w:ascii="Times New Roman" w:hAnsi="Times New Roman" w:cs="Times New Roman"/>
                <w:b/>
                <w:sz w:val="18"/>
                <w:szCs w:val="18"/>
              </w:rPr>
            </w:pPr>
            <w:r>
              <w:rPr>
                <w:rFonts w:ascii="Times New Roman" w:hAnsi="Times New Roman" w:cs="Times New Roman"/>
                <w:b/>
                <w:sz w:val="18"/>
                <w:szCs w:val="18"/>
              </w:rPr>
              <w:t>ORDER OF INTEGRATION</w:t>
            </w:r>
          </w:p>
        </w:tc>
      </w:tr>
      <w:tr w:rsidR="00474E3A" w14:paraId="4B6BE09C" w14:textId="77777777" w:rsidTr="00AF27DB">
        <w:tc>
          <w:tcPr>
            <w:tcW w:w="1560" w:type="dxa"/>
          </w:tcPr>
          <w:p w14:paraId="395A8EE3" w14:textId="77777777" w:rsidR="00474E3A" w:rsidRDefault="005F75B4">
            <w:pPr>
              <w:spacing w:line="240" w:lineRule="auto"/>
              <w:jc w:val="both"/>
              <w:rPr>
                <w:rFonts w:ascii="Times New Roman" w:hAnsi="Times New Roman" w:cs="Times New Roman"/>
                <w:b/>
                <w:sz w:val="18"/>
                <w:szCs w:val="18"/>
              </w:rPr>
            </w:pPr>
            <w:r>
              <w:rPr>
                <w:rFonts w:ascii="Times New Roman" w:hAnsi="Times New Roman" w:cs="Times New Roman"/>
                <w:b/>
                <w:sz w:val="18"/>
                <w:szCs w:val="18"/>
              </w:rPr>
              <w:t>RGDP</w:t>
            </w:r>
          </w:p>
        </w:tc>
        <w:tc>
          <w:tcPr>
            <w:tcW w:w="1559" w:type="dxa"/>
          </w:tcPr>
          <w:p w14:paraId="622863AB" w14:textId="77777777" w:rsidR="00474E3A" w:rsidRDefault="005F75B4">
            <w:pPr>
              <w:spacing w:line="240" w:lineRule="auto"/>
              <w:jc w:val="both"/>
              <w:rPr>
                <w:rFonts w:ascii="Times New Roman" w:hAnsi="Times New Roman" w:cs="Times New Roman"/>
                <w:sz w:val="18"/>
                <w:szCs w:val="18"/>
              </w:rPr>
            </w:pPr>
            <w:r>
              <w:rPr>
                <w:rFonts w:ascii="Times New Roman" w:hAnsi="Times New Roman" w:cs="Times New Roman"/>
                <w:sz w:val="18"/>
                <w:szCs w:val="18"/>
              </w:rPr>
              <w:t>-3.648367</w:t>
            </w:r>
          </w:p>
        </w:tc>
        <w:tc>
          <w:tcPr>
            <w:tcW w:w="1985" w:type="dxa"/>
          </w:tcPr>
          <w:p w14:paraId="428482B8" w14:textId="77777777" w:rsidR="00474E3A" w:rsidRDefault="005F75B4">
            <w:pPr>
              <w:spacing w:line="240" w:lineRule="auto"/>
              <w:jc w:val="both"/>
              <w:rPr>
                <w:rFonts w:ascii="Times New Roman" w:hAnsi="Times New Roman" w:cs="Times New Roman"/>
                <w:sz w:val="18"/>
                <w:szCs w:val="18"/>
              </w:rPr>
            </w:pPr>
            <w:r>
              <w:rPr>
                <w:rFonts w:ascii="Times New Roman" w:hAnsi="Times New Roman" w:cs="Times New Roman"/>
                <w:sz w:val="18"/>
                <w:szCs w:val="18"/>
              </w:rPr>
              <w:t>-3.562882</w:t>
            </w:r>
          </w:p>
        </w:tc>
        <w:tc>
          <w:tcPr>
            <w:tcW w:w="1842" w:type="dxa"/>
          </w:tcPr>
          <w:p w14:paraId="7097A063" w14:textId="77777777" w:rsidR="00474E3A" w:rsidRDefault="005F75B4">
            <w:pPr>
              <w:spacing w:line="240" w:lineRule="auto"/>
              <w:jc w:val="both"/>
              <w:rPr>
                <w:rFonts w:ascii="Times New Roman" w:hAnsi="Times New Roman" w:cs="Times New Roman"/>
                <w:sz w:val="18"/>
                <w:szCs w:val="18"/>
              </w:rPr>
            </w:pPr>
            <w:r>
              <w:rPr>
                <w:rFonts w:ascii="Times New Roman" w:hAnsi="Times New Roman" w:cs="Times New Roman"/>
                <w:sz w:val="18"/>
                <w:szCs w:val="18"/>
              </w:rPr>
              <w:t>0.0418</w:t>
            </w:r>
          </w:p>
        </w:tc>
        <w:tc>
          <w:tcPr>
            <w:tcW w:w="1843" w:type="dxa"/>
          </w:tcPr>
          <w:p w14:paraId="03F0E41D" w14:textId="77777777" w:rsidR="00474E3A" w:rsidRDefault="005F75B4">
            <w:pPr>
              <w:spacing w:line="240" w:lineRule="auto"/>
              <w:jc w:val="both"/>
              <w:rPr>
                <w:rFonts w:ascii="Times New Roman" w:hAnsi="Times New Roman" w:cs="Times New Roman"/>
                <w:sz w:val="18"/>
                <w:szCs w:val="18"/>
              </w:rPr>
            </w:pPr>
            <w:r>
              <w:rPr>
                <w:rFonts w:ascii="Times New Roman" w:hAnsi="Times New Roman" w:cs="Times New Roman"/>
                <w:sz w:val="18"/>
                <w:szCs w:val="18"/>
              </w:rPr>
              <w:t>1</w:t>
            </w:r>
          </w:p>
        </w:tc>
      </w:tr>
      <w:tr w:rsidR="00474E3A" w14:paraId="4D9639A5" w14:textId="77777777" w:rsidTr="00AF27DB">
        <w:tc>
          <w:tcPr>
            <w:tcW w:w="1560" w:type="dxa"/>
          </w:tcPr>
          <w:p w14:paraId="0494A3BB" w14:textId="77777777" w:rsidR="00474E3A" w:rsidRDefault="005F75B4">
            <w:pPr>
              <w:spacing w:line="240" w:lineRule="auto"/>
              <w:jc w:val="both"/>
              <w:rPr>
                <w:rFonts w:ascii="Times New Roman" w:hAnsi="Times New Roman" w:cs="Times New Roman"/>
                <w:b/>
                <w:sz w:val="18"/>
                <w:szCs w:val="18"/>
              </w:rPr>
            </w:pPr>
            <w:r>
              <w:rPr>
                <w:rFonts w:ascii="Times New Roman" w:hAnsi="Times New Roman" w:cs="Times New Roman"/>
                <w:b/>
                <w:sz w:val="18"/>
                <w:szCs w:val="18"/>
              </w:rPr>
              <w:lastRenderedPageBreak/>
              <w:t>REM</w:t>
            </w:r>
          </w:p>
        </w:tc>
        <w:tc>
          <w:tcPr>
            <w:tcW w:w="1559" w:type="dxa"/>
          </w:tcPr>
          <w:p w14:paraId="5559F55B" w14:textId="77777777" w:rsidR="00474E3A" w:rsidRDefault="005F75B4">
            <w:pPr>
              <w:spacing w:line="240" w:lineRule="auto"/>
              <w:jc w:val="both"/>
              <w:rPr>
                <w:rFonts w:ascii="Times New Roman" w:hAnsi="Times New Roman" w:cs="Times New Roman"/>
                <w:sz w:val="18"/>
                <w:szCs w:val="18"/>
              </w:rPr>
            </w:pPr>
            <w:r>
              <w:rPr>
                <w:rFonts w:ascii="Times New Roman" w:hAnsi="Times New Roman" w:cs="Times New Roman"/>
                <w:sz w:val="18"/>
                <w:szCs w:val="18"/>
              </w:rPr>
              <w:t>-4.875242</w:t>
            </w:r>
          </w:p>
        </w:tc>
        <w:tc>
          <w:tcPr>
            <w:tcW w:w="1985" w:type="dxa"/>
          </w:tcPr>
          <w:p w14:paraId="77267547" w14:textId="77777777" w:rsidR="00474E3A" w:rsidRDefault="005F75B4">
            <w:pPr>
              <w:spacing w:line="240" w:lineRule="auto"/>
              <w:jc w:val="both"/>
              <w:rPr>
                <w:rFonts w:ascii="Times New Roman" w:hAnsi="Times New Roman" w:cs="Times New Roman"/>
                <w:sz w:val="18"/>
                <w:szCs w:val="18"/>
              </w:rPr>
            </w:pPr>
            <w:r>
              <w:rPr>
                <w:rFonts w:ascii="Times New Roman" w:hAnsi="Times New Roman" w:cs="Times New Roman"/>
                <w:sz w:val="18"/>
                <w:szCs w:val="18"/>
              </w:rPr>
              <w:t>-2.957110</w:t>
            </w:r>
          </w:p>
        </w:tc>
        <w:tc>
          <w:tcPr>
            <w:tcW w:w="1842" w:type="dxa"/>
          </w:tcPr>
          <w:p w14:paraId="196E211A" w14:textId="77777777" w:rsidR="00474E3A" w:rsidRDefault="005F75B4">
            <w:pPr>
              <w:spacing w:line="240" w:lineRule="auto"/>
              <w:jc w:val="both"/>
              <w:rPr>
                <w:rFonts w:ascii="Times New Roman" w:hAnsi="Times New Roman" w:cs="Times New Roman"/>
                <w:sz w:val="18"/>
                <w:szCs w:val="18"/>
              </w:rPr>
            </w:pPr>
            <w:r>
              <w:rPr>
                <w:rFonts w:ascii="Times New Roman" w:hAnsi="Times New Roman" w:cs="Times New Roman"/>
                <w:sz w:val="18"/>
                <w:szCs w:val="18"/>
              </w:rPr>
              <w:t>0.0004</w:t>
            </w:r>
          </w:p>
        </w:tc>
        <w:tc>
          <w:tcPr>
            <w:tcW w:w="1843" w:type="dxa"/>
          </w:tcPr>
          <w:p w14:paraId="30F8A31C" w14:textId="77777777" w:rsidR="00474E3A" w:rsidRDefault="005F75B4">
            <w:pPr>
              <w:spacing w:line="240" w:lineRule="auto"/>
              <w:jc w:val="both"/>
              <w:rPr>
                <w:rFonts w:ascii="Times New Roman" w:hAnsi="Times New Roman" w:cs="Times New Roman"/>
                <w:sz w:val="18"/>
                <w:szCs w:val="18"/>
              </w:rPr>
            </w:pPr>
            <w:r>
              <w:rPr>
                <w:rFonts w:ascii="Times New Roman" w:hAnsi="Times New Roman" w:cs="Times New Roman"/>
                <w:sz w:val="18"/>
                <w:szCs w:val="18"/>
              </w:rPr>
              <w:t>1</w:t>
            </w:r>
          </w:p>
        </w:tc>
      </w:tr>
      <w:tr w:rsidR="00474E3A" w14:paraId="715F473B" w14:textId="77777777" w:rsidTr="00AF27DB">
        <w:tc>
          <w:tcPr>
            <w:tcW w:w="1560" w:type="dxa"/>
          </w:tcPr>
          <w:p w14:paraId="172E4BEE" w14:textId="77777777" w:rsidR="00474E3A" w:rsidRDefault="005F75B4">
            <w:pPr>
              <w:spacing w:line="240" w:lineRule="auto"/>
              <w:jc w:val="both"/>
              <w:rPr>
                <w:rFonts w:ascii="Times New Roman" w:hAnsi="Times New Roman" w:cs="Times New Roman"/>
                <w:b/>
                <w:sz w:val="18"/>
                <w:szCs w:val="18"/>
              </w:rPr>
            </w:pPr>
            <w:r>
              <w:rPr>
                <w:rFonts w:ascii="Times New Roman" w:hAnsi="Times New Roman" w:cs="Times New Roman"/>
                <w:b/>
                <w:sz w:val="18"/>
                <w:szCs w:val="18"/>
              </w:rPr>
              <w:t>FDI</w:t>
            </w:r>
          </w:p>
        </w:tc>
        <w:tc>
          <w:tcPr>
            <w:tcW w:w="1559" w:type="dxa"/>
          </w:tcPr>
          <w:p w14:paraId="6623ACE5" w14:textId="77777777" w:rsidR="00474E3A" w:rsidRDefault="005F75B4">
            <w:pPr>
              <w:spacing w:line="240" w:lineRule="auto"/>
              <w:jc w:val="both"/>
              <w:rPr>
                <w:rFonts w:ascii="Times New Roman" w:hAnsi="Times New Roman" w:cs="Times New Roman"/>
                <w:sz w:val="18"/>
                <w:szCs w:val="18"/>
              </w:rPr>
            </w:pPr>
            <w:r>
              <w:rPr>
                <w:rFonts w:ascii="Times New Roman" w:hAnsi="Times New Roman" w:cs="Times New Roman"/>
                <w:sz w:val="18"/>
                <w:szCs w:val="18"/>
              </w:rPr>
              <w:t>-7.657731</w:t>
            </w:r>
          </w:p>
        </w:tc>
        <w:tc>
          <w:tcPr>
            <w:tcW w:w="1985" w:type="dxa"/>
          </w:tcPr>
          <w:p w14:paraId="01ACB951" w14:textId="77777777" w:rsidR="00474E3A" w:rsidRDefault="005F75B4">
            <w:pPr>
              <w:spacing w:line="240" w:lineRule="auto"/>
              <w:jc w:val="both"/>
              <w:rPr>
                <w:rFonts w:ascii="Times New Roman" w:hAnsi="Times New Roman" w:cs="Times New Roman"/>
                <w:sz w:val="18"/>
                <w:szCs w:val="18"/>
              </w:rPr>
            </w:pPr>
            <w:r>
              <w:rPr>
                <w:rFonts w:ascii="Times New Roman" w:hAnsi="Times New Roman" w:cs="Times New Roman"/>
                <w:sz w:val="18"/>
                <w:szCs w:val="18"/>
              </w:rPr>
              <w:t>-2.957110</w:t>
            </w:r>
          </w:p>
        </w:tc>
        <w:tc>
          <w:tcPr>
            <w:tcW w:w="1842" w:type="dxa"/>
          </w:tcPr>
          <w:p w14:paraId="5A4E1005" w14:textId="77777777" w:rsidR="00474E3A" w:rsidRDefault="005F75B4">
            <w:pPr>
              <w:spacing w:line="240" w:lineRule="auto"/>
              <w:jc w:val="both"/>
              <w:rPr>
                <w:rFonts w:ascii="Times New Roman" w:hAnsi="Times New Roman" w:cs="Times New Roman"/>
                <w:sz w:val="18"/>
                <w:szCs w:val="18"/>
              </w:rPr>
            </w:pPr>
            <w:r>
              <w:rPr>
                <w:rFonts w:ascii="Times New Roman" w:hAnsi="Times New Roman" w:cs="Times New Roman"/>
                <w:sz w:val="18"/>
                <w:szCs w:val="18"/>
              </w:rPr>
              <w:t>0.0000</w:t>
            </w:r>
          </w:p>
        </w:tc>
        <w:tc>
          <w:tcPr>
            <w:tcW w:w="1843" w:type="dxa"/>
          </w:tcPr>
          <w:p w14:paraId="7FC9877A" w14:textId="77777777" w:rsidR="00474E3A" w:rsidRDefault="005F75B4">
            <w:pPr>
              <w:spacing w:line="240" w:lineRule="auto"/>
              <w:jc w:val="both"/>
              <w:rPr>
                <w:rFonts w:ascii="Times New Roman" w:hAnsi="Times New Roman" w:cs="Times New Roman"/>
                <w:sz w:val="18"/>
                <w:szCs w:val="18"/>
              </w:rPr>
            </w:pPr>
            <w:r>
              <w:rPr>
                <w:rFonts w:ascii="Times New Roman" w:hAnsi="Times New Roman" w:cs="Times New Roman"/>
                <w:sz w:val="18"/>
                <w:szCs w:val="18"/>
              </w:rPr>
              <w:t>1</w:t>
            </w:r>
          </w:p>
        </w:tc>
      </w:tr>
      <w:tr w:rsidR="00474E3A" w14:paraId="57AB2138" w14:textId="77777777" w:rsidTr="00AF27DB">
        <w:tc>
          <w:tcPr>
            <w:tcW w:w="1560" w:type="dxa"/>
          </w:tcPr>
          <w:p w14:paraId="6F3CA2A2" w14:textId="77777777" w:rsidR="00474E3A" w:rsidRDefault="005F75B4">
            <w:pPr>
              <w:spacing w:line="240" w:lineRule="auto"/>
              <w:jc w:val="both"/>
              <w:rPr>
                <w:rFonts w:ascii="Times New Roman" w:hAnsi="Times New Roman" w:cs="Times New Roman"/>
                <w:b/>
                <w:sz w:val="18"/>
                <w:szCs w:val="18"/>
              </w:rPr>
            </w:pPr>
            <w:r>
              <w:rPr>
                <w:rFonts w:ascii="Times New Roman" w:hAnsi="Times New Roman" w:cs="Times New Roman"/>
                <w:b/>
                <w:sz w:val="18"/>
                <w:szCs w:val="18"/>
              </w:rPr>
              <w:t>NER</w:t>
            </w:r>
          </w:p>
        </w:tc>
        <w:tc>
          <w:tcPr>
            <w:tcW w:w="1559" w:type="dxa"/>
          </w:tcPr>
          <w:p w14:paraId="043818F7" w14:textId="77777777" w:rsidR="00474E3A" w:rsidRDefault="005F75B4">
            <w:pPr>
              <w:spacing w:line="240" w:lineRule="auto"/>
              <w:jc w:val="both"/>
              <w:rPr>
                <w:rFonts w:ascii="Times New Roman" w:hAnsi="Times New Roman" w:cs="Times New Roman"/>
                <w:sz w:val="18"/>
                <w:szCs w:val="18"/>
              </w:rPr>
            </w:pPr>
            <w:r>
              <w:rPr>
                <w:rFonts w:ascii="Times New Roman" w:hAnsi="Times New Roman" w:cs="Times New Roman"/>
                <w:sz w:val="18"/>
                <w:szCs w:val="18"/>
              </w:rPr>
              <w:t>-4.683158</w:t>
            </w:r>
          </w:p>
        </w:tc>
        <w:tc>
          <w:tcPr>
            <w:tcW w:w="1985" w:type="dxa"/>
          </w:tcPr>
          <w:p w14:paraId="772275CC" w14:textId="77777777" w:rsidR="00474E3A" w:rsidRDefault="005F75B4">
            <w:pPr>
              <w:spacing w:line="240" w:lineRule="auto"/>
              <w:jc w:val="both"/>
              <w:rPr>
                <w:rFonts w:ascii="Times New Roman" w:hAnsi="Times New Roman" w:cs="Times New Roman"/>
                <w:sz w:val="18"/>
                <w:szCs w:val="18"/>
              </w:rPr>
            </w:pPr>
            <w:r>
              <w:rPr>
                <w:rFonts w:ascii="Times New Roman" w:hAnsi="Times New Roman" w:cs="Times New Roman"/>
                <w:sz w:val="18"/>
                <w:szCs w:val="18"/>
              </w:rPr>
              <w:t>-2.963972</w:t>
            </w:r>
          </w:p>
        </w:tc>
        <w:tc>
          <w:tcPr>
            <w:tcW w:w="1842" w:type="dxa"/>
          </w:tcPr>
          <w:p w14:paraId="000E0A8D" w14:textId="77777777" w:rsidR="00474E3A" w:rsidRDefault="005F75B4">
            <w:pPr>
              <w:spacing w:line="240" w:lineRule="auto"/>
              <w:jc w:val="both"/>
              <w:rPr>
                <w:rFonts w:ascii="Times New Roman" w:hAnsi="Times New Roman" w:cs="Times New Roman"/>
                <w:sz w:val="18"/>
                <w:szCs w:val="18"/>
              </w:rPr>
            </w:pPr>
            <w:r>
              <w:rPr>
                <w:rFonts w:ascii="Times New Roman" w:hAnsi="Times New Roman" w:cs="Times New Roman"/>
                <w:sz w:val="18"/>
                <w:szCs w:val="18"/>
              </w:rPr>
              <w:t>0.0008</w:t>
            </w:r>
          </w:p>
        </w:tc>
        <w:tc>
          <w:tcPr>
            <w:tcW w:w="1843" w:type="dxa"/>
          </w:tcPr>
          <w:p w14:paraId="35B76504" w14:textId="77777777" w:rsidR="00474E3A" w:rsidRDefault="005F75B4">
            <w:pPr>
              <w:spacing w:line="240" w:lineRule="auto"/>
              <w:jc w:val="both"/>
              <w:rPr>
                <w:rFonts w:ascii="Times New Roman" w:hAnsi="Times New Roman" w:cs="Times New Roman"/>
                <w:sz w:val="18"/>
                <w:szCs w:val="18"/>
              </w:rPr>
            </w:pPr>
            <w:r>
              <w:rPr>
                <w:rFonts w:ascii="Times New Roman" w:hAnsi="Times New Roman" w:cs="Times New Roman"/>
                <w:sz w:val="18"/>
                <w:szCs w:val="18"/>
              </w:rPr>
              <w:t>1</w:t>
            </w:r>
          </w:p>
        </w:tc>
      </w:tr>
      <w:tr w:rsidR="00474E3A" w14:paraId="2A5E4E36" w14:textId="77777777" w:rsidTr="00AF27DB">
        <w:tc>
          <w:tcPr>
            <w:tcW w:w="1560" w:type="dxa"/>
          </w:tcPr>
          <w:p w14:paraId="5B2655DB" w14:textId="77777777" w:rsidR="00474E3A" w:rsidRDefault="005F75B4">
            <w:pPr>
              <w:spacing w:line="240" w:lineRule="auto"/>
              <w:jc w:val="both"/>
              <w:rPr>
                <w:rFonts w:ascii="Times New Roman" w:hAnsi="Times New Roman" w:cs="Times New Roman"/>
                <w:b/>
                <w:sz w:val="18"/>
                <w:szCs w:val="18"/>
              </w:rPr>
            </w:pPr>
            <w:r>
              <w:rPr>
                <w:rFonts w:ascii="Times New Roman" w:hAnsi="Times New Roman" w:cs="Times New Roman"/>
                <w:b/>
                <w:sz w:val="18"/>
                <w:szCs w:val="18"/>
              </w:rPr>
              <w:t>INF</w:t>
            </w:r>
          </w:p>
        </w:tc>
        <w:tc>
          <w:tcPr>
            <w:tcW w:w="1559" w:type="dxa"/>
          </w:tcPr>
          <w:p w14:paraId="68B89DB4" w14:textId="77777777" w:rsidR="00474E3A" w:rsidRDefault="005F75B4">
            <w:pPr>
              <w:spacing w:line="240" w:lineRule="auto"/>
              <w:jc w:val="both"/>
              <w:rPr>
                <w:rFonts w:ascii="Times New Roman" w:hAnsi="Times New Roman" w:cs="Times New Roman"/>
                <w:sz w:val="18"/>
                <w:szCs w:val="18"/>
              </w:rPr>
            </w:pPr>
            <w:r>
              <w:rPr>
                <w:rFonts w:ascii="Times New Roman" w:hAnsi="Times New Roman" w:cs="Times New Roman"/>
                <w:sz w:val="18"/>
                <w:szCs w:val="18"/>
              </w:rPr>
              <w:t>-4.6451822</w:t>
            </w:r>
          </w:p>
        </w:tc>
        <w:tc>
          <w:tcPr>
            <w:tcW w:w="1985" w:type="dxa"/>
          </w:tcPr>
          <w:p w14:paraId="0D86F8DB" w14:textId="77777777" w:rsidR="00474E3A" w:rsidRDefault="005F75B4">
            <w:pPr>
              <w:spacing w:line="240" w:lineRule="auto"/>
              <w:jc w:val="both"/>
              <w:rPr>
                <w:rFonts w:ascii="Times New Roman" w:hAnsi="Times New Roman" w:cs="Times New Roman"/>
                <w:sz w:val="18"/>
                <w:szCs w:val="18"/>
              </w:rPr>
            </w:pPr>
            <w:r>
              <w:rPr>
                <w:rFonts w:ascii="Times New Roman" w:hAnsi="Times New Roman" w:cs="Times New Roman"/>
                <w:sz w:val="18"/>
                <w:szCs w:val="18"/>
              </w:rPr>
              <w:t>-2.957110</w:t>
            </w:r>
          </w:p>
        </w:tc>
        <w:tc>
          <w:tcPr>
            <w:tcW w:w="1842" w:type="dxa"/>
          </w:tcPr>
          <w:p w14:paraId="0E05A3B5" w14:textId="77777777" w:rsidR="00474E3A" w:rsidRDefault="005F75B4">
            <w:pPr>
              <w:spacing w:line="240" w:lineRule="auto"/>
              <w:jc w:val="both"/>
              <w:rPr>
                <w:rFonts w:ascii="Times New Roman" w:hAnsi="Times New Roman" w:cs="Times New Roman"/>
                <w:sz w:val="18"/>
                <w:szCs w:val="18"/>
              </w:rPr>
            </w:pPr>
            <w:r>
              <w:rPr>
                <w:rFonts w:ascii="Times New Roman" w:hAnsi="Times New Roman" w:cs="Times New Roman"/>
                <w:sz w:val="18"/>
                <w:szCs w:val="18"/>
              </w:rPr>
              <w:t>0.0008</w:t>
            </w:r>
          </w:p>
        </w:tc>
        <w:tc>
          <w:tcPr>
            <w:tcW w:w="1843" w:type="dxa"/>
          </w:tcPr>
          <w:p w14:paraId="0966086F" w14:textId="77777777" w:rsidR="00474E3A" w:rsidRDefault="00EC67EF">
            <w:pPr>
              <w:spacing w:line="240" w:lineRule="auto"/>
              <w:jc w:val="both"/>
              <w:rPr>
                <w:rFonts w:ascii="Times New Roman" w:hAnsi="Times New Roman" w:cs="Times New Roman"/>
                <w:sz w:val="18"/>
                <w:szCs w:val="18"/>
              </w:rPr>
            </w:pPr>
            <w:r>
              <w:rPr>
                <w:rFonts w:ascii="Times New Roman" w:hAnsi="Times New Roman" w:cs="Times New Roman"/>
                <w:sz w:val="18"/>
                <w:szCs w:val="18"/>
              </w:rPr>
              <w:t>0</w:t>
            </w:r>
          </w:p>
        </w:tc>
      </w:tr>
    </w:tbl>
    <w:p w14:paraId="7EEB36D2" w14:textId="77777777" w:rsidR="00474E3A" w:rsidRDefault="005F75B4">
      <w:pPr>
        <w:spacing w:line="240" w:lineRule="auto"/>
        <w:jc w:val="both"/>
        <w:rPr>
          <w:rFonts w:ascii="Times New Roman" w:hAnsi="Times New Roman" w:cs="Times New Roman"/>
          <w:sz w:val="18"/>
          <w:szCs w:val="18"/>
        </w:rPr>
      </w:pPr>
      <w:r>
        <w:rPr>
          <w:rFonts w:ascii="Times New Roman" w:hAnsi="Times New Roman" w:cs="Times New Roman"/>
          <w:sz w:val="18"/>
          <w:szCs w:val="18"/>
        </w:rPr>
        <w:t>Source: Researcher’s Comp</w:t>
      </w:r>
      <w:r w:rsidR="00AF27DB">
        <w:rPr>
          <w:rFonts w:ascii="Times New Roman" w:hAnsi="Times New Roman" w:cs="Times New Roman"/>
          <w:sz w:val="18"/>
          <w:szCs w:val="18"/>
        </w:rPr>
        <w:t>utation using E-views 10.0 (2025</w:t>
      </w:r>
      <w:r>
        <w:rPr>
          <w:rFonts w:ascii="Times New Roman" w:hAnsi="Times New Roman" w:cs="Times New Roman"/>
          <w:sz w:val="18"/>
          <w:szCs w:val="18"/>
        </w:rPr>
        <w:t xml:space="preserve">) </w:t>
      </w:r>
    </w:p>
    <w:p w14:paraId="20A301E3" w14:textId="77777777" w:rsidR="004426F0" w:rsidRDefault="005F75B4">
      <w:pPr>
        <w:spacing w:line="360" w:lineRule="auto"/>
        <w:jc w:val="both"/>
        <w:rPr>
          <w:rFonts w:ascii="Times New Roman" w:hAnsi="Times New Roman" w:cs="Times New Roman"/>
          <w:sz w:val="24"/>
        </w:rPr>
      </w:pPr>
      <w:r>
        <w:rPr>
          <w:rFonts w:ascii="Times New Roman" w:hAnsi="Times New Roman" w:cs="Times New Roman"/>
          <w:sz w:val="24"/>
        </w:rPr>
        <w:t xml:space="preserve">Evidence from </w:t>
      </w:r>
      <w:r w:rsidR="005A02A5">
        <w:rPr>
          <w:rFonts w:ascii="Times New Roman" w:hAnsi="Times New Roman" w:cs="Times New Roman"/>
          <w:sz w:val="24"/>
        </w:rPr>
        <w:t xml:space="preserve">the </w:t>
      </w:r>
      <w:r>
        <w:rPr>
          <w:rFonts w:ascii="Times New Roman" w:hAnsi="Times New Roman" w:cs="Times New Roman"/>
          <w:sz w:val="24"/>
        </w:rPr>
        <w:t>unit root table above shows that all the study or model variables are stationary at first difference</w:t>
      </w:r>
      <w:r w:rsidR="00EC67EF">
        <w:rPr>
          <w:rFonts w:ascii="Times New Roman" w:hAnsi="Times New Roman" w:cs="Times New Roman"/>
          <w:sz w:val="24"/>
        </w:rPr>
        <w:t xml:space="preserve"> except inflation. S</w:t>
      </w:r>
      <w:r>
        <w:rPr>
          <w:rFonts w:ascii="Times New Roman" w:hAnsi="Times New Roman" w:cs="Times New Roman"/>
          <w:sz w:val="24"/>
        </w:rPr>
        <w:t xml:space="preserve">ince the decision rule is to reject </w:t>
      </w:r>
      <w:r w:rsidR="005A02A5">
        <w:rPr>
          <w:rFonts w:ascii="Times New Roman" w:hAnsi="Times New Roman" w:cs="Times New Roman"/>
          <w:sz w:val="24"/>
        </w:rPr>
        <w:t xml:space="preserve">the </w:t>
      </w:r>
      <w:r>
        <w:rPr>
          <w:rFonts w:ascii="Times New Roman" w:hAnsi="Times New Roman" w:cs="Times New Roman"/>
          <w:sz w:val="24"/>
        </w:rPr>
        <w:t>null hypothesis if the ADF statistic value exceeds the critical value at a chosen level of significance (in absolute terms), and accept stationarity when ADF statistics is greater than cri</w:t>
      </w:r>
      <w:r w:rsidR="005A02A5">
        <w:rPr>
          <w:rFonts w:ascii="Times New Roman" w:hAnsi="Times New Roman" w:cs="Times New Roman"/>
          <w:sz w:val="24"/>
        </w:rPr>
        <w:t xml:space="preserve">teria value </w:t>
      </w:r>
      <w:r>
        <w:rPr>
          <w:rFonts w:ascii="Times New Roman" w:hAnsi="Times New Roman" w:cs="Times New Roman"/>
          <w:sz w:val="24"/>
        </w:rPr>
        <w:t>and also if the probability values are less than or equal to 0.05. Having obtained</w:t>
      </w:r>
      <w:r w:rsidR="00EC67EF">
        <w:rPr>
          <w:rFonts w:ascii="Times New Roman" w:hAnsi="Times New Roman" w:cs="Times New Roman"/>
          <w:sz w:val="24"/>
        </w:rPr>
        <w:t xml:space="preserve"> no</w:t>
      </w:r>
      <w:r>
        <w:rPr>
          <w:rFonts w:ascii="Times New Roman" w:hAnsi="Times New Roman" w:cs="Times New Roman"/>
          <w:sz w:val="24"/>
        </w:rPr>
        <w:t xml:space="preserve"> stationarity at </w:t>
      </w:r>
      <w:r w:rsidR="005A02A5">
        <w:rPr>
          <w:rFonts w:ascii="Times New Roman" w:hAnsi="Times New Roman" w:cs="Times New Roman"/>
          <w:sz w:val="24"/>
        </w:rPr>
        <w:t xml:space="preserve">the </w:t>
      </w:r>
      <w:r>
        <w:rPr>
          <w:rFonts w:ascii="Times New Roman" w:hAnsi="Times New Roman" w:cs="Times New Roman"/>
          <w:sz w:val="24"/>
        </w:rPr>
        <w:t>first difference, the Johansen co-integration can now be conducted as this meets the condition under which the test could be applied.</w:t>
      </w:r>
    </w:p>
    <w:p w14:paraId="288C3503" w14:textId="45C582FD" w:rsidR="00474E3A" w:rsidRDefault="005F75B4">
      <w:pPr>
        <w:spacing w:line="240" w:lineRule="auto"/>
        <w:jc w:val="both"/>
        <w:rPr>
          <w:rFonts w:ascii="Times New Roman" w:hAnsi="Times New Roman" w:cs="Times New Roman"/>
          <w:sz w:val="24"/>
        </w:rPr>
      </w:pPr>
      <w:r>
        <w:rPr>
          <w:rFonts w:ascii="Times New Roman" w:hAnsi="Times New Roman" w:cs="Times New Roman"/>
          <w:b/>
          <w:sz w:val="24"/>
        </w:rPr>
        <w:t>Table 3: Summary of Co-integration Test for the model</w:t>
      </w:r>
    </w:p>
    <w:tbl>
      <w:tblPr>
        <w:tblW w:w="92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2"/>
        <w:gridCol w:w="953"/>
        <w:gridCol w:w="2024"/>
        <w:gridCol w:w="1716"/>
        <w:gridCol w:w="1716"/>
        <w:gridCol w:w="1525"/>
      </w:tblGrid>
      <w:tr w:rsidR="004426F0" w14:paraId="34A5DF22" w14:textId="77777777" w:rsidTr="009A5D7F">
        <w:trPr>
          <w:trHeight w:val="1763"/>
          <w:jc w:val="center"/>
        </w:trPr>
        <w:tc>
          <w:tcPr>
            <w:tcW w:w="1312" w:type="dxa"/>
          </w:tcPr>
          <w:p w14:paraId="25DA7BE0" w14:textId="77777777" w:rsidR="004426F0" w:rsidRDefault="004426F0" w:rsidP="009A5D7F">
            <w:pPr>
              <w:spacing w:line="240" w:lineRule="auto"/>
              <w:jc w:val="both"/>
              <w:rPr>
                <w:rFonts w:ascii="Times New Roman" w:hAnsi="Times New Roman" w:cs="Times New Roman"/>
                <w:sz w:val="18"/>
                <w:szCs w:val="18"/>
              </w:rPr>
            </w:pPr>
            <w:r>
              <w:rPr>
                <w:rFonts w:ascii="Times New Roman" w:hAnsi="Times New Roman" w:cs="Times New Roman"/>
                <w:sz w:val="18"/>
                <w:szCs w:val="18"/>
              </w:rPr>
              <w:t>Hypothesized No. of CE(s)</w:t>
            </w:r>
          </w:p>
        </w:tc>
        <w:tc>
          <w:tcPr>
            <w:tcW w:w="953" w:type="dxa"/>
          </w:tcPr>
          <w:p w14:paraId="49CEF44D" w14:textId="77777777" w:rsidR="004426F0" w:rsidRDefault="004426F0" w:rsidP="009A5D7F">
            <w:pPr>
              <w:spacing w:line="240" w:lineRule="auto"/>
              <w:jc w:val="both"/>
              <w:rPr>
                <w:rFonts w:ascii="Times New Roman" w:hAnsi="Times New Roman" w:cs="Times New Roman"/>
                <w:sz w:val="18"/>
                <w:szCs w:val="18"/>
              </w:rPr>
            </w:pPr>
            <w:r>
              <w:rPr>
                <w:rFonts w:ascii="Times New Roman" w:hAnsi="Times New Roman" w:cs="Times New Roman"/>
                <w:sz w:val="18"/>
                <w:szCs w:val="18"/>
              </w:rPr>
              <w:t>Eigenvalue</w:t>
            </w:r>
          </w:p>
          <w:p w14:paraId="237F0318" w14:textId="77777777" w:rsidR="004426F0" w:rsidRDefault="004426F0" w:rsidP="009A5D7F">
            <w:pPr>
              <w:tabs>
                <w:tab w:val="left" w:pos="780"/>
              </w:tabs>
              <w:spacing w:line="240" w:lineRule="auto"/>
              <w:jc w:val="both"/>
              <w:rPr>
                <w:rFonts w:ascii="Times New Roman" w:hAnsi="Times New Roman" w:cs="Times New Roman"/>
                <w:sz w:val="18"/>
                <w:szCs w:val="18"/>
              </w:rPr>
            </w:pPr>
            <w:r>
              <w:rPr>
                <w:rFonts w:ascii="Times New Roman" w:hAnsi="Times New Roman" w:cs="Times New Roman"/>
                <w:sz w:val="18"/>
                <w:szCs w:val="18"/>
              </w:rPr>
              <w:tab/>
            </w:r>
          </w:p>
        </w:tc>
        <w:tc>
          <w:tcPr>
            <w:tcW w:w="2024" w:type="dxa"/>
          </w:tcPr>
          <w:p w14:paraId="5AA67061" w14:textId="77777777" w:rsidR="004426F0" w:rsidRDefault="004426F0" w:rsidP="009A5D7F">
            <w:pPr>
              <w:spacing w:line="240" w:lineRule="auto"/>
              <w:jc w:val="both"/>
              <w:rPr>
                <w:rFonts w:ascii="Times New Roman" w:hAnsi="Times New Roman" w:cs="Times New Roman"/>
                <w:sz w:val="18"/>
                <w:szCs w:val="18"/>
              </w:rPr>
            </w:pPr>
            <w:r>
              <w:rPr>
                <w:rFonts w:ascii="Times New Roman" w:hAnsi="Times New Roman" w:cs="Times New Roman"/>
                <w:sz w:val="18"/>
                <w:szCs w:val="18"/>
              </w:rPr>
              <w:t xml:space="preserve">                     Trace statistics</w:t>
            </w:r>
          </w:p>
          <w:p w14:paraId="3E323013" w14:textId="77777777" w:rsidR="004426F0" w:rsidRDefault="004426F0" w:rsidP="009A5D7F">
            <w:pPr>
              <w:spacing w:line="240" w:lineRule="auto"/>
              <w:jc w:val="both"/>
              <w:rPr>
                <w:rFonts w:ascii="Times New Roman" w:hAnsi="Times New Roman" w:cs="Times New Roman"/>
                <w:sz w:val="18"/>
                <w:szCs w:val="18"/>
              </w:rPr>
            </w:pPr>
            <w:r>
              <w:rPr>
                <w:rFonts w:ascii="Times New Roman" w:hAnsi="Times New Roman" w:cs="Times New Roman"/>
                <w:sz w:val="18"/>
                <w:szCs w:val="18"/>
              </w:rPr>
              <w:t xml:space="preserve">                         0.05 </w:t>
            </w:r>
          </w:p>
          <w:p w14:paraId="266B25E4" w14:textId="77777777" w:rsidR="004426F0" w:rsidRDefault="004426F0" w:rsidP="009A5D7F">
            <w:pPr>
              <w:spacing w:line="240" w:lineRule="auto"/>
              <w:jc w:val="both"/>
              <w:rPr>
                <w:rFonts w:ascii="Times New Roman" w:hAnsi="Times New Roman" w:cs="Times New Roman"/>
                <w:sz w:val="18"/>
                <w:szCs w:val="18"/>
              </w:rPr>
            </w:pPr>
            <w:proofErr w:type="spellStart"/>
            <w:r>
              <w:rPr>
                <w:rFonts w:ascii="Times New Roman" w:hAnsi="Times New Roman" w:cs="Times New Roman"/>
                <w:sz w:val="18"/>
                <w:szCs w:val="18"/>
              </w:rPr>
              <w:t>Stat.val</w:t>
            </w:r>
            <w:proofErr w:type="spellEnd"/>
            <w:r>
              <w:rPr>
                <w:rFonts w:ascii="Times New Roman" w:hAnsi="Times New Roman" w:cs="Times New Roman"/>
                <w:sz w:val="18"/>
                <w:szCs w:val="18"/>
              </w:rPr>
              <w:t xml:space="preserve">                                critical value</w:t>
            </w:r>
          </w:p>
        </w:tc>
        <w:tc>
          <w:tcPr>
            <w:tcW w:w="1716" w:type="dxa"/>
          </w:tcPr>
          <w:p w14:paraId="77995F43" w14:textId="77777777" w:rsidR="004426F0" w:rsidRDefault="004426F0" w:rsidP="009A5D7F">
            <w:pPr>
              <w:spacing w:line="240" w:lineRule="auto"/>
              <w:jc w:val="both"/>
              <w:rPr>
                <w:rFonts w:ascii="Times New Roman" w:hAnsi="Times New Roman" w:cs="Times New Roman"/>
                <w:sz w:val="18"/>
                <w:szCs w:val="18"/>
              </w:rPr>
            </w:pPr>
          </w:p>
        </w:tc>
        <w:tc>
          <w:tcPr>
            <w:tcW w:w="1716" w:type="dxa"/>
          </w:tcPr>
          <w:p w14:paraId="51E87976" w14:textId="77777777" w:rsidR="004426F0" w:rsidRDefault="004426F0" w:rsidP="009A5D7F">
            <w:pPr>
              <w:spacing w:line="240" w:lineRule="auto"/>
              <w:jc w:val="both"/>
              <w:rPr>
                <w:rFonts w:ascii="Times New Roman" w:hAnsi="Times New Roman" w:cs="Times New Roman"/>
                <w:sz w:val="18"/>
                <w:szCs w:val="18"/>
              </w:rPr>
            </w:pPr>
            <w:r>
              <w:rPr>
                <w:rFonts w:ascii="Times New Roman" w:hAnsi="Times New Roman" w:cs="Times New Roman"/>
                <w:sz w:val="18"/>
                <w:szCs w:val="18"/>
              </w:rPr>
              <w:t xml:space="preserve">         Max-Elgen statistics </w:t>
            </w:r>
          </w:p>
          <w:p w14:paraId="5E8881E7" w14:textId="77777777" w:rsidR="004426F0" w:rsidRDefault="004426F0" w:rsidP="009A5D7F">
            <w:pPr>
              <w:spacing w:line="240" w:lineRule="auto"/>
              <w:jc w:val="both"/>
              <w:rPr>
                <w:rFonts w:ascii="Times New Roman" w:hAnsi="Times New Roman" w:cs="Times New Roman"/>
                <w:sz w:val="18"/>
                <w:szCs w:val="18"/>
              </w:rPr>
            </w:pPr>
            <w:r>
              <w:rPr>
                <w:rFonts w:ascii="Times New Roman" w:hAnsi="Times New Roman" w:cs="Times New Roman"/>
                <w:sz w:val="18"/>
                <w:szCs w:val="18"/>
              </w:rPr>
              <w:t xml:space="preserve">                        0.05</w:t>
            </w:r>
          </w:p>
          <w:p w14:paraId="35EC532F" w14:textId="77777777" w:rsidR="004426F0" w:rsidRDefault="004426F0" w:rsidP="009A5D7F">
            <w:pPr>
              <w:spacing w:line="240" w:lineRule="auto"/>
              <w:jc w:val="both"/>
              <w:rPr>
                <w:rFonts w:ascii="Times New Roman" w:hAnsi="Times New Roman" w:cs="Times New Roman"/>
                <w:sz w:val="18"/>
                <w:szCs w:val="18"/>
              </w:rPr>
            </w:pPr>
            <w:proofErr w:type="spellStart"/>
            <w:r>
              <w:rPr>
                <w:rFonts w:ascii="Times New Roman" w:hAnsi="Times New Roman" w:cs="Times New Roman"/>
                <w:sz w:val="18"/>
                <w:szCs w:val="18"/>
              </w:rPr>
              <w:t>Stat.val</w:t>
            </w:r>
            <w:proofErr w:type="spellEnd"/>
            <w:r>
              <w:rPr>
                <w:rFonts w:ascii="Times New Roman" w:hAnsi="Times New Roman" w:cs="Times New Roman"/>
                <w:sz w:val="18"/>
                <w:szCs w:val="18"/>
              </w:rPr>
              <w:t xml:space="preserve">         critical val.</w:t>
            </w:r>
          </w:p>
        </w:tc>
        <w:tc>
          <w:tcPr>
            <w:tcW w:w="1525" w:type="dxa"/>
          </w:tcPr>
          <w:p w14:paraId="46400ADD" w14:textId="77777777" w:rsidR="004426F0" w:rsidRDefault="004426F0" w:rsidP="009A5D7F">
            <w:pPr>
              <w:spacing w:line="240" w:lineRule="auto"/>
              <w:jc w:val="both"/>
              <w:rPr>
                <w:rFonts w:ascii="Times New Roman" w:hAnsi="Times New Roman" w:cs="Times New Roman"/>
                <w:sz w:val="18"/>
                <w:szCs w:val="18"/>
              </w:rPr>
            </w:pPr>
            <w:r>
              <w:rPr>
                <w:rFonts w:ascii="Times New Roman" w:hAnsi="Times New Roman" w:cs="Times New Roman"/>
                <w:sz w:val="18"/>
                <w:szCs w:val="18"/>
              </w:rPr>
              <w:t xml:space="preserve">    Probability values</w:t>
            </w:r>
          </w:p>
          <w:p w14:paraId="21EDA37E" w14:textId="77777777" w:rsidR="004426F0" w:rsidRDefault="004426F0" w:rsidP="009A5D7F">
            <w:pPr>
              <w:spacing w:line="240" w:lineRule="auto"/>
              <w:jc w:val="both"/>
              <w:rPr>
                <w:rFonts w:ascii="Times New Roman" w:hAnsi="Times New Roman" w:cs="Times New Roman"/>
                <w:sz w:val="18"/>
                <w:szCs w:val="18"/>
              </w:rPr>
            </w:pPr>
            <w:r>
              <w:rPr>
                <w:rFonts w:ascii="Times New Roman" w:hAnsi="Times New Roman" w:cs="Times New Roman"/>
                <w:sz w:val="18"/>
                <w:szCs w:val="18"/>
              </w:rPr>
              <w:t>Trace              Max-Elgen</w:t>
            </w:r>
          </w:p>
        </w:tc>
      </w:tr>
    </w:tbl>
    <w:p w14:paraId="5A6DE455" w14:textId="77777777" w:rsidR="00474E3A" w:rsidRDefault="00474E3A">
      <w:pPr>
        <w:autoSpaceDE w:val="0"/>
        <w:autoSpaceDN w:val="0"/>
        <w:adjustRightInd w:val="0"/>
        <w:spacing w:after="0" w:line="240" w:lineRule="auto"/>
        <w:jc w:val="both"/>
        <w:rPr>
          <w:rFonts w:ascii="Times New Roman" w:hAnsi="Times New Roman" w:cs="Times New Roman"/>
          <w:b/>
          <w:sz w:val="18"/>
          <w:szCs w:val="18"/>
        </w:rPr>
      </w:pPr>
    </w:p>
    <w:tbl>
      <w:tblPr>
        <w:tblW w:w="11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5"/>
        <w:gridCol w:w="1418"/>
        <w:gridCol w:w="1417"/>
        <w:gridCol w:w="1559"/>
        <w:gridCol w:w="1560"/>
        <w:gridCol w:w="1134"/>
        <w:gridCol w:w="992"/>
        <w:gridCol w:w="1276"/>
      </w:tblGrid>
      <w:tr w:rsidR="00474E3A" w14:paraId="411788E9" w14:textId="77777777" w:rsidTr="009A5D7F">
        <w:trPr>
          <w:jc w:val="center"/>
        </w:trPr>
        <w:tc>
          <w:tcPr>
            <w:tcW w:w="1735" w:type="dxa"/>
            <w:vAlign w:val="bottom"/>
          </w:tcPr>
          <w:p w14:paraId="44DD6792"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None *</w:t>
            </w:r>
          </w:p>
        </w:tc>
        <w:tc>
          <w:tcPr>
            <w:tcW w:w="1418" w:type="dxa"/>
            <w:vAlign w:val="bottom"/>
          </w:tcPr>
          <w:p w14:paraId="7CDB2BF2"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0.896612</w:t>
            </w:r>
          </w:p>
        </w:tc>
        <w:tc>
          <w:tcPr>
            <w:tcW w:w="1417" w:type="dxa"/>
            <w:vAlign w:val="bottom"/>
          </w:tcPr>
          <w:p w14:paraId="7F31CFEE"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90.72097</w:t>
            </w:r>
          </w:p>
        </w:tc>
        <w:tc>
          <w:tcPr>
            <w:tcW w:w="1559" w:type="dxa"/>
            <w:vAlign w:val="bottom"/>
          </w:tcPr>
          <w:p w14:paraId="3502E8C1"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69.81889</w:t>
            </w:r>
          </w:p>
        </w:tc>
        <w:tc>
          <w:tcPr>
            <w:tcW w:w="1560" w:type="dxa"/>
            <w:vAlign w:val="bottom"/>
          </w:tcPr>
          <w:p w14:paraId="4BA8015D"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48.42916</w:t>
            </w:r>
          </w:p>
        </w:tc>
        <w:tc>
          <w:tcPr>
            <w:tcW w:w="1134" w:type="dxa"/>
            <w:vAlign w:val="bottom"/>
          </w:tcPr>
          <w:p w14:paraId="0749310B"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33.87687</w:t>
            </w:r>
          </w:p>
        </w:tc>
        <w:tc>
          <w:tcPr>
            <w:tcW w:w="992" w:type="dxa"/>
            <w:vAlign w:val="bottom"/>
          </w:tcPr>
          <w:p w14:paraId="1DEB27D3"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0.0005</w:t>
            </w:r>
          </w:p>
        </w:tc>
        <w:tc>
          <w:tcPr>
            <w:tcW w:w="1276" w:type="dxa"/>
            <w:vAlign w:val="bottom"/>
          </w:tcPr>
          <w:p w14:paraId="61637F4D"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0.0005</w:t>
            </w:r>
          </w:p>
        </w:tc>
      </w:tr>
      <w:tr w:rsidR="00474E3A" w14:paraId="11A1058E" w14:textId="77777777" w:rsidTr="009A5D7F">
        <w:trPr>
          <w:jc w:val="center"/>
        </w:trPr>
        <w:tc>
          <w:tcPr>
            <w:tcW w:w="1735" w:type="dxa"/>
            <w:vAlign w:val="bottom"/>
          </w:tcPr>
          <w:p w14:paraId="3EEC279D"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At most 1 </w:t>
            </w:r>
          </w:p>
        </w:tc>
        <w:tc>
          <w:tcPr>
            <w:tcW w:w="1418" w:type="dxa"/>
            <w:vAlign w:val="bottom"/>
          </w:tcPr>
          <w:p w14:paraId="04B88B21"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0.829886</w:t>
            </w:r>
          </w:p>
        </w:tc>
        <w:tc>
          <w:tcPr>
            <w:tcW w:w="1417" w:type="dxa"/>
            <w:vAlign w:val="bottom"/>
          </w:tcPr>
          <w:p w14:paraId="36BE2357"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42.29181</w:t>
            </w:r>
          </w:p>
        </w:tc>
        <w:tc>
          <w:tcPr>
            <w:tcW w:w="1559" w:type="dxa"/>
            <w:vAlign w:val="bottom"/>
          </w:tcPr>
          <w:p w14:paraId="375E9CD8"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47.85613</w:t>
            </w:r>
          </w:p>
        </w:tc>
        <w:tc>
          <w:tcPr>
            <w:tcW w:w="1560" w:type="dxa"/>
            <w:vAlign w:val="bottom"/>
          </w:tcPr>
          <w:p w14:paraId="43B3D4F3"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18.06787</w:t>
            </w:r>
          </w:p>
        </w:tc>
        <w:tc>
          <w:tcPr>
            <w:tcW w:w="1134" w:type="dxa"/>
            <w:vAlign w:val="bottom"/>
          </w:tcPr>
          <w:p w14:paraId="64FD36E2" w14:textId="77777777" w:rsidR="00474E3A" w:rsidRDefault="005A02A5">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 </w:t>
            </w:r>
            <w:r w:rsidR="005F75B4">
              <w:rPr>
                <w:rFonts w:ascii="Times New Roman" w:hAnsi="Times New Roman" w:cs="Times New Roman"/>
                <w:color w:val="000000"/>
                <w:sz w:val="18"/>
                <w:szCs w:val="18"/>
              </w:rPr>
              <w:t> 27.58434</w:t>
            </w:r>
          </w:p>
        </w:tc>
        <w:tc>
          <w:tcPr>
            <w:tcW w:w="992" w:type="dxa"/>
            <w:vAlign w:val="bottom"/>
          </w:tcPr>
          <w:p w14:paraId="612F5650"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0.1507</w:t>
            </w:r>
          </w:p>
        </w:tc>
        <w:tc>
          <w:tcPr>
            <w:tcW w:w="1276" w:type="dxa"/>
            <w:vAlign w:val="bottom"/>
          </w:tcPr>
          <w:p w14:paraId="700F2F93"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0.4895</w:t>
            </w:r>
          </w:p>
        </w:tc>
      </w:tr>
      <w:tr w:rsidR="00474E3A" w14:paraId="30FACEA4" w14:textId="77777777" w:rsidTr="009A5D7F">
        <w:trPr>
          <w:jc w:val="center"/>
        </w:trPr>
        <w:tc>
          <w:tcPr>
            <w:tcW w:w="1735" w:type="dxa"/>
            <w:vAlign w:val="bottom"/>
          </w:tcPr>
          <w:p w14:paraId="695EC278"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At most 2 </w:t>
            </w:r>
          </w:p>
        </w:tc>
        <w:tc>
          <w:tcPr>
            <w:tcW w:w="1418" w:type="dxa"/>
            <w:vAlign w:val="bottom"/>
          </w:tcPr>
          <w:p w14:paraId="73576409"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0.720429</w:t>
            </w:r>
          </w:p>
        </w:tc>
        <w:tc>
          <w:tcPr>
            <w:tcW w:w="1417" w:type="dxa"/>
            <w:vAlign w:val="bottom"/>
          </w:tcPr>
          <w:p w14:paraId="7AA5A36E"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24.22393</w:t>
            </w:r>
          </w:p>
        </w:tc>
        <w:tc>
          <w:tcPr>
            <w:tcW w:w="1559" w:type="dxa"/>
            <w:vAlign w:val="bottom"/>
          </w:tcPr>
          <w:p w14:paraId="3F7B9E09"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29.79707</w:t>
            </w:r>
          </w:p>
        </w:tc>
        <w:tc>
          <w:tcPr>
            <w:tcW w:w="1560" w:type="dxa"/>
            <w:vAlign w:val="bottom"/>
          </w:tcPr>
          <w:p w14:paraId="046A887A"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10.75572</w:t>
            </w:r>
          </w:p>
        </w:tc>
        <w:tc>
          <w:tcPr>
            <w:tcW w:w="1134" w:type="dxa"/>
            <w:vAlign w:val="bottom"/>
          </w:tcPr>
          <w:p w14:paraId="0602758F"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21.13162</w:t>
            </w:r>
          </w:p>
        </w:tc>
        <w:tc>
          <w:tcPr>
            <w:tcW w:w="992" w:type="dxa"/>
            <w:vAlign w:val="bottom"/>
          </w:tcPr>
          <w:p w14:paraId="27649C22"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0.1911</w:t>
            </w:r>
          </w:p>
        </w:tc>
        <w:tc>
          <w:tcPr>
            <w:tcW w:w="1276" w:type="dxa"/>
            <w:vAlign w:val="bottom"/>
          </w:tcPr>
          <w:p w14:paraId="59C68C22"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0.6716</w:t>
            </w:r>
          </w:p>
        </w:tc>
      </w:tr>
      <w:tr w:rsidR="00474E3A" w14:paraId="4403E587" w14:textId="77777777" w:rsidTr="009A5D7F">
        <w:trPr>
          <w:jc w:val="center"/>
        </w:trPr>
        <w:tc>
          <w:tcPr>
            <w:tcW w:w="1735" w:type="dxa"/>
            <w:vAlign w:val="bottom"/>
          </w:tcPr>
          <w:p w14:paraId="20D63EB3"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At most 3 </w:t>
            </w:r>
          </w:p>
        </w:tc>
        <w:tc>
          <w:tcPr>
            <w:tcW w:w="1418" w:type="dxa"/>
            <w:vAlign w:val="bottom"/>
          </w:tcPr>
          <w:p w14:paraId="563019B0"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0.567768</w:t>
            </w:r>
          </w:p>
        </w:tc>
        <w:tc>
          <w:tcPr>
            <w:tcW w:w="1417" w:type="dxa"/>
            <w:vAlign w:val="bottom"/>
          </w:tcPr>
          <w:p w14:paraId="0E566BC7"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13.46821</w:t>
            </w:r>
          </w:p>
        </w:tc>
        <w:tc>
          <w:tcPr>
            <w:tcW w:w="1559" w:type="dxa"/>
            <w:vAlign w:val="bottom"/>
          </w:tcPr>
          <w:p w14:paraId="247167EB"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15.49471</w:t>
            </w:r>
          </w:p>
        </w:tc>
        <w:tc>
          <w:tcPr>
            <w:tcW w:w="1560" w:type="dxa"/>
            <w:vAlign w:val="bottom"/>
          </w:tcPr>
          <w:p w14:paraId="2DAC65CF"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8.107123</w:t>
            </w:r>
          </w:p>
        </w:tc>
        <w:tc>
          <w:tcPr>
            <w:tcW w:w="1134" w:type="dxa"/>
            <w:vAlign w:val="bottom"/>
          </w:tcPr>
          <w:p w14:paraId="49CA7BF5"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14.26460</w:t>
            </w:r>
          </w:p>
        </w:tc>
        <w:tc>
          <w:tcPr>
            <w:tcW w:w="992" w:type="dxa"/>
            <w:vAlign w:val="bottom"/>
          </w:tcPr>
          <w:p w14:paraId="780243F6"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0.0987</w:t>
            </w:r>
          </w:p>
        </w:tc>
        <w:tc>
          <w:tcPr>
            <w:tcW w:w="1276" w:type="dxa"/>
            <w:vAlign w:val="bottom"/>
          </w:tcPr>
          <w:p w14:paraId="09F62C08"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0.3679</w:t>
            </w:r>
          </w:p>
        </w:tc>
      </w:tr>
      <w:tr w:rsidR="00474E3A" w14:paraId="7420C210" w14:textId="77777777" w:rsidTr="009A5D7F">
        <w:trPr>
          <w:jc w:val="center"/>
        </w:trPr>
        <w:tc>
          <w:tcPr>
            <w:tcW w:w="1735" w:type="dxa"/>
            <w:vAlign w:val="bottom"/>
          </w:tcPr>
          <w:p w14:paraId="648955D7"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At most 4*</w:t>
            </w:r>
          </w:p>
        </w:tc>
        <w:tc>
          <w:tcPr>
            <w:tcW w:w="1418" w:type="dxa"/>
            <w:vAlign w:val="bottom"/>
          </w:tcPr>
          <w:p w14:paraId="03AF053B"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0.207858</w:t>
            </w:r>
          </w:p>
        </w:tc>
        <w:tc>
          <w:tcPr>
            <w:tcW w:w="1417" w:type="dxa"/>
            <w:vAlign w:val="bottom"/>
          </w:tcPr>
          <w:p w14:paraId="6C686007"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5.361089</w:t>
            </w:r>
          </w:p>
        </w:tc>
        <w:tc>
          <w:tcPr>
            <w:tcW w:w="1559" w:type="dxa"/>
            <w:vAlign w:val="bottom"/>
          </w:tcPr>
          <w:p w14:paraId="7B38E433"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3.841466</w:t>
            </w:r>
          </w:p>
        </w:tc>
        <w:tc>
          <w:tcPr>
            <w:tcW w:w="1560" w:type="dxa"/>
            <w:vAlign w:val="bottom"/>
          </w:tcPr>
          <w:p w14:paraId="50977BE0"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5.361089</w:t>
            </w:r>
          </w:p>
        </w:tc>
        <w:tc>
          <w:tcPr>
            <w:tcW w:w="1134" w:type="dxa"/>
            <w:vAlign w:val="bottom"/>
          </w:tcPr>
          <w:p w14:paraId="5E782A3F"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3.841466</w:t>
            </w:r>
          </w:p>
        </w:tc>
        <w:tc>
          <w:tcPr>
            <w:tcW w:w="992" w:type="dxa"/>
            <w:vAlign w:val="bottom"/>
          </w:tcPr>
          <w:p w14:paraId="42F9A5FA"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0.0206</w:t>
            </w:r>
          </w:p>
        </w:tc>
        <w:tc>
          <w:tcPr>
            <w:tcW w:w="1276" w:type="dxa"/>
            <w:vAlign w:val="bottom"/>
          </w:tcPr>
          <w:p w14:paraId="7E6141A8"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0.0206</w:t>
            </w:r>
          </w:p>
        </w:tc>
      </w:tr>
    </w:tbl>
    <w:p w14:paraId="27C1DFB8" w14:textId="77777777" w:rsidR="00474E3A" w:rsidRDefault="005F75B4">
      <w:pPr>
        <w:tabs>
          <w:tab w:val="left" w:pos="5115"/>
        </w:tabs>
        <w:spacing w:line="240" w:lineRule="auto"/>
        <w:jc w:val="both"/>
        <w:rPr>
          <w:rFonts w:ascii="Times New Roman" w:hAnsi="Times New Roman" w:cs="Times New Roman"/>
          <w:sz w:val="18"/>
          <w:szCs w:val="18"/>
        </w:rPr>
      </w:pPr>
      <w:r>
        <w:rPr>
          <w:rFonts w:ascii="Times New Roman" w:hAnsi="Times New Roman" w:cs="Times New Roman"/>
          <w:sz w:val="18"/>
          <w:szCs w:val="18"/>
        </w:rPr>
        <w:t>Source; Researcher’s computation</w:t>
      </w:r>
      <w:r>
        <w:rPr>
          <w:rFonts w:ascii="Times New Roman" w:hAnsi="Times New Roman" w:cs="Times New Roman"/>
          <w:sz w:val="18"/>
          <w:szCs w:val="18"/>
        </w:rPr>
        <w:tab/>
      </w:r>
    </w:p>
    <w:p w14:paraId="53B04BB7" w14:textId="77777777" w:rsidR="00DE682E" w:rsidRDefault="005F75B4">
      <w:pPr>
        <w:spacing w:line="360" w:lineRule="auto"/>
        <w:jc w:val="both"/>
        <w:rPr>
          <w:rFonts w:ascii="Times New Roman" w:hAnsi="Times New Roman" w:cs="Times New Roman"/>
          <w:sz w:val="24"/>
        </w:rPr>
      </w:pPr>
      <w:r>
        <w:rPr>
          <w:rFonts w:ascii="Times New Roman" w:hAnsi="Times New Roman" w:cs="Times New Roman"/>
          <w:sz w:val="24"/>
        </w:rPr>
        <w:t>Given the results generated from the outcome of the Johansen cointegration for the trace statistics, we conclude that a long run relationship exists among the variables and they can be combined in a linear form.</w:t>
      </w:r>
    </w:p>
    <w:p w14:paraId="2D559C53" w14:textId="5BE1ABB9" w:rsidR="00474E3A" w:rsidRDefault="00823008">
      <w:pPr>
        <w:spacing w:line="360" w:lineRule="auto"/>
        <w:jc w:val="both"/>
        <w:rPr>
          <w:rFonts w:ascii="Times New Roman" w:hAnsi="Times New Roman" w:cs="Times New Roman"/>
          <w:sz w:val="24"/>
        </w:rPr>
      </w:pPr>
      <w:r>
        <w:rPr>
          <w:rFonts w:ascii="Times New Roman" w:hAnsi="Times New Roman" w:cs="Times New Roman"/>
          <w:b/>
          <w:sz w:val="24"/>
        </w:rPr>
        <w:t xml:space="preserve">Table 4 </w:t>
      </w:r>
      <w:r w:rsidR="005F75B4">
        <w:rPr>
          <w:rFonts w:ascii="Times New Roman" w:hAnsi="Times New Roman" w:cs="Times New Roman"/>
          <w:b/>
          <w:sz w:val="24"/>
        </w:rPr>
        <w:t xml:space="preserve">Tabular summary of the ARDL result </w:t>
      </w:r>
    </w:p>
    <w:tbl>
      <w:tblPr>
        <w:tblW w:w="0" w:type="auto"/>
        <w:tblInd w:w="30" w:type="dxa"/>
        <w:tblBorders>
          <w:top w:val="single" w:sz="4" w:space="0" w:color="auto"/>
        </w:tblBorders>
        <w:tblLayout w:type="fixed"/>
        <w:tblCellMar>
          <w:left w:w="0" w:type="dxa"/>
          <w:right w:w="0" w:type="dxa"/>
        </w:tblCellMar>
        <w:tblLook w:val="0000" w:firstRow="0" w:lastRow="0" w:firstColumn="0" w:lastColumn="0" w:noHBand="0" w:noVBand="0"/>
      </w:tblPr>
      <w:tblGrid>
        <w:gridCol w:w="3697"/>
        <w:gridCol w:w="1103"/>
        <w:gridCol w:w="1207"/>
        <w:gridCol w:w="1208"/>
        <w:gridCol w:w="997"/>
      </w:tblGrid>
      <w:tr w:rsidR="00474E3A" w14:paraId="4AFC1CAC" w14:textId="77777777" w:rsidTr="00ED5774">
        <w:trPr>
          <w:trHeight w:val="225"/>
        </w:trPr>
        <w:tc>
          <w:tcPr>
            <w:tcW w:w="3697" w:type="dxa"/>
            <w:vAlign w:val="bottom"/>
          </w:tcPr>
          <w:p w14:paraId="485AE4C2"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Variable</w:t>
            </w:r>
          </w:p>
        </w:tc>
        <w:tc>
          <w:tcPr>
            <w:tcW w:w="1103" w:type="dxa"/>
            <w:vAlign w:val="bottom"/>
          </w:tcPr>
          <w:p w14:paraId="6206C0B0"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Coefficient</w:t>
            </w:r>
          </w:p>
        </w:tc>
        <w:tc>
          <w:tcPr>
            <w:tcW w:w="1207" w:type="dxa"/>
            <w:vAlign w:val="bottom"/>
          </w:tcPr>
          <w:p w14:paraId="381B1474"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Std. Error</w:t>
            </w:r>
          </w:p>
        </w:tc>
        <w:tc>
          <w:tcPr>
            <w:tcW w:w="1208" w:type="dxa"/>
            <w:vAlign w:val="bottom"/>
          </w:tcPr>
          <w:p w14:paraId="01EC6AEE"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t-Statistic</w:t>
            </w:r>
          </w:p>
        </w:tc>
        <w:tc>
          <w:tcPr>
            <w:tcW w:w="997" w:type="dxa"/>
            <w:vAlign w:val="bottom"/>
          </w:tcPr>
          <w:p w14:paraId="65CED632"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Prob.*  </w:t>
            </w:r>
          </w:p>
        </w:tc>
      </w:tr>
      <w:tr w:rsidR="00474E3A" w14:paraId="27B0085E" w14:textId="77777777" w:rsidTr="00ED5774">
        <w:trPr>
          <w:trHeight w:hRule="exact" w:val="90"/>
        </w:trPr>
        <w:tc>
          <w:tcPr>
            <w:tcW w:w="3697" w:type="dxa"/>
            <w:vAlign w:val="bottom"/>
          </w:tcPr>
          <w:p w14:paraId="44E4E187" w14:textId="77777777" w:rsidR="00474E3A" w:rsidRDefault="00474E3A">
            <w:pPr>
              <w:autoSpaceDE w:val="0"/>
              <w:autoSpaceDN w:val="0"/>
              <w:adjustRightInd w:val="0"/>
              <w:spacing w:after="0" w:line="240" w:lineRule="auto"/>
              <w:jc w:val="center"/>
              <w:rPr>
                <w:rFonts w:ascii="Times New Roman" w:hAnsi="Times New Roman" w:cs="Times New Roman"/>
                <w:color w:val="000000"/>
                <w:sz w:val="18"/>
                <w:szCs w:val="18"/>
              </w:rPr>
            </w:pPr>
          </w:p>
        </w:tc>
        <w:tc>
          <w:tcPr>
            <w:tcW w:w="1103" w:type="dxa"/>
            <w:vAlign w:val="bottom"/>
          </w:tcPr>
          <w:p w14:paraId="1BACD93A" w14:textId="77777777" w:rsidR="00474E3A" w:rsidRDefault="00474E3A">
            <w:pPr>
              <w:autoSpaceDE w:val="0"/>
              <w:autoSpaceDN w:val="0"/>
              <w:adjustRightInd w:val="0"/>
              <w:spacing w:after="0" w:line="240" w:lineRule="auto"/>
              <w:jc w:val="center"/>
              <w:rPr>
                <w:rFonts w:ascii="Times New Roman" w:hAnsi="Times New Roman" w:cs="Times New Roman"/>
                <w:color w:val="000000"/>
                <w:sz w:val="18"/>
                <w:szCs w:val="18"/>
              </w:rPr>
            </w:pPr>
          </w:p>
        </w:tc>
        <w:tc>
          <w:tcPr>
            <w:tcW w:w="1207" w:type="dxa"/>
            <w:vAlign w:val="bottom"/>
          </w:tcPr>
          <w:p w14:paraId="51165019" w14:textId="77777777" w:rsidR="00474E3A" w:rsidRDefault="00474E3A">
            <w:pPr>
              <w:autoSpaceDE w:val="0"/>
              <w:autoSpaceDN w:val="0"/>
              <w:adjustRightInd w:val="0"/>
              <w:spacing w:after="0" w:line="240" w:lineRule="auto"/>
              <w:jc w:val="center"/>
              <w:rPr>
                <w:rFonts w:ascii="Times New Roman" w:hAnsi="Times New Roman" w:cs="Times New Roman"/>
                <w:color w:val="000000"/>
                <w:sz w:val="18"/>
                <w:szCs w:val="18"/>
              </w:rPr>
            </w:pPr>
          </w:p>
        </w:tc>
        <w:tc>
          <w:tcPr>
            <w:tcW w:w="1208" w:type="dxa"/>
            <w:vAlign w:val="bottom"/>
          </w:tcPr>
          <w:p w14:paraId="600BBA9A" w14:textId="77777777" w:rsidR="00474E3A" w:rsidRDefault="00474E3A">
            <w:pPr>
              <w:autoSpaceDE w:val="0"/>
              <w:autoSpaceDN w:val="0"/>
              <w:adjustRightInd w:val="0"/>
              <w:spacing w:after="0" w:line="240" w:lineRule="auto"/>
              <w:jc w:val="center"/>
              <w:rPr>
                <w:rFonts w:ascii="Times New Roman" w:hAnsi="Times New Roman" w:cs="Times New Roman"/>
                <w:color w:val="000000"/>
                <w:sz w:val="18"/>
                <w:szCs w:val="18"/>
              </w:rPr>
            </w:pPr>
          </w:p>
        </w:tc>
        <w:tc>
          <w:tcPr>
            <w:tcW w:w="997" w:type="dxa"/>
            <w:vAlign w:val="bottom"/>
          </w:tcPr>
          <w:p w14:paraId="3D0298E3" w14:textId="77777777" w:rsidR="00474E3A" w:rsidRDefault="00474E3A">
            <w:pPr>
              <w:autoSpaceDE w:val="0"/>
              <w:autoSpaceDN w:val="0"/>
              <w:adjustRightInd w:val="0"/>
              <w:spacing w:after="0" w:line="240" w:lineRule="auto"/>
              <w:jc w:val="center"/>
              <w:rPr>
                <w:rFonts w:ascii="Times New Roman" w:hAnsi="Times New Roman" w:cs="Times New Roman"/>
                <w:color w:val="000000"/>
                <w:sz w:val="18"/>
                <w:szCs w:val="18"/>
              </w:rPr>
            </w:pPr>
          </w:p>
        </w:tc>
      </w:tr>
      <w:tr w:rsidR="00474E3A" w14:paraId="6F96F922" w14:textId="77777777" w:rsidTr="00ED5774">
        <w:trPr>
          <w:trHeight w:hRule="exact" w:val="135"/>
        </w:trPr>
        <w:tc>
          <w:tcPr>
            <w:tcW w:w="3697" w:type="dxa"/>
            <w:vAlign w:val="bottom"/>
          </w:tcPr>
          <w:p w14:paraId="273DD810" w14:textId="77777777" w:rsidR="00474E3A" w:rsidRDefault="00474E3A">
            <w:pPr>
              <w:autoSpaceDE w:val="0"/>
              <w:autoSpaceDN w:val="0"/>
              <w:adjustRightInd w:val="0"/>
              <w:spacing w:after="0" w:line="240" w:lineRule="auto"/>
              <w:jc w:val="center"/>
              <w:rPr>
                <w:rFonts w:ascii="Times New Roman" w:hAnsi="Times New Roman" w:cs="Times New Roman"/>
                <w:color w:val="000000"/>
                <w:sz w:val="18"/>
                <w:szCs w:val="18"/>
              </w:rPr>
            </w:pPr>
          </w:p>
        </w:tc>
        <w:tc>
          <w:tcPr>
            <w:tcW w:w="1103" w:type="dxa"/>
            <w:vAlign w:val="bottom"/>
          </w:tcPr>
          <w:p w14:paraId="0A96B675" w14:textId="77777777" w:rsidR="00474E3A" w:rsidRDefault="00474E3A">
            <w:pPr>
              <w:autoSpaceDE w:val="0"/>
              <w:autoSpaceDN w:val="0"/>
              <w:adjustRightInd w:val="0"/>
              <w:spacing w:after="0" w:line="240" w:lineRule="auto"/>
              <w:jc w:val="center"/>
              <w:rPr>
                <w:rFonts w:ascii="Times New Roman" w:hAnsi="Times New Roman" w:cs="Times New Roman"/>
                <w:color w:val="000000"/>
                <w:sz w:val="18"/>
                <w:szCs w:val="18"/>
              </w:rPr>
            </w:pPr>
          </w:p>
        </w:tc>
        <w:tc>
          <w:tcPr>
            <w:tcW w:w="1207" w:type="dxa"/>
            <w:vAlign w:val="bottom"/>
          </w:tcPr>
          <w:p w14:paraId="52E25568" w14:textId="77777777" w:rsidR="00474E3A" w:rsidRDefault="00474E3A">
            <w:pPr>
              <w:autoSpaceDE w:val="0"/>
              <w:autoSpaceDN w:val="0"/>
              <w:adjustRightInd w:val="0"/>
              <w:spacing w:after="0" w:line="240" w:lineRule="auto"/>
              <w:jc w:val="center"/>
              <w:rPr>
                <w:rFonts w:ascii="Times New Roman" w:hAnsi="Times New Roman" w:cs="Times New Roman"/>
                <w:color w:val="000000"/>
                <w:sz w:val="18"/>
                <w:szCs w:val="18"/>
              </w:rPr>
            </w:pPr>
          </w:p>
        </w:tc>
        <w:tc>
          <w:tcPr>
            <w:tcW w:w="1208" w:type="dxa"/>
            <w:vAlign w:val="bottom"/>
          </w:tcPr>
          <w:p w14:paraId="4FF36BBE" w14:textId="77777777" w:rsidR="00474E3A" w:rsidRDefault="00474E3A">
            <w:pPr>
              <w:autoSpaceDE w:val="0"/>
              <w:autoSpaceDN w:val="0"/>
              <w:adjustRightInd w:val="0"/>
              <w:spacing w:after="0" w:line="240" w:lineRule="auto"/>
              <w:jc w:val="center"/>
              <w:rPr>
                <w:rFonts w:ascii="Times New Roman" w:hAnsi="Times New Roman" w:cs="Times New Roman"/>
                <w:color w:val="000000"/>
                <w:sz w:val="18"/>
                <w:szCs w:val="18"/>
              </w:rPr>
            </w:pPr>
          </w:p>
        </w:tc>
        <w:tc>
          <w:tcPr>
            <w:tcW w:w="997" w:type="dxa"/>
            <w:vAlign w:val="bottom"/>
          </w:tcPr>
          <w:p w14:paraId="4879469E" w14:textId="77777777" w:rsidR="00474E3A" w:rsidRDefault="00474E3A">
            <w:pPr>
              <w:autoSpaceDE w:val="0"/>
              <w:autoSpaceDN w:val="0"/>
              <w:adjustRightInd w:val="0"/>
              <w:spacing w:after="0" w:line="240" w:lineRule="auto"/>
              <w:jc w:val="center"/>
              <w:rPr>
                <w:rFonts w:ascii="Times New Roman" w:hAnsi="Times New Roman" w:cs="Times New Roman"/>
                <w:color w:val="000000"/>
                <w:sz w:val="18"/>
                <w:szCs w:val="18"/>
              </w:rPr>
            </w:pPr>
          </w:p>
        </w:tc>
      </w:tr>
      <w:tr w:rsidR="00474E3A" w14:paraId="278915C1" w14:textId="77777777" w:rsidTr="00ED5774">
        <w:trPr>
          <w:trHeight w:val="225"/>
        </w:trPr>
        <w:tc>
          <w:tcPr>
            <w:tcW w:w="3697" w:type="dxa"/>
            <w:vAlign w:val="bottom"/>
          </w:tcPr>
          <w:p w14:paraId="0DE0701C"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RGDP_CURRENT_PRICE(-1)</w:t>
            </w:r>
          </w:p>
        </w:tc>
        <w:tc>
          <w:tcPr>
            <w:tcW w:w="1103" w:type="dxa"/>
            <w:vAlign w:val="bottom"/>
          </w:tcPr>
          <w:p w14:paraId="7639A53B"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0.473392</w:t>
            </w:r>
          </w:p>
        </w:tc>
        <w:tc>
          <w:tcPr>
            <w:tcW w:w="1207" w:type="dxa"/>
            <w:vAlign w:val="bottom"/>
          </w:tcPr>
          <w:p w14:paraId="1C84B814"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0.204230</w:t>
            </w:r>
          </w:p>
        </w:tc>
        <w:tc>
          <w:tcPr>
            <w:tcW w:w="1208" w:type="dxa"/>
            <w:vAlign w:val="bottom"/>
          </w:tcPr>
          <w:p w14:paraId="2A96A39F"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2.317932</w:t>
            </w:r>
          </w:p>
        </w:tc>
        <w:tc>
          <w:tcPr>
            <w:tcW w:w="997" w:type="dxa"/>
            <w:vAlign w:val="bottom"/>
          </w:tcPr>
          <w:p w14:paraId="700FC1C2"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0.0361</w:t>
            </w:r>
          </w:p>
        </w:tc>
      </w:tr>
      <w:tr w:rsidR="00474E3A" w14:paraId="5AB69DB3" w14:textId="77777777" w:rsidTr="00ED5774">
        <w:trPr>
          <w:trHeight w:val="225"/>
        </w:trPr>
        <w:tc>
          <w:tcPr>
            <w:tcW w:w="3697" w:type="dxa"/>
            <w:vAlign w:val="bottom"/>
          </w:tcPr>
          <w:p w14:paraId="511464B4"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RGDP_CURRENT_PRICE(-2)</w:t>
            </w:r>
          </w:p>
        </w:tc>
        <w:tc>
          <w:tcPr>
            <w:tcW w:w="1103" w:type="dxa"/>
            <w:vAlign w:val="bottom"/>
          </w:tcPr>
          <w:p w14:paraId="16683432"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0.482412</w:t>
            </w:r>
          </w:p>
        </w:tc>
        <w:tc>
          <w:tcPr>
            <w:tcW w:w="1207" w:type="dxa"/>
            <w:vAlign w:val="bottom"/>
          </w:tcPr>
          <w:p w14:paraId="36A71DBC"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0.246029</w:t>
            </w:r>
          </w:p>
        </w:tc>
        <w:tc>
          <w:tcPr>
            <w:tcW w:w="1208" w:type="dxa"/>
            <w:vAlign w:val="bottom"/>
          </w:tcPr>
          <w:p w14:paraId="442C7848"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1.960794</w:t>
            </w:r>
          </w:p>
        </w:tc>
        <w:tc>
          <w:tcPr>
            <w:tcW w:w="997" w:type="dxa"/>
            <w:vAlign w:val="bottom"/>
          </w:tcPr>
          <w:p w14:paraId="790F4AD4"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0.0701</w:t>
            </w:r>
          </w:p>
        </w:tc>
      </w:tr>
      <w:tr w:rsidR="00474E3A" w14:paraId="60538919" w14:textId="77777777" w:rsidTr="00ED5774">
        <w:trPr>
          <w:trHeight w:val="225"/>
        </w:trPr>
        <w:tc>
          <w:tcPr>
            <w:tcW w:w="3697" w:type="dxa"/>
            <w:vAlign w:val="bottom"/>
          </w:tcPr>
          <w:p w14:paraId="2ACCD171"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RGDP_CURRENT_PRICE(-3)</w:t>
            </w:r>
          </w:p>
        </w:tc>
        <w:tc>
          <w:tcPr>
            <w:tcW w:w="1103" w:type="dxa"/>
            <w:vAlign w:val="bottom"/>
          </w:tcPr>
          <w:p w14:paraId="0E8BA7BB"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0.402481</w:t>
            </w:r>
          </w:p>
        </w:tc>
        <w:tc>
          <w:tcPr>
            <w:tcW w:w="1207" w:type="dxa"/>
            <w:vAlign w:val="bottom"/>
          </w:tcPr>
          <w:p w14:paraId="1EAE75F2"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0.287949</w:t>
            </w:r>
          </w:p>
        </w:tc>
        <w:tc>
          <w:tcPr>
            <w:tcW w:w="1208" w:type="dxa"/>
            <w:vAlign w:val="bottom"/>
          </w:tcPr>
          <w:p w14:paraId="25EF838E"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1.397749</w:t>
            </w:r>
          </w:p>
        </w:tc>
        <w:tc>
          <w:tcPr>
            <w:tcW w:w="997" w:type="dxa"/>
            <w:vAlign w:val="bottom"/>
          </w:tcPr>
          <w:p w14:paraId="7096B2BA"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0.1839</w:t>
            </w:r>
          </w:p>
        </w:tc>
      </w:tr>
      <w:tr w:rsidR="00474E3A" w14:paraId="01BB2B4E" w14:textId="77777777" w:rsidTr="00ED5774">
        <w:trPr>
          <w:trHeight w:val="225"/>
        </w:trPr>
        <w:tc>
          <w:tcPr>
            <w:tcW w:w="3697" w:type="dxa"/>
            <w:vAlign w:val="bottom"/>
          </w:tcPr>
          <w:p w14:paraId="7FBF63E9"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REM__PERSONAL_REM</w:t>
            </w:r>
            <w:r w:rsidR="00EC67EF">
              <w:rPr>
                <w:rFonts w:ascii="Times New Roman" w:hAnsi="Times New Roman" w:cs="Times New Roman"/>
                <w:color w:val="000000"/>
                <w:sz w:val="18"/>
                <w:szCs w:val="18"/>
              </w:rPr>
              <w:t>ITTANCES_RECEIV</w:t>
            </w:r>
          </w:p>
        </w:tc>
        <w:tc>
          <w:tcPr>
            <w:tcW w:w="1103" w:type="dxa"/>
            <w:vAlign w:val="bottom"/>
          </w:tcPr>
          <w:p w14:paraId="6C68EE0F"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-4.00E-07</w:t>
            </w:r>
          </w:p>
        </w:tc>
        <w:tc>
          <w:tcPr>
            <w:tcW w:w="1207" w:type="dxa"/>
            <w:vAlign w:val="bottom"/>
          </w:tcPr>
          <w:p w14:paraId="10819E94"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1.86E-07</w:t>
            </w:r>
          </w:p>
        </w:tc>
        <w:tc>
          <w:tcPr>
            <w:tcW w:w="1208" w:type="dxa"/>
            <w:vAlign w:val="bottom"/>
          </w:tcPr>
          <w:p w14:paraId="57AD413F"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-2.153417</w:t>
            </w:r>
          </w:p>
        </w:tc>
        <w:tc>
          <w:tcPr>
            <w:tcW w:w="997" w:type="dxa"/>
            <w:vAlign w:val="bottom"/>
          </w:tcPr>
          <w:p w14:paraId="2CACF18B"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0.0492</w:t>
            </w:r>
          </w:p>
        </w:tc>
      </w:tr>
      <w:tr w:rsidR="00474E3A" w14:paraId="218BF423" w14:textId="77777777" w:rsidTr="00ED5774">
        <w:trPr>
          <w:trHeight w:val="225"/>
        </w:trPr>
        <w:tc>
          <w:tcPr>
            <w:tcW w:w="3697" w:type="dxa"/>
            <w:vAlign w:val="bottom"/>
          </w:tcPr>
          <w:p w14:paraId="0478FF98"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REM__PERSONAL_REMITTA</w:t>
            </w:r>
            <w:r w:rsidR="00EC67EF">
              <w:rPr>
                <w:rFonts w:ascii="Times New Roman" w:hAnsi="Times New Roman" w:cs="Times New Roman"/>
                <w:color w:val="000000"/>
                <w:sz w:val="18"/>
                <w:szCs w:val="18"/>
              </w:rPr>
              <w:t>NCES_RECEIV</w:t>
            </w:r>
          </w:p>
        </w:tc>
        <w:tc>
          <w:tcPr>
            <w:tcW w:w="1103" w:type="dxa"/>
            <w:vAlign w:val="bottom"/>
          </w:tcPr>
          <w:p w14:paraId="30F21CCD"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2.40E-07</w:t>
            </w:r>
          </w:p>
        </w:tc>
        <w:tc>
          <w:tcPr>
            <w:tcW w:w="1207" w:type="dxa"/>
            <w:vAlign w:val="bottom"/>
          </w:tcPr>
          <w:p w14:paraId="53479FE1"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2.56E-07</w:t>
            </w:r>
          </w:p>
        </w:tc>
        <w:tc>
          <w:tcPr>
            <w:tcW w:w="1208" w:type="dxa"/>
            <w:vAlign w:val="bottom"/>
          </w:tcPr>
          <w:p w14:paraId="7DCD6D43"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0.937453</w:t>
            </w:r>
          </w:p>
        </w:tc>
        <w:tc>
          <w:tcPr>
            <w:tcW w:w="997" w:type="dxa"/>
            <w:vAlign w:val="bottom"/>
          </w:tcPr>
          <w:p w14:paraId="4CE5A8DD"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0.3644</w:t>
            </w:r>
          </w:p>
        </w:tc>
      </w:tr>
      <w:tr w:rsidR="00474E3A" w14:paraId="5640F2A8" w14:textId="77777777" w:rsidTr="00ED5774">
        <w:trPr>
          <w:trHeight w:val="225"/>
        </w:trPr>
        <w:tc>
          <w:tcPr>
            <w:tcW w:w="3697" w:type="dxa"/>
            <w:vAlign w:val="bottom"/>
          </w:tcPr>
          <w:p w14:paraId="1121B1FE"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REM__PERSONAL_REMITTA</w:t>
            </w:r>
            <w:r w:rsidR="00EC67EF">
              <w:rPr>
                <w:rFonts w:ascii="Times New Roman" w:hAnsi="Times New Roman" w:cs="Times New Roman"/>
                <w:color w:val="000000"/>
                <w:sz w:val="18"/>
                <w:szCs w:val="18"/>
              </w:rPr>
              <w:t>NCES_RECEIV</w:t>
            </w:r>
          </w:p>
        </w:tc>
        <w:tc>
          <w:tcPr>
            <w:tcW w:w="1103" w:type="dxa"/>
            <w:vAlign w:val="bottom"/>
          </w:tcPr>
          <w:p w14:paraId="54B6177E"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-1.29E-07</w:t>
            </w:r>
          </w:p>
        </w:tc>
        <w:tc>
          <w:tcPr>
            <w:tcW w:w="1207" w:type="dxa"/>
            <w:vAlign w:val="bottom"/>
          </w:tcPr>
          <w:p w14:paraId="68B01BC8"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2.58E-07</w:t>
            </w:r>
          </w:p>
        </w:tc>
        <w:tc>
          <w:tcPr>
            <w:tcW w:w="1208" w:type="dxa"/>
            <w:vAlign w:val="bottom"/>
          </w:tcPr>
          <w:p w14:paraId="4726ADC9"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-0.501207</w:t>
            </w:r>
          </w:p>
        </w:tc>
        <w:tc>
          <w:tcPr>
            <w:tcW w:w="997" w:type="dxa"/>
            <w:vAlign w:val="bottom"/>
          </w:tcPr>
          <w:p w14:paraId="31E5C19A"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0.6240</w:t>
            </w:r>
          </w:p>
        </w:tc>
      </w:tr>
      <w:tr w:rsidR="00474E3A" w14:paraId="67469415" w14:textId="77777777" w:rsidTr="00ED5774">
        <w:trPr>
          <w:trHeight w:val="225"/>
        </w:trPr>
        <w:tc>
          <w:tcPr>
            <w:tcW w:w="3697" w:type="dxa"/>
            <w:vAlign w:val="bottom"/>
          </w:tcPr>
          <w:p w14:paraId="14A9FC56"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REM__PERSONAL_REMITTA</w:t>
            </w:r>
            <w:r w:rsidR="00EC67EF">
              <w:rPr>
                <w:rFonts w:ascii="Times New Roman" w:hAnsi="Times New Roman" w:cs="Times New Roman"/>
                <w:color w:val="000000"/>
                <w:sz w:val="18"/>
                <w:szCs w:val="18"/>
              </w:rPr>
              <w:t>NCES_RECEIV</w:t>
            </w:r>
          </w:p>
        </w:tc>
        <w:tc>
          <w:tcPr>
            <w:tcW w:w="1103" w:type="dxa"/>
            <w:vAlign w:val="bottom"/>
          </w:tcPr>
          <w:p w14:paraId="584238E5"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-6.48E-07</w:t>
            </w:r>
          </w:p>
        </w:tc>
        <w:tc>
          <w:tcPr>
            <w:tcW w:w="1207" w:type="dxa"/>
            <w:vAlign w:val="bottom"/>
          </w:tcPr>
          <w:p w14:paraId="7F8D983B"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2.69E-07</w:t>
            </w:r>
          </w:p>
        </w:tc>
        <w:tc>
          <w:tcPr>
            <w:tcW w:w="1208" w:type="dxa"/>
            <w:vAlign w:val="bottom"/>
          </w:tcPr>
          <w:p w14:paraId="761616FA"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-2.407580</w:t>
            </w:r>
          </w:p>
        </w:tc>
        <w:tc>
          <w:tcPr>
            <w:tcW w:w="997" w:type="dxa"/>
            <w:vAlign w:val="bottom"/>
          </w:tcPr>
          <w:p w14:paraId="487C654A"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0.0304</w:t>
            </w:r>
          </w:p>
        </w:tc>
      </w:tr>
      <w:tr w:rsidR="00474E3A" w14:paraId="72085AFB" w14:textId="77777777" w:rsidTr="00ED5774">
        <w:trPr>
          <w:trHeight w:val="225"/>
        </w:trPr>
        <w:tc>
          <w:tcPr>
            <w:tcW w:w="3697" w:type="dxa"/>
            <w:vAlign w:val="bottom"/>
          </w:tcPr>
          <w:p w14:paraId="19ABDF6B" w14:textId="77777777" w:rsidR="00474E3A" w:rsidRDefault="00EC67EF">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FDI_BOP NET</w:t>
            </w:r>
          </w:p>
        </w:tc>
        <w:tc>
          <w:tcPr>
            <w:tcW w:w="1103" w:type="dxa"/>
            <w:vAlign w:val="bottom"/>
          </w:tcPr>
          <w:p w14:paraId="71A6D406"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-7.84E-07</w:t>
            </w:r>
          </w:p>
        </w:tc>
        <w:tc>
          <w:tcPr>
            <w:tcW w:w="1207" w:type="dxa"/>
            <w:vAlign w:val="bottom"/>
          </w:tcPr>
          <w:p w14:paraId="2820E750"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5.02E-07</w:t>
            </w:r>
          </w:p>
        </w:tc>
        <w:tc>
          <w:tcPr>
            <w:tcW w:w="1208" w:type="dxa"/>
            <w:vAlign w:val="bottom"/>
          </w:tcPr>
          <w:p w14:paraId="1156A8BB"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-1.561551</w:t>
            </w:r>
          </w:p>
        </w:tc>
        <w:tc>
          <w:tcPr>
            <w:tcW w:w="997" w:type="dxa"/>
            <w:vAlign w:val="bottom"/>
          </w:tcPr>
          <w:p w14:paraId="4493B80B"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0.1407</w:t>
            </w:r>
          </w:p>
        </w:tc>
      </w:tr>
      <w:tr w:rsidR="00474E3A" w14:paraId="719702A1" w14:textId="77777777" w:rsidTr="00ED5774">
        <w:trPr>
          <w:trHeight w:val="225"/>
        </w:trPr>
        <w:tc>
          <w:tcPr>
            <w:tcW w:w="3697" w:type="dxa"/>
            <w:vAlign w:val="bottom"/>
          </w:tcPr>
          <w:p w14:paraId="459738FB" w14:textId="77777777" w:rsidR="00474E3A" w:rsidRDefault="00EC67EF">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FDI_BOP_NET</w:t>
            </w:r>
            <w:r w:rsidR="00CE464C">
              <w:rPr>
                <w:rFonts w:ascii="Times New Roman" w:hAnsi="Times New Roman" w:cs="Times New Roman"/>
                <w:color w:val="000000"/>
                <w:sz w:val="18"/>
                <w:szCs w:val="18"/>
              </w:rPr>
              <w:t>(-1)</w:t>
            </w:r>
          </w:p>
        </w:tc>
        <w:tc>
          <w:tcPr>
            <w:tcW w:w="1103" w:type="dxa"/>
            <w:vAlign w:val="bottom"/>
          </w:tcPr>
          <w:p w14:paraId="5571E14E"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-5.60E-07</w:t>
            </w:r>
          </w:p>
        </w:tc>
        <w:tc>
          <w:tcPr>
            <w:tcW w:w="1207" w:type="dxa"/>
            <w:vAlign w:val="bottom"/>
          </w:tcPr>
          <w:p w14:paraId="0CDD4B4D"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4.72E-07</w:t>
            </w:r>
          </w:p>
        </w:tc>
        <w:tc>
          <w:tcPr>
            <w:tcW w:w="1208" w:type="dxa"/>
            <w:vAlign w:val="bottom"/>
          </w:tcPr>
          <w:p w14:paraId="209E73E9"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-1.187436</w:t>
            </w:r>
          </w:p>
        </w:tc>
        <w:tc>
          <w:tcPr>
            <w:tcW w:w="997" w:type="dxa"/>
            <w:vAlign w:val="bottom"/>
          </w:tcPr>
          <w:p w14:paraId="79D16830"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0.2548</w:t>
            </w:r>
          </w:p>
        </w:tc>
      </w:tr>
      <w:tr w:rsidR="00474E3A" w14:paraId="515EB5F1" w14:textId="77777777" w:rsidTr="00ED5774">
        <w:trPr>
          <w:trHeight w:val="225"/>
        </w:trPr>
        <w:tc>
          <w:tcPr>
            <w:tcW w:w="3697" w:type="dxa"/>
            <w:vAlign w:val="bottom"/>
          </w:tcPr>
          <w:p w14:paraId="494CCACE" w14:textId="77777777" w:rsidR="00474E3A" w:rsidRDefault="00EC67EF">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FDI_BOP_NET</w:t>
            </w:r>
            <w:r w:rsidR="00CE464C">
              <w:rPr>
                <w:rFonts w:ascii="Times New Roman" w:hAnsi="Times New Roman" w:cs="Times New Roman"/>
                <w:color w:val="000000"/>
                <w:sz w:val="18"/>
                <w:szCs w:val="18"/>
              </w:rPr>
              <w:t>(-2)</w:t>
            </w:r>
          </w:p>
        </w:tc>
        <w:tc>
          <w:tcPr>
            <w:tcW w:w="1103" w:type="dxa"/>
            <w:vAlign w:val="bottom"/>
          </w:tcPr>
          <w:p w14:paraId="220D2577"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-6.44E-07</w:t>
            </w:r>
          </w:p>
        </w:tc>
        <w:tc>
          <w:tcPr>
            <w:tcW w:w="1207" w:type="dxa"/>
            <w:vAlign w:val="bottom"/>
          </w:tcPr>
          <w:p w14:paraId="6D631DE5"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3.79E-07</w:t>
            </w:r>
          </w:p>
        </w:tc>
        <w:tc>
          <w:tcPr>
            <w:tcW w:w="1208" w:type="dxa"/>
            <w:vAlign w:val="bottom"/>
          </w:tcPr>
          <w:p w14:paraId="0E7EC7F7"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-1.700967</w:t>
            </w:r>
          </w:p>
        </w:tc>
        <w:tc>
          <w:tcPr>
            <w:tcW w:w="997" w:type="dxa"/>
            <w:vAlign w:val="bottom"/>
          </w:tcPr>
          <w:p w14:paraId="30CA0641"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0.1110</w:t>
            </w:r>
          </w:p>
        </w:tc>
      </w:tr>
      <w:tr w:rsidR="00474E3A" w14:paraId="1DFF309A" w14:textId="77777777" w:rsidTr="00ED5774">
        <w:trPr>
          <w:trHeight w:val="225"/>
        </w:trPr>
        <w:tc>
          <w:tcPr>
            <w:tcW w:w="3697" w:type="dxa"/>
            <w:vAlign w:val="bottom"/>
          </w:tcPr>
          <w:p w14:paraId="3976BF95" w14:textId="77777777" w:rsidR="00474E3A" w:rsidRDefault="00EC67EF">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FDI_BOP_NET</w:t>
            </w:r>
            <w:r w:rsidR="00CE464C">
              <w:rPr>
                <w:rFonts w:ascii="Times New Roman" w:hAnsi="Times New Roman" w:cs="Times New Roman"/>
                <w:color w:val="000000"/>
                <w:sz w:val="18"/>
                <w:szCs w:val="18"/>
              </w:rPr>
              <w:t>(-3)</w:t>
            </w:r>
          </w:p>
        </w:tc>
        <w:tc>
          <w:tcPr>
            <w:tcW w:w="1103" w:type="dxa"/>
            <w:vAlign w:val="bottom"/>
          </w:tcPr>
          <w:p w14:paraId="1BA09996"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-6.87E-07</w:t>
            </w:r>
          </w:p>
        </w:tc>
        <w:tc>
          <w:tcPr>
            <w:tcW w:w="1207" w:type="dxa"/>
            <w:vAlign w:val="bottom"/>
          </w:tcPr>
          <w:p w14:paraId="7B30DCE4"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4.62E-07</w:t>
            </w:r>
          </w:p>
        </w:tc>
        <w:tc>
          <w:tcPr>
            <w:tcW w:w="1208" w:type="dxa"/>
            <w:vAlign w:val="bottom"/>
          </w:tcPr>
          <w:p w14:paraId="1C970905"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-1.487041</w:t>
            </w:r>
          </w:p>
        </w:tc>
        <w:tc>
          <w:tcPr>
            <w:tcW w:w="997" w:type="dxa"/>
            <w:vAlign w:val="bottom"/>
          </w:tcPr>
          <w:p w14:paraId="6941D7C3"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0.1592</w:t>
            </w:r>
          </w:p>
        </w:tc>
      </w:tr>
      <w:tr w:rsidR="00474E3A" w14:paraId="126B2444" w14:textId="77777777" w:rsidTr="00ED5774">
        <w:trPr>
          <w:trHeight w:val="225"/>
        </w:trPr>
        <w:tc>
          <w:tcPr>
            <w:tcW w:w="3697" w:type="dxa"/>
            <w:vAlign w:val="bottom"/>
          </w:tcPr>
          <w:p w14:paraId="61F858D6"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lastRenderedPageBreak/>
              <w:t>INF_CONSUMER_PRICES__</w:t>
            </w:r>
          </w:p>
        </w:tc>
        <w:tc>
          <w:tcPr>
            <w:tcW w:w="1103" w:type="dxa"/>
            <w:vAlign w:val="bottom"/>
          </w:tcPr>
          <w:p w14:paraId="0F75023B"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-36.46408</w:t>
            </w:r>
          </w:p>
        </w:tc>
        <w:tc>
          <w:tcPr>
            <w:tcW w:w="1207" w:type="dxa"/>
            <w:vAlign w:val="bottom"/>
          </w:tcPr>
          <w:p w14:paraId="16E347E9"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35.81653</w:t>
            </w:r>
          </w:p>
        </w:tc>
        <w:tc>
          <w:tcPr>
            <w:tcW w:w="1208" w:type="dxa"/>
            <w:vAlign w:val="bottom"/>
          </w:tcPr>
          <w:p w14:paraId="284A6B25"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-1.018080</w:t>
            </w:r>
          </w:p>
        </w:tc>
        <w:tc>
          <w:tcPr>
            <w:tcW w:w="997" w:type="dxa"/>
            <w:vAlign w:val="bottom"/>
          </w:tcPr>
          <w:p w14:paraId="49FD3871"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0.3259</w:t>
            </w:r>
          </w:p>
        </w:tc>
      </w:tr>
      <w:tr w:rsidR="00474E3A" w14:paraId="6C1C4576" w14:textId="77777777" w:rsidTr="00ED5774">
        <w:trPr>
          <w:trHeight w:val="225"/>
        </w:trPr>
        <w:tc>
          <w:tcPr>
            <w:tcW w:w="3697" w:type="dxa"/>
            <w:vAlign w:val="bottom"/>
          </w:tcPr>
          <w:p w14:paraId="335AF6AE"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NER</w:t>
            </w:r>
          </w:p>
        </w:tc>
        <w:tc>
          <w:tcPr>
            <w:tcW w:w="1103" w:type="dxa"/>
            <w:vAlign w:val="bottom"/>
          </w:tcPr>
          <w:p w14:paraId="43B650F8"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-18.86257</w:t>
            </w:r>
          </w:p>
        </w:tc>
        <w:tc>
          <w:tcPr>
            <w:tcW w:w="1207" w:type="dxa"/>
            <w:vAlign w:val="bottom"/>
          </w:tcPr>
          <w:p w14:paraId="444D192E"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20.59864</w:t>
            </w:r>
          </w:p>
        </w:tc>
        <w:tc>
          <w:tcPr>
            <w:tcW w:w="1208" w:type="dxa"/>
            <w:vAlign w:val="bottom"/>
          </w:tcPr>
          <w:p w14:paraId="5CCBC071"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-0.915719</w:t>
            </w:r>
          </w:p>
        </w:tc>
        <w:tc>
          <w:tcPr>
            <w:tcW w:w="997" w:type="dxa"/>
            <w:vAlign w:val="bottom"/>
          </w:tcPr>
          <w:p w14:paraId="0FA29AE0"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0.3753</w:t>
            </w:r>
          </w:p>
        </w:tc>
      </w:tr>
      <w:tr w:rsidR="00474E3A" w14:paraId="25D998F8" w14:textId="77777777" w:rsidTr="00ED5774">
        <w:trPr>
          <w:trHeight w:val="225"/>
        </w:trPr>
        <w:tc>
          <w:tcPr>
            <w:tcW w:w="3697" w:type="dxa"/>
            <w:vAlign w:val="bottom"/>
          </w:tcPr>
          <w:p w14:paraId="13A1A1A7"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NER(-1)</w:t>
            </w:r>
          </w:p>
        </w:tc>
        <w:tc>
          <w:tcPr>
            <w:tcW w:w="1103" w:type="dxa"/>
            <w:vAlign w:val="bottom"/>
          </w:tcPr>
          <w:p w14:paraId="3AC338CB"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-35.38852</w:t>
            </w:r>
          </w:p>
        </w:tc>
        <w:tc>
          <w:tcPr>
            <w:tcW w:w="1207" w:type="dxa"/>
            <w:vAlign w:val="bottom"/>
          </w:tcPr>
          <w:p w14:paraId="6E669544"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32.72651</w:t>
            </w:r>
          </w:p>
        </w:tc>
        <w:tc>
          <w:tcPr>
            <w:tcW w:w="1208" w:type="dxa"/>
            <w:vAlign w:val="bottom"/>
          </w:tcPr>
          <w:p w14:paraId="70794384"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-1.081341</w:t>
            </w:r>
          </w:p>
        </w:tc>
        <w:tc>
          <w:tcPr>
            <w:tcW w:w="997" w:type="dxa"/>
            <w:vAlign w:val="bottom"/>
          </w:tcPr>
          <w:p w14:paraId="77201BDB"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0.2978</w:t>
            </w:r>
          </w:p>
        </w:tc>
      </w:tr>
      <w:tr w:rsidR="00474E3A" w14:paraId="61F95E21" w14:textId="77777777" w:rsidTr="00ED5774">
        <w:trPr>
          <w:trHeight w:val="225"/>
        </w:trPr>
        <w:tc>
          <w:tcPr>
            <w:tcW w:w="3697" w:type="dxa"/>
            <w:vAlign w:val="bottom"/>
          </w:tcPr>
          <w:p w14:paraId="27CE380A"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NER(-2)</w:t>
            </w:r>
          </w:p>
        </w:tc>
        <w:tc>
          <w:tcPr>
            <w:tcW w:w="1103" w:type="dxa"/>
            <w:vAlign w:val="bottom"/>
          </w:tcPr>
          <w:p w14:paraId="2D489839"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62.60075</w:t>
            </w:r>
          </w:p>
        </w:tc>
        <w:tc>
          <w:tcPr>
            <w:tcW w:w="1207" w:type="dxa"/>
            <w:vAlign w:val="bottom"/>
          </w:tcPr>
          <w:p w14:paraId="55048C36"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26.11917</w:t>
            </w:r>
          </w:p>
        </w:tc>
        <w:tc>
          <w:tcPr>
            <w:tcW w:w="1208" w:type="dxa"/>
            <w:vAlign w:val="bottom"/>
          </w:tcPr>
          <w:p w14:paraId="2A83D4BA"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2.396735</w:t>
            </w:r>
          </w:p>
        </w:tc>
        <w:tc>
          <w:tcPr>
            <w:tcW w:w="997" w:type="dxa"/>
            <w:vAlign w:val="bottom"/>
          </w:tcPr>
          <w:p w14:paraId="1E84A6A2"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0.0311</w:t>
            </w:r>
          </w:p>
        </w:tc>
      </w:tr>
      <w:tr w:rsidR="00474E3A" w14:paraId="3429C566" w14:textId="77777777" w:rsidTr="00ED5774">
        <w:trPr>
          <w:trHeight w:val="225"/>
        </w:trPr>
        <w:tc>
          <w:tcPr>
            <w:tcW w:w="3697" w:type="dxa"/>
            <w:vAlign w:val="bottom"/>
          </w:tcPr>
          <w:p w14:paraId="369D0A8E"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C</w:t>
            </w:r>
          </w:p>
        </w:tc>
        <w:tc>
          <w:tcPr>
            <w:tcW w:w="1103" w:type="dxa"/>
            <w:vAlign w:val="bottom"/>
          </w:tcPr>
          <w:p w14:paraId="41AAB903"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-324.5808</w:t>
            </w:r>
          </w:p>
        </w:tc>
        <w:tc>
          <w:tcPr>
            <w:tcW w:w="1207" w:type="dxa"/>
            <w:vAlign w:val="bottom"/>
          </w:tcPr>
          <w:p w14:paraId="4D88703F"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1667.494</w:t>
            </w:r>
          </w:p>
        </w:tc>
        <w:tc>
          <w:tcPr>
            <w:tcW w:w="1208" w:type="dxa"/>
            <w:vAlign w:val="bottom"/>
          </w:tcPr>
          <w:p w14:paraId="0646F7A8"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-0.194652</w:t>
            </w:r>
          </w:p>
        </w:tc>
        <w:tc>
          <w:tcPr>
            <w:tcW w:w="997" w:type="dxa"/>
            <w:vAlign w:val="bottom"/>
          </w:tcPr>
          <w:p w14:paraId="6B97A88B"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0.8485</w:t>
            </w:r>
          </w:p>
        </w:tc>
      </w:tr>
      <w:tr w:rsidR="00474E3A" w14:paraId="669F72D0" w14:textId="77777777" w:rsidTr="00ED5774">
        <w:trPr>
          <w:trHeight w:val="225"/>
        </w:trPr>
        <w:tc>
          <w:tcPr>
            <w:tcW w:w="3697" w:type="dxa"/>
            <w:vAlign w:val="bottom"/>
          </w:tcPr>
          <w:p w14:paraId="418698EB" w14:textId="77777777" w:rsidR="00474E3A" w:rsidRDefault="005F75B4">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R-squared</w:t>
            </w:r>
          </w:p>
        </w:tc>
        <w:tc>
          <w:tcPr>
            <w:tcW w:w="1103" w:type="dxa"/>
            <w:vAlign w:val="bottom"/>
          </w:tcPr>
          <w:p w14:paraId="63A5586B"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0.999511</w:t>
            </w:r>
          </w:p>
        </w:tc>
        <w:tc>
          <w:tcPr>
            <w:tcW w:w="2415" w:type="dxa"/>
            <w:gridSpan w:val="2"/>
            <w:vAlign w:val="bottom"/>
          </w:tcPr>
          <w:p w14:paraId="593DF409" w14:textId="77777777" w:rsidR="00474E3A" w:rsidRDefault="005F75B4">
            <w:pPr>
              <w:autoSpaceDE w:val="0"/>
              <w:autoSpaceDN w:val="0"/>
              <w:adjustRightInd w:val="0"/>
              <w:spacing w:after="0" w:line="240" w:lineRule="auto"/>
              <w:ind w:right="10"/>
              <w:rPr>
                <w:rFonts w:ascii="Times New Roman" w:hAnsi="Times New Roman" w:cs="Times New Roman"/>
                <w:color w:val="000000"/>
                <w:sz w:val="18"/>
                <w:szCs w:val="18"/>
              </w:rPr>
            </w:pPr>
            <w:r>
              <w:rPr>
                <w:rFonts w:ascii="Times New Roman" w:hAnsi="Times New Roman" w:cs="Times New Roman"/>
                <w:color w:val="000000"/>
                <w:sz w:val="18"/>
                <w:szCs w:val="18"/>
              </w:rPr>
              <w:t>    Mean dependent var</w:t>
            </w:r>
          </w:p>
        </w:tc>
        <w:tc>
          <w:tcPr>
            <w:tcW w:w="997" w:type="dxa"/>
            <w:vAlign w:val="bottom"/>
          </w:tcPr>
          <w:p w14:paraId="38C7DE14"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57806.60</w:t>
            </w:r>
          </w:p>
        </w:tc>
      </w:tr>
      <w:tr w:rsidR="00474E3A" w14:paraId="5E339858" w14:textId="77777777" w:rsidTr="00ED5774">
        <w:trPr>
          <w:trHeight w:val="225"/>
        </w:trPr>
        <w:tc>
          <w:tcPr>
            <w:tcW w:w="3697" w:type="dxa"/>
            <w:vAlign w:val="bottom"/>
          </w:tcPr>
          <w:p w14:paraId="0E0495B1" w14:textId="77777777" w:rsidR="00474E3A" w:rsidRDefault="005F75B4">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Adjusted R-squared</w:t>
            </w:r>
          </w:p>
        </w:tc>
        <w:tc>
          <w:tcPr>
            <w:tcW w:w="1103" w:type="dxa"/>
            <w:vAlign w:val="bottom"/>
          </w:tcPr>
          <w:p w14:paraId="60EF7201"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0.998986</w:t>
            </w:r>
          </w:p>
        </w:tc>
        <w:tc>
          <w:tcPr>
            <w:tcW w:w="2415" w:type="dxa"/>
            <w:gridSpan w:val="2"/>
            <w:vAlign w:val="bottom"/>
          </w:tcPr>
          <w:p w14:paraId="5CF56DDF" w14:textId="77777777" w:rsidR="00474E3A" w:rsidRDefault="005F75B4">
            <w:pPr>
              <w:autoSpaceDE w:val="0"/>
              <w:autoSpaceDN w:val="0"/>
              <w:adjustRightInd w:val="0"/>
              <w:spacing w:after="0" w:line="240" w:lineRule="auto"/>
              <w:ind w:right="10"/>
              <w:rPr>
                <w:rFonts w:ascii="Times New Roman" w:hAnsi="Times New Roman" w:cs="Times New Roman"/>
                <w:color w:val="000000"/>
                <w:sz w:val="18"/>
                <w:szCs w:val="18"/>
              </w:rPr>
            </w:pPr>
            <w:r>
              <w:rPr>
                <w:rFonts w:ascii="Times New Roman" w:hAnsi="Times New Roman" w:cs="Times New Roman"/>
                <w:color w:val="000000"/>
                <w:sz w:val="18"/>
                <w:szCs w:val="18"/>
              </w:rPr>
              <w:t>    S.D. dependent var</w:t>
            </w:r>
          </w:p>
        </w:tc>
        <w:tc>
          <w:tcPr>
            <w:tcW w:w="997" w:type="dxa"/>
            <w:vAlign w:val="bottom"/>
          </w:tcPr>
          <w:p w14:paraId="4E84F83A"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58351.54</w:t>
            </w:r>
          </w:p>
        </w:tc>
      </w:tr>
      <w:tr w:rsidR="00474E3A" w14:paraId="01D808E8" w14:textId="77777777" w:rsidTr="00ED5774">
        <w:trPr>
          <w:trHeight w:val="225"/>
        </w:trPr>
        <w:tc>
          <w:tcPr>
            <w:tcW w:w="3697" w:type="dxa"/>
            <w:vAlign w:val="bottom"/>
          </w:tcPr>
          <w:p w14:paraId="7C68488C" w14:textId="77777777" w:rsidR="00474E3A" w:rsidRDefault="005F75B4">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S.E. of regression</w:t>
            </w:r>
          </w:p>
        </w:tc>
        <w:tc>
          <w:tcPr>
            <w:tcW w:w="1103" w:type="dxa"/>
            <w:vAlign w:val="bottom"/>
          </w:tcPr>
          <w:p w14:paraId="47B4283B"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1857.823</w:t>
            </w:r>
          </w:p>
        </w:tc>
        <w:tc>
          <w:tcPr>
            <w:tcW w:w="2415" w:type="dxa"/>
            <w:gridSpan w:val="2"/>
            <w:vAlign w:val="bottom"/>
          </w:tcPr>
          <w:p w14:paraId="6578458F" w14:textId="77777777" w:rsidR="00474E3A" w:rsidRDefault="005F75B4">
            <w:pPr>
              <w:autoSpaceDE w:val="0"/>
              <w:autoSpaceDN w:val="0"/>
              <w:adjustRightInd w:val="0"/>
              <w:spacing w:after="0" w:line="240" w:lineRule="auto"/>
              <w:ind w:right="10"/>
              <w:rPr>
                <w:rFonts w:ascii="Times New Roman" w:hAnsi="Times New Roman" w:cs="Times New Roman"/>
                <w:color w:val="000000"/>
                <w:sz w:val="18"/>
                <w:szCs w:val="18"/>
              </w:rPr>
            </w:pPr>
            <w:r>
              <w:rPr>
                <w:rFonts w:ascii="Times New Roman" w:hAnsi="Times New Roman" w:cs="Times New Roman"/>
                <w:color w:val="000000"/>
                <w:sz w:val="18"/>
                <w:szCs w:val="18"/>
              </w:rPr>
              <w:t>    Akaike info criterion</w:t>
            </w:r>
          </w:p>
        </w:tc>
        <w:tc>
          <w:tcPr>
            <w:tcW w:w="997" w:type="dxa"/>
            <w:vAlign w:val="bottom"/>
          </w:tcPr>
          <w:p w14:paraId="52116EE4"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18.19672</w:t>
            </w:r>
          </w:p>
        </w:tc>
      </w:tr>
      <w:tr w:rsidR="00474E3A" w14:paraId="73F81DD7" w14:textId="77777777" w:rsidTr="00ED5774">
        <w:trPr>
          <w:trHeight w:val="225"/>
        </w:trPr>
        <w:tc>
          <w:tcPr>
            <w:tcW w:w="3697" w:type="dxa"/>
            <w:vAlign w:val="bottom"/>
          </w:tcPr>
          <w:p w14:paraId="57DA6B38" w14:textId="77777777" w:rsidR="00474E3A" w:rsidRDefault="005F75B4">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Sum squared resid</w:t>
            </w:r>
          </w:p>
        </w:tc>
        <w:tc>
          <w:tcPr>
            <w:tcW w:w="1103" w:type="dxa"/>
            <w:vAlign w:val="bottom"/>
          </w:tcPr>
          <w:p w14:paraId="7150335C"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48321073</w:t>
            </w:r>
          </w:p>
        </w:tc>
        <w:tc>
          <w:tcPr>
            <w:tcW w:w="2415" w:type="dxa"/>
            <w:gridSpan w:val="2"/>
            <w:vAlign w:val="bottom"/>
          </w:tcPr>
          <w:p w14:paraId="2CCF5678" w14:textId="77777777" w:rsidR="00474E3A" w:rsidRDefault="005F75B4">
            <w:pPr>
              <w:autoSpaceDE w:val="0"/>
              <w:autoSpaceDN w:val="0"/>
              <w:adjustRightInd w:val="0"/>
              <w:spacing w:after="0" w:line="240" w:lineRule="auto"/>
              <w:ind w:right="10"/>
              <w:rPr>
                <w:rFonts w:ascii="Times New Roman" w:hAnsi="Times New Roman" w:cs="Times New Roman"/>
                <w:color w:val="000000"/>
                <w:sz w:val="18"/>
                <w:szCs w:val="18"/>
              </w:rPr>
            </w:pPr>
            <w:r>
              <w:rPr>
                <w:rFonts w:ascii="Times New Roman" w:hAnsi="Times New Roman" w:cs="Times New Roman"/>
                <w:color w:val="000000"/>
                <w:sz w:val="18"/>
                <w:szCs w:val="18"/>
              </w:rPr>
              <w:t>    Schwarz criterion</w:t>
            </w:r>
          </w:p>
        </w:tc>
        <w:tc>
          <w:tcPr>
            <w:tcW w:w="997" w:type="dxa"/>
            <w:vAlign w:val="bottom"/>
          </w:tcPr>
          <w:p w14:paraId="293511C9"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18.94403</w:t>
            </w:r>
          </w:p>
        </w:tc>
      </w:tr>
      <w:tr w:rsidR="00474E3A" w14:paraId="4DFAEAE4" w14:textId="77777777" w:rsidTr="00ED5774">
        <w:trPr>
          <w:trHeight w:val="225"/>
        </w:trPr>
        <w:tc>
          <w:tcPr>
            <w:tcW w:w="3697" w:type="dxa"/>
            <w:vAlign w:val="bottom"/>
          </w:tcPr>
          <w:p w14:paraId="109DA86F" w14:textId="77777777" w:rsidR="00474E3A" w:rsidRDefault="005F75B4">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Log likelihood</w:t>
            </w:r>
          </w:p>
        </w:tc>
        <w:tc>
          <w:tcPr>
            <w:tcW w:w="1103" w:type="dxa"/>
            <w:vAlign w:val="bottom"/>
          </w:tcPr>
          <w:p w14:paraId="0B537063"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-256.9509</w:t>
            </w:r>
          </w:p>
        </w:tc>
        <w:tc>
          <w:tcPr>
            <w:tcW w:w="2415" w:type="dxa"/>
            <w:gridSpan w:val="2"/>
            <w:vAlign w:val="bottom"/>
          </w:tcPr>
          <w:p w14:paraId="1B0B3313" w14:textId="77777777" w:rsidR="00474E3A" w:rsidRDefault="005F75B4">
            <w:pPr>
              <w:autoSpaceDE w:val="0"/>
              <w:autoSpaceDN w:val="0"/>
              <w:adjustRightInd w:val="0"/>
              <w:spacing w:after="0" w:line="240" w:lineRule="auto"/>
              <w:ind w:right="10"/>
              <w:rPr>
                <w:rFonts w:ascii="Times New Roman" w:hAnsi="Times New Roman" w:cs="Times New Roman"/>
                <w:color w:val="000000"/>
                <w:sz w:val="18"/>
                <w:szCs w:val="18"/>
              </w:rPr>
            </w:pPr>
            <w:r>
              <w:rPr>
                <w:rFonts w:ascii="Times New Roman" w:hAnsi="Times New Roman" w:cs="Times New Roman"/>
                <w:color w:val="000000"/>
                <w:sz w:val="18"/>
                <w:szCs w:val="18"/>
              </w:rPr>
              <w:t xml:space="preserve">    Hannan-Quinn </w:t>
            </w:r>
            <w:proofErr w:type="spellStart"/>
            <w:r>
              <w:rPr>
                <w:rFonts w:ascii="Times New Roman" w:hAnsi="Times New Roman" w:cs="Times New Roman"/>
                <w:color w:val="000000"/>
                <w:sz w:val="18"/>
                <w:szCs w:val="18"/>
              </w:rPr>
              <w:t>criter</w:t>
            </w:r>
            <w:proofErr w:type="spellEnd"/>
            <w:r>
              <w:rPr>
                <w:rFonts w:ascii="Times New Roman" w:hAnsi="Times New Roman" w:cs="Times New Roman"/>
                <w:color w:val="000000"/>
                <w:sz w:val="18"/>
                <w:szCs w:val="18"/>
              </w:rPr>
              <w:t>.</w:t>
            </w:r>
          </w:p>
        </w:tc>
        <w:tc>
          <w:tcPr>
            <w:tcW w:w="997" w:type="dxa"/>
            <w:vAlign w:val="bottom"/>
          </w:tcPr>
          <w:p w14:paraId="17B320B8"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18.43579</w:t>
            </w:r>
          </w:p>
        </w:tc>
      </w:tr>
      <w:tr w:rsidR="00474E3A" w14:paraId="6DE15836" w14:textId="77777777" w:rsidTr="00ED5774">
        <w:trPr>
          <w:trHeight w:val="225"/>
        </w:trPr>
        <w:tc>
          <w:tcPr>
            <w:tcW w:w="3697" w:type="dxa"/>
            <w:vAlign w:val="bottom"/>
          </w:tcPr>
          <w:p w14:paraId="2E120193" w14:textId="77777777" w:rsidR="00474E3A" w:rsidRDefault="005F75B4">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F-statistic</w:t>
            </w:r>
          </w:p>
        </w:tc>
        <w:tc>
          <w:tcPr>
            <w:tcW w:w="1103" w:type="dxa"/>
            <w:vAlign w:val="bottom"/>
          </w:tcPr>
          <w:p w14:paraId="03D32897"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1906.295</w:t>
            </w:r>
          </w:p>
        </w:tc>
        <w:tc>
          <w:tcPr>
            <w:tcW w:w="2415" w:type="dxa"/>
            <w:gridSpan w:val="2"/>
            <w:vAlign w:val="bottom"/>
          </w:tcPr>
          <w:p w14:paraId="56C8E792" w14:textId="77777777" w:rsidR="00474E3A" w:rsidRDefault="005F75B4">
            <w:pPr>
              <w:autoSpaceDE w:val="0"/>
              <w:autoSpaceDN w:val="0"/>
              <w:adjustRightInd w:val="0"/>
              <w:spacing w:after="0" w:line="240" w:lineRule="auto"/>
              <w:ind w:right="10"/>
              <w:rPr>
                <w:rFonts w:ascii="Times New Roman" w:hAnsi="Times New Roman" w:cs="Times New Roman"/>
                <w:color w:val="000000"/>
                <w:sz w:val="18"/>
                <w:szCs w:val="18"/>
              </w:rPr>
            </w:pPr>
            <w:r>
              <w:rPr>
                <w:rFonts w:ascii="Times New Roman" w:hAnsi="Times New Roman" w:cs="Times New Roman"/>
                <w:color w:val="000000"/>
                <w:sz w:val="18"/>
                <w:szCs w:val="18"/>
              </w:rPr>
              <w:t>    Durbin-Watson stat</w:t>
            </w:r>
          </w:p>
        </w:tc>
        <w:tc>
          <w:tcPr>
            <w:tcW w:w="997" w:type="dxa"/>
            <w:vAlign w:val="bottom"/>
          </w:tcPr>
          <w:p w14:paraId="7468A726"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2.612589</w:t>
            </w:r>
          </w:p>
        </w:tc>
      </w:tr>
      <w:tr w:rsidR="00474E3A" w14:paraId="79941E08" w14:textId="77777777" w:rsidTr="00ED5774">
        <w:trPr>
          <w:trHeight w:val="225"/>
        </w:trPr>
        <w:tc>
          <w:tcPr>
            <w:tcW w:w="3697" w:type="dxa"/>
            <w:vAlign w:val="bottom"/>
          </w:tcPr>
          <w:p w14:paraId="7901EFBF" w14:textId="77777777" w:rsidR="00474E3A" w:rsidRDefault="005F75B4">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Prob(F-statistic)</w:t>
            </w:r>
          </w:p>
        </w:tc>
        <w:tc>
          <w:tcPr>
            <w:tcW w:w="1103" w:type="dxa"/>
            <w:vAlign w:val="bottom"/>
          </w:tcPr>
          <w:p w14:paraId="5A577463"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0.000000</w:t>
            </w:r>
          </w:p>
        </w:tc>
        <w:tc>
          <w:tcPr>
            <w:tcW w:w="1207" w:type="dxa"/>
            <w:vAlign w:val="bottom"/>
          </w:tcPr>
          <w:p w14:paraId="6818D97F" w14:textId="77777777" w:rsidR="00474E3A" w:rsidRDefault="00474E3A">
            <w:pPr>
              <w:autoSpaceDE w:val="0"/>
              <w:autoSpaceDN w:val="0"/>
              <w:adjustRightInd w:val="0"/>
              <w:spacing w:after="0" w:line="240" w:lineRule="auto"/>
              <w:ind w:right="10"/>
              <w:jc w:val="center"/>
              <w:rPr>
                <w:rFonts w:ascii="Times New Roman" w:hAnsi="Times New Roman" w:cs="Times New Roman"/>
                <w:color w:val="000000"/>
                <w:sz w:val="18"/>
                <w:szCs w:val="18"/>
              </w:rPr>
            </w:pPr>
          </w:p>
        </w:tc>
        <w:tc>
          <w:tcPr>
            <w:tcW w:w="1208" w:type="dxa"/>
            <w:vAlign w:val="bottom"/>
          </w:tcPr>
          <w:p w14:paraId="1C5CCDAE" w14:textId="77777777" w:rsidR="00474E3A" w:rsidRDefault="00474E3A">
            <w:pPr>
              <w:autoSpaceDE w:val="0"/>
              <w:autoSpaceDN w:val="0"/>
              <w:adjustRightInd w:val="0"/>
              <w:spacing w:after="0" w:line="240" w:lineRule="auto"/>
              <w:ind w:right="10"/>
              <w:jc w:val="center"/>
              <w:rPr>
                <w:rFonts w:ascii="Times New Roman" w:hAnsi="Times New Roman" w:cs="Times New Roman"/>
                <w:color w:val="000000"/>
                <w:sz w:val="18"/>
                <w:szCs w:val="18"/>
              </w:rPr>
            </w:pPr>
          </w:p>
        </w:tc>
        <w:tc>
          <w:tcPr>
            <w:tcW w:w="997" w:type="dxa"/>
            <w:vAlign w:val="bottom"/>
          </w:tcPr>
          <w:p w14:paraId="2F4B5F4F" w14:textId="77777777" w:rsidR="00474E3A" w:rsidRDefault="00474E3A">
            <w:pPr>
              <w:autoSpaceDE w:val="0"/>
              <w:autoSpaceDN w:val="0"/>
              <w:adjustRightInd w:val="0"/>
              <w:spacing w:after="0" w:line="240" w:lineRule="auto"/>
              <w:ind w:right="10"/>
              <w:jc w:val="center"/>
              <w:rPr>
                <w:rFonts w:ascii="Times New Roman" w:hAnsi="Times New Roman" w:cs="Times New Roman"/>
                <w:color w:val="000000"/>
                <w:sz w:val="18"/>
                <w:szCs w:val="18"/>
              </w:rPr>
            </w:pPr>
          </w:p>
        </w:tc>
      </w:tr>
      <w:tr w:rsidR="00474E3A" w14:paraId="3A432FAE" w14:textId="77777777" w:rsidTr="00ED5774">
        <w:trPr>
          <w:trHeight w:val="225"/>
        </w:trPr>
        <w:tc>
          <w:tcPr>
            <w:tcW w:w="8212" w:type="dxa"/>
            <w:gridSpan w:val="5"/>
            <w:vAlign w:val="bottom"/>
          </w:tcPr>
          <w:p w14:paraId="42510BEC" w14:textId="77777777" w:rsidR="00474E3A" w:rsidRDefault="005F75B4">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*Note: p-values and any subsequent tests do not account for model selection.</w:t>
            </w:r>
          </w:p>
        </w:tc>
      </w:tr>
    </w:tbl>
    <w:p w14:paraId="3E8902F9" w14:textId="77777777" w:rsidR="00474E3A" w:rsidRDefault="005F75B4">
      <w:pPr>
        <w:spacing w:line="360" w:lineRule="auto"/>
        <w:jc w:val="both"/>
        <w:rPr>
          <w:rFonts w:ascii="Times New Roman" w:hAnsi="Times New Roman" w:cs="Times New Roman"/>
          <w:b/>
          <w:sz w:val="24"/>
          <w:szCs w:val="24"/>
        </w:rPr>
      </w:pPr>
      <w:r>
        <w:rPr>
          <w:rFonts w:ascii="Times New Roman" w:hAnsi="Times New Roman" w:cs="Times New Roman"/>
          <w:sz w:val="18"/>
          <w:szCs w:val="18"/>
        </w:rPr>
        <w:t>Source: Researcher computation using E-view 10.0</w:t>
      </w:r>
      <w:r w:rsidR="004426F0">
        <w:rPr>
          <w:rFonts w:ascii="Times New Roman" w:hAnsi="Times New Roman" w:cs="Times New Roman"/>
          <w:sz w:val="18"/>
          <w:szCs w:val="18"/>
        </w:rPr>
        <w:t xml:space="preserve"> (2025)</w:t>
      </w:r>
    </w:p>
    <w:p w14:paraId="2943DF5A" w14:textId="53628427" w:rsidR="00F36269" w:rsidRPr="00F36269" w:rsidRDefault="00F36269" w:rsidP="00F36269">
      <w:pPr>
        <w:spacing w:line="360" w:lineRule="auto"/>
        <w:jc w:val="both"/>
        <w:rPr>
          <w:rFonts w:ascii="Times New Roman" w:hAnsi="Times New Roman" w:cs="Times New Roman"/>
          <w:sz w:val="24"/>
        </w:rPr>
      </w:pPr>
      <w:r w:rsidRPr="00F36269">
        <w:rPr>
          <w:rFonts w:ascii="Times New Roman" w:hAnsi="Times New Roman" w:cs="Times New Roman"/>
          <w:sz w:val="24"/>
        </w:rPr>
        <w:t xml:space="preserve">From table </w:t>
      </w:r>
      <w:r w:rsidR="00823008">
        <w:rPr>
          <w:rFonts w:ascii="Times New Roman" w:hAnsi="Times New Roman" w:cs="Times New Roman"/>
          <w:sz w:val="24"/>
        </w:rPr>
        <w:t>4</w:t>
      </w:r>
      <w:r w:rsidRPr="00F36269">
        <w:rPr>
          <w:rFonts w:ascii="Times New Roman" w:hAnsi="Times New Roman" w:cs="Times New Roman"/>
          <w:sz w:val="24"/>
        </w:rPr>
        <w:t>, it is observed that the regression line has a negative intercept as presented by the constant (c) = -324.5808. This means that if all the variables are held constant or fixed (zero), on average, RGDP in Nigeria, will decrease at a rate of about approximately 324.5808 units per annum. The study also showed that remittances have exhibited a negative relationship with real GDP in Nigeria initially and at lags 2 and 3. Thus, if other variables are held constant or fixed (zero), an increase in remittances by 1%, it will cause on average an initial fall in RGDP by 4.00E-07% and a fall in lags 2 and 3 by 1.29E-07% and 6.48E-07 %. However, at lag 1, there is a positive relationship, implying that if other variables are held constant or fixed (zero), an increase in remittances by 1%, it will cause on average an increase in RGDP by 2.40E-07%. This is in line with theory. The study also showed that foreign direct investment (proxied by FDI) has exhibited a negative relationship with RGDP in Nigeria. Thus, if other variables are held constant or fixed (zero), an increase in FDI by 1 unit will cause an average decrease in RGDP by 7.84E-07%, 5.60E-07%, 6.44E-07%, and 6.87E-07% units for all lags. Inflation exhibits a negative relationship with economic growth. Evidence from the ARDL results implies that if all the variables are held constant or fixed (zero) when there is an increase in inflation by one unit, it will lead to a decrease in RGDP by 36.5</w:t>
      </w:r>
      <w:proofErr w:type="gramStart"/>
      <w:r w:rsidRPr="00F36269">
        <w:rPr>
          <w:rFonts w:ascii="Times New Roman" w:hAnsi="Times New Roman" w:cs="Times New Roman"/>
          <w:sz w:val="24"/>
        </w:rPr>
        <w:t>%..</w:t>
      </w:r>
      <w:proofErr w:type="gramEnd"/>
      <w:r w:rsidRPr="00F36269">
        <w:rPr>
          <w:rFonts w:ascii="Times New Roman" w:hAnsi="Times New Roman" w:cs="Times New Roman"/>
          <w:sz w:val="24"/>
        </w:rPr>
        <w:t xml:space="preserve"> The study also showed that the nominal exchange rate has exhibited a negative relationship with RGDP in Nigeria at all lags, however, there exists a positive relationship between them at lag 2. Thus, if other variables are held constant or fixed (zero), an increase in NER by 1 unit will cause on average an initial decrease in RGDP by 19% and a decrease in RGDP by 35.4% at lag 1. However, at lag 2, if other variables are held constant or fixed (zero), an increase in NER by 1 unit will cause on average an increase in RGDP by 62.6%.</w:t>
      </w:r>
    </w:p>
    <w:p w14:paraId="2BDC51D1" w14:textId="77777777" w:rsidR="00F36269" w:rsidRPr="00F36269" w:rsidRDefault="00F36269" w:rsidP="00F36269">
      <w:pPr>
        <w:spacing w:line="360" w:lineRule="auto"/>
        <w:jc w:val="both"/>
        <w:rPr>
          <w:rFonts w:ascii="Times New Roman" w:hAnsi="Times New Roman" w:cs="Times New Roman"/>
          <w:sz w:val="24"/>
        </w:rPr>
      </w:pPr>
      <w:r w:rsidRPr="00F36269">
        <w:rPr>
          <w:rFonts w:ascii="Times New Roman" w:hAnsi="Times New Roman" w:cs="Times New Roman"/>
          <w:sz w:val="24"/>
        </w:rPr>
        <w:t xml:space="preserve">From the study regression result of the model, (see appendix) respectively indicated that the coefficient of determination (R2) is given for RGDP, the value is 0.999511. This implies that about 99% of the variations in RGDP are being accounted for or explained by the variations in </w:t>
      </w:r>
      <w:r w:rsidRPr="00F36269">
        <w:rPr>
          <w:rFonts w:ascii="Times New Roman" w:hAnsi="Times New Roman" w:cs="Times New Roman"/>
          <w:sz w:val="24"/>
        </w:rPr>
        <w:lastRenderedPageBreak/>
        <w:t>the independent variables which are remittances, foreign direct investment, nominal exchange rate and inflation.</w:t>
      </w:r>
    </w:p>
    <w:p w14:paraId="3E3B9BC3" w14:textId="77777777" w:rsidR="00F36269" w:rsidRDefault="00F36269">
      <w:pPr>
        <w:spacing w:line="360" w:lineRule="auto"/>
        <w:jc w:val="both"/>
        <w:rPr>
          <w:rFonts w:ascii="Times New Roman" w:hAnsi="Times New Roman" w:cs="Times New Roman"/>
          <w:sz w:val="24"/>
        </w:rPr>
      </w:pPr>
      <w:r w:rsidRPr="00F36269">
        <w:rPr>
          <w:rFonts w:ascii="Times New Roman" w:hAnsi="Times New Roman" w:cs="Times New Roman"/>
          <w:sz w:val="24"/>
        </w:rPr>
        <w:t>The adjusted R2 for the model with value of 99% implies that about 99% of the total variation in the dependent variable (RGDP) is explained by the independent variables (the regressors). Thus, this supports the statement that the explanatory power of the vari</w:t>
      </w:r>
      <w:r w:rsidR="00CF64F9">
        <w:rPr>
          <w:rFonts w:ascii="Times New Roman" w:hAnsi="Times New Roman" w:cs="Times New Roman"/>
          <w:sz w:val="24"/>
        </w:rPr>
        <w:t>ables is high and very strong. This</w:t>
      </w:r>
      <w:r w:rsidRPr="00F36269">
        <w:rPr>
          <w:rFonts w:ascii="Times New Roman" w:hAnsi="Times New Roman" w:cs="Times New Roman"/>
          <w:sz w:val="24"/>
        </w:rPr>
        <w:t xml:space="preserve"> study reject the null hypothesis that the independent variables have no significant impact on economic growth in Nigeria and accept the alternative hypothesis that the independent variables have a significant impact on economic growth in Nigeria. Also with a very small P value of 0.00000, we have very strong evidence against the null hypothesis that the overall model is useful.</w:t>
      </w:r>
    </w:p>
    <w:p w14:paraId="0FD363B5" w14:textId="77777777" w:rsidR="00356B13" w:rsidRDefault="005F75B4">
      <w:pPr>
        <w:spacing w:line="360" w:lineRule="auto"/>
        <w:jc w:val="both"/>
        <w:rPr>
          <w:rFonts w:ascii="Times New Roman" w:hAnsi="Times New Roman" w:cs="Times New Roman"/>
          <w:sz w:val="24"/>
        </w:rPr>
      </w:pPr>
      <w:r>
        <w:rPr>
          <w:rFonts w:ascii="Times New Roman" w:hAnsi="Times New Roman" w:cs="Times New Roman"/>
          <w:sz w:val="24"/>
        </w:rPr>
        <w:t xml:space="preserve">The relationship between </w:t>
      </w:r>
      <w:r>
        <w:rPr>
          <w:rFonts w:ascii="Times New Roman" w:hAnsi="Times New Roman" w:cs="Times New Roman"/>
          <w:sz w:val="24"/>
          <w:shd w:val="clear" w:color="auto" w:fill="FFFFFF"/>
        </w:rPr>
        <w:t>migrants’ remittances (proxied by REM), and economic growth (proxied by RGDP) in Nigeria</w:t>
      </w:r>
      <w:r>
        <w:rPr>
          <w:rFonts w:ascii="Times New Roman" w:hAnsi="Times New Roman" w:cs="Times New Roman"/>
          <w:sz w:val="24"/>
        </w:rPr>
        <w:t xml:space="preserve"> is found to be negative and positive at various lags. However, FDI </w:t>
      </w:r>
      <w:r w:rsidR="005A02A5">
        <w:rPr>
          <w:rFonts w:ascii="Times New Roman" w:hAnsi="Times New Roman" w:cs="Times New Roman"/>
          <w:sz w:val="24"/>
        </w:rPr>
        <w:t>has</w:t>
      </w:r>
      <w:r>
        <w:rPr>
          <w:rFonts w:ascii="Times New Roman" w:hAnsi="Times New Roman" w:cs="Times New Roman"/>
          <w:sz w:val="24"/>
        </w:rPr>
        <w:t xml:space="preserve"> a negative relationship with economic growth. Following this, INF has a negative relationship with economic growth while NER is found to have both negative and positive relationships with economic growth during the period investigated.</w:t>
      </w:r>
    </w:p>
    <w:p w14:paraId="3BA4BE64" w14:textId="77777777" w:rsidR="00356B13" w:rsidRDefault="00356B13">
      <w:pPr>
        <w:spacing w:line="360" w:lineRule="auto"/>
        <w:jc w:val="both"/>
        <w:rPr>
          <w:rFonts w:ascii="Times New Roman" w:hAnsi="Times New Roman" w:cs="Times New Roman"/>
          <w:sz w:val="24"/>
        </w:rPr>
      </w:pPr>
    </w:p>
    <w:p w14:paraId="3A28DF8A" w14:textId="77777777" w:rsidR="00474E3A" w:rsidRPr="005A02A5" w:rsidRDefault="005F75B4">
      <w:pPr>
        <w:spacing w:line="360" w:lineRule="auto"/>
        <w:jc w:val="both"/>
        <w:rPr>
          <w:rFonts w:ascii="Times New Roman" w:hAnsi="Times New Roman" w:cs="Times New Roman"/>
          <w:sz w:val="24"/>
        </w:rPr>
      </w:pPr>
      <w:r>
        <w:rPr>
          <w:rFonts w:ascii="Times New Roman" w:hAnsi="Times New Roman" w:cs="Times New Roman"/>
          <w:sz w:val="24"/>
        </w:rPr>
        <w:t xml:space="preserve"> </w:t>
      </w:r>
    </w:p>
    <w:p w14:paraId="4D148979" w14:textId="20AB1F4E" w:rsidR="00474E3A" w:rsidRPr="004426F0" w:rsidRDefault="005F75B4" w:rsidP="004426F0">
      <w:pPr>
        <w:spacing w:line="360" w:lineRule="auto"/>
        <w:jc w:val="both"/>
        <w:rPr>
          <w:rFonts w:ascii="Times New Roman" w:hAnsi="Times New Roman" w:cs="Times New Roman"/>
          <w:b/>
          <w:sz w:val="24"/>
          <w:szCs w:val="24"/>
        </w:rPr>
      </w:pPr>
      <w:r>
        <w:rPr>
          <w:rFonts w:ascii="Times New Roman" w:hAnsi="Times New Roman" w:cs="Times New Roman"/>
          <w:b/>
          <w:sz w:val="24"/>
        </w:rPr>
        <w:t xml:space="preserve">Table 5: Summary of the </w:t>
      </w:r>
      <w:r>
        <w:rPr>
          <w:rFonts w:ascii="Times New Roman" w:hAnsi="Times New Roman" w:cs="Times New Roman"/>
          <w:b/>
          <w:sz w:val="24"/>
          <w:szCs w:val="24"/>
        </w:rPr>
        <w:t>Long run ECM/bound test</w:t>
      </w:r>
    </w:p>
    <w:tbl>
      <w:tblPr>
        <w:tblW w:w="9073" w:type="dxa"/>
        <w:tblInd w:w="-142" w:type="dxa"/>
        <w:tblBorders>
          <w:top w:val="single" w:sz="4" w:space="0" w:color="auto"/>
        </w:tblBorders>
        <w:tblLayout w:type="fixed"/>
        <w:tblCellMar>
          <w:left w:w="0" w:type="dxa"/>
          <w:right w:w="0" w:type="dxa"/>
        </w:tblCellMar>
        <w:tblLook w:val="0000" w:firstRow="0" w:lastRow="0" w:firstColumn="0" w:lastColumn="0" w:noHBand="0" w:noVBand="0"/>
      </w:tblPr>
      <w:tblGrid>
        <w:gridCol w:w="4678"/>
        <w:gridCol w:w="993"/>
        <w:gridCol w:w="1275"/>
        <w:gridCol w:w="1134"/>
        <w:gridCol w:w="993"/>
      </w:tblGrid>
      <w:tr w:rsidR="00474E3A" w14:paraId="657CE779" w14:textId="77777777" w:rsidTr="00ED5774">
        <w:trPr>
          <w:trHeight w:val="225"/>
        </w:trPr>
        <w:tc>
          <w:tcPr>
            <w:tcW w:w="4678" w:type="dxa"/>
            <w:vAlign w:val="bottom"/>
          </w:tcPr>
          <w:p w14:paraId="27EAC6B8"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Variable</w:t>
            </w:r>
          </w:p>
        </w:tc>
        <w:tc>
          <w:tcPr>
            <w:tcW w:w="993" w:type="dxa"/>
            <w:vAlign w:val="bottom"/>
          </w:tcPr>
          <w:p w14:paraId="74D63990"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Coefficient</w:t>
            </w:r>
          </w:p>
        </w:tc>
        <w:tc>
          <w:tcPr>
            <w:tcW w:w="1275" w:type="dxa"/>
            <w:vAlign w:val="bottom"/>
          </w:tcPr>
          <w:p w14:paraId="596B3668"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Std. Error</w:t>
            </w:r>
          </w:p>
        </w:tc>
        <w:tc>
          <w:tcPr>
            <w:tcW w:w="1134" w:type="dxa"/>
            <w:vAlign w:val="bottom"/>
          </w:tcPr>
          <w:p w14:paraId="01131F9B"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t-Statistic</w:t>
            </w:r>
          </w:p>
        </w:tc>
        <w:tc>
          <w:tcPr>
            <w:tcW w:w="993" w:type="dxa"/>
            <w:vAlign w:val="bottom"/>
          </w:tcPr>
          <w:p w14:paraId="55B03F65"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Prob.   </w:t>
            </w:r>
          </w:p>
        </w:tc>
      </w:tr>
      <w:tr w:rsidR="00474E3A" w14:paraId="4800E996" w14:textId="77777777" w:rsidTr="00ED5774">
        <w:trPr>
          <w:trHeight w:val="225"/>
        </w:trPr>
        <w:tc>
          <w:tcPr>
            <w:tcW w:w="4678" w:type="dxa"/>
            <w:vAlign w:val="bottom"/>
          </w:tcPr>
          <w:p w14:paraId="03C8F3D6"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C</w:t>
            </w:r>
          </w:p>
        </w:tc>
        <w:tc>
          <w:tcPr>
            <w:tcW w:w="993" w:type="dxa"/>
            <w:vAlign w:val="bottom"/>
          </w:tcPr>
          <w:p w14:paraId="4F3F1B47"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-21551.73</w:t>
            </w:r>
          </w:p>
        </w:tc>
        <w:tc>
          <w:tcPr>
            <w:tcW w:w="1275" w:type="dxa"/>
            <w:vAlign w:val="bottom"/>
          </w:tcPr>
          <w:p w14:paraId="43065805"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4264.912</w:t>
            </w:r>
          </w:p>
        </w:tc>
        <w:tc>
          <w:tcPr>
            <w:tcW w:w="1134" w:type="dxa"/>
            <w:vAlign w:val="bottom"/>
          </w:tcPr>
          <w:p w14:paraId="656BA0DD"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-5.053264</w:t>
            </w:r>
          </w:p>
        </w:tc>
        <w:tc>
          <w:tcPr>
            <w:tcW w:w="993" w:type="dxa"/>
            <w:vAlign w:val="bottom"/>
          </w:tcPr>
          <w:p w14:paraId="6D073173"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0.0010</w:t>
            </w:r>
          </w:p>
        </w:tc>
      </w:tr>
      <w:tr w:rsidR="00474E3A" w14:paraId="46A9580A" w14:textId="77777777" w:rsidTr="00ED5774">
        <w:trPr>
          <w:trHeight w:val="225"/>
        </w:trPr>
        <w:tc>
          <w:tcPr>
            <w:tcW w:w="4678" w:type="dxa"/>
            <w:vAlign w:val="bottom"/>
          </w:tcPr>
          <w:p w14:paraId="660DED0A"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RGDP_CURRENT_PRICE(-1)*</w:t>
            </w:r>
          </w:p>
        </w:tc>
        <w:tc>
          <w:tcPr>
            <w:tcW w:w="993" w:type="dxa"/>
            <w:vAlign w:val="bottom"/>
          </w:tcPr>
          <w:p w14:paraId="3F4B98C3"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0.336578</w:t>
            </w:r>
          </w:p>
        </w:tc>
        <w:tc>
          <w:tcPr>
            <w:tcW w:w="1275" w:type="dxa"/>
            <w:vAlign w:val="bottom"/>
          </w:tcPr>
          <w:p w14:paraId="52303B8B"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0.130171</w:t>
            </w:r>
          </w:p>
        </w:tc>
        <w:tc>
          <w:tcPr>
            <w:tcW w:w="1134" w:type="dxa"/>
            <w:vAlign w:val="bottom"/>
          </w:tcPr>
          <w:p w14:paraId="1F692102"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2.585656</w:t>
            </w:r>
          </w:p>
        </w:tc>
        <w:tc>
          <w:tcPr>
            <w:tcW w:w="993" w:type="dxa"/>
            <w:vAlign w:val="bottom"/>
          </w:tcPr>
          <w:p w14:paraId="1F241794"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0.0323</w:t>
            </w:r>
          </w:p>
        </w:tc>
      </w:tr>
      <w:tr w:rsidR="00474E3A" w14:paraId="2694C3AE" w14:textId="77777777" w:rsidTr="00ED5774">
        <w:trPr>
          <w:trHeight w:val="225"/>
        </w:trPr>
        <w:tc>
          <w:tcPr>
            <w:tcW w:w="4678" w:type="dxa"/>
            <w:vAlign w:val="bottom"/>
          </w:tcPr>
          <w:p w14:paraId="69A35837"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REM__PERSONAL_REMITTA</w:t>
            </w:r>
            <w:r w:rsidR="00EC67EF">
              <w:rPr>
                <w:rFonts w:ascii="Times New Roman" w:hAnsi="Times New Roman" w:cs="Times New Roman"/>
                <w:color w:val="000000"/>
                <w:sz w:val="18"/>
                <w:szCs w:val="18"/>
              </w:rPr>
              <w:t>NCES_RECEIVED_</w:t>
            </w:r>
          </w:p>
        </w:tc>
        <w:tc>
          <w:tcPr>
            <w:tcW w:w="993" w:type="dxa"/>
            <w:vAlign w:val="bottom"/>
          </w:tcPr>
          <w:p w14:paraId="3A7C14FD"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-1.99E-06</w:t>
            </w:r>
          </w:p>
        </w:tc>
        <w:tc>
          <w:tcPr>
            <w:tcW w:w="1275" w:type="dxa"/>
            <w:vAlign w:val="bottom"/>
          </w:tcPr>
          <w:p w14:paraId="453E140A"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3.67E-07</w:t>
            </w:r>
          </w:p>
        </w:tc>
        <w:tc>
          <w:tcPr>
            <w:tcW w:w="1134" w:type="dxa"/>
            <w:vAlign w:val="bottom"/>
          </w:tcPr>
          <w:p w14:paraId="79938D36"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-5.424237</w:t>
            </w:r>
          </w:p>
        </w:tc>
        <w:tc>
          <w:tcPr>
            <w:tcW w:w="993" w:type="dxa"/>
            <w:vAlign w:val="bottom"/>
          </w:tcPr>
          <w:p w14:paraId="2C9D38B2"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0.0006</w:t>
            </w:r>
          </w:p>
        </w:tc>
      </w:tr>
      <w:tr w:rsidR="00474E3A" w14:paraId="2B25DB8D" w14:textId="77777777" w:rsidTr="00ED5774">
        <w:trPr>
          <w:trHeight w:val="225"/>
        </w:trPr>
        <w:tc>
          <w:tcPr>
            <w:tcW w:w="4678" w:type="dxa"/>
            <w:vAlign w:val="bottom"/>
          </w:tcPr>
          <w:p w14:paraId="3423BAD6" w14:textId="77777777" w:rsidR="00474E3A" w:rsidRDefault="00EC67EF">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FDI_BOP_NET_</w:t>
            </w:r>
          </w:p>
        </w:tc>
        <w:tc>
          <w:tcPr>
            <w:tcW w:w="993" w:type="dxa"/>
            <w:vAlign w:val="bottom"/>
          </w:tcPr>
          <w:p w14:paraId="59C3684D"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-6.60E-06</w:t>
            </w:r>
          </w:p>
        </w:tc>
        <w:tc>
          <w:tcPr>
            <w:tcW w:w="1275" w:type="dxa"/>
            <w:vAlign w:val="bottom"/>
          </w:tcPr>
          <w:p w14:paraId="38853388"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9.76E-07</w:t>
            </w:r>
          </w:p>
        </w:tc>
        <w:tc>
          <w:tcPr>
            <w:tcW w:w="1134" w:type="dxa"/>
            <w:vAlign w:val="bottom"/>
          </w:tcPr>
          <w:p w14:paraId="6916AEE9"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-6.761372</w:t>
            </w:r>
          </w:p>
        </w:tc>
        <w:tc>
          <w:tcPr>
            <w:tcW w:w="993" w:type="dxa"/>
            <w:vAlign w:val="bottom"/>
          </w:tcPr>
          <w:p w14:paraId="26411DED"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0.0001</w:t>
            </w:r>
          </w:p>
        </w:tc>
      </w:tr>
      <w:tr w:rsidR="00474E3A" w14:paraId="548A5E14" w14:textId="77777777" w:rsidTr="00ED5774">
        <w:trPr>
          <w:trHeight w:val="225"/>
        </w:trPr>
        <w:tc>
          <w:tcPr>
            <w:tcW w:w="4678" w:type="dxa"/>
            <w:vAlign w:val="bottom"/>
          </w:tcPr>
          <w:p w14:paraId="66646A84"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INF_CONSUMER_PRICES__(-1)</w:t>
            </w:r>
          </w:p>
        </w:tc>
        <w:tc>
          <w:tcPr>
            <w:tcW w:w="993" w:type="dxa"/>
            <w:vAlign w:val="bottom"/>
          </w:tcPr>
          <w:p w14:paraId="35572FEE"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435.6766</w:t>
            </w:r>
          </w:p>
        </w:tc>
        <w:tc>
          <w:tcPr>
            <w:tcW w:w="1275" w:type="dxa"/>
            <w:vAlign w:val="bottom"/>
          </w:tcPr>
          <w:p w14:paraId="6CD69F77"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97.81585</w:t>
            </w:r>
          </w:p>
        </w:tc>
        <w:tc>
          <w:tcPr>
            <w:tcW w:w="1134" w:type="dxa"/>
            <w:vAlign w:val="bottom"/>
          </w:tcPr>
          <w:p w14:paraId="00B0888D"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4.454049</w:t>
            </w:r>
          </w:p>
        </w:tc>
        <w:tc>
          <w:tcPr>
            <w:tcW w:w="993" w:type="dxa"/>
            <w:vAlign w:val="bottom"/>
          </w:tcPr>
          <w:p w14:paraId="0F73477E"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0.0021</w:t>
            </w:r>
          </w:p>
        </w:tc>
      </w:tr>
      <w:tr w:rsidR="00474E3A" w14:paraId="46589DBB" w14:textId="77777777" w:rsidTr="00ED5774">
        <w:trPr>
          <w:trHeight w:val="225"/>
        </w:trPr>
        <w:tc>
          <w:tcPr>
            <w:tcW w:w="4678" w:type="dxa"/>
            <w:vAlign w:val="bottom"/>
          </w:tcPr>
          <w:p w14:paraId="5B47F82C"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NER(-1)</w:t>
            </w:r>
          </w:p>
        </w:tc>
        <w:tc>
          <w:tcPr>
            <w:tcW w:w="993" w:type="dxa"/>
            <w:vAlign w:val="bottom"/>
          </w:tcPr>
          <w:p w14:paraId="73089C7A"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137.9992</w:t>
            </w:r>
          </w:p>
        </w:tc>
        <w:tc>
          <w:tcPr>
            <w:tcW w:w="1275" w:type="dxa"/>
            <w:vAlign w:val="bottom"/>
          </w:tcPr>
          <w:p w14:paraId="2C67F520"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30.99133</w:t>
            </w:r>
          </w:p>
        </w:tc>
        <w:tc>
          <w:tcPr>
            <w:tcW w:w="1134" w:type="dxa"/>
            <w:vAlign w:val="bottom"/>
          </w:tcPr>
          <w:p w14:paraId="2B338965"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4.452832</w:t>
            </w:r>
          </w:p>
        </w:tc>
        <w:tc>
          <w:tcPr>
            <w:tcW w:w="993" w:type="dxa"/>
            <w:vAlign w:val="bottom"/>
          </w:tcPr>
          <w:p w14:paraId="732AA714"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0.0021</w:t>
            </w:r>
          </w:p>
        </w:tc>
      </w:tr>
      <w:tr w:rsidR="00474E3A" w14:paraId="51F3D69D" w14:textId="77777777" w:rsidTr="00ED5774">
        <w:trPr>
          <w:trHeight w:val="225"/>
        </w:trPr>
        <w:tc>
          <w:tcPr>
            <w:tcW w:w="4678" w:type="dxa"/>
            <w:vAlign w:val="bottom"/>
          </w:tcPr>
          <w:p w14:paraId="50A7E553"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D(RGDP_CURRENT_PRICE(-1))</w:t>
            </w:r>
          </w:p>
        </w:tc>
        <w:tc>
          <w:tcPr>
            <w:tcW w:w="993" w:type="dxa"/>
            <w:vAlign w:val="bottom"/>
          </w:tcPr>
          <w:p w14:paraId="54158B8D"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-1.441387</w:t>
            </w:r>
          </w:p>
        </w:tc>
        <w:tc>
          <w:tcPr>
            <w:tcW w:w="1275" w:type="dxa"/>
            <w:vAlign w:val="bottom"/>
          </w:tcPr>
          <w:p w14:paraId="5997775D"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0.260138</w:t>
            </w:r>
          </w:p>
        </w:tc>
        <w:tc>
          <w:tcPr>
            <w:tcW w:w="1134" w:type="dxa"/>
            <w:vAlign w:val="bottom"/>
          </w:tcPr>
          <w:p w14:paraId="22CB0E24"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-5.540853</w:t>
            </w:r>
          </w:p>
        </w:tc>
        <w:tc>
          <w:tcPr>
            <w:tcW w:w="993" w:type="dxa"/>
            <w:vAlign w:val="bottom"/>
          </w:tcPr>
          <w:p w14:paraId="62EA4F5F"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0.0005</w:t>
            </w:r>
          </w:p>
        </w:tc>
      </w:tr>
      <w:tr w:rsidR="00474E3A" w14:paraId="2D55AD73" w14:textId="77777777" w:rsidTr="00ED5774">
        <w:trPr>
          <w:trHeight w:val="225"/>
        </w:trPr>
        <w:tc>
          <w:tcPr>
            <w:tcW w:w="4678" w:type="dxa"/>
            <w:vAlign w:val="bottom"/>
          </w:tcPr>
          <w:p w14:paraId="127D1C7B"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D(RGDP_CURRENT_PRICE(-2))</w:t>
            </w:r>
          </w:p>
        </w:tc>
        <w:tc>
          <w:tcPr>
            <w:tcW w:w="993" w:type="dxa"/>
            <w:vAlign w:val="bottom"/>
          </w:tcPr>
          <w:p w14:paraId="64BA4D2F"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-0.600732</w:t>
            </w:r>
          </w:p>
        </w:tc>
        <w:tc>
          <w:tcPr>
            <w:tcW w:w="1275" w:type="dxa"/>
            <w:vAlign w:val="bottom"/>
          </w:tcPr>
          <w:p w14:paraId="5A2FEE3F"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0.268143</w:t>
            </w:r>
          </w:p>
        </w:tc>
        <w:tc>
          <w:tcPr>
            <w:tcW w:w="1134" w:type="dxa"/>
            <w:vAlign w:val="bottom"/>
          </w:tcPr>
          <w:p w14:paraId="7BD3CF7C"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-2.240340</w:t>
            </w:r>
          </w:p>
        </w:tc>
        <w:tc>
          <w:tcPr>
            <w:tcW w:w="993" w:type="dxa"/>
            <w:vAlign w:val="bottom"/>
          </w:tcPr>
          <w:p w14:paraId="07CBB7C5"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0.0554</w:t>
            </w:r>
          </w:p>
        </w:tc>
      </w:tr>
      <w:tr w:rsidR="00474E3A" w14:paraId="3A125F99" w14:textId="77777777" w:rsidTr="00ED5774">
        <w:trPr>
          <w:trHeight w:val="225"/>
        </w:trPr>
        <w:tc>
          <w:tcPr>
            <w:tcW w:w="4678" w:type="dxa"/>
            <w:vAlign w:val="bottom"/>
          </w:tcPr>
          <w:p w14:paraId="4AEBE70C"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D(REM__PERSONAL_REMI</w:t>
            </w:r>
            <w:r w:rsidR="00EC67EF">
              <w:rPr>
                <w:rFonts w:ascii="Times New Roman" w:hAnsi="Times New Roman" w:cs="Times New Roman"/>
                <w:color w:val="000000"/>
                <w:sz w:val="18"/>
                <w:szCs w:val="18"/>
              </w:rPr>
              <w:t>TTANCES_RECEIVED</w:t>
            </w:r>
          </w:p>
        </w:tc>
        <w:tc>
          <w:tcPr>
            <w:tcW w:w="993" w:type="dxa"/>
            <w:vAlign w:val="bottom"/>
          </w:tcPr>
          <w:p w14:paraId="570BA222"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-1.03E-06</w:t>
            </w:r>
          </w:p>
        </w:tc>
        <w:tc>
          <w:tcPr>
            <w:tcW w:w="1275" w:type="dxa"/>
            <w:vAlign w:val="bottom"/>
          </w:tcPr>
          <w:p w14:paraId="7457C5F8"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1.60E-07</w:t>
            </w:r>
          </w:p>
        </w:tc>
        <w:tc>
          <w:tcPr>
            <w:tcW w:w="1134" w:type="dxa"/>
            <w:vAlign w:val="bottom"/>
          </w:tcPr>
          <w:p w14:paraId="6652B034"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-6.439863</w:t>
            </w:r>
          </w:p>
        </w:tc>
        <w:tc>
          <w:tcPr>
            <w:tcW w:w="993" w:type="dxa"/>
            <w:vAlign w:val="bottom"/>
          </w:tcPr>
          <w:p w14:paraId="0D3EB780"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0.0002</w:t>
            </w:r>
          </w:p>
        </w:tc>
      </w:tr>
      <w:tr w:rsidR="00474E3A" w14:paraId="1CE18211" w14:textId="77777777" w:rsidTr="00ED5774">
        <w:trPr>
          <w:trHeight w:val="225"/>
        </w:trPr>
        <w:tc>
          <w:tcPr>
            <w:tcW w:w="4678" w:type="dxa"/>
            <w:vAlign w:val="bottom"/>
          </w:tcPr>
          <w:p w14:paraId="6DEA4FF7"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D(REM__PERSONAL_REMITTAN</w:t>
            </w:r>
            <w:r w:rsidR="00EC67EF">
              <w:rPr>
                <w:rFonts w:ascii="Times New Roman" w:hAnsi="Times New Roman" w:cs="Times New Roman"/>
                <w:color w:val="000000"/>
                <w:sz w:val="18"/>
                <w:szCs w:val="18"/>
              </w:rPr>
              <w:t>CES_RECEIVED_</w:t>
            </w:r>
          </w:p>
        </w:tc>
        <w:tc>
          <w:tcPr>
            <w:tcW w:w="993" w:type="dxa"/>
            <w:vAlign w:val="bottom"/>
          </w:tcPr>
          <w:p w14:paraId="510A9956"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1.63E-06</w:t>
            </w:r>
          </w:p>
        </w:tc>
        <w:tc>
          <w:tcPr>
            <w:tcW w:w="1275" w:type="dxa"/>
            <w:vAlign w:val="bottom"/>
          </w:tcPr>
          <w:p w14:paraId="1EA95395"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2.47E-07</w:t>
            </w:r>
          </w:p>
        </w:tc>
        <w:tc>
          <w:tcPr>
            <w:tcW w:w="1134" w:type="dxa"/>
            <w:vAlign w:val="bottom"/>
          </w:tcPr>
          <w:p w14:paraId="60F83EB6"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6.611681</w:t>
            </w:r>
          </w:p>
        </w:tc>
        <w:tc>
          <w:tcPr>
            <w:tcW w:w="993" w:type="dxa"/>
            <w:vAlign w:val="bottom"/>
          </w:tcPr>
          <w:p w14:paraId="2E8AC62D"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0.0002</w:t>
            </w:r>
          </w:p>
        </w:tc>
      </w:tr>
      <w:tr w:rsidR="00474E3A" w14:paraId="405ADA70" w14:textId="77777777" w:rsidTr="00ED5774">
        <w:trPr>
          <w:trHeight w:val="225"/>
        </w:trPr>
        <w:tc>
          <w:tcPr>
            <w:tcW w:w="4678" w:type="dxa"/>
            <w:vAlign w:val="bottom"/>
          </w:tcPr>
          <w:p w14:paraId="1247983A"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D(REM__PERSONAL_REMITTAN</w:t>
            </w:r>
            <w:r w:rsidR="00EC67EF">
              <w:rPr>
                <w:rFonts w:ascii="Times New Roman" w:hAnsi="Times New Roman" w:cs="Times New Roman"/>
                <w:color w:val="000000"/>
                <w:sz w:val="18"/>
                <w:szCs w:val="18"/>
              </w:rPr>
              <w:t>CES_RECEIVED_</w:t>
            </w:r>
          </w:p>
        </w:tc>
        <w:tc>
          <w:tcPr>
            <w:tcW w:w="993" w:type="dxa"/>
            <w:vAlign w:val="bottom"/>
          </w:tcPr>
          <w:p w14:paraId="5FA79893"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1.58E-06</w:t>
            </w:r>
          </w:p>
        </w:tc>
        <w:tc>
          <w:tcPr>
            <w:tcW w:w="1275" w:type="dxa"/>
            <w:vAlign w:val="bottom"/>
          </w:tcPr>
          <w:p w14:paraId="3B951F63"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2.70E-07</w:t>
            </w:r>
          </w:p>
        </w:tc>
        <w:tc>
          <w:tcPr>
            <w:tcW w:w="1134" w:type="dxa"/>
            <w:vAlign w:val="bottom"/>
          </w:tcPr>
          <w:p w14:paraId="62E1E697"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5.860162</w:t>
            </w:r>
          </w:p>
        </w:tc>
        <w:tc>
          <w:tcPr>
            <w:tcW w:w="993" w:type="dxa"/>
            <w:vAlign w:val="bottom"/>
          </w:tcPr>
          <w:p w14:paraId="0F580F97"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0.0004</w:t>
            </w:r>
          </w:p>
        </w:tc>
      </w:tr>
      <w:tr w:rsidR="00474E3A" w14:paraId="1B79F6EF" w14:textId="77777777" w:rsidTr="00ED5774">
        <w:trPr>
          <w:trHeight w:val="225"/>
        </w:trPr>
        <w:tc>
          <w:tcPr>
            <w:tcW w:w="4678" w:type="dxa"/>
            <w:vAlign w:val="bottom"/>
          </w:tcPr>
          <w:p w14:paraId="787AD892"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D(REM__PERSONAL_REMITTAN</w:t>
            </w:r>
            <w:r w:rsidR="00EC67EF">
              <w:rPr>
                <w:rFonts w:ascii="Times New Roman" w:hAnsi="Times New Roman" w:cs="Times New Roman"/>
                <w:color w:val="000000"/>
                <w:sz w:val="18"/>
                <w:szCs w:val="18"/>
              </w:rPr>
              <w:t>CES_RECEIVED</w:t>
            </w:r>
          </w:p>
        </w:tc>
        <w:tc>
          <w:tcPr>
            <w:tcW w:w="993" w:type="dxa"/>
            <w:vAlign w:val="bottom"/>
          </w:tcPr>
          <w:p w14:paraId="1BD349BC"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8.22E-07</w:t>
            </w:r>
          </w:p>
        </w:tc>
        <w:tc>
          <w:tcPr>
            <w:tcW w:w="1275" w:type="dxa"/>
            <w:vAlign w:val="bottom"/>
          </w:tcPr>
          <w:p w14:paraId="13C06BF8"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2.16E-07</w:t>
            </w:r>
          </w:p>
        </w:tc>
        <w:tc>
          <w:tcPr>
            <w:tcW w:w="1134" w:type="dxa"/>
            <w:vAlign w:val="bottom"/>
          </w:tcPr>
          <w:p w14:paraId="57FAC52F"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3.811917</w:t>
            </w:r>
          </w:p>
        </w:tc>
        <w:tc>
          <w:tcPr>
            <w:tcW w:w="993" w:type="dxa"/>
            <w:vAlign w:val="bottom"/>
          </w:tcPr>
          <w:p w14:paraId="4A6B8FD7"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0.0051</w:t>
            </w:r>
          </w:p>
        </w:tc>
      </w:tr>
      <w:tr w:rsidR="00474E3A" w14:paraId="0053C700" w14:textId="77777777" w:rsidTr="00ED5774">
        <w:trPr>
          <w:trHeight w:val="225"/>
        </w:trPr>
        <w:tc>
          <w:tcPr>
            <w:tcW w:w="4678" w:type="dxa"/>
            <w:vAlign w:val="bottom"/>
          </w:tcPr>
          <w:p w14:paraId="310301C5" w14:textId="77777777" w:rsidR="00474E3A" w:rsidRDefault="00EC67EF">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D(FDI_BOP_NET)</w:t>
            </w:r>
          </w:p>
        </w:tc>
        <w:tc>
          <w:tcPr>
            <w:tcW w:w="993" w:type="dxa"/>
            <w:vAlign w:val="bottom"/>
          </w:tcPr>
          <w:p w14:paraId="5B67BF54"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-1.16E-06</w:t>
            </w:r>
          </w:p>
        </w:tc>
        <w:tc>
          <w:tcPr>
            <w:tcW w:w="1275" w:type="dxa"/>
            <w:vAlign w:val="bottom"/>
          </w:tcPr>
          <w:p w14:paraId="3623CE69"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3.45E-07</w:t>
            </w:r>
          </w:p>
        </w:tc>
        <w:tc>
          <w:tcPr>
            <w:tcW w:w="1134" w:type="dxa"/>
            <w:vAlign w:val="bottom"/>
          </w:tcPr>
          <w:p w14:paraId="16B26445"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-3.353547</w:t>
            </w:r>
          </w:p>
        </w:tc>
        <w:tc>
          <w:tcPr>
            <w:tcW w:w="993" w:type="dxa"/>
            <w:vAlign w:val="bottom"/>
          </w:tcPr>
          <w:p w14:paraId="54BD618A"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0.0100</w:t>
            </w:r>
          </w:p>
        </w:tc>
      </w:tr>
      <w:tr w:rsidR="00474E3A" w14:paraId="79D4FFA9" w14:textId="77777777" w:rsidTr="00ED5774">
        <w:trPr>
          <w:trHeight w:val="225"/>
        </w:trPr>
        <w:tc>
          <w:tcPr>
            <w:tcW w:w="4678" w:type="dxa"/>
            <w:vAlign w:val="bottom"/>
          </w:tcPr>
          <w:p w14:paraId="2905F2A4" w14:textId="77777777" w:rsidR="00474E3A" w:rsidRDefault="00EC67EF">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D(FDI_BOP_NET(-1)</w:t>
            </w:r>
          </w:p>
        </w:tc>
        <w:tc>
          <w:tcPr>
            <w:tcW w:w="993" w:type="dxa"/>
            <w:vAlign w:val="bottom"/>
          </w:tcPr>
          <w:p w14:paraId="643A346D"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5.49E-06</w:t>
            </w:r>
          </w:p>
        </w:tc>
        <w:tc>
          <w:tcPr>
            <w:tcW w:w="1275" w:type="dxa"/>
            <w:vAlign w:val="bottom"/>
          </w:tcPr>
          <w:p w14:paraId="27FA2053"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7.94E-07</w:t>
            </w:r>
          </w:p>
        </w:tc>
        <w:tc>
          <w:tcPr>
            <w:tcW w:w="1134" w:type="dxa"/>
            <w:vAlign w:val="bottom"/>
          </w:tcPr>
          <w:p w14:paraId="41B6EB1E"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6.907207</w:t>
            </w:r>
          </w:p>
        </w:tc>
        <w:tc>
          <w:tcPr>
            <w:tcW w:w="993" w:type="dxa"/>
            <w:vAlign w:val="bottom"/>
          </w:tcPr>
          <w:p w14:paraId="2166A502"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0.0001</w:t>
            </w:r>
          </w:p>
        </w:tc>
      </w:tr>
      <w:tr w:rsidR="00474E3A" w14:paraId="2A2EDBB5" w14:textId="77777777" w:rsidTr="00ED5774">
        <w:trPr>
          <w:trHeight w:val="225"/>
        </w:trPr>
        <w:tc>
          <w:tcPr>
            <w:tcW w:w="4678" w:type="dxa"/>
            <w:vAlign w:val="bottom"/>
          </w:tcPr>
          <w:p w14:paraId="7B60F099" w14:textId="77777777" w:rsidR="00474E3A" w:rsidRDefault="00EC67EF">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D(FDI_BOP_NET_</w:t>
            </w:r>
            <w:r w:rsidR="005F75B4">
              <w:rPr>
                <w:rFonts w:ascii="Times New Roman" w:hAnsi="Times New Roman" w:cs="Times New Roman"/>
                <w:color w:val="000000"/>
                <w:sz w:val="18"/>
                <w:szCs w:val="18"/>
              </w:rPr>
              <w:t>(-2))</w:t>
            </w:r>
          </w:p>
        </w:tc>
        <w:tc>
          <w:tcPr>
            <w:tcW w:w="993" w:type="dxa"/>
            <w:vAlign w:val="bottom"/>
          </w:tcPr>
          <w:p w14:paraId="50FB27AD"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4.50E-06</w:t>
            </w:r>
          </w:p>
        </w:tc>
        <w:tc>
          <w:tcPr>
            <w:tcW w:w="1275" w:type="dxa"/>
            <w:vAlign w:val="bottom"/>
          </w:tcPr>
          <w:p w14:paraId="4E2DE8B2"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7.38E-07</w:t>
            </w:r>
          </w:p>
        </w:tc>
        <w:tc>
          <w:tcPr>
            <w:tcW w:w="1134" w:type="dxa"/>
            <w:vAlign w:val="bottom"/>
          </w:tcPr>
          <w:p w14:paraId="5244CE21"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6.102132</w:t>
            </w:r>
          </w:p>
        </w:tc>
        <w:tc>
          <w:tcPr>
            <w:tcW w:w="993" w:type="dxa"/>
            <w:vAlign w:val="bottom"/>
          </w:tcPr>
          <w:p w14:paraId="34A49D2F"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0.0003</w:t>
            </w:r>
          </w:p>
        </w:tc>
      </w:tr>
      <w:tr w:rsidR="00474E3A" w14:paraId="2B4DCAC7" w14:textId="77777777" w:rsidTr="00ED5774">
        <w:trPr>
          <w:trHeight w:val="225"/>
        </w:trPr>
        <w:tc>
          <w:tcPr>
            <w:tcW w:w="4678" w:type="dxa"/>
            <w:vAlign w:val="bottom"/>
          </w:tcPr>
          <w:p w14:paraId="62AF7B1B" w14:textId="77777777" w:rsidR="00474E3A" w:rsidRDefault="00EC67EF">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D(FDI_BOP_NET(</w:t>
            </w:r>
            <w:r w:rsidR="005F75B4">
              <w:rPr>
                <w:rFonts w:ascii="Times New Roman" w:hAnsi="Times New Roman" w:cs="Times New Roman"/>
                <w:color w:val="000000"/>
                <w:sz w:val="18"/>
                <w:szCs w:val="18"/>
              </w:rPr>
              <w:t>-3))</w:t>
            </w:r>
          </w:p>
        </w:tc>
        <w:tc>
          <w:tcPr>
            <w:tcW w:w="993" w:type="dxa"/>
            <w:vAlign w:val="bottom"/>
          </w:tcPr>
          <w:p w14:paraId="0112982C"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2.69E-06</w:t>
            </w:r>
          </w:p>
        </w:tc>
        <w:tc>
          <w:tcPr>
            <w:tcW w:w="1275" w:type="dxa"/>
            <w:vAlign w:val="bottom"/>
          </w:tcPr>
          <w:p w14:paraId="41648FE6"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5.22E-07</w:t>
            </w:r>
          </w:p>
        </w:tc>
        <w:tc>
          <w:tcPr>
            <w:tcW w:w="1134" w:type="dxa"/>
            <w:vAlign w:val="bottom"/>
          </w:tcPr>
          <w:p w14:paraId="49F14212"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5.154057</w:t>
            </w:r>
          </w:p>
        </w:tc>
        <w:tc>
          <w:tcPr>
            <w:tcW w:w="993" w:type="dxa"/>
            <w:vAlign w:val="bottom"/>
          </w:tcPr>
          <w:p w14:paraId="478097D6"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0.0009</w:t>
            </w:r>
          </w:p>
        </w:tc>
      </w:tr>
      <w:tr w:rsidR="00474E3A" w14:paraId="6BB78572" w14:textId="77777777" w:rsidTr="00ED5774">
        <w:trPr>
          <w:trHeight w:val="225"/>
        </w:trPr>
        <w:tc>
          <w:tcPr>
            <w:tcW w:w="4678" w:type="dxa"/>
            <w:vAlign w:val="bottom"/>
          </w:tcPr>
          <w:p w14:paraId="62690C8F"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D(INF_CONSUMER_PRICES__)</w:t>
            </w:r>
          </w:p>
        </w:tc>
        <w:tc>
          <w:tcPr>
            <w:tcW w:w="993" w:type="dxa"/>
            <w:vAlign w:val="bottom"/>
          </w:tcPr>
          <w:p w14:paraId="7313A2BD"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237.3416</w:t>
            </w:r>
          </w:p>
        </w:tc>
        <w:tc>
          <w:tcPr>
            <w:tcW w:w="1275" w:type="dxa"/>
            <w:vAlign w:val="bottom"/>
          </w:tcPr>
          <w:p w14:paraId="53570FDD"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59.73589</w:t>
            </w:r>
          </w:p>
        </w:tc>
        <w:tc>
          <w:tcPr>
            <w:tcW w:w="1134" w:type="dxa"/>
            <w:vAlign w:val="bottom"/>
          </w:tcPr>
          <w:p w14:paraId="4E087E01"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3.973182</w:t>
            </w:r>
          </w:p>
        </w:tc>
        <w:tc>
          <w:tcPr>
            <w:tcW w:w="993" w:type="dxa"/>
            <w:vAlign w:val="bottom"/>
          </w:tcPr>
          <w:p w14:paraId="36D6DBB5"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0.0041</w:t>
            </w:r>
          </w:p>
        </w:tc>
      </w:tr>
      <w:tr w:rsidR="00474E3A" w14:paraId="389D689F" w14:textId="77777777" w:rsidTr="00ED5774">
        <w:trPr>
          <w:trHeight w:val="225"/>
        </w:trPr>
        <w:tc>
          <w:tcPr>
            <w:tcW w:w="4678" w:type="dxa"/>
            <w:vAlign w:val="bottom"/>
          </w:tcPr>
          <w:p w14:paraId="7A874652"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D(INF_CONSUMER_PRICES__(-1))</w:t>
            </w:r>
          </w:p>
        </w:tc>
        <w:tc>
          <w:tcPr>
            <w:tcW w:w="993" w:type="dxa"/>
            <w:vAlign w:val="bottom"/>
          </w:tcPr>
          <w:p w14:paraId="32A1A4D0"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-226.5719</w:t>
            </w:r>
          </w:p>
        </w:tc>
        <w:tc>
          <w:tcPr>
            <w:tcW w:w="1275" w:type="dxa"/>
            <w:vAlign w:val="bottom"/>
          </w:tcPr>
          <w:p w14:paraId="7E3C7E20"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49.22769</w:t>
            </w:r>
          </w:p>
        </w:tc>
        <w:tc>
          <w:tcPr>
            <w:tcW w:w="1134" w:type="dxa"/>
            <w:vAlign w:val="bottom"/>
          </w:tcPr>
          <w:p w14:paraId="71BF8529"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-4.602529</w:t>
            </w:r>
          </w:p>
        </w:tc>
        <w:tc>
          <w:tcPr>
            <w:tcW w:w="993" w:type="dxa"/>
            <w:vAlign w:val="bottom"/>
          </w:tcPr>
          <w:p w14:paraId="5B6479B1"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0.0017</w:t>
            </w:r>
          </w:p>
        </w:tc>
      </w:tr>
      <w:tr w:rsidR="00474E3A" w14:paraId="7524C111" w14:textId="77777777" w:rsidTr="00ED5774">
        <w:trPr>
          <w:trHeight w:val="225"/>
        </w:trPr>
        <w:tc>
          <w:tcPr>
            <w:tcW w:w="4678" w:type="dxa"/>
            <w:vAlign w:val="bottom"/>
          </w:tcPr>
          <w:p w14:paraId="09C37621"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D(INF_CONSUMER_PRICES__(-2))</w:t>
            </w:r>
          </w:p>
        </w:tc>
        <w:tc>
          <w:tcPr>
            <w:tcW w:w="993" w:type="dxa"/>
            <w:vAlign w:val="bottom"/>
          </w:tcPr>
          <w:p w14:paraId="2A9785B7"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-229.8952</w:t>
            </w:r>
          </w:p>
        </w:tc>
        <w:tc>
          <w:tcPr>
            <w:tcW w:w="1275" w:type="dxa"/>
            <w:vAlign w:val="bottom"/>
          </w:tcPr>
          <w:p w14:paraId="11F17A07"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49.75363</w:t>
            </w:r>
          </w:p>
        </w:tc>
        <w:tc>
          <w:tcPr>
            <w:tcW w:w="1134" w:type="dxa"/>
            <w:vAlign w:val="bottom"/>
          </w:tcPr>
          <w:p w14:paraId="77E30906"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-4.620671</w:t>
            </w:r>
          </w:p>
        </w:tc>
        <w:tc>
          <w:tcPr>
            <w:tcW w:w="993" w:type="dxa"/>
            <w:vAlign w:val="bottom"/>
          </w:tcPr>
          <w:p w14:paraId="5BDE2B02"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0.0017</w:t>
            </w:r>
          </w:p>
        </w:tc>
      </w:tr>
      <w:tr w:rsidR="00474E3A" w14:paraId="61A9C8E0" w14:textId="77777777" w:rsidTr="00ED5774">
        <w:trPr>
          <w:trHeight w:val="225"/>
        </w:trPr>
        <w:tc>
          <w:tcPr>
            <w:tcW w:w="4678" w:type="dxa"/>
            <w:vAlign w:val="bottom"/>
          </w:tcPr>
          <w:p w14:paraId="1E0FA51C"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D(INF_CONSUMER_PRICES__(-3))</w:t>
            </w:r>
          </w:p>
        </w:tc>
        <w:tc>
          <w:tcPr>
            <w:tcW w:w="993" w:type="dxa"/>
            <w:vAlign w:val="bottom"/>
          </w:tcPr>
          <w:p w14:paraId="593DE76E"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-345.4087</w:t>
            </w:r>
          </w:p>
        </w:tc>
        <w:tc>
          <w:tcPr>
            <w:tcW w:w="1275" w:type="dxa"/>
            <w:vAlign w:val="bottom"/>
          </w:tcPr>
          <w:p w14:paraId="36E45302"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65.21881</w:t>
            </w:r>
          </w:p>
        </w:tc>
        <w:tc>
          <w:tcPr>
            <w:tcW w:w="1134" w:type="dxa"/>
            <w:vAlign w:val="bottom"/>
          </w:tcPr>
          <w:p w14:paraId="70514AB7"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-5.296151</w:t>
            </w:r>
          </w:p>
        </w:tc>
        <w:tc>
          <w:tcPr>
            <w:tcW w:w="993" w:type="dxa"/>
            <w:vAlign w:val="bottom"/>
          </w:tcPr>
          <w:p w14:paraId="79AC4A42"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0.0007</w:t>
            </w:r>
          </w:p>
        </w:tc>
      </w:tr>
      <w:tr w:rsidR="00474E3A" w14:paraId="5BA40B34" w14:textId="77777777" w:rsidTr="00ED5774">
        <w:trPr>
          <w:trHeight w:val="225"/>
        </w:trPr>
        <w:tc>
          <w:tcPr>
            <w:tcW w:w="4678" w:type="dxa"/>
            <w:vAlign w:val="bottom"/>
          </w:tcPr>
          <w:p w14:paraId="498C1FCD"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D(NER)</w:t>
            </w:r>
          </w:p>
        </w:tc>
        <w:tc>
          <w:tcPr>
            <w:tcW w:w="993" w:type="dxa"/>
            <w:vAlign w:val="bottom"/>
          </w:tcPr>
          <w:p w14:paraId="1FACE0EE"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-79.15728</w:t>
            </w:r>
          </w:p>
        </w:tc>
        <w:tc>
          <w:tcPr>
            <w:tcW w:w="1275" w:type="dxa"/>
            <w:vAlign w:val="bottom"/>
          </w:tcPr>
          <w:p w14:paraId="463DBBB0"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19.24560</w:t>
            </w:r>
          </w:p>
        </w:tc>
        <w:tc>
          <w:tcPr>
            <w:tcW w:w="1134" w:type="dxa"/>
            <w:vAlign w:val="bottom"/>
          </w:tcPr>
          <w:p w14:paraId="495635BD"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-4.113008</w:t>
            </w:r>
          </w:p>
        </w:tc>
        <w:tc>
          <w:tcPr>
            <w:tcW w:w="993" w:type="dxa"/>
            <w:vAlign w:val="bottom"/>
          </w:tcPr>
          <w:p w14:paraId="0B587598"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0.0034</w:t>
            </w:r>
          </w:p>
        </w:tc>
      </w:tr>
      <w:tr w:rsidR="00474E3A" w14:paraId="7C989C99" w14:textId="77777777" w:rsidTr="00ED5774">
        <w:trPr>
          <w:trHeight w:val="225"/>
        </w:trPr>
        <w:tc>
          <w:tcPr>
            <w:tcW w:w="4678" w:type="dxa"/>
            <w:vAlign w:val="bottom"/>
          </w:tcPr>
          <w:p w14:paraId="3F4EB291"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D(NER(-1))</w:t>
            </w:r>
          </w:p>
        </w:tc>
        <w:tc>
          <w:tcPr>
            <w:tcW w:w="993" w:type="dxa"/>
            <w:vAlign w:val="bottom"/>
          </w:tcPr>
          <w:p w14:paraId="49253500"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-65.05828</w:t>
            </w:r>
          </w:p>
        </w:tc>
        <w:tc>
          <w:tcPr>
            <w:tcW w:w="1275" w:type="dxa"/>
            <w:vAlign w:val="bottom"/>
          </w:tcPr>
          <w:p w14:paraId="336F100D"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16.73808</w:t>
            </w:r>
          </w:p>
        </w:tc>
        <w:tc>
          <w:tcPr>
            <w:tcW w:w="1134" w:type="dxa"/>
            <w:vAlign w:val="bottom"/>
          </w:tcPr>
          <w:p w14:paraId="46C78E66"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-3.886842</w:t>
            </w:r>
          </w:p>
        </w:tc>
        <w:tc>
          <w:tcPr>
            <w:tcW w:w="993" w:type="dxa"/>
            <w:vAlign w:val="bottom"/>
          </w:tcPr>
          <w:p w14:paraId="70AECA6D"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0.0046</w:t>
            </w:r>
          </w:p>
        </w:tc>
      </w:tr>
      <w:tr w:rsidR="00474E3A" w14:paraId="018520E0" w14:textId="77777777" w:rsidTr="00ED5774">
        <w:trPr>
          <w:trHeight w:val="225"/>
        </w:trPr>
        <w:tc>
          <w:tcPr>
            <w:tcW w:w="5671" w:type="dxa"/>
            <w:gridSpan w:val="2"/>
            <w:vAlign w:val="bottom"/>
          </w:tcPr>
          <w:p w14:paraId="05BC9418" w14:textId="77777777" w:rsidR="00474E3A" w:rsidRDefault="005F75B4">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lastRenderedPageBreak/>
              <w:t>F-Bounds Test</w:t>
            </w:r>
          </w:p>
        </w:tc>
        <w:tc>
          <w:tcPr>
            <w:tcW w:w="3402" w:type="dxa"/>
            <w:gridSpan w:val="3"/>
            <w:vAlign w:val="bottom"/>
          </w:tcPr>
          <w:p w14:paraId="2E8A0F99"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Null Hypothesis: No levels relationship</w:t>
            </w:r>
          </w:p>
        </w:tc>
      </w:tr>
      <w:tr w:rsidR="00474E3A" w14:paraId="04ADC75A" w14:textId="77777777" w:rsidTr="00ED5774">
        <w:trPr>
          <w:trHeight w:val="225"/>
        </w:trPr>
        <w:tc>
          <w:tcPr>
            <w:tcW w:w="4678" w:type="dxa"/>
            <w:vAlign w:val="bottom"/>
          </w:tcPr>
          <w:p w14:paraId="6B4ADF01" w14:textId="77777777" w:rsidR="00474E3A" w:rsidRDefault="005F75B4">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Test Statistic</w:t>
            </w:r>
          </w:p>
        </w:tc>
        <w:tc>
          <w:tcPr>
            <w:tcW w:w="993" w:type="dxa"/>
            <w:vAlign w:val="bottom"/>
          </w:tcPr>
          <w:p w14:paraId="325A1AF5"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Value</w:t>
            </w:r>
          </w:p>
        </w:tc>
        <w:tc>
          <w:tcPr>
            <w:tcW w:w="1275" w:type="dxa"/>
            <w:vAlign w:val="bottom"/>
          </w:tcPr>
          <w:p w14:paraId="45C8F61B"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proofErr w:type="spellStart"/>
            <w:r>
              <w:rPr>
                <w:rFonts w:ascii="Times New Roman" w:hAnsi="Times New Roman" w:cs="Times New Roman"/>
                <w:color w:val="000000"/>
                <w:sz w:val="18"/>
                <w:szCs w:val="18"/>
              </w:rPr>
              <w:t>Signif</w:t>
            </w:r>
            <w:proofErr w:type="spellEnd"/>
            <w:r>
              <w:rPr>
                <w:rFonts w:ascii="Times New Roman" w:hAnsi="Times New Roman" w:cs="Times New Roman"/>
                <w:color w:val="000000"/>
                <w:sz w:val="18"/>
                <w:szCs w:val="18"/>
              </w:rPr>
              <w:t>.</w:t>
            </w:r>
          </w:p>
        </w:tc>
        <w:tc>
          <w:tcPr>
            <w:tcW w:w="1134" w:type="dxa"/>
            <w:vAlign w:val="bottom"/>
          </w:tcPr>
          <w:p w14:paraId="49964020"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I(0)</w:t>
            </w:r>
          </w:p>
        </w:tc>
        <w:tc>
          <w:tcPr>
            <w:tcW w:w="993" w:type="dxa"/>
            <w:vAlign w:val="bottom"/>
          </w:tcPr>
          <w:p w14:paraId="2426EF0F"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I(1)</w:t>
            </w:r>
          </w:p>
        </w:tc>
      </w:tr>
      <w:tr w:rsidR="00474E3A" w14:paraId="24472F54" w14:textId="77777777" w:rsidTr="00ED5774">
        <w:trPr>
          <w:trHeight w:val="225"/>
        </w:trPr>
        <w:tc>
          <w:tcPr>
            <w:tcW w:w="4678" w:type="dxa"/>
            <w:vAlign w:val="bottom"/>
          </w:tcPr>
          <w:p w14:paraId="19C58451" w14:textId="77777777" w:rsidR="00474E3A" w:rsidRDefault="00474E3A">
            <w:pPr>
              <w:autoSpaceDE w:val="0"/>
              <w:autoSpaceDN w:val="0"/>
              <w:adjustRightInd w:val="0"/>
              <w:spacing w:after="0" w:line="240" w:lineRule="auto"/>
              <w:jc w:val="center"/>
              <w:rPr>
                <w:rFonts w:ascii="Times New Roman" w:hAnsi="Times New Roman" w:cs="Times New Roman"/>
                <w:color w:val="000000"/>
                <w:sz w:val="18"/>
                <w:szCs w:val="18"/>
              </w:rPr>
            </w:pPr>
          </w:p>
        </w:tc>
        <w:tc>
          <w:tcPr>
            <w:tcW w:w="993" w:type="dxa"/>
            <w:vAlign w:val="bottom"/>
          </w:tcPr>
          <w:p w14:paraId="4971C8E1" w14:textId="77777777" w:rsidR="00474E3A" w:rsidRDefault="00474E3A">
            <w:pPr>
              <w:autoSpaceDE w:val="0"/>
              <w:autoSpaceDN w:val="0"/>
              <w:adjustRightInd w:val="0"/>
              <w:spacing w:after="0" w:line="240" w:lineRule="auto"/>
              <w:jc w:val="center"/>
              <w:rPr>
                <w:rFonts w:ascii="Times New Roman" w:hAnsi="Times New Roman" w:cs="Times New Roman"/>
                <w:color w:val="000000"/>
                <w:sz w:val="18"/>
                <w:szCs w:val="18"/>
              </w:rPr>
            </w:pPr>
          </w:p>
        </w:tc>
        <w:tc>
          <w:tcPr>
            <w:tcW w:w="1275" w:type="dxa"/>
            <w:vAlign w:val="bottom"/>
          </w:tcPr>
          <w:p w14:paraId="2D343515" w14:textId="77777777" w:rsidR="00474E3A" w:rsidRDefault="00474E3A">
            <w:pPr>
              <w:autoSpaceDE w:val="0"/>
              <w:autoSpaceDN w:val="0"/>
              <w:adjustRightInd w:val="0"/>
              <w:spacing w:after="0" w:line="240" w:lineRule="auto"/>
              <w:jc w:val="center"/>
              <w:rPr>
                <w:rFonts w:ascii="Times New Roman" w:hAnsi="Times New Roman" w:cs="Times New Roman"/>
                <w:color w:val="000000"/>
                <w:sz w:val="18"/>
                <w:szCs w:val="18"/>
              </w:rPr>
            </w:pPr>
          </w:p>
        </w:tc>
        <w:tc>
          <w:tcPr>
            <w:tcW w:w="1134" w:type="dxa"/>
            <w:vAlign w:val="bottom"/>
          </w:tcPr>
          <w:p w14:paraId="46E53C32"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Asymptotic: n=1000</w:t>
            </w:r>
          </w:p>
        </w:tc>
        <w:tc>
          <w:tcPr>
            <w:tcW w:w="993" w:type="dxa"/>
            <w:vAlign w:val="bottom"/>
          </w:tcPr>
          <w:p w14:paraId="634334A3" w14:textId="77777777" w:rsidR="00474E3A" w:rsidRDefault="00474E3A">
            <w:pPr>
              <w:autoSpaceDE w:val="0"/>
              <w:autoSpaceDN w:val="0"/>
              <w:adjustRightInd w:val="0"/>
              <w:spacing w:after="0" w:line="240" w:lineRule="auto"/>
              <w:jc w:val="center"/>
              <w:rPr>
                <w:rFonts w:ascii="Times New Roman" w:hAnsi="Times New Roman" w:cs="Times New Roman"/>
                <w:color w:val="000000"/>
                <w:sz w:val="18"/>
                <w:szCs w:val="18"/>
              </w:rPr>
            </w:pPr>
          </w:p>
        </w:tc>
      </w:tr>
      <w:tr w:rsidR="00474E3A" w14:paraId="77A6656A" w14:textId="77777777" w:rsidTr="00ED5774">
        <w:trPr>
          <w:trHeight w:val="225"/>
        </w:trPr>
        <w:tc>
          <w:tcPr>
            <w:tcW w:w="4678" w:type="dxa"/>
            <w:vAlign w:val="bottom"/>
          </w:tcPr>
          <w:p w14:paraId="59EF6263" w14:textId="77777777" w:rsidR="00474E3A" w:rsidRDefault="005F75B4">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F-statistic</w:t>
            </w:r>
          </w:p>
        </w:tc>
        <w:tc>
          <w:tcPr>
            <w:tcW w:w="993" w:type="dxa"/>
            <w:vAlign w:val="bottom"/>
          </w:tcPr>
          <w:p w14:paraId="4F9E44A2"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17.61277</w:t>
            </w:r>
          </w:p>
        </w:tc>
        <w:tc>
          <w:tcPr>
            <w:tcW w:w="1275" w:type="dxa"/>
            <w:vAlign w:val="bottom"/>
          </w:tcPr>
          <w:p w14:paraId="05BBDE6F"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10%  </w:t>
            </w:r>
          </w:p>
        </w:tc>
        <w:tc>
          <w:tcPr>
            <w:tcW w:w="1134" w:type="dxa"/>
            <w:vAlign w:val="bottom"/>
          </w:tcPr>
          <w:p w14:paraId="13510B2A"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2.2</w:t>
            </w:r>
          </w:p>
        </w:tc>
        <w:tc>
          <w:tcPr>
            <w:tcW w:w="993" w:type="dxa"/>
            <w:vAlign w:val="bottom"/>
          </w:tcPr>
          <w:p w14:paraId="2725FEA2"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3.09</w:t>
            </w:r>
          </w:p>
        </w:tc>
      </w:tr>
      <w:tr w:rsidR="00474E3A" w14:paraId="4EB7F446" w14:textId="77777777" w:rsidTr="00ED5774">
        <w:trPr>
          <w:trHeight w:val="225"/>
        </w:trPr>
        <w:tc>
          <w:tcPr>
            <w:tcW w:w="4678" w:type="dxa"/>
            <w:vAlign w:val="bottom"/>
          </w:tcPr>
          <w:p w14:paraId="458D882C" w14:textId="77777777" w:rsidR="00474E3A" w:rsidRDefault="005F75B4">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K</w:t>
            </w:r>
          </w:p>
        </w:tc>
        <w:tc>
          <w:tcPr>
            <w:tcW w:w="993" w:type="dxa"/>
            <w:vAlign w:val="bottom"/>
          </w:tcPr>
          <w:p w14:paraId="61ADD2C7"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4</w:t>
            </w:r>
          </w:p>
        </w:tc>
        <w:tc>
          <w:tcPr>
            <w:tcW w:w="1275" w:type="dxa"/>
            <w:vAlign w:val="bottom"/>
          </w:tcPr>
          <w:p w14:paraId="647C117B"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5%  </w:t>
            </w:r>
          </w:p>
        </w:tc>
        <w:tc>
          <w:tcPr>
            <w:tcW w:w="1134" w:type="dxa"/>
            <w:vAlign w:val="bottom"/>
          </w:tcPr>
          <w:p w14:paraId="06B778D3"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2.56</w:t>
            </w:r>
          </w:p>
        </w:tc>
        <w:tc>
          <w:tcPr>
            <w:tcW w:w="993" w:type="dxa"/>
            <w:vAlign w:val="bottom"/>
          </w:tcPr>
          <w:p w14:paraId="47A2E1A9"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3.49</w:t>
            </w:r>
          </w:p>
        </w:tc>
      </w:tr>
      <w:tr w:rsidR="00474E3A" w14:paraId="7693393C" w14:textId="77777777" w:rsidTr="00ED5774">
        <w:trPr>
          <w:trHeight w:val="225"/>
        </w:trPr>
        <w:tc>
          <w:tcPr>
            <w:tcW w:w="4678" w:type="dxa"/>
            <w:vAlign w:val="bottom"/>
          </w:tcPr>
          <w:p w14:paraId="02230025" w14:textId="77777777" w:rsidR="00474E3A" w:rsidRDefault="00474E3A">
            <w:pPr>
              <w:autoSpaceDE w:val="0"/>
              <w:autoSpaceDN w:val="0"/>
              <w:adjustRightInd w:val="0"/>
              <w:spacing w:after="0" w:line="240" w:lineRule="auto"/>
              <w:jc w:val="center"/>
              <w:rPr>
                <w:rFonts w:ascii="Times New Roman" w:hAnsi="Times New Roman" w:cs="Times New Roman"/>
                <w:color w:val="000000"/>
                <w:sz w:val="18"/>
                <w:szCs w:val="18"/>
              </w:rPr>
            </w:pPr>
          </w:p>
        </w:tc>
        <w:tc>
          <w:tcPr>
            <w:tcW w:w="993" w:type="dxa"/>
            <w:vAlign w:val="bottom"/>
          </w:tcPr>
          <w:p w14:paraId="13C92F56" w14:textId="77777777" w:rsidR="00474E3A" w:rsidRDefault="00474E3A">
            <w:pPr>
              <w:autoSpaceDE w:val="0"/>
              <w:autoSpaceDN w:val="0"/>
              <w:adjustRightInd w:val="0"/>
              <w:spacing w:after="0" w:line="240" w:lineRule="auto"/>
              <w:jc w:val="center"/>
              <w:rPr>
                <w:rFonts w:ascii="Times New Roman" w:hAnsi="Times New Roman" w:cs="Times New Roman"/>
                <w:color w:val="000000"/>
                <w:sz w:val="18"/>
                <w:szCs w:val="18"/>
              </w:rPr>
            </w:pPr>
          </w:p>
        </w:tc>
        <w:tc>
          <w:tcPr>
            <w:tcW w:w="1275" w:type="dxa"/>
            <w:vAlign w:val="bottom"/>
          </w:tcPr>
          <w:p w14:paraId="2829A9F2"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2.5%  </w:t>
            </w:r>
          </w:p>
        </w:tc>
        <w:tc>
          <w:tcPr>
            <w:tcW w:w="1134" w:type="dxa"/>
            <w:vAlign w:val="bottom"/>
          </w:tcPr>
          <w:p w14:paraId="61698021"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2.88</w:t>
            </w:r>
          </w:p>
        </w:tc>
        <w:tc>
          <w:tcPr>
            <w:tcW w:w="993" w:type="dxa"/>
            <w:vAlign w:val="bottom"/>
          </w:tcPr>
          <w:p w14:paraId="27655C50"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3.87</w:t>
            </w:r>
          </w:p>
        </w:tc>
      </w:tr>
      <w:tr w:rsidR="00474E3A" w14:paraId="3DBF5B40" w14:textId="77777777" w:rsidTr="00ED5774">
        <w:trPr>
          <w:trHeight w:val="225"/>
        </w:trPr>
        <w:tc>
          <w:tcPr>
            <w:tcW w:w="4678" w:type="dxa"/>
            <w:vAlign w:val="bottom"/>
          </w:tcPr>
          <w:p w14:paraId="09079A47" w14:textId="77777777" w:rsidR="00474E3A" w:rsidRDefault="00474E3A">
            <w:pPr>
              <w:autoSpaceDE w:val="0"/>
              <w:autoSpaceDN w:val="0"/>
              <w:adjustRightInd w:val="0"/>
              <w:spacing w:after="0" w:line="240" w:lineRule="auto"/>
              <w:jc w:val="center"/>
              <w:rPr>
                <w:rFonts w:ascii="Times New Roman" w:hAnsi="Times New Roman" w:cs="Times New Roman"/>
                <w:color w:val="000000"/>
                <w:sz w:val="18"/>
                <w:szCs w:val="18"/>
              </w:rPr>
            </w:pPr>
          </w:p>
        </w:tc>
        <w:tc>
          <w:tcPr>
            <w:tcW w:w="993" w:type="dxa"/>
            <w:vAlign w:val="bottom"/>
          </w:tcPr>
          <w:p w14:paraId="03B6436E" w14:textId="77777777" w:rsidR="00474E3A" w:rsidRDefault="00474E3A">
            <w:pPr>
              <w:autoSpaceDE w:val="0"/>
              <w:autoSpaceDN w:val="0"/>
              <w:adjustRightInd w:val="0"/>
              <w:spacing w:after="0" w:line="240" w:lineRule="auto"/>
              <w:jc w:val="center"/>
              <w:rPr>
                <w:rFonts w:ascii="Times New Roman" w:hAnsi="Times New Roman" w:cs="Times New Roman"/>
                <w:color w:val="000000"/>
                <w:sz w:val="18"/>
                <w:szCs w:val="18"/>
              </w:rPr>
            </w:pPr>
          </w:p>
        </w:tc>
        <w:tc>
          <w:tcPr>
            <w:tcW w:w="1275" w:type="dxa"/>
            <w:vAlign w:val="bottom"/>
          </w:tcPr>
          <w:p w14:paraId="024577D4"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1%  </w:t>
            </w:r>
          </w:p>
        </w:tc>
        <w:tc>
          <w:tcPr>
            <w:tcW w:w="1134" w:type="dxa"/>
            <w:vAlign w:val="bottom"/>
          </w:tcPr>
          <w:p w14:paraId="3E12C194"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3.29</w:t>
            </w:r>
          </w:p>
        </w:tc>
        <w:tc>
          <w:tcPr>
            <w:tcW w:w="993" w:type="dxa"/>
            <w:vAlign w:val="bottom"/>
          </w:tcPr>
          <w:p w14:paraId="70992222"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4.37</w:t>
            </w:r>
          </w:p>
        </w:tc>
      </w:tr>
      <w:tr w:rsidR="00474E3A" w14:paraId="5B083285" w14:textId="77777777" w:rsidTr="00ED5774">
        <w:trPr>
          <w:trHeight w:val="225"/>
        </w:trPr>
        <w:tc>
          <w:tcPr>
            <w:tcW w:w="4678" w:type="dxa"/>
            <w:vAlign w:val="bottom"/>
          </w:tcPr>
          <w:p w14:paraId="711C8B7A" w14:textId="77777777" w:rsidR="00474E3A" w:rsidRDefault="005F75B4">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Actual Sample Size</w:t>
            </w:r>
          </w:p>
        </w:tc>
        <w:tc>
          <w:tcPr>
            <w:tcW w:w="993" w:type="dxa"/>
            <w:vAlign w:val="bottom"/>
          </w:tcPr>
          <w:p w14:paraId="6F1FB05E"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30</w:t>
            </w:r>
          </w:p>
        </w:tc>
        <w:tc>
          <w:tcPr>
            <w:tcW w:w="1275" w:type="dxa"/>
            <w:vAlign w:val="bottom"/>
          </w:tcPr>
          <w:p w14:paraId="2DBDF977" w14:textId="77777777" w:rsidR="00474E3A" w:rsidRDefault="00474E3A">
            <w:pPr>
              <w:autoSpaceDE w:val="0"/>
              <w:autoSpaceDN w:val="0"/>
              <w:adjustRightInd w:val="0"/>
              <w:spacing w:after="0" w:line="240" w:lineRule="auto"/>
              <w:jc w:val="center"/>
              <w:rPr>
                <w:rFonts w:ascii="Times New Roman" w:hAnsi="Times New Roman" w:cs="Times New Roman"/>
                <w:color w:val="000000"/>
                <w:sz w:val="18"/>
                <w:szCs w:val="18"/>
              </w:rPr>
            </w:pPr>
          </w:p>
        </w:tc>
        <w:tc>
          <w:tcPr>
            <w:tcW w:w="1134" w:type="dxa"/>
            <w:vAlign w:val="bottom"/>
          </w:tcPr>
          <w:p w14:paraId="6C1812AF"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Finite Sample: n=30</w:t>
            </w:r>
          </w:p>
        </w:tc>
        <w:tc>
          <w:tcPr>
            <w:tcW w:w="993" w:type="dxa"/>
            <w:vAlign w:val="bottom"/>
          </w:tcPr>
          <w:p w14:paraId="7291B636" w14:textId="77777777" w:rsidR="00474E3A" w:rsidRDefault="00474E3A">
            <w:pPr>
              <w:autoSpaceDE w:val="0"/>
              <w:autoSpaceDN w:val="0"/>
              <w:adjustRightInd w:val="0"/>
              <w:spacing w:after="0" w:line="240" w:lineRule="auto"/>
              <w:jc w:val="center"/>
              <w:rPr>
                <w:rFonts w:ascii="Times New Roman" w:hAnsi="Times New Roman" w:cs="Times New Roman"/>
                <w:color w:val="000000"/>
                <w:sz w:val="18"/>
                <w:szCs w:val="18"/>
              </w:rPr>
            </w:pPr>
          </w:p>
        </w:tc>
      </w:tr>
      <w:tr w:rsidR="00474E3A" w14:paraId="2A4A25F1" w14:textId="77777777" w:rsidTr="00ED5774">
        <w:trPr>
          <w:trHeight w:val="225"/>
        </w:trPr>
        <w:tc>
          <w:tcPr>
            <w:tcW w:w="4678" w:type="dxa"/>
            <w:vAlign w:val="bottom"/>
          </w:tcPr>
          <w:p w14:paraId="648710B9" w14:textId="77777777" w:rsidR="00474E3A" w:rsidRDefault="00474E3A">
            <w:pPr>
              <w:autoSpaceDE w:val="0"/>
              <w:autoSpaceDN w:val="0"/>
              <w:adjustRightInd w:val="0"/>
              <w:spacing w:after="0" w:line="240" w:lineRule="auto"/>
              <w:jc w:val="center"/>
              <w:rPr>
                <w:rFonts w:ascii="Times New Roman" w:hAnsi="Times New Roman" w:cs="Times New Roman"/>
                <w:color w:val="000000"/>
                <w:sz w:val="18"/>
                <w:szCs w:val="18"/>
              </w:rPr>
            </w:pPr>
          </w:p>
        </w:tc>
        <w:tc>
          <w:tcPr>
            <w:tcW w:w="993" w:type="dxa"/>
            <w:vAlign w:val="bottom"/>
          </w:tcPr>
          <w:p w14:paraId="2C998571" w14:textId="77777777" w:rsidR="00474E3A" w:rsidRDefault="00474E3A">
            <w:pPr>
              <w:autoSpaceDE w:val="0"/>
              <w:autoSpaceDN w:val="0"/>
              <w:adjustRightInd w:val="0"/>
              <w:spacing w:after="0" w:line="240" w:lineRule="auto"/>
              <w:jc w:val="center"/>
              <w:rPr>
                <w:rFonts w:ascii="Times New Roman" w:hAnsi="Times New Roman" w:cs="Times New Roman"/>
                <w:color w:val="000000"/>
                <w:sz w:val="18"/>
                <w:szCs w:val="18"/>
              </w:rPr>
            </w:pPr>
          </w:p>
        </w:tc>
        <w:tc>
          <w:tcPr>
            <w:tcW w:w="1275" w:type="dxa"/>
            <w:vAlign w:val="bottom"/>
          </w:tcPr>
          <w:p w14:paraId="18A0F9AC"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10%  </w:t>
            </w:r>
          </w:p>
        </w:tc>
        <w:tc>
          <w:tcPr>
            <w:tcW w:w="1134" w:type="dxa"/>
            <w:vAlign w:val="bottom"/>
          </w:tcPr>
          <w:p w14:paraId="7297091B"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2.525</w:t>
            </w:r>
          </w:p>
        </w:tc>
        <w:tc>
          <w:tcPr>
            <w:tcW w:w="993" w:type="dxa"/>
            <w:vAlign w:val="bottom"/>
          </w:tcPr>
          <w:p w14:paraId="274557E8"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3.56</w:t>
            </w:r>
          </w:p>
        </w:tc>
      </w:tr>
      <w:tr w:rsidR="00474E3A" w14:paraId="6B22F502" w14:textId="77777777" w:rsidTr="00ED5774">
        <w:trPr>
          <w:trHeight w:val="225"/>
        </w:trPr>
        <w:tc>
          <w:tcPr>
            <w:tcW w:w="4678" w:type="dxa"/>
            <w:vAlign w:val="bottom"/>
          </w:tcPr>
          <w:p w14:paraId="799E4D0A" w14:textId="77777777" w:rsidR="00474E3A" w:rsidRDefault="00474E3A">
            <w:pPr>
              <w:autoSpaceDE w:val="0"/>
              <w:autoSpaceDN w:val="0"/>
              <w:adjustRightInd w:val="0"/>
              <w:spacing w:after="0" w:line="240" w:lineRule="auto"/>
              <w:jc w:val="center"/>
              <w:rPr>
                <w:rFonts w:ascii="Times New Roman" w:hAnsi="Times New Roman" w:cs="Times New Roman"/>
                <w:color w:val="000000"/>
                <w:sz w:val="18"/>
                <w:szCs w:val="18"/>
              </w:rPr>
            </w:pPr>
          </w:p>
        </w:tc>
        <w:tc>
          <w:tcPr>
            <w:tcW w:w="993" w:type="dxa"/>
            <w:vAlign w:val="bottom"/>
          </w:tcPr>
          <w:p w14:paraId="48FE6534" w14:textId="77777777" w:rsidR="00474E3A" w:rsidRDefault="00474E3A">
            <w:pPr>
              <w:autoSpaceDE w:val="0"/>
              <w:autoSpaceDN w:val="0"/>
              <w:adjustRightInd w:val="0"/>
              <w:spacing w:after="0" w:line="240" w:lineRule="auto"/>
              <w:jc w:val="center"/>
              <w:rPr>
                <w:rFonts w:ascii="Times New Roman" w:hAnsi="Times New Roman" w:cs="Times New Roman"/>
                <w:color w:val="000000"/>
                <w:sz w:val="18"/>
                <w:szCs w:val="18"/>
              </w:rPr>
            </w:pPr>
          </w:p>
        </w:tc>
        <w:tc>
          <w:tcPr>
            <w:tcW w:w="1275" w:type="dxa"/>
            <w:vAlign w:val="bottom"/>
          </w:tcPr>
          <w:p w14:paraId="627D5D5F"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5%  </w:t>
            </w:r>
          </w:p>
        </w:tc>
        <w:tc>
          <w:tcPr>
            <w:tcW w:w="1134" w:type="dxa"/>
            <w:vAlign w:val="bottom"/>
          </w:tcPr>
          <w:p w14:paraId="7E73EB69"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3.058</w:t>
            </w:r>
          </w:p>
        </w:tc>
        <w:tc>
          <w:tcPr>
            <w:tcW w:w="993" w:type="dxa"/>
            <w:vAlign w:val="bottom"/>
          </w:tcPr>
          <w:p w14:paraId="401B1C8C"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4.223</w:t>
            </w:r>
          </w:p>
        </w:tc>
      </w:tr>
      <w:tr w:rsidR="00474E3A" w14:paraId="206B205F" w14:textId="77777777" w:rsidTr="00ED5774">
        <w:trPr>
          <w:trHeight w:val="225"/>
        </w:trPr>
        <w:tc>
          <w:tcPr>
            <w:tcW w:w="4678" w:type="dxa"/>
            <w:vAlign w:val="bottom"/>
          </w:tcPr>
          <w:p w14:paraId="371E38E0" w14:textId="77777777" w:rsidR="00474E3A" w:rsidRDefault="00474E3A">
            <w:pPr>
              <w:autoSpaceDE w:val="0"/>
              <w:autoSpaceDN w:val="0"/>
              <w:adjustRightInd w:val="0"/>
              <w:spacing w:after="0" w:line="240" w:lineRule="auto"/>
              <w:jc w:val="center"/>
              <w:rPr>
                <w:rFonts w:ascii="Times New Roman" w:hAnsi="Times New Roman" w:cs="Times New Roman"/>
                <w:color w:val="000000"/>
                <w:sz w:val="18"/>
                <w:szCs w:val="18"/>
              </w:rPr>
            </w:pPr>
          </w:p>
        </w:tc>
        <w:tc>
          <w:tcPr>
            <w:tcW w:w="993" w:type="dxa"/>
            <w:vAlign w:val="bottom"/>
          </w:tcPr>
          <w:p w14:paraId="1D78B9A0" w14:textId="77777777" w:rsidR="00474E3A" w:rsidRDefault="00474E3A">
            <w:pPr>
              <w:autoSpaceDE w:val="0"/>
              <w:autoSpaceDN w:val="0"/>
              <w:adjustRightInd w:val="0"/>
              <w:spacing w:after="0" w:line="240" w:lineRule="auto"/>
              <w:jc w:val="center"/>
              <w:rPr>
                <w:rFonts w:ascii="Times New Roman" w:hAnsi="Times New Roman" w:cs="Times New Roman"/>
                <w:color w:val="000000"/>
                <w:sz w:val="18"/>
                <w:szCs w:val="18"/>
              </w:rPr>
            </w:pPr>
          </w:p>
        </w:tc>
        <w:tc>
          <w:tcPr>
            <w:tcW w:w="1275" w:type="dxa"/>
            <w:vAlign w:val="bottom"/>
          </w:tcPr>
          <w:p w14:paraId="3B75F735"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1%  </w:t>
            </w:r>
          </w:p>
        </w:tc>
        <w:tc>
          <w:tcPr>
            <w:tcW w:w="1134" w:type="dxa"/>
            <w:vAlign w:val="bottom"/>
          </w:tcPr>
          <w:p w14:paraId="37997C0E"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4.28</w:t>
            </w:r>
          </w:p>
        </w:tc>
        <w:tc>
          <w:tcPr>
            <w:tcW w:w="993" w:type="dxa"/>
            <w:vAlign w:val="bottom"/>
          </w:tcPr>
          <w:p w14:paraId="1638E9B9"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5.84</w:t>
            </w:r>
          </w:p>
        </w:tc>
      </w:tr>
    </w:tbl>
    <w:p w14:paraId="48C59EE6" w14:textId="77777777" w:rsidR="00474E3A" w:rsidRDefault="005F75B4">
      <w:pPr>
        <w:spacing w:line="360" w:lineRule="auto"/>
        <w:jc w:val="both"/>
        <w:rPr>
          <w:rFonts w:ascii="Times New Roman" w:hAnsi="Times New Roman" w:cs="Times New Roman"/>
          <w:b/>
          <w:sz w:val="24"/>
          <w:szCs w:val="24"/>
        </w:rPr>
      </w:pPr>
      <w:r>
        <w:rPr>
          <w:rFonts w:ascii="Times New Roman" w:hAnsi="Times New Roman" w:cs="Times New Roman"/>
          <w:sz w:val="18"/>
          <w:szCs w:val="18"/>
        </w:rPr>
        <w:t>Source: Researcher computation using E-view 10.0</w:t>
      </w:r>
      <w:r w:rsidR="004426F0">
        <w:rPr>
          <w:rFonts w:ascii="Times New Roman" w:hAnsi="Times New Roman" w:cs="Times New Roman"/>
          <w:sz w:val="18"/>
          <w:szCs w:val="18"/>
        </w:rPr>
        <w:t>(2025)</w:t>
      </w:r>
    </w:p>
    <w:p w14:paraId="606DB4D8" w14:textId="31E3B51D" w:rsidR="00474E3A" w:rsidRDefault="005F75B4" w:rsidP="00F36269">
      <w:pPr>
        <w:spacing w:before="240" w:line="360" w:lineRule="auto"/>
        <w:jc w:val="both"/>
        <w:rPr>
          <w:rFonts w:ascii="Times New Roman" w:hAnsi="Times New Roman" w:cs="Times New Roman"/>
          <w:sz w:val="24"/>
        </w:rPr>
      </w:pPr>
      <w:r>
        <w:rPr>
          <w:rFonts w:ascii="Times New Roman" w:hAnsi="Times New Roman" w:cs="Times New Roman"/>
          <w:sz w:val="24"/>
        </w:rPr>
        <w:t xml:space="preserve">The long-run dynamics of the model is presented in Table 5 above. From table 5 above, the F-bound test also show evidence of long run convergence. Since the F-statistics of 17.61277 which is greater than 5% critical value of 2.56, we reject the null hypothesis that there is no long run convergence and accept the alternative hypothesis that there is a long run convergence between the variables concerned. More so, migrants’ remittances have positive significant relationship with economic growth at all lags in the long run. More so, FDI </w:t>
      </w:r>
      <w:r w:rsidR="005A02A5">
        <w:rPr>
          <w:rFonts w:ascii="Times New Roman" w:hAnsi="Times New Roman" w:cs="Times New Roman"/>
          <w:sz w:val="24"/>
        </w:rPr>
        <w:t>has</w:t>
      </w:r>
      <w:r>
        <w:rPr>
          <w:rFonts w:ascii="Times New Roman" w:hAnsi="Times New Roman" w:cs="Times New Roman"/>
          <w:sz w:val="24"/>
        </w:rPr>
        <w:t xml:space="preserve"> </w:t>
      </w:r>
      <w:r w:rsidR="0082621F">
        <w:rPr>
          <w:rFonts w:ascii="Times New Roman" w:hAnsi="Times New Roman" w:cs="Times New Roman"/>
          <w:sz w:val="24"/>
        </w:rPr>
        <w:t xml:space="preserve">a </w:t>
      </w:r>
      <w:r>
        <w:rPr>
          <w:rFonts w:ascii="Times New Roman" w:hAnsi="Times New Roman" w:cs="Times New Roman"/>
          <w:sz w:val="24"/>
        </w:rPr>
        <w:t xml:space="preserve">positive and statistical relationship with economic growth in the </w:t>
      </w:r>
      <w:r w:rsidR="005A02A5">
        <w:rPr>
          <w:rFonts w:ascii="Times New Roman" w:hAnsi="Times New Roman" w:cs="Times New Roman"/>
          <w:sz w:val="24"/>
        </w:rPr>
        <w:t>long run</w:t>
      </w:r>
      <w:r>
        <w:rPr>
          <w:rFonts w:ascii="Times New Roman" w:hAnsi="Times New Roman" w:cs="Times New Roman"/>
          <w:sz w:val="24"/>
        </w:rPr>
        <w:t xml:space="preserve">. Inflation and nominal exchange rate have </w:t>
      </w:r>
      <w:r w:rsidR="005A02A5">
        <w:rPr>
          <w:rFonts w:ascii="Times New Roman" w:hAnsi="Times New Roman" w:cs="Times New Roman"/>
          <w:sz w:val="24"/>
        </w:rPr>
        <w:t xml:space="preserve">a </w:t>
      </w:r>
      <w:r>
        <w:rPr>
          <w:rFonts w:ascii="Times New Roman" w:hAnsi="Times New Roman" w:cs="Times New Roman"/>
          <w:sz w:val="24"/>
        </w:rPr>
        <w:t xml:space="preserve">negative long-run relationship with economic growth from the results show. All </w:t>
      </w:r>
      <w:r w:rsidR="005A02A5">
        <w:rPr>
          <w:rFonts w:ascii="Times New Roman" w:hAnsi="Times New Roman" w:cs="Times New Roman"/>
          <w:sz w:val="24"/>
        </w:rPr>
        <w:t>long-run</w:t>
      </w:r>
      <w:r>
        <w:rPr>
          <w:rFonts w:ascii="Times New Roman" w:hAnsi="Times New Roman" w:cs="Times New Roman"/>
          <w:sz w:val="24"/>
        </w:rPr>
        <w:t xml:space="preserve"> results are statistically significant. .</w:t>
      </w:r>
    </w:p>
    <w:p w14:paraId="6BBFB3C2" w14:textId="77777777" w:rsidR="00356B13" w:rsidRDefault="00356B13" w:rsidP="00F36269">
      <w:pPr>
        <w:spacing w:before="240" w:line="360" w:lineRule="auto"/>
        <w:jc w:val="both"/>
        <w:rPr>
          <w:rFonts w:ascii="Times New Roman" w:hAnsi="Times New Roman" w:cs="Times New Roman"/>
          <w:sz w:val="24"/>
        </w:rPr>
      </w:pPr>
    </w:p>
    <w:p w14:paraId="34600BE5" w14:textId="4DF780AA" w:rsidR="00474E3A" w:rsidRDefault="00F36269">
      <w:pPr>
        <w:autoSpaceDE w:val="0"/>
        <w:autoSpaceDN w:val="0"/>
        <w:adjustRightInd w:val="0"/>
        <w:spacing w:after="0" w:line="240" w:lineRule="auto"/>
        <w:jc w:val="both"/>
        <w:rPr>
          <w:rFonts w:ascii="Times New Roman" w:hAnsi="Times New Roman" w:cs="Times New Roman"/>
          <w:b/>
          <w:sz w:val="24"/>
        </w:rPr>
      </w:pPr>
      <w:r>
        <w:rPr>
          <w:rFonts w:ascii="Times New Roman" w:hAnsi="Times New Roman" w:cs="Times New Roman"/>
          <w:b/>
          <w:sz w:val="24"/>
        </w:rPr>
        <w:t>Table 6</w:t>
      </w:r>
      <w:r w:rsidR="005F75B4">
        <w:rPr>
          <w:rFonts w:ascii="Times New Roman" w:hAnsi="Times New Roman" w:cs="Times New Roman"/>
          <w:b/>
          <w:sz w:val="24"/>
        </w:rPr>
        <w:t>: Tabular representation of the Serial Correlation LM test</w:t>
      </w:r>
    </w:p>
    <w:p w14:paraId="63B511C0" w14:textId="77777777" w:rsidR="00474E3A" w:rsidRDefault="00474E3A">
      <w:pPr>
        <w:autoSpaceDE w:val="0"/>
        <w:autoSpaceDN w:val="0"/>
        <w:adjustRightInd w:val="0"/>
        <w:spacing w:after="0" w:line="240" w:lineRule="auto"/>
        <w:jc w:val="both"/>
        <w:rPr>
          <w:rFonts w:ascii="Times New Roman" w:hAnsi="Times New Roman" w:cs="Times New Roman"/>
          <w:b/>
          <w:sz w:val="24"/>
        </w:rPr>
      </w:pPr>
    </w:p>
    <w:tbl>
      <w:tblPr>
        <w:tblW w:w="0" w:type="auto"/>
        <w:tblInd w:w="30" w:type="dxa"/>
        <w:tblLayout w:type="fixed"/>
        <w:tblCellMar>
          <w:left w:w="0" w:type="dxa"/>
          <w:right w:w="0" w:type="dxa"/>
        </w:tblCellMar>
        <w:tblLook w:val="0000" w:firstRow="0" w:lastRow="0" w:firstColumn="0" w:lastColumn="0" w:noHBand="0" w:noVBand="0"/>
      </w:tblPr>
      <w:tblGrid>
        <w:gridCol w:w="3697"/>
        <w:gridCol w:w="1103"/>
        <w:gridCol w:w="1207"/>
        <w:gridCol w:w="1208"/>
        <w:gridCol w:w="997"/>
      </w:tblGrid>
      <w:tr w:rsidR="00474E3A" w14:paraId="298FCC10" w14:textId="77777777">
        <w:trPr>
          <w:trHeight w:val="225"/>
        </w:trPr>
        <w:tc>
          <w:tcPr>
            <w:tcW w:w="7215" w:type="dxa"/>
            <w:gridSpan w:val="4"/>
            <w:tcBorders>
              <w:top w:val="nil"/>
              <w:left w:val="nil"/>
              <w:bottom w:val="nil"/>
              <w:right w:val="nil"/>
            </w:tcBorders>
            <w:vAlign w:val="bottom"/>
          </w:tcPr>
          <w:p w14:paraId="3476F07B" w14:textId="77777777" w:rsidR="00474E3A" w:rsidRDefault="005F75B4">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Breusch-Godfrey Serial Correlation LM Test:</w:t>
            </w:r>
          </w:p>
        </w:tc>
        <w:tc>
          <w:tcPr>
            <w:tcW w:w="997" w:type="dxa"/>
            <w:tcBorders>
              <w:top w:val="nil"/>
              <w:left w:val="nil"/>
              <w:bottom w:val="nil"/>
              <w:right w:val="nil"/>
            </w:tcBorders>
            <w:vAlign w:val="bottom"/>
          </w:tcPr>
          <w:p w14:paraId="51F47094" w14:textId="77777777" w:rsidR="00474E3A" w:rsidRDefault="00474E3A">
            <w:pPr>
              <w:autoSpaceDE w:val="0"/>
              <w:autoSpaceDN w:val="0"/>
              <w:adjustRightInd w:val="0"/>
              <w:spacing w:after="0" w:line="240" w:lineRule="auto"/>
              <w:jc w:val="center"/>
              <w:rPr>
                <w:rFonts w:ascii="Times New Roman" w:hAnsi="Times New Roman" w:cs="Times New Roman"/>
                <w:color w:val="000000"/>
                <w:sz w:val="18"/>
                <w:szCs w:val="18"/>
              </w:rPr>
            </w:pPr>
          </w:p>
        </w:tc>
      </w:tr>
      <w:tr w:rsidR="00474E3A" w14:paraId="28B1D08D" w14:textId="77777777">
        <w:trPr>
          <w:trHeight w:hRule="exact" w:val="90"/>
        </w:trPr>
        <w:tc>
          <w:tcPr>
            <w:tcW w:w="3697" w:type="dxa"/>
            <w:tcBorders>
              <w:top w:val="nil"/>
              <w:left w:val="nil"/>
              <w:bottom w:val="double" w:sz="6" w:space="2" w:color="auto"/>
              <w:right w:val="nil"/>
            </w:tcBorders>
            <w:vAlign w:val="bottom"/>
          </w:tcPr>
          <w:p w14:paraId="0C9443AE" w14:textId="77777777" w:rsidR="00474E3A" w:rsidRDefault="00474E3A">
            <w:pPr>
              <w:autoSpaceDE w:val="0"/>
              <w:autoSpaceDN w:val="0"/>
              <w:adjustRightInd w:val="0"/>
              <w:spacing w:after="0" w:line="240" w:lineRule="auto"/>
              <w:jc w:val="center"/>
              <w:rPr>
                <w:rFonts w:ascii="Times New Roman" w:hAnsi="Times New Roman" w:cs="Times New Roman"/>
                <w:color w:val="000000"/>
                <w:sz w:val="18"/>
                <w:szCs w:val="18"/>
              </w:rPr>
            </w:pPr>
          </w:p>
        </w:tc>
        <w:tc>
          <w:tcPr>
            <w:tcW w:w="1103" w:type="dxa"/>
            <w:tcBorders>
              <w:top w:val="nil"/>
              <w:left w:val="nil"/>
              <w:bottom w:val="double" w:sz="6" w:space="2" w:color="auto"/>
              <w:right w:val="nil"/>
            </w:tcBorders>
            <w:vAlign w:val="bottom"/>
          </w:tcPr>
          <w:p w14:paraId="2EF510BA" w14:textId="77777777" w:rsidR="00474E3A" w:rsidRDefault="00474E3A">
            <w:pPr>
              <w:autoSpaceDE w:val="0"/>
              <w:autoSpaceDN w:val="0"/>
              <w:adjustRightInd w:val="0"/>
              <w:spacing w:after="0" w:line="240" w:lineRule="auto"/>
              <w:jc w:val="center"/>
              <w:rPr>
                <w:rFonts w:ascii="Times New Roman" w:hAnsi="Times New Roman" w:cs="Times New Roman"/>
                <w:color w:val="000000"/>
                <w:sz w:val="18"/>
                <w:szCs w:val="18"/>
              </w:rPr>
            </w:pPr>
          </w:p>
        </w:tc>
        <w:tc>
          <w:tcPr>
            <w:tcW w:w="1207" w:type="dxa"/>
            <w:tcBorders>
              <w:top w:val="nil"/>
              <w:left w:val="nil"/>
              <w:bottom w:val="double" w:sz="6" w:space="2" w:color="auto"/>
              <w:right w:val="nil"/>
            </w:tcBorders>
            <w:vAlign w:val="bottom"/>
          </w:tcPr>
          <w:p w14:paraId="0A8F70FC" w14:textId="77777777" w:rsidR="00474E3A" w:rsidRDefault="00474E3A">
            <w:pPr>
              <w:autoSpaceDE w:val="0"/>
              <w:autoSpaceDN w:val="0"/>
              <w:adjustRightInd w:val="0"/>
              <w:spacing w:after="0" w:line="240" w:lineRule="auto"/>
              <w:jc w:val="center"/>
              <w:rPr>
                <w:rFonts w:ascii="Times New Roman" w:hAnsi="Times New Roman" w:cs="Times New Roman"/>
                <w:color w:val="000000"/>
                <w:sz w:val="18"/>
                <w:szCs w:val="18"/>
              </w:rPr>
            </w:pPr>
          </w:p>
        </w:tc>
        <w:tc>
          <w:tcPr>
            <w:tcW w:w="1208" w:type="dxa"/>
            <w:tcBorders>
              <w:top w:val="nil"/>
              <w:left w:val="nil"/>
              <w:bottom w:val="double" w:sz="6" w:space="2" w:color="auto"/>
              <w:right w:val="nil"/>
            </w:tcBorders>
            <w:vAlign w:val="bottom"/>
          </w:tcPr>
          <w:p w14:paraId="3BEE3CFA" w14:textId="77777777" w:rsidR="00474E3A" w:rsidRDefault="00474E3A">
            <w:pPr>
              <w:autoSpaceDE w:val="0"/>
              <w:autoSpaceDN w:val="0"/>
              <w:adjustRightInd w:val="0"/>
              <w:spacing w:after="0" w:line="240" w:lineRule="auto"/>
              <w:jc w:val="center"/>
              <w:rPr>
                <w:rFonts w:ascii="Times New Roman" w:hAnsi="Times New Roman" w:cs="Times New Roman"/>
                <w:color w:val="000000"/>
                <w:sz w:val="18"/>
                <w:szCs w:val="18"/>
              </w:rPr>
            </w:pPr>
          </w:p>
        </w:tc>
        <w:tc>
          <w:tcPr>
            <w:tcW w:w="997" w:type="dxa"/>
            <w:tcBorders>
              <w:top w:val="nil"/>
              <w:left w:val="nil"/>
              <w:bottom w:val="double" w:sz="6" w:space="2" w:color="auto"/>
              <w:right w:val="nil"/>
            </w:tcBorders>
            <w:vAlign w:val="bottom"/>
          </w:tcPr>
          <w:p w14:paraId="3DA61CF6" w14:textId="77777777" w:rsidR="00474E3A" w:rsidRDefault="00474E3A">
            <w:pPr>
              <w:autoSpaceDE w:val="0"/>
              <w:autoSpaceDN w:val="0"/>
              <w:adjustRightInd w:val="0"/>
              <w:spacing w:after="0" w:line="240" w:lineRule="auto"/>
              <w:jc w:val="center"/>
              <w:rPr>
                <w:rFonts w:ascii="Times New Roman" w:hAnsi="Times New Roman" w:cs="Times New Roman"/>
                <w:color w:val="000000"/>
                <w:sz w:val="18"/>
                <w:szCs w:val="18"/>
              </w:rPr>
            </w:pPr>
          </w:p>
        </w:tc>
      </w:tr>
      <w:tr w:rsidR="00474E3A" w14:paraId="3D276209" w14:textId="77777777">
        <w:trPr>
          <w:trHeight w:hRule="exact" w:val="135"/>
        </w:trPr>
        <w:tc>
          <w:tcPr>
            <w:tcW w:w="3697" w:type="dxa"/>
            <w:tcBorders>
              <w:top w:val="nil"/>
              <w:left w:val="nil"/>
              <w:bottom w:val="nil"/>
              <w:right w:val="nil"/>
            </w:tcBorders>
            <w:vAlign w:val="bottom"/>
          </w:tcPr>
          <w:p w14:paraId="489A7A21" w14:textId="77777777" w:rsidR="00474E3A" w:rsidRDefault="00474E3A">
            <w:pPr>
              <w:autoSpaceDE w:val="0"/>
              <w:autoSpaceDN w:val="0"/>
              <w:adjustRightInd w:val="0"/>
              <w:spacing w:after="0" w:line="240" w:lineRule="auto"/>
              <w:jc w:val="center"/>
              <w:rPr>
                <w:rFonts w:ascii="Times New Roman" w:hAnsi="Times New Roman" w:cs="Times New Roman"/>
                <w:color w:val="000000"/>
                <w:sz w:val="18"/>
                <w:szCs w:val="18"/>
              </w:rPr>
            </w:pPr>
          </w:p>
        </w:tc>
        <w:tc>
          <w:tcPr>
            <w:tcW w:w="1103" w:type="dxa"/>
            <w:tcBorders>
              <w:top w:val="nil"/>
              <w:left w:val="nil"/>
              <w:bottom w:val="nil"/>
              <w:right w:val="nil"/>
            </w:tcBorders>
            <w:vAlign w:val="bottom"/>
          </w:tcPr>
          <w:p w14:paraId="694C13B6" w14:textId="77777777" w:rsidR="00474E3A" w:rsidRDefault="00474E3A">
            <w:pPr>
              <w:autoSpaceDE w:val="0"/>
              <w:autoSpaceDN w:val="0"/>
              <w:adjustRightInd w:val="0"/>
              <w:spacing w:after="0" w:line="240" w:lineRule="auto"/>
              <w:jc w:val="center"/>
              <w:rPr>
                <w:rFonts w:ascii="Times New Roman" w:hAnsi="Times New Roman" w:cs="Times New Roman"/>
                <w:color w:val="000000"/>
                <w:sz w:val="18"/>
                <w:szCs w:val="18"/>
              </w:rPr>
            </w:pPr>
          </w:p>
        </w:tc>
        <w:tc>
          <w:tcPr>
            <w:tcW w:w="1207" w:type="dxa"/>
            <w:tcBorders>
              <w:top w:val="nil"/>
              <w:left w:val="nil"/>
              <w:bottom w:val="nil"/>
              <w:right w:val="nil"/>
            </w:tcBorders>
            <w:vAlign w:val="bottom"/>
          </w:tcPr>
          <w:p w14:paraId="269D1126" w14:textId="77777777" w:rsidR="00474E3A" w:rsidRDefault="00474E3A">
            <w:pPr>
              <w:autoSpaceDE w:val="0"/>
              <w:autoSpaceDN w:val="0"/>
              <w:adjustRightInd w:val="0"/>
              <w:spacing w:after="0" w:line="240" w:lineRule="auto"/>
              <w:jc w:val="center"/>
              <w:rPr>
                <w:rFonts w:ascii="Times New Roman" w:hAnsi="Times New Roman" w:cs="Times New Roman"/>
                <w:color w:val="000000"/>
                <w:sz w:val="18"/>
                <w:szCs w:val="18"/>
              </w:rPr>
            </w:pPr>
          </w:p>
        </w:tc>
        <w:tc>
          <w:tcPr>
            <w:tcW w:w="1208" w:type="dxa"/>
            <w:tcBorders>
              <w:top w:val="nil"/>
              <w:left w:val="nil"/>
              <w:bottom w:val="nil"/>
              <w:right w:val="nil"/>
            </w:tcBorders>
            <w:vAlign w:val="bottom"/>
          </w:tcPr>
          <w:p w14:paraId="72A7A516" w14:textId="77777777" w:rsidR="00474E3A" w:rsidRDefault="00474E3A">
            <w:pPr>
              <w:autoSpaceDE w:val="0"/>
              <w:autoSpaceDN w:val="0"/>
              <w:adjustRightInd w:val="0"/>
              <w:spacing w:after="0" w:line="240" w:lineRule="auto"/>
              <w:jc w:val="center"/>
              <w:rPr>
                <w:rFonts w:ascii="Times New Roman" w:hAnsi="Times New Roman" w:cs="Times New Roman"/>
                <w:color w:val="000000"/>
                <w:sz w:val="18"/>
                <w:szCs w:val="18"/>
              </w:rPr>
            </w:pPr>
          </w:p>
        </w:tc>
        <w:tc>
          <w:tcPr>
            <w:tcW w:w="997" w:type="dxa"/>
            <w:tcBorders>
              <w:top w:val="nil"/>
              <w:left w:val="nil"/>
              <w:bottom w:val="nil"/>
              <w:right w:val="nil"/>
            </w:tcBorders>
            <w:vAlign w:val="bottom"/>
          </w:tcPr>
          <w:p w14:paraId="2475255F" w14:textId="77777777" w:rsidR="00474E3A" w:rsidRDefault="00474E3A">
            <w:pPr>
              <w:autoSpaceDE w:val="0"/>
              <w:autoSpaceDN w:val="0"/>
              <w:adjustRightInd w:val="0"/>
              <w:spacing w:after="0" w:line="240" w:lineRule="auto"/>
              <w:jc w:val="center"/>
              <w:rPr>
                <w:rFonts w:ascii="Times New Roman" w:hAnsi="Times New Roman" w:cs="Times New Roman"/>
                <w:color w:val="000000"/>
                <w:sz w:val="18"/>
                <w:szCs w:val="18"/>
              </w:rPr>
            </w:pPr>
          </w:p>
        </w:tc>
      </w:tr>
      <w:tr w:rsidR="00474E3A" w14:paraId="049833EC" w14:textId="77777777">
        <w:trPr>
          <w:trHeight w:val="225"/>
        </w:trPr>
        <w:tc>
          <w:tcPr>
            <w:tcW w:w="3697" w:type="dxa"/>
            <w:tcBorders>
              <w:top w:val="nil"/>
              <w:left w:val="nil"/>
              <w:bottom w:val="nil"/>
              <w:right w:val="nil"/>
            </w:tcBorders>
            <w:vAlign w:val="bottom"/>
          </w:tcPr>
          <w:p w14:paraId="2AE8D9C6" w14:textId="77777777" w:rsidR="00474E3A" w:rsidRDefault="005F75B4">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F-statistic</w:t>
            </w:r>
          </w:p>
        </w:tc>
        <w:tc>
          <w:tcPr>
            <w:tcW w:w="1103" w:type="dxa"/>
            <w:tcBorders>
              <w:top w:val="nil"/>
              <w:left w:val="nil"/>
              <w:bottom w:val="nil"/>
              <w:right w:val="nil"/>
            </w:tcBorders>
            <w:vAlign w:val="bottom"/>
          </w:tcPr>
          <w:p w14:paraId="41F746FD"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1.428024</w:t>
            </w:r>
          </w:p>
        </w:tc>
        <w:tc>
          <w:tcPr>
            <w:tcW w:w="2415" w:type="dxa"/>
            <w:gridSpan w:val="2"/>
            <w:tcBorders>
              <w:top w:val="nil"/>
              <w:left w:val="nil"/>
              <w:bottom w:val="nil"/>
              <w:right w:val="nil"/>
            </w:tcBorders>
            <w:vAlign w:val="bottom"/>
          </w:tcPr>
          <w:p w14:paraId="466B2B61" w14:textId="77777777" w:rsidR="00474E3A" w:rsidRDefault="005F75B4">
            <w:pPr>
              <w:autoSpaceDE w:val="0"/>
              <w:autoSpaceDN w:val="0"/>
              <w:adjustRightInd w:val="0"/>
              <w:spacing w:after="0" w:line="240" w:lineRule="auto"/>
              <w:ind w:right="10"/>
              <w:rPr>
                <w:rFonts w:ascii="Times New Roman" w:hAnsi="Times New Roman" w:cs="Times New Roman"/>
                <w:color w:val="000000"/>
                <w:sz w:val="18"/>
                <w:szCs w:val="18"/>
              </w:rPr>
            </w:pPr>
            <w:r>
              <w:rPr>
                <w:rFonts w:ascii="Times New Roman" w:hAnsi="Times New Roman" w:cs="Times New Roman"/>
                <w:color w:val="000000"/>
                <w:sz w:val="18"/>
                <w:szCs w:val="18"/>
              </w:rPr>
              <w:t>    Prob. F(2,12)</w:t>
            </w:r>
          </w:p>
        </w:tc>
        <w:tc>
          <w:tcPr>
            <w:tcW w:w="997" w:type="dxa"/>
            <w:tcBorders>
              <w:top w:val="nil"/>
              <w:left w:val="nil"/>
              <w:bottom w:val="nil"/>
              <w:right w:val="nil"/>
            </w:tcBorders>
            <w:vAlign w:val="bottom"/>
          </w:tcPr>
          <w:p w14:paraId="186C0F6B"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0.2778</w:t>
            </w:r>
          </w:p>
        </w:tc>
      </w:tr>
      <w:tr w:rsidR="00474E3A" w14:paraId="68E117B1" w14:textId="77777777" w:rsidTr="00F36269">
        <w:trPr>
          <w:trHeight w:val="225"/>
        </w:trPr>
        <w:tc>
          <w:tcPr>
            <w:tcW w:w="3697" w:type="dxa"/>
            <w:tcBorders>
              <w:top w:val="nil"/>
              <w:left w:val="nil"/>
              <w:bottom w:val="single" w:sz="4" w:space="0" w:color="auto"/>
              <w:right w:val="nil"/>
            </w:tcBorders>
            <w:vAlign w:val="bottom"/>
          </w:tcPr>
          <w:p w14:paraId="5E0C931D" w14:textId="77777777" w:rsidR="00474E3A" w:rsidRDefault="005F75B4">
            <w:pPr>
              <w:autoSpaceDE w:val="0"/>
              <w:autoSpaceDN w:val="0"/>
              <w:adjustRightInd w:val="0"/>
              <w:spacing w:after="0" w:line="240" w:lineRule="auto"/>
              <w:rPr>
                <w:rFonts w:ascii="Times New Roman" w:hAnsi="Times New Roman" w:cs="Times New Roman"/>
                <w:color w:val="000000"/>
                <w:sz w:val="18"/>
                <w:szCs w:val="18"/>
              </w:rPr>
            </w:pPr>
            <w:proofErr w:type="spellStart"/>
            <w:r>
              <w:rPr>
                <w:rFonts w:ascii="Times New Roman" w:hAnsi="Times New Roman" w:cs="Times New Roman"/>
                <w:color w:val="000000"/>
                <w:sz w:val="18"/>
                <w:szCs w:val="18"/>
              </w:rPr>
              <w:t>Obs</w:t>
            </w:r>
            <w:proofErr w:type="spellEnd"/>
            <w:r>
              <w:rPr>
                <w:rFonts w:ascii="Times New Roman" w:hAnsi="Times New Roman" w:cs="Times New Roman"/>
                <w:color w:val="000000"/>
                <w:sz w:val="18"/>
                <w:szCs w:val="18"/>
              </w:rPr>
              <w:t>*R-squared</w:t>
            </w:r>
          </w:p>
        </w:tc>
        <w:tc>
          <w:tcPr>
            <w:tcW w:w="1103" w:type="dxa"/>
            <w:tcBorders>
              <w:top w:val="nil"/>
              <w:left w:val="nil"/>
              <w:bottom w:val="single" w:sz="4" w:space="0" w:color="auto"/>
              <w:right w:val="nil"/>
            </w:tcBorders>
            <w:vAlign w:val="bottom"/>
          </w:tcPr>
          <w:p w14:paraId="2374AA16"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5.767446</w:t>
            </w:r>
          </w:p>
        </w:tc>
        <w:tc>
          <w:tcPr>
            <w:tcW w:w="2415" w:type="dxa"/>
            <w:gridSpan w:val="2"/>
            <w:tcBorders>
              <w:top w:val="nil"/>
              <w:left w:val="nil"/>
              <w:bottom w:val="single" w:sz="4" w:space="0" w:color="auto"/>
              <w:right w:val="nil"/>
            </w:tcBorders>
            <w:vAlign w:val="bottom"/>
          </w:tcPr>
          <w:p w14:paraId="4DADCCB5" w14:textId="77777777" w:rsidR="00474E3A" w:rsidRDefault="005F75B4">
            <w:pPr>
              <w:autoSpaceDE w:val="0"/>
              <w:autoSpaceDN w:val="0"/>
              <w:adjustRightInd w:val="0"/>
              <w:spacing w:after="0" w:line="240" w:lineRule="auto"/>
              <w:ind w:right="10"/>
              <w:rPr>
                <w:rFonts w:ascii="Times New Roman" w:hAnsi="Times New Roman" w:cs="Times New Roman"/>
                <w:color w:val="000000"/>
                <w:sz w:val="18"/>
                <w:szCs w:val="18"/>
              </w:rPr>
            </w:pPr>
            <w:r>
              <w:rPr>
                <w:rFonts w:ascii="Times New Roman" w:hAnsi="Times New Roman" w:cs="Times New Roman"/>
                <w:color w:val="000000"/>
                <w:sz w:val="18"/>
                <w:szCs w:val="18"/>
              </w:rPr>
              <w:t>    Prob. Chi-Square(2)</w:t>
            </w:r>
          </w:p>
        </w:tc>
        <w:tc>
          <w:tcPr>
            <w:tcW w:w="997" w:type="dxa"/>
            <w:tcBorders>
              <w:top w:val="nil"/>
              <w:left w:val="nil"/>
              <w:bottom w:val="single" w:sz="4" w:space="0" w:color="auto"/>
              <w:right w:val="nil"/>
            </w:tcBorders>
            <w:vAlign w:val="bottom"/>
          </w:tcPr>
          <w:p w14:paraId="1F9316DE"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0.0559</w:t>
            </w:r>
          </w:p>
        </w:tc>
      </w:tr>
    </w:tbl>
    <w:p w14:paraId="1E56C15C" w14:textId="77777777" w:rsidR="00474E3A" w:rsidRPr="0082621F" w:rsidRDefault="005F75B4" w:rsidP="0082621F">
      <w:pPr>
        <w:spacing w:line="360" w:lineRule="auto"/>
        <w:jc w:val="both"/>
        <w:rPr>
          <w:rFonts w:ascii="Times New Roman" w:hAnsi="Times New Roman" w:cs="Times New Roman"/>
          <w:sz w:val="14"/>
          <w:szCs w:val="14"/>
        </w:rPr>
      </w:pPr>
      <w:r>
        <w:rPr>
          <w:rFonts w:ascii="Times New Roman" w:hAnsi="Times New Roman" w:cs="Times New Roman"/>
          <w:sz w:val="14"/>
          <w:szCs w:val="14"/>
        </w:rPr>
        <w:t>Source: Researcher’s computation on E-views 10.0</w:t>
      </w:r>
      <w:r w:rsidR="00F36269">
        <w:rPr>
          <w:rFonts w:ascii="Times New Roman" w:hAnsi="Times New Roman" w:cs="Times New Roman"/>
          <w:sz w:val="14"/>
          <w:szCs w:val="14"/>
        </w:rPr>
        <w:t>(2025)</w:t>
      </w:r>
    </w:p>
    <w:p w14:paraId="0144BB05" w14:textId="2B0FCCA1" w:rsidR="00474E3A" w:rsidRDefault="00F36269">
      <w:pPr>
        <w:spacing w:line="360" w:lineRule="auto"/>
        <w:jc w:val="both"/>
        <w:rPr>
          <w:rFonts w:ascii="Times New Roman" w:hAnsi="Times New Roman" w:cs="Times New Roman"/>
          <w:b/>
          <w:sz w:val="24"/>
        </w:rPr>
      </w:pPr>
      <w:r>
        <w:rPr>
          <w:rFonts w:ascii="Times New Roman" w:hAnsi="Times New Roman" w:cs="Times New Roman"/>
          <w:b/>
          <w:sz w:val="24"/>
        </w:rPr>
        <w:t>Table .7</w:t>
      </w:r>
      <w:r w:rsidR="005F75B4">
        <w:rPr>
          <w:rFonts w:ascii="Times New Roman" w:hAnsi="Times New Roman" w:cs="Times New Roman"/>
          <w:b/>
          <w:sz w:val="24"/>
        </w:rPr>
        <w:t>: Tabular representation of the Multicollinearity test</w:t>
      </w:r>
    </w:p>
    <w:tbl>
      <w:tblPr>
        <w:tblW w:w="0" w:type="auto"/>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017"/>
        <w:gridCol w:w="1208"/>
        <w:gridCol w:w="1207"/>
        <w:gridCol w:w="1208"/>
      </w:tblGrid>
      <w:tr w:rsidR="00474E3A" w14:paraId="4714722E" w14:textId="77777777" w:rsidTr="00CE464C">
        <w:trPr>
          <w:trHeight w:val="225"/>
        </w:trPr>
        <w:tc>
          <w:tcPr>
            <w:tcW w:w="4432" w:type="dxa"/>
            <w:gridSpan w:val="3"/>
            <w:vAlign w:val="bottom"/>
          </w:tcPr>
          <w:p w14:paraId="44C76511" w14:textId="77777777" w:rsidR="00474E3A" w:rsidRDefault="005F75B4">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Variance Inflation Factors</w:t>
            </w:r>
          </w:p>
        </w:tc>
        <w:tc>
          <w:tcPr>
            <w:tcW w:w="1208" w:type="dxa"/>
            <w:vAlign w:val="bottom"/>
          </w:tcPr>
          <w:p w14:paraId="307D0423" w14:textId="77777777" w:rsidR="00474E3A" w:rsidRDefault="00474E3A">
            <w:pPr>
              <w:autoSpaceDE w:val="0"/>
              <w:autoSpaceDN w:val="0"/>
              <w:adjustRightInd w:val="0"/>
              <w:spacing w:after="0" w:line="240" w:lineRule="auto"/>
              <w:jc w:val="center"/>
              <w:rPr>
                <w:rFonts w:ascii="Times New Roman" w:hAnsi="Times New Roman" w:cs="Times New Roman"/>
                <w:color w:val="000000"/>
                <w:sz w:val="18"/>
                <w:szCs w:val="18"/>
              </w:rPr>
            </w:pPr>
          </w:p>
        </w:tc>
      </w:tr>
      <w:tr w:rsidR="00474E3A" w14:paraId="3AC8C74A" w14:textId="77777777" w:rsidTr="00CE464C">
        <w:trPr>
          <w:trHeight w:val="225"/>
        </w:trPr>
        <w:tc>
          <w:tcPr>
            <w:tcW w:w="2017" w:type="dxa"/>
            <w:vAlign w:val="bottom"/>
          </w:tcPr>
          <w:p w14:paraId="766D22C7" w14:textId="77777777" w:rsidR="00474E3A" w:rsidRDefault="00474E3A">
            <w:pPr>
              <w:autoSpaceDE w:val="0"/>
              <w:autoSpaceDN w:val="0"/>
              <w:adjustRightInd w:val="0"/>
              <w:spacing w:after="0" w:line="240" w:lineRule="auto"/>
              <w:jc w:val="center"/>
              <w:rPr>
                <w:rFonts w:ascii="Times New Roman" w:hAnsi="Times New Roman" w:cs="Times New Roman"/>
                <w:color w:val="000000"/>
                <w:sz w:val="18"/>
                <w:szCs w:val="18"/>
              </w:rPr>
            </w:pPr>
          </w:p>
        </w:tc>
        <w:tc>
          <w:tcPr>
            <w:tcW w:w="1208" w:type="dxa"/>
            <w:vAlign w:val="bottom"/>
          </w:tcPr>
          <w:p w14:paraId="53DC24DA"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Coefficient</w:t>
            </w:r>
          </w:p>
        </w:tc>
        <w:tc>
          <w:tcPr>
            <w:tcW w:w="1207" w:type="dxa"/>
            <w:vAlign w:val="bottom"/>
          </w:tcPr>
          <w:p w14:paraId="3F7EA313"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Uncentered</w:t>
            </w:r>
          </w:p>
        </w:tc>
        <w:tc>
          <w:tcPr>
            <w:tcW w:w="1208" w:type="dxa"/>
            <w:vAlign w:val="bottom"/>
          </w:tcPr>
          <w:p w14:paraId="7842EE9C"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proofErr w:type="spellStart"/>
            <w:r>
              <w:rPr>
                <w:rFonts w:ascii="Times New Roman" w:hAnsi="Times New Roman" w:cs="Times New Roman"/>
                <w:color w:val="000000"/>
                <w:sz w:val="18"/>
                <w:szCs w:val="18"/>
              </w:rPr>
              <w:t>Centered</w:t>
            </w:r>
            <w:proofErr w:type="spellEnd"/>
          </w:p>
        </w:tc>
      </w:tr>
      <w:tr w:rsidR="00474E3A" w14:paraId="66E1DD35" w14:textId="77777777" w:rsidTr="00CE464C">
        <w:trPr>
          <w:trHeight w:val="225"/>
        </w:trPr>
        <w:tc>
          <w:tcPr>
            <w:tcW w:w="2017" w:type="dxa"/>
            <w:vAlign w:val="bottom"/>
          </w:tcPr>
          <w:p w14:paraId="43923C06"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Variable</w:t>
            </w:r>
          </w:p>
        </w:tc>
        <w:tc>
          <w:tcPr>
            <w:tcW w:w="1208" w:type="dxa"/>
            <w:vAlign w:val="bottom"/>
          </w:tcPr>
          <w:p w14:paraId="5C15795C"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Variance</w:t>
            </w:r>
          </w:p>
        </w:tc>
        <w:tc>
          <w:tcPr>
            <w:tcW w:w="1207" w:type="dxa"/>
            <w:vAlign w:val="bottom"/>
          </w:tcPr>
          <w:p w14:paraId="3EDDADB1"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VIF</w:t>
            </w:r>
          </w:p>
        </w:tc>
        <w:tc>
          <w:tcPr>
            <w:tcW w:w="1208" w:type="dxa"/>
            <w:vAlign w:val="bottom"/>
          </w:tcPr>
          <w:p w14:paraId="595D2F06"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VIF</w:t>
            </w:r>
          </w:p>
        </w:tc>
      </w:tr>
      <w:tr w:rsidR="00474E3A" w14:paraId="1F92E014" w14:textId="77777777" w:rsidTr="00CE464C">
        <w:trPr>
          <w:trHeight w:val="225"/>
        </w:trPr>
        <w:tc>
          <w:tcPr>
            <w:tcW w:w="2017" w:type="dxa"/>
            <w:vAlign w:val="bottom"/>
          </w:tcPr>
          <w:p w14:paraId="01F026E7"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REM</w:t>
            </w:r>
          </w:p>
        </w:tc>
        <w:tc>
          <w:tcPr>
            <w:tcW w:w="1208" w:type="dxa"/>
            <w:vAlign w:val="bottom"/>
          </w:tcPr>
          <w:p w14:paraId="75112DED"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1.78E-13</w:t>
            </w:r>
          </w:p>
        </w:tc>
        <w:tc>
          <w:tcPr>
            <w:tcW w:w="1207" w:type="dxa"/>
            <w:vAlign w:val="bottom"/>
          </w:tcPr>
          <w:p w14:paraId="2F1BDE47"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10.11612</w:t>
            </w:r>
          </w:p>
        </w:tc>
        <w:tc>
          <w:tcPr>
            <w:tcW w:w="1208" w:type="dxa"/>
            <w:vAlign w:val="bottom"/>
          </w:tcPr>
          <w:p w14:paraId="5B2B1A0A"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4.020776</w:t>
            </w:r>
          </w:p>
        </w:tc>
      </w:tr>
      <w:tr w:rsidR="00474E3A" w14:paraId="30C70F4C" w14:textId="77777777" w:rsidTr="00CE464C">
        <w:trPr>
          <w:trHeight w:val="225"/>
        </w:trPr>
        <w:tc>
          <w:tcPr>
            <w:tcW w:w="2017" w:type="dxa"/>
            <w:vAlign w:val="bottom"/>
          </w:tcPr>
          <w:p w14:paraId="60AB2F10"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FDI</w:t>
            </w:r>
          </w:p>
        </w:tc>
        <w:tc>
          <w:tcPr>
            <w:tcW w:w="1208" w:type="dxa"/>
            <w:vAlign w:val="bottom"/>
          </w:tcPr>
          <w:p w14:paraId="223963D0"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1.78E-12</w:t>
            </w:r>
          </w:p>
        </w:tc>
        <w:tc>
          <w:tcPr>
            <w:tcW w:w="1207" w:type="dxa"/>
            <w:vAlign w:val="bottom"/>
          </w:tcPr>
          <w:p w14:paraId="0EB6E4BA"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4.933178</w:t>
            </w:r>
          </w:p>
        </w:tc>
        <w:tc>
          <w:tcPr>
            <w:tcW w:w="1208" w:type="dxa"/>
            <w:vAlign w:val="bottom"/>
          </w:tcPr>
          <w:p w14:paraId="197175F6"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2.121471</w:t>
            </w:r>
          </w:p>
        </w:tc>
      </w:tr>
      <w:tr w:rsidR="00474E3A" w14:paraId="1202F6E6" w14:textId="77777777" w:rsidTr="00CE464C">
        <w:trPr>
          <w:trHeight w:val="225"/>
        </w:trPr>
        <w:tc>
          <w:tcPr>
            <w:tcW w:w="2017" w:type="dxa"/>
            <w:vAlign w:val="bottom"/>
          </w:tcPr>
          <w:p w14:paraId="5FA2A189"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INF</w:t>
            </w:r>
          </w:p>
        </w:tc>
        <w:tc>
          <w:tcPr>
            <w:tcW w:w="1208" w:type="dxa"/>
            <w:vAlign w:val="bottom"/>
          </w:tcPr>
          <w:p w14:paraId="7D1BF72E"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20092.40</w:t>
            </w:r>
          </w:p>
        </w:tc>
        <w:tc>
          <w:tcPr>
            <w:tcW w:w="1207" w:type="dxa"/>
            <w:vAlign w:val="bottom"/>
          </w:tcPr>
          <w:p w14:paraId="34E6ADED"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2.949135</w:t>
            </w:r>
          </w:p>
        </w:tc>
        <w:tc>
          <w:tcPr>
            <w:tcW w:w="1208" w:type="dxa"/>
            <w:vAlign w:val="bottom"/>
          </w:tcPr>
          <w:p w14:paraId="10AB2DA6"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1.234031</w:t>
            </w:r>
          </w:p>
        </w:tc>
      </w:tr>
      <w:tr w:rsidR="00474E3A" w14:paraId="15D15289" w14:textId="77777777" w:rsidTr="00CE464C">
        <w:trPr>
          <w:trHeight w:val="225"/>
        </w:trPr>
        <w:tc>
          <w:tcPr>
            <w:tcW w:w="2017" w:type="dxa"/>
            <w:vAlign w:val="bottom"/>
          </w:tcPr>
          <w:p w14:paraId="16C694DF"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NER</w:t>
            </w:r>
          </w:p>
        </w:tc>
        <w:tc>
          <w:tcPr>
            <w:tcW w:w="1208" w:type="dxa"/>
            <w:vAlign w:val="bottom"/>
          </w:tcPr>
          <w:p w14:paraId="5B49F525"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593.7955</w:t>
            </w:r>
          </w:p>
        </w:tc>
        <w:tc>
          <w:tcPr>
            <w:tcW w:w="1207" w:type="dxa"/>
            <w:vAlign w:val="bottom"/>
          </w:tcPr>
          <w:p w14:paraId="3F4E66E1"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6.980693</w:t>
            </w:r>
          </w:p>
        </w:tc>
        <w:tc>
          <w:tcPr>
            <w:tcW w:w="1208" w:type="dxa"/>
            <w:vAlign w:val="bottom"/>
          </w:tcPr>
          <w:p w14:paraId="3DCDA8CB"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2.922808</w:t>
            </w:r>
          </w:p>
        </w:tc>
      </w:tr>
      <w:tr w:rsidR="00474E3A" w14:paraId="416C30B2" w14:textId="77777777" w:rsidTr="00CE464C">
        <w:trPr>
          <w:trHeight w:val="225"/>
        </w:trPr>
        <w:tc>
          <w:tcPr>
            <w:tcW w:w="2017" w:type="dxa"/>
            <w:vAlign w:val="bottom"/>
          </w:tcPr>
          <w:p w14:paraId="1A57FCA2"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C</w:t>
            </w:r>
          </w:p>
        </w:tc>
        <w:tc>
          <w:tcPr>
            <w:tcW w:w="1208" w:type="dxa"/>
            <w:vAlign w:val="bottom"/>
          </w:tcPr>
          <w:p w14:paraId="3C83826E"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32102972</w:t>
            </w:r>
          </w:p>
        </w:tc>
        <w:tc>
          <w:tcPr>
            <w:tcW w:w="1207" w:type="dxa"/>
            <w:vAlign w:val="bottom"/>
          </w:tcPr>
          <w:p w14:paraId="1C2F9CEA"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7.913507</w:t>
            </w:r>
          </w:p>
        </w:tc>
        <w:tc>
          <w:tcPr>
            <w:tcW w:w="1208" w:type="dxa"/>
            <w:vAlign w:val="bottom"/>
          </w:tcPr>
          <w:p w14:paraId="69A38683"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NA</w:t>
            </w:r>
          </w:p>
        </w:tc>
      </w:tr>
    </w:tbl>
    <w:p w14:paraId="6E950616" w14:textId="77777777" w:rsidR="00474E3A" w:rsidRDefault="005F75B4">
      <w:pPr>
        <w:spacing w:line="360" w:lineRule="auto"/>
        <w:jc w:val="both"/>
        <w:rPr>
          <w:rFonts w:ascii="Times New Roman" w:hAnsi="Times New Roman" w:cs="Times New Roman"/>
          <w:sz w:val="14"/>
          <w:szCs w:val="14"/>
        </w:rPr>
      </w:pPr>
      <w:r>
        <w:rPr>
          <w:rFonts w:ascii="Times New Roman" w:hAnsi="Times New Roman" w:cs="Times New Roman"/>
          <w:sz w:val="14"/>
          <w:szCs w:val="14"/>
        </w:rPr>
        <w:t>Source: Researcher’s computation on E-views 10.0</w:t>
      </w:r>
    </w:p>
    <w:p w14:paraId="661769A2" w14:textId="77777777" w:rsidR="00474E3A" w:rsidRPr="0082621F" w:rsidRDefault="00F36269" w:rsidP="0082621F">
      <w:pPr>
        <w:spacing w:line="360" w:lineRule="auto"/>
        <w:jc w:val="both"/>
        <w:rPr>
          <w:rFonts w:ascii="Times New Roman" w:hAnsi="Times New Roman" w:cs="Times New Roman"/>
          <w:sz w:val="24"/>
        </w:rPr>
      </w:pPr>
      <w:r>
        <w:rPr>
          <w:rFonts w:ascii="Times New Roman" w:hAnsi="Times New Roman" w:cs="Times New Roman"/>
          <w:sz w:val="24"/>
        </w:rPr>
        <w:t xml:space="preserve"> T</w:t>
      </w:r>
      <w:r w:rsidR="005F75B4">
        <w:rPr>
          <w:rFonts w:ascii="Times New Roman" w:hAnsi="Times New Roman" w:cs="Times New Roman"/>
          <w:sz w:val="24"/>
        </w:rPr>
        <w:t>he study concluded that the explanatory variables are not perfectly linearly correlated.</w:t>
      </w:r>
    </w:p>
    <w:p w14:paraId="2B3C5E92" w14:textId="5594604A" w:rsidR="00474E3A" w:rsidRDefault="005F75B4">
      <w:pPr>
        <w:spacing w:line="360" w:lineRule="auto"/>
        <w:jc w:val="both"/>
        <w:rPr>
          <w:rFonts w:ascii="Times New Roman" w:hAnsi="Times New Roman" w:cs="Times New Roman"/>
          <w:b/>
          <w:sz w:val="24"/>
        </w:rPr>
      </w:pPr>
      <w:r>
        <w:rPr>
          <w:rFonts w:ascii="Times New Roman" w:hAnsi="Times New Roman" w:cs="Times New Roman"/>
          <w:b/>
          <w:sz w:val="24"/>
        </w:rPr>
        <w:t xml:space="preserve">Table </w:t>
      </w:r>
      <w:r w:rsidR="00DB0099">
        <w:rPr>
          <w:rFonts w:ascii="Times New Roman" w:hAnsi="Times New Roman" w:cs="Times New Roman"/>
          <w:b/>
          <w:sz w:val="24"/>
        </w:rPr>
        <w:t>8</w:t>
      </w:r>
      <w:r>
        <w:rPr>
          <w:rFonts w:ascii="Times New Roman" w:hAnsi="Times New Roman" w:cs="Times New Roman"/>
          <w:b/>
          <w:sz w:val="24"/>
        </w:rPr>
        <w:t>: Tabular representation of the Heteroscedasticity Test</w:t>
      </w:r>
    </w:p>
    <w:tbl>
      <w:tblPr>
        <w:tblW w:w="0" w:type="auto"/>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522"/>
        <w:gridCol w:w="1276"/>
        <w:gridCol w:w="2126"/>
        <w:gridCol w:w="860"/>
      </w:tblGrid>
      <w:tr w:rsidR="00474E3A" w14:paraId="3EFB458C" w14:textId="77777777" w:rsidTr="00CE464C">
        <w:trPr>
          <w:trHeight w:val="225"/>
        </w:trPr>
        <w:tc>
          <w:tcPr>
            <w:tcW w:w="6784" w:type="dxa"/>
            <w:gridSpan w:val="4"/>
            <w:vAlign w:val="bottom"/>
          </w:tcPr>
          <w:p w14:paraId="4604BE09" w14:textId="77777777" w:rsidR="00474E3A" w:rsidRDefault="005F75B4">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lastRenderedPageBreak/>
              <w:t>Heteroskedasticity Test: Breusch-Pagan-Godfrey</w:t>
            </w:r>
          </w:p>
        </w:tc>
      </w:tr>
      <w:tr w:rsidR="00474E3A" w14:paraId="093D8624" w14:textId="77777777" w:rsidTr="00CE464C">
        <w:trPr>
          <w:trHeight w:val="225"/>
        </w:trPr>
        <w:tc>
          <w:tcPr>
            <w:tcW w:w="2522" w:type="dxa"/>
            <w:vAlign w:val="bottom"/>
          </w:tcPr>
          <w:p w14:paraId="48A7E360" w14:textId="77777777" w:rsidR="00474E3A" w:rsidRDefault="005F75B4">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F-statistic</w:t>
            </w:r>
          </w:p>
        </w:tc>
        <w:tc>
          <w:tcPr>
            <w:tcW w:w="1276" w:type="dxa"/>
            <w:vAlign w:val="bottom"/>
          </w:tcPr>
          <w:p w14:paraId="6BCAB9B5"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2.191955</w:t>
            </w:r>
          </w:p>
        </w:tc>
        <w:tc>
          <w:tcPr>
            <w:tcW w:w="2126" w:type="dxa"/>
            <w:vAlign w:val="bottom"/>
          </w:tcPr>
          <w:p w14:paraId="5B433ACE" w14:textId="77777777" w:rsidR="00474E3A" w:rsidRDefault="005F75B4">
            <w:pPr>
              <w:autoSpaceDE w:val="0"/>
              <w:autoSpaceDN w:val="0"/>
              <w:adjustRightInd w:val="0"/>
              <w:spacing w:after="0" w:line="240" w:lineRule="auto"/>
              <w:ind w:right="10"/>
              <w:rPr>
                <w:rFonts w:ascii="Times New Roman" w:hAnsi="Times New Roman" w:cs="Times New Roman"/>
                <w:color w:val="000000"/>
                <w:sz w:val="18"/>
                <w:szCs w:val="18"/>
              </w:rPr>
            </w:pPr>
            <w:r>
              <w:rPr>
                <w:rFonts w:ascii="Times New Roman" w:hAnsi="Times New Roman" w:cs="Times New Roman"/>
                <w:color w:val="000000"/>
                <w:sz w:val="18"/>
                <w:szCs w:val="18"/>
              </w:rPr>
              <w:t>    Prob. F(15,14)</w:t>
            </w:r>
          </w:p>
        </w:tc>
        <w:tc>
          <w:tcPr>
            <w:tcW w:w="860" w:type="dxa"/>
            <w:vAlign w:val="bottom"/>
          </w:tcPr>
          <w:p w14:paraId="3D33D9F6"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0.0753</w:t>
            </w:r>
          </w:p>
        </w:tc>
      </w:tr>
      <w:tr w:rsidR="00474E3A" w14:paraId="76F882A5" w14:textId="77777777" w:rsidTr="00CE464C">
        <w:trPr>
          <w:trHeight w:val="225"/>
        </w:trPr>
        <w:tc>
          <w:tcPr>
            <w:tcW w:w="2522" w:type="dxa"/>
            <w:vAlign w:val="bottom"/>
          </w:tcPr>
          <w:p w14:paraId="184FC967" w14:textId="77777777" w:rsidR="00474E3A" w:rsidRDefault="005F75B4">
            <w:pPr>
              <w:autoSpaceDE w:val="0"/>
              <w:autoSpaceDN w:val="0"/>
              <w:adjustRightInd w:val="0"/>
              <w:spacing w:after="0" w:line="240" w:lineRule="auto"/>
              <w:rPr>
                <w:rFonts w:ascii="Times New Roman" w:hAnsi="Times New Roman" w:cs="Times New Roman"/>
                <w:color w:val="000000"/>
                <w:sz w:val="18"/>
                <w:szCs w:val="18"/>
              </w:rPr>
            </w:pPr>
            <w:proofErr w:type="spellStart"/>
            <w:r>
              <w:rPr>
                <w:rFonts w:ascii="Times New Roman" w:hAnsi="Times New Roman" w:cs="Times New Roman"/>
                <w:color w:val="000000"/>
                <w:sz w:val="18"/>
                <w:szCs w:val="18"/>
              </w:rPr>
              <w:t>Obs</w:t>
            </w:r>
            <w:proofErr w:type="spellEnd"/>
            <w:r>
              <w:rPr>
                <w:rFonts w:ascii="Times New Roman" w:hAnsi="Times New Roman" w:cs="Times New Roman"/>
                <w:color w:val="000000"/>
                <w:sz w:val="18"/>
                <w:szCs w:val="18"/>
              </w:rPr>
              <w:t>*R-squared</w:t>
            </w:r>
          </w:p>
        </w:tc>
        <w:tc>
          <w:tcPr>
            <w:tcW w:w="1276" w:type="dxa"/>
            <w:vAlign w:val="bottom"/>
          </w:tcPr>
          <w:p w14:paraId="47EE4258"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21.04083</w:t>
            </w:r>
          </w:p>
        </w:tc>
        <w:tc>
          <w:tcPr>
            <w:tcW w:w="2126" w:type="dxa"/>
            <w:vAlign w:val="bottom"/>
          </w:tcPr>
          <w:p w14:paraId="1A740037" w14:textId="77777777" w:rsidR="00474E3A" w:rsidRDefault="005F75B4">
            <w:pPr>
              <w:autoSpaceDE w:val="0"/>
              <w:autoSpaceDN w:val="0"/>
              <w:adjustRightInd w:val="0"/>
              <w:spacing w:after="0" w:line="240" w:lineRule="auto"/>
              <w:ind w:right="10"/>
              <w:rPr>
                <w:rFonts w:ascii="Times New Roman" w:hAnsi="Times New Roman" w:cs="Times New Roman"/>
                <w:color w:val="000000"/>
                <w:sz w:val="18"/>
                <w:szCs w:val="18"/>
              </w:rPr>
            </w:pPr>
            <w:r>
              <w:rPr>
                <w:rFonts w:ascii="Times New Roman" w:hAnsi="Times New Roman" w:cs="Times New Roman"/>
                <w:color w:val="000000"/>
                <w:sz w:val="18"/>
                <w:szCs w:val="18"/>
              </w:rPr>
              <w:t>    Prob. Chi-Square(15)</w:t>
            </w:r>
          </w:p>
        </w:tc>
        <w:tc>
          <w:tcPr>
            <w:tcW w:w="860" w:type="dxa"/>
            <w:vAlign w:val="bottom"/>
          </w:tcPr>
          <w:p w14:paraId="6F38F413"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0.1355</w:t>
            </w:r>
          </w:p>
        </w:tc>
      </w:tr>
      <w:tr w:rsidR="00474E3A" w14:paraId="581E19A6" w14:textId="77777777" w:rsidTr="00CE464C">
        <w:trPr>
          <w:trHeight w:val="225"/>
        </w:trPr>
        <w:tc>
          <w:tcPr>
            <w:tcW w:w="2522" w:type="dxa"/>
            <w:vAlign w:val="bottom"/>
          </w:tcPr>
          <w:p w14:paraId="36B8FCFC" w14:textId="77777777" w:rsidR="00474E3A" w:rsidRDefault="005F75B4">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Scaled explained SS</w:t>
            </w:r>
          </w:p>
        </w:tc>
        <w:tc>
          <w:tcPr>
            <w:tcW w:w="1276" w:type="dxa"/>
            <w:vAlign w:val="bottom"/>
          </w:tcPr>
          <w:p w14:paraId="71CE31ED"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2.737818</w:t>
            </w:r>
          </w:p>
        </w:tc>
        <w:tc>
          <w:tcPr>
            <w:tcW w:w="2126" w:type="dxa"/>
            <w:vAlign w:val="bottom"/>
          </w:tcPr>
          <w:p w14:paraId="0E5E3DE6" w14:textId="77777777" w:rsidR="00474E3A" w:rsidRDefault="005F75B4">
            <w:pPr>
              <w:autoSpaceDE w:val="0"/>
              <w:autoSpaceDN w:val="0"/>
              <w:adjustRightInd w:val="0"/>
              <w:spacing w:after="0" w:line="240" w:lineRule="auto"/>
              <w:ind w:right="10"/>
              <w:rPr>
                <w:rFonts w:ascii="Times New Roman" w:hAnsi="Times New Roman" w:cs="Times New Roman"/>
                <w:color w:val="000000"/>
                <w:sz w:val="18"/>
                <w:szCs w:val="18"/>
              </w:rPr>
            </w:pPr>
            <w:r>
              <w:rPr>
                <w:rFonts w:ascii="Times New Roman" w:hAnsi="Times New Roman" w:cs="Times New Roman"/>
                <w:color w:val="000000"/>
                <w:sz w:val="18"/>
                <w:szCs w:val="18"/>
              </w:rPr>
              <w:t>    Prob. Chi-Square(15)</w:t>
            </w:r>
          </w:p>
        </w:tc>
        <w:tc>
          <w:tcPr>
            <w:tcW w:w="860" w:type="dxa"/>
            <w:vAlign w:val="bottom"/>
          </w:tcPr>
          <w:p w14:paraId="50794A24"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0.9998</w:t>
            </w:r>
          </w:p>
        </w:tc>
      </w:tr>
    </w:tbl>
    <w:p w14:paraId="15CAD597" w14:textId="77777777" w:rsidR="0082621F" w:rsidRDefault="005F75B4" w:rsidP="0082621F">
      <w:pPr>
        <w:spacing w:line="360" w:lineRule="auto"/>
        <w:jc w:val="both"/>
        <w:rPr>
          <w:rFonts w:ascii="Times New Roman" w:hAnsi="Times New Roman" w:cs="Times New Roman"/>
          <w:b/>
          <w:sz w:val="24"/>
        </w:rPr>
      </w:pPr>
      <w:r>
        <w:rPr>
          <w:rFonts w:ascii="Times New Roman" w:hAnsi="Times New Roman" w:cs="Times New Roman"/>
          <w:sz w:val="20"/>
          <w:szCs w:val="20"/>
        </w:rPr>
        <w:t>Source: Researcher computation using E-views 10.0</w:t>
      </w:r>
    </w:p>
    <w:p w14:paraId="2170C4FE" w14:textId="77777777" w:rsidR="00474E3A" w:rsidRPr="0082621F" w:rsidRDefault="00F36269" w:rsidP="0082621F">
      <w:pPr>
        <w:spacing w:line="360" w:lineRule="auto"/>
        <w:jc w:val="both"/>
        <w:rPr>
          <w:rFonts w:ascii="Times New Roman" w:hAnsi="Times New Roman" w:cs="Times New Roman"/>
          <w:b/>
          <w:sz w:val="24"/>
        </w:rPr>
      </w:pPr>
      <w:r>
        <w:rPr>
          <w:rFonts w:ascii="Times New Roman" w:hAnsi="Times New Roman" w:cs="Times New Roman"/>
          <w:sz w:val="24"/>
        </w:rPr>
        <w:t>For the model P (F) = 0.0753</w:t>
      </w:r>
      <w:r w:rsidR="005F75B4">
        <w:rPr>
          <w:rFonts w:ascii="Times New Roman" w:hAnsi="Times New Roman" w:cs="Times New Roman"/>
          <w:sz w:val="24"/>
        </w:rPr>
        <w:t xml:space="preserve">. This means that the probability Chi sq. statistic is greater than 0.05 levels of significance, thus the null hypothesis will be accepted. Therefore, the study accepted the null hypothesis that the model has no heteroscedasticity in the residuals and therefore, the data is reliable for predication. </w:t>
      </w:r>
    </w:p>
    <w:p w14:paraId="7E421485" w14:textId="77777777" w:rsidR="00474E3A" w:rsidRDefault="00F36269">
      <w:pPr>
        <w:spacing w:line="360" w:lineRule="auto"/>
        <w:jc w:val="both"/>
        <w:rPr>
          <w:rFonts w:ascii="Times New Roman" w:hAnsi="Times New Roman" w:cs="Times New Roman"/>
          <w:sz w:val="24"/>
        </w:rPr>
      </w:pPr>
      <w:r>
        <w:rPr>
          <w:rFonts w:ascii="Times New Roman" w:hAnsi="Times New Roman" w:cs="Times New Roman"/>
          <w:b/>
          <w:sz w:val="24"/>
        </w:rPr>
        <w:t>4.10</w:t>
      </w:r>
      <w:r w:rsidR="005F75B4">
        <w:rPr>
          <w:rFonts w:ascii="Times New Roman" w:hAnsi="Times New Roman" w:cs="Times New Roman"/>
          <w:b/>
          <w:sz w:val="24"/>
        </w:rPr>
        <w:t xml:space="preserve"> Evaluation of Research Hypotheses</w:t>
      </w:r>
    </w:p>
    <w:p w14:paraId="481A20C3" w14:textId="77777777" w:rsidR="00474E3A" w:rsidRDefault="005F75B4">
      <w:pPr>
        <w:spacing w:line="360" w:lineRule="auto"/>
        <w:jc w:val="both"/>
        <w:rPr>
          <w:rFonts w:ascii="Times New Roman" w:hAnsi="Times New Roman" w:cs="Times New Roman"/>
          <w:sz w:val="24"/>
        </w:rPr>
      </w:pPr>
      <w:r>
        <w:rPr>
          <w:rFonts w:ascii="Times New Roman" w:hAnsi="Times New Roman" w:cs="Times New Roman"/>
          <w:sz w:val="24"/>
        </w:rPr>
        <w:t xml:space="preserve">Here, the study compares the estimated or calculated t-statistic with the tabulated t-statistic at t α/2 = t0.05 = t0.025 (two-tailed test). Degree of freedom (df) = n-k = 33 -5 = 28 </w:t>
      </w:r>
    </w:p>
    <w:p w14:paraId="2D67A8CA" w14:textId="77777777" w:rsidR="00474E3A" w:rsidRPr="004F4875" w:rsidRDefault="005F75B4" w:rsidP="004F4875">
      <w:pPr>
        <w:spacing w:after="0" w:line="360" w:lineRule="auto"/>
        <w:jc w:val="both"/>
        <w:rPr>
          <w:rFonts w:ascii="Times New Roman" w:hAnsi="Times New Roman" w:cs="Times New Roman"/>
          <w:sz w:val="24"/>
          <w:szCs w:val="24"/>
        </w:rPr>
      </w:pPr>
      <w:r>
        <w:rPr>
          <w:rFonts w:ascii="Times New Roman" w:hAnsi="Times New Roman" w:cs="Times New Roman"/>
          <w:sz w:val="24"/>
        </w:rPr>
        <w:t>it showed that the REM with calculated absolute t-</w:t>
      </w:r>
      <w:r>
        <w:rPr>
          <w:rFonts w:ascii="Times New Roman" w:hAnsi="Times New Roman" w:cs="Times New Roman"/>
          <w:sz w:val="24"/>
          <w:szCs w:val="24"/>
        </w:rPr>
        <w:t xml:space="preserve">value of </w:t>
      </w:r>
      <w:r>
        <w:rPr>
          <w:rFonts w:ascii="Times New Roman" w:hAnsi="Times New Roman" w:cs="Times New Roman"/>
          <w:color w:val="000000"/>
          <w:sz w:val="24"/>
          <w:szCs w:val="24"/>
        </w:rPr>
        <w:t>2.153417 and 2.407580 for the initial period and lag 3</w:t>
      </w:r>
      <w:r>
        <w:rPr>
          <w:rFonts w:ascii="Times New Roman" w:hAnsi="Times New Roman" w:cs="Times New Roman"/>
          <w:sz w:val="24"/>
          <w:szCs w:val="24"/>
        </w:rPr>
        <w:t xml:space="preserve"> are</w:t>
      </w:r>
      <w:r>
        <w:rPr>
          <w:rFonts w:ascii="Times New Roman" w:hAnsi="Times New Roman" w:cs="Times New Roman"/>
          <w:sz w:val="24"/>
        </w:rPr>
        <w:t xml:space="preserve"> greater than tabulated absolute t-value of 1.701 which results to rejecting the null hypothesis that </w:t>
      </w:r>
      <w:r>
        <w:rPr>
          <w:rFonts w:ascii="Times New Roman" w:hAnsi="Times New Roman" w:cs="Times New Roman"/>
          <w:sz w:val="24"/>
          <w:szCs w:val="24"/>
        </w:rPr>
        <w:t>remittances have no significant impact on Real GDP in Nigeria and accepting the alternative hyp</w:t>
      </w:r>
      <w:r w:rsidR="005D06AD">
        <w:rPr>
          <w:rFonts w:ascii="Times New Roman" w:hAnsi="Times New Roman" w:cs="Times New Roman"/>
          <w:sz w:val="24"/>
          <w:szCs w:val="24"/>
        </w:rPr>
        <w:t>othesis that remittances have</w:t>
      </w:r>
      <w:r>
        <w:rPr>
          <w:rFonts w:ascii="Times New Roman" w:hAnsi="Times New Roman" w:cs="Times New Roman"/>
          <w:sz w:val="24"/>
          <w:szCs w:val="24"/>
        </w:rPr>
        <w:t xml:space="preserve"> significant impact on Real GDP in Nigeria</w:t>
      </w:r>
      <w:r w:rsidR="0082621F">
        <w:rPr>
          <w:rFonts w:ascii="Times New Roman" w:hAnsi="Times New Roman" w:cs="Times New Roman"/>
          <w:sz w:val="24"/>
          <w:szCs w:val="24"/>
        </w:rPr>
        <w:t xml:space="preserve">. </w:t>
      </w:r>
      <w:r w:rsidR="005D06AD">
        <w:rPr>
          <w:rFonts w:ascii="Times New Roman" w:hAnsi="Times New Roman" w:cs="Times New Roman"/>
          <w:sz w:val="24"/>
        </w:rPr>
        <w:t>It</w:t>
      </w:r>
      <w:r>
        <w:rPr>
          <w:rFonts w:ascii="Times New Roman" w:hAnsi="Times New Roman" w:cs="Times New Roman"/>
          <w:sz w:val="24"/>
        </w:rPr>
        <w:t xml:space="preserve"> showed that inflation with calculated absolute t-</w:t>
      </w:r>
      <w:r>
        <w:rPr>
          <w:rFonts w:ascii="Times New Roman" w:hAnsi="Times New Roman" w:cs="Times New Roman"/>
          <w:sz w:val="24"/>
          <w:szCs w:val="24"/>
        </w:rPr>
        <w:t xml:space="preserve">value of </w:t>
      </w:r>
      <w:r>
        <w:rPr>
          <w:rFonts w:ascii="Times New Roman" w:hAnsi="Times New Roman" w:cs="Times New Roman"/>
          <w:color w:val="000000"/>
          <w:sz w:val="24"/>
          <w:szCs w:val="24"/>
        </w:rPr>
        <w:t>1.018080</w:t>
      </w:r>
      <w:r>
        <w:rPr>
          <w:rFonts w:ascii="Times New Roman" w:hAnsi="Times New Roman" w:cs="Times New Roman"/>
          <w:sz w:val="24"/>
          <w:szCs w:val="24"/>
        </w:rPr>
        <w:t xml:space="preserve"> is less</w:t>
      </w:r>
      <w:r>
        <w:rPr>
          <w:rFonts w:ascii="Times New Roman" w:hAnsi="Times New Roman" w:cs="Times New Roman"/>
          <w:sz w:val="24"/>
        </w:rPr>
        <w:t xml:space="preserve"> than tabulated absolute t-value of 1.701 which results to rejecting the alternative hypothesis that </w:t>
      </w:r>
      <w:r>
        <w:rPr>
          <w:rFonts w:ascii="Times New Roman" w:hAnsi="Times New Roman" w:cs="Times New Roman"/>
          <w:sz w:val="24"/>
          <w:szCs w:val="24"/>
        </w:rPr>
        <w:t>inflation have a significant impact on Real GDP in Nigeria</w:t>
      </w:r>
      <w:r>
        <w:rPr>
          <w:rFonts w:ascii="Times New Roman" w:hAnsi="Times New Roman" w:cs="Times New Roman"/>
          <w:sz w:val="24"/>
        </w:rPr>
        <w:t xml:space="preserve"> </w:t>
      </w:r>
      <w:r>
        <w:rPr>
          <w:rFonts w:ascii="Times New Roman" w:hAnsi="Times New Roman" w:cs="Times New Roman"/>
          <w:sz w:val="24"/>
          <w:szCs w:val="24"/>
        </w:rPr>
        <w:t xml:space="preserve">and accepting the null hypothesis that inflation have no significant impact on Real GDP in </w:t>
      </w:r>
      <w:r w:rsidR="005D06AD">
        <w:rPr>
          <w:rFonts w:ascii="Times New Roman" w:hAnsi="Times New Roman" w:cs="Times New Roman"/>
          <w:sz w:val="24"/>
          <w:szCs w:val="24"/>
        </w:rPr>
        <w:t>Nigeria</w:t>
      </w:r>
      <w:r w:rsidR="005D06AD">
        <w:rPr>
          <w:rFonts w:ascii="Times New Roman" w:hAnsi="Times New Roman" w:cs="Times New Roman"/>
          <w:b/>
          <w:sz w:val="24"/>
          <w:szCs w:val="24"/>
        </w:rPr>
        <w:t xml:space="preserve">. </w:t>
      </w:r>
      <w:r>
        <w:rPr>
          <w:rFonts w:ascii="Times New Roman" w:hAnsi="Times New Roman" w:cs="Times New Roman"/>
          <w:sz w:val="24"/>
        </w:rPr>
        <w:t xml:space="preserve">it showed that exchange rate (NER) with calculated absolute t-value of 2.396735 for lag </w:t>
      </w:r>
      <w:r>
        <w:rPr>
          <w:rFonts w:ascii="Times New Roman" w:eastAsia="SimSun" w:hAnsi="Times New Roman" w:cs="Times New Roman"/>
          <w:sz w:val="24"/>
        </w:rPr>
        <w:t xml:space="preserve">2 </w:t>
      </w:r>
      <w:r>
        <w:rPr>
          <w:rFonts w:ascii="Times New Roman" w:hAnsi="Times New Roman" w:cs="Times New Roman"/>
          <w:sz w:val="24"/>
        </w:rPr>
        <w:t xml:space="preserve">is greater than tabulated absolute t-value of 1.701 which results to rejecting the null hypothesis that </w:t>
      </w:r>
      <w:r>
        <w:rPr>
          <w:rFonts w:ascii="Times New Roman" w:hAnsi="Times New Roman" w:cs="Times New Roman"/>
          <w:sz w:val="24"/>
          <w:szCs w:val="24"/>
        </w:rPr>
        <w:t>exchange rate have no significant impact on Real GDP in Nigeria</w:t>
      </w:r>
      <w:r>
        <w:rPr>
          <w:rFonts w:ascii="Times New Roman" w:hAnsi="Times New Roman" w:cs="Times New Roman"/>
          <w:sz w:val="24"/>
        </w:rPr>
        <w:t xml:space="preserve"> </w:t>
      </w:r>
      <w:r>
        <w:rPr>
          <w:rFonts w:ascii="Times New Roman" w:hAnsi="Times New Roman" w:cs="Times New Roman"/>
          <w:sz w:val="24"/>
          <w:szCs w:val="24"/>
        </w:rPr>
        <w:t>and accepting the alternative hypot</w:t>
      </w:r>
      <w:r w:rsidR="005D06AD">
        <w:rPr>
          <w:rFonts w:ascii="Times New Roman" w:hAnsi="Times New Roman" w:cs="Times New Roman"/>
          <w:sz w:val="24"/>
          <w:szCs w:val="24"/>
        </w:rPr>
        <w:t xml:space="preserve">hesis that exchange rate have </w:t>
      </w:r>
      <w:r>
        <w:rPr>
          <w:rFonts w:ascii="Times New Roman" w:hAnsi="Times New Roman" w:cs="Times New Roman"/>
          <w:sz w:val="24"/>
          <w:szCs w:val="24"/>
        </w:rPr>
        <w:t xml:space="preserve"> significant impact on Real GDP in Nigeria. However, the reverse is the case for lags 0 and 1.</w:t>
      </w:r>
    </w:p>
    <w:p w14:paraId="7CC31FF3" w14:textId="77777777" w:rsidR="00474E3A" w:rsidRDefault="004F4875" w:rsidP="004F4875">
      <w:pPr>
        <w:pStyle w:val="Subchapter"/>
        <w:jc w:val="both"/>
        <w:rPr>
          <w:szCs w:val="24"/>
          <w:lang w:val="en-GB"/>
        </w:rPr>
      </w:pPr>
      <w:bookmarkStart w:id="1" w:name="_Toc135654395"/>
      <w:r>
        <w:rPr>
          <w:szCs w:val="24"/>
          <w:lang w:val="en-GB"/>
        </w:rPr>
        <w:t xml:space="preserve">5. </w:t>
      </w:r>
      <w:r w:rsidR="005F75B4">
        <w:rPr>
          <w:szCs w:val="24"/>
          <w:lang w:val="en-GB"/>
        </w:rPr>
        <w:t>CONCLUSION AND POLICY RECOMMENDATIONS</w:t>
      </w:r>
      <w:bookmarkEnd w:id="1"/>
    </w:p>
    <w:p w14:paraId="64ADB3EC" w14:textId="77777777" w:rsidR="00D26566" w:rsidRDefault="00D26566">
      <w:pPr>
        <w:spacing w:line="360" w:lineRule="auto"/>
        <w:jc w:val="both"/>
        <w:rPr>
          <w:rFonts w:ascii="Times New Roman" w:hAnsi="Times New Roman" w:cs="Times New Roman"/>
          <w:sz w:val="24"/>
        </w:rPr>
      </w:pPr>
      <w:r w:rsidRPr="00D26566">
        <w:rPr>
          <w:rFonts w:ascii="Times New Roman" w:hAnsi="Times New Roman" w:cs="Times New Roman"/>
          <w:sz w:val="24"/>
        </w:rPr>
        <w:t xml:space="preserve">Due to Nigeria's large population, economic instability, growing degree of insecurity, and porous borders, the country continues to see significant levels of internal and external migration, making migration a contentious subject, particularly in recent years.  Although some scholars explain that migration increases foreign remittances, which should increase consumption and productivity, this is a pressing issue because it implies the movement of productive human resources out of the country, which is detrimental to productivity in a </w:t>
      </w:r>
      <w:r w:rsidRPr="00D26566">
        <w:rPr>
          <w:rFonts w:ascii="Times New Roman" w:hAnsi="Times New Roman" w:cs="Times New Roman"/>
          <w:sz w:val="24"/>
        </w:rPr>
        <w:lastRenderedPageBreak/>
        <w:t>developing country like Nigeria.  This study used secondary yearly series from 1992–2023 from the Central Bank of Nigeria (CBN) and the Reports and Bulletin of the World Bank database to evaluate the effect of migrant remittances on economic development in Nigeria.</w:t>
      </w:r>
    </w:p>
    <w:p w14:paraId="76DC4E4E" w14:textId="77777777" w:rsidR="00474E3A" w:rsidRDefault="005F75B4">
      <w:pPr>
        <w:spacing w:line="360" w:lineRule="auto"/>
        <w:jc w:val="both"/>
        <w:rPr>
          <w:rFonts w:ascii="Times New Roman" w:hAnsi="Times New Roman" w:cs="Times New Roman"/>
          <w:sz w:val="24"/>
        </w:rPr>
      </w:pPr>
      <w:r>
        <w:rPr>
          <w:rFonts w:ascii="Times New Roman" w:hAnsi="Times New Roman" w:cs="Times New Roman"/>
          <w:sz w:val="24"/>
        </w:rPr>
        <w:t xml:space="preserve">Based on these </w:t>
      </w:r>
      <w:r w:rsidR="005D06AD">
        <w:rPr>
          <w:rFonts w:ascii="Times New Roman" w:hAnsi="Times New Roman" w:cs="Times New Roman"/>
          <w:sz w:val="24"/>
        </w:rPr>
        <w:t>findings,</w:t>
      </w:r>
    </w:p>
    <w:p w14:paraId="7CB503EA" w14:textId="77777777" w:rsidR="00474E3A" w:rsidRPr="00EC67EF" w:rsidRDefault="00D26566" w:rsidP="00EC67EF">
      <w:pPr>
        <w:spacing w:line="360" w:lineRule="auto"/>
        <w:jc w:val="both"/>
        <w:rPr>
          <w:rFonts w:ascii="Times New Roman" w:hAnsi="Times New Roman" w:cs="Times New Roman"/>
          <w:sz w:val="24"/>
        </w:rPr>
      </w:pPr>
      <w:r w:rsidRPr="00D26566">
        <w:rPr>
          <w:rFonts w:ascii="Times New Roman" w:hAnsi="Times New Roman" w:cs="Times New Roman"/>
          <w:sz w:val="24"/>
        </w:rPr>
        <w:t xml:space="preserve">Because remittances might result in inflationary pressures and decreased </w:t>
      </w:r>
      <w:proofErr w:type="spellStart"/>
      <w:r w:rsidRPr="00D26566">
        <w:rPr>
          <w:rFonts w:ascii="Times New Roman" w:hAnsi="Times New Roman" w:cs="Times New Roman"/>
          <w:sz w:val="24"/>
        </w:rPr>
        <w:t>labor</w:t>
      </w:r>
      <w:proofErr w:type="spellEnd"/>
      <w:r w:rsidRPr="00D26566">
        <w:rPr>
          <w:rFonts w:ascii="Times New Roman" w:hAnsi="Times New Roman" w:cs="Times New Roman"/>
          <w:sz w:val="24"/>
        </w:rPr>
        <w:t xml:space="preserve"> force participation if they are not used efficiently, the government should create targeted initiatives to direct them toward productive investments rather than consumption.  The government may guarantee that remittances support long-term economic growth and development by establishing tools like investment funds or tax incentives for remittance-based investments in companies, infrastructure, and education.</w:t>
      </w:r>
      <w:r>
        <w:rPr>
          <w:rFonts w:ascii="Times New Roman" w:hAnsi="Times New Roman" w:cs="Times New Roman"/>
          <w:sz w:val="24"/>
        </w:rPr>
        <w:t xml:space="preserve"> </w:t>
      </w:r>
      <w:r w:rsidRPr="00D26566">
        <w:rPr>
          <w:rFonts w:ascii="Times New Roman" w:hAnsi="Times New Roman" w:cs="Times New Roman"/>
          <w:sz w:val="24"/>
        </w:rPr>
        <w:t>In order to successfully manage currency fluctuations and lessen the negative effects of both currency appreciation and depreciation, a balanced exchange rate strategy that incorporates features of stability and flexibility should be adopted.  It may control inflationary pressures, boost export competitiveness, and lessen uncertainty.  In order to control currency rate volatility, encourage export development, and draw in foreign investment, the government should concentrate on keeping sufficient foreign exchange reserves and using monetary policy instruments.  By putting in place a thorough inflation control plan that incorporates supply-side, fiscal, and monetary measures, the government should fortify its inflationary control measures.</w:t>
      </w:r>
      <w:r>
        <w:rPr>
          <w:rFonts w:ascii="Times New Roman" w:hAnsi="Times New Roman" w:cs="Times New Roman"/>
          <w:sz w:val="24"/>
        </w:rPr>
        <w:t xml:space="preserve"> </w:t>
      </w:r>
      <w:r w:rsidRPr="00D26566">
        <w:rPr>
          <w:rFonts w:ascii="Times New Roman" w:hAnsi="Times New Roman" w:cs="Times New Roman"/>
          <w:sz w:val="24"/>
        </w:rPr>
        <w:t>The management of government spending and better tax collection to lessen inflationary pressures; the use of interest rate adjustments and inflation targeting to control inflation; infrastructure investment to boost productivity; and support for agricultural development to lower costs and improve the entire economic supply chain.</w:t>
      </w:r>
    </w:p>
    <w:p w14:paraId="47641255" w14:textId="77777777" w:rsidR="00474E3A" w:rsidRDefault="005F75B4">
      <w:pPr>
        <w:tabs>
          <w:tab w:val="left" w:pos="3240"/>
          <w:tab w:val="left" w:pos="3765"/>
        </w:tabs>
        <w:spacing w:line="360" w:lineRule="auto"/>
        <w:jc w:val="both"/>
        <w:rPr>
          <w:rFonts w:ascii="Times New Roman" w:eastAsia="-webkit-standard" w:hAnsi="Times New Roman" w:cs="Times New Roman"/>
          <w:b/>
          <w:sz w:val="24"/>
          <w:szCs w:val="24"/>
        </w:rPr>
      </w:pPr>
      <w:r>
        <w:rPr>
          <w:rFonts w:ascii="Times New Roman" w:eastAsia="-webkit-standard" w:hAnsi="Times New Roman" w:cs="Times New Roman"/>
          <w:b/>
          <w:sz w:val="24"/>
          <w:szCs w:val="24"/>
          <w:lang w:val="en-US"/>
        </w:rPr>
        <w:t xml:space="preserve">                                 </w:t>
      </w:r>
      <w:r>
        <w:rPr>
          <w:rFonts w:ascii="Times New Roman" w:eastAsia="-webkit-standard" w:hAnsi="Times New Roman" w:cs="Times New Roman"/>
          <w:b/>
          <w:sz w:val="24"/>
          <w:szCs w:val="24"/>
        </w:rPr>
        <w:t>REFERENCES</w:t>
      </w:r>
    </w:p>
    <w:p w14:paraId="65201720" w14:textId="77777777" w:rsidR="00474E3A" w:rsidRPr="00F7140B" w:rsidRDefault="005F75B4">
      <w:pPr>
        <w:spacing w:line="360" w:lineRule="auto"/>
        <w:ind w:left="567" w:hanging="567"/>
        <w:jc w:val="both"/>
        <w:rPr>
          <w:rFonts w:ascii="Times New Roman" w:eastAsia="Times New Roman" w:hAnsi="Times New Roman" w:cs="Times New Roman"/>
          <w:bCs/>
          <w:sz w:val="24"/>
          <w:szCs w:val="24"/>
          <w:shd w:val="clear" w:color="auto" w:fill="FFFFFF"/>
          <w:lang w:eastAsia="en-AU"/>
        </w:rPr>
      </w:pPr>
      <w:r w:rsidRPr="00F7140B">
        <w:rPr>
          <w:rFonts w:ascii="Times New Roman" w:eastAsia="Times New Roman" w:hAnsi="Times New Roman" w:cs="Times New Roman"/>
          <w:bCs/>
          <w:sz w:val="24"/>
          <w:szCs w:val="24"/>
          <w:shd w:val="clear" w:color="auto" w:fill="FFFFFF"/>
          <w:lang w:eastAsia="en-AU"/>
        </w:rPr>
        <w:t xml:space="preserve">Adamu, A. M., &amp; Kabuga, N. A. (2016). Assessing the impact of remittances on poverty reduction: Evidence from rural households in Kano State, Nigeria. </w:t>
      </w:r>
      <w:proofErr w:type="spellStart"/>
      <w:r w:rsidRPr="00F7140B">
        <w:rPr>
          <w:rFonts w:ascii="Times New Roman" w:eastAsia="Times New Roman" w:hAnsi="Times New Roman" w:cs="Times New Roman"/>
          <w:bCs/>
          <w:i/>
          <w:sz w:val="24"/>
          <w:szCs w:val="24"/>
          <w:shd w:val="clear" w:color="auto" w:fill="FFFFFF"/>
          <w:lang w:eastAsia="en-AU"/>
        </w:rPr>
        <w:t>Bayero</w:t>
      </w:r>
      <w:proofErr w:type="spellEnd"/>
      <w:r w:rsidRPr="00F7140B">
        <w:rPr>
          <w:rFonts w:ascii="Times New Roman" w:eastAsia="Times New Roman" w:hAnsi="Times New Roman" w:cs="Times New Roman"/>
          <w:bCs/>
          <w:i/>
          <w:sz w:val="24"/>
          <w:szCs w:val="24"/>
          <w:shd w:val="clear" w:color="auto" w:fill="FFFFFF"/>
          <w:lang w:eastAsia="en-AU"/>
        </w:rPr>
        <w:t xml:space="preserve"> Journal of Economics and Development,</w:t>
      </w:r>
      <w:r w:rsidRPr="00F7140B">
        <w:rPr>
          <w:rFonts w:ascii="Times New Roman" w:eastAsia="Times New Roman" w:hAnsi="Times New Roman" w:cs="Times New Roman"/>
          <w:bCs/>
          <w:sz w:val="24"/>
          <w:szCs w:val="24"/>
          <w:shd w:val="clear" w:color="auto" w:fill="FFFFFF"/>
          <w:lang w:eastAsia="en-AU"/>
        </w:rPr>
        <w:t xml:space="preserve"> 149-161.</w:t>
      </w:r>
    </w:p>
    <w:p w14:paraId="1B241512" w14:textId="77777777" w:rsidR="00D57F6A" w:rsidRPr="00F7140B" w:rsidRDefault="00D57F6A">
      <w:pPr>
        <w:tabs>
          <w:tab w:val="left" w:pos="3240"/>
          <w:tab w:val="left" w:pos="3765"/>
        </w:tabs>
        <w:spacing w:line="360" w:lineRule="auto"/>
        <w:ind w:left="567" w:hanging="567"/>
        <w:jc w:val="both"/>
        <w:rPr>
          <w:rFonts w:ascii="Times New Roman" w:eastAsia="Times New Roman" w:hAnsi="Times New Roman" w:cs="Times New Roman"/>
          <w:sz w:val="24"/>
          <w:szCs w:val="24"/>
          <w:shd w:val="clear" w:color="auto" w:fill="FFFFFF"/>
          <w:lang w:eastAsia="en-AU"/>
        </w:rPr>
      </w:pPr>
      <w:proofErr w:type="spellStart"/>
      <w:r w:rsidRPr="00F7140B">
        <w:rPr>
          <w:rFonts w:ascii="Times New Roman" w:eastAsia="Times New Roman" w:hAnsi="Times New Roman" w:cs="Times New Roman"/>
          <w:sz w:val="24"/>
          <w:szCs w:val="24"/>
          <w:shd w:val="clear" w:color="auto" w:fill="FFFFFF"/>
          <w:lang w:eastAsia="en-AU"/>
        </w:rPr>
        <w:t>Ayunku</w:t>
      </w:r>
      <w:proofErr w:type="spellEnd"/>
      <w:r w:rsidRPr="00F7140B">
        <w:rPr>
          <w:rFonts w:ascii="Times New Roman" w:eastAsia="Times New Roman" w:hAnsi="Times New Roman" w:cs="Times New Roman"/>
          <w:sz w:val="24"/>
          <w:szCs w:val="24"/>
          <w:shd w:val="clear" w:color="auto" w:fill="FFFFFF"/>
          <w:lang w:eastAsia="en-AU"/>
        </w:rPr>
        <w:t>, P., &amp; Dickson, R. (2021). Inflation Rate, Exchange Rate, Remittances Inflows and Economic Performance in Nigeria: A Granger Causality Approach. </w:t>
      </w:r>
      <w:r w:rsidRPr="00F7140B">
        <w:rPr>
          <w:rFonts w:ascii="Times New Roman" w:eastAsia="Times New Roman" w:hAnsi="Times New Roman" w:cs="Times New Roman"/>
          <w:i/>
          <w:iCs/>
          <w:sz w:val="24"/>
          <w:szCs w:val="24"/>
          <w:shd w:val="clear" w:color="auto" w:fill="FFFFFF"/>
          <w:lang w:eastAsia="en-AU"/>
        </w:rPr>
        <w:t>International Journal of Human Resource Studies</w:t>
      </w:r>
      <w:r w:rsidRPr="00F7140B">
        <w:rPr>
          <w:rFonts w:ascii="Times New Roman" w:eastAsia="Times New Roman" w:hAnsi="Times New Roman" w:cs="Times New Roman"/>
          <w:sz w:val="24"/>
          <w:szCs w:val="24"/>
          <w:shd w:val="clear" w:color="auto" w:fill="FFFFFF"/>
          <w:lang w:eastAsia="en-AU"/>
        </w:rPr>
        <w:t>, 11, 336-350. </w:t>
      </w:r>
      <w:hyperlink r:id="rId7" w:history="1">
        <w:r w:rsidR="001957CA" w:rsidRPr="006F727F">
          <w:rPr>
            <w:rStyle w:val="Hyperlink"/>
            <w:rFonts w:ascii="Times New Roman" w:eastAsia="Times New Roman" w:hAnsi="Times New Roman" w:cs="Times New Roman"/>
            <w:sz w:val="24"/>
            <w:szCs w:val="24"/>
            <w:shd w:val="clear" w:color="auto" w:fill="FFFFFF"/>
            <w:lang w:eastAsia="en-AU"/>
          </w:rPr>
          <w:t>https://doi.org/10.5296/IJHRS.V11I1.18310</w:t>
        </w:r>
      </w:hyperlink>
      <w:r w:rsidRPr="00F7140B">
        <w:rPr>
          <w:rFonts w:ascii="Times New Roman" w:eastAsia="Times New Roman" w:hAnsi="Times New Roman" w:cs="Times New Roman"/>
          <w:sz w:val="24"/>
          <w:szCs w:val="24"/>
          <w:shd w:val="clear" w:color="auto" w:fill="FFFFFF"/>
          <w:lang w:eastAsia="en-AU"/>
        </w:rPr>
        <w:t>.</w:t>
      </w:r>
    </w:p>
    <w:p w14:paraId="52492356" w14:textId="77777777" w:rsidR="00474E3A" w:rsidRPr="00F7140B" w:rsidRDefault="005F75B4">
      <w:pPr>
        <w:tabs>
          <w:tab w:val="left" w:pos="3240"/>
          <w:tab w:val="left" w:pos="3765"/>
        </w:tabs>
        <w:spacing w:line="360" w:lineRule="auto"/>
        <w:ind w:left="567" w:hanging="567"/>
        <w:jc w:val="both"/>
        <w:rPr>
          <w:rFonts w:ascii="Times New Roman" w:eastAsia="Times New Roman" w:hAnsi="Times New Roman" w:cs="Times New Roman"/>
          <w:sz w:val="24"/>
          <w:szCs w:val="24"/>
          <w:shd w:val="clear" w:color="auto" w:fill="FFFFFF"/>
          <w:lang w:eastAsia="en-AU"/>
        </w:rPr>
      </w:pPr>
      <w:proofErr w:type="spellStart"/>
      <w:r w:rsidRPr="00F7140B">
        <w:rPr>
          <w:rFonts w:ascii="Times New Roman" w:eastAsia="Times New Roman" w:hAnsi="Times New Roman" w:cs="Times New Roman"/>
          <w:sz w:val="24"/>
          <w:szCs w:val="24"/>
          <w:shd w:val="clear" w:color="auto" w:fill="FFFFFF"/>
          <w:lang w:eastAsia="en-AU"/>
        </w:rPr>
        <w:lastRenderedPageBreak/>
        <w:t>Adeseye</w:t>
      </w:r>
      <w:proofErr w:type="spellEnd"/>
      <w:r w:rsidRPr="00F7140B">
        <w:rPr>
          <w:rFonts w:ascii="Times New Roman" w:eastAsia="Times New Roman" w:hAnsi="Times New Roman" w:cs="Times New Roman"/>
          <w:sz w:val="24"/>
          <w:szCs w:val="24"/>
          <w:shd w:val="clear" w:color="auto" w:fill="FFFFFF"/>
          <w:lang w:eastAsia="en-AU"/>
        </w:rPr>
        <w:t xml:space="preserve">, A. (2021). The effect of migrants’ remittance on economy growth in Nigeria: An empirical study. </w:t>
      </w:r>
      <w:r w:rsidRPr="00F7140B">
        <w:rPr>
          <w:rFonts w:ascii="Times New Roman" w:eastAsia="Times New Roman" w:hAnsi="Times New Roman" w:cs="Times New Roman"/>
          <w:i/>
          <w:sz w:val="24"/>
          <w:szCs w:val="24"/>
          <w:shd w:val="clear" w:color="auto" w:fill="FFFFFF"/>
          <w:lang w:eastAsia="en-AU"/>
        </w:rPr>
        <w:t>Open Journal of Political Science</w:t>
      </w:r>
      <w:r w:rsidRPr="00F7140B">
        <w:rPr>
          <w:rFonts w:ascii="Times New Roman" w:eastAsia="Times New Roman" w:hAnsi="Times New Roman" w:cs="Times New Roman"/>
          <w:sz w:val="24"/>
          <w:szCs w:val="24"/>
          <w:shd w:val="clear" w:color="auto" w:fill="FFFFFF"/>
          <w:lang w:eastAsia="en-AU"/>
        </w:rPr>
        <w:t>, 11(01), 99.</w:t>
      </w:r>
    </w:p>
    <w:p w14:paraId="5ADD853D" w14:textId="77777777" w:rsidR="00474E3A" w:rsidRPr="00F7140B" w:rsidRDefault="005F75B4">
      <w:pPr>
        <w:tabs>
          <w:tab w:val="left" w:pos="3240"/>
          <w:tab w:val="left" w:pos="3765"/>
        </w:tabs>
        <w:spacing w:line="360" w:lineRule="auto"/>
        <w:ind w:left="567" w:hanging="567"/>
        <w:jc w:val="both"/>
        <w:rPr>
          <w:rFonts w:ascii="Times New Roman" w:eastAsia="Times New Roman" w:hAnsi="Times New Roman" w:cs="Times New Roman"/>
          <w:sz w:val="24"/>
          <w:szCs w:val="24"/>
          <w:shd w:val="clear" w:color="auto" w:fill="FFFFFF"/>
          <w:lang w:eastAsia="en-AU"/>
        </w:rPr>
      </w:pPr>
      <w:r w:rsidRPr="00F7140B">
        <w:rPr>
          <w:rFonts w:ascii="Times New Roman" w:eastAsia="Times New Roman" w:hAnsi="Times New Roman" w:cs="Times New Roman"/>
          <w:sz w:val="24"/>
          <w:szCs w:val="24"/>
          <w:shd w:val="clear" w:color="auto" w:fill="FFFFFF"/>
          <w:lang w:eastAsia="en-AU"/>
        </w:rPr>
        <w:t xml:space="preserve">Adjei, M., Bo, Y., </w:t>
      </w:r>
      <w:proofErr w:type="spellStart"/>
      <w:r w:rsidRPr="00F7140B">
        <w:rPr>
          <w:rFonts w:ascii="Times New Roman" w:eastAsia="Times New Roman" w:hAnsi="Times New Roman" w:cs="Times New Roman"/>
          <w:sz w:val="24"/>
          <w:szCs w:val="24"/>
          <w:shd w:val="clear" w:color="auto" w:fill="FFFFFF"/>
          <w:lang w:eastAsia="en-AU"/>
        </w:rPr>
        <w:t>Nketiah</w:t>
      </w:r>
      <w:proofErr w:type="spellEnd"/>
      <w:r w:rsidRPr="00F7140B">
        <w:rPr>
          <w:rFonts w:ascii="Times New Roman" w:eastAsia="Times New Roman" w:hAnsi="Times New Roman" w:cs="Times New Roman"/>
          <w:sz w:val="24"/>
          <w:szCs w:val="24"/>
          <w:shd w:val="clear" w:color="auto" w:fill="FFFFFF"/>
          <w:lang w:eastAsia="en-AU"/>
        </w:rPr>
        <w:t xml:space="preserve">, E., Adu-Gyamfi, G., &amp; </w:t>
      </w:r>
      <w:proofErr w:type="spellStart"/>
      <w:r w:rsidRPr="00F7140B">
        <w:rPr>
          <w:rFonts w:ascii="Times New Roman" w:eastAsia="Times New Roman" w:hAnsi="Times New Roman" w:cs="Times New Roman"/>
          <w:sz w:val="24"/>
          <w:szCs w:val="24"/>
          <w:shd w:val="clear" w:color="auto" w:fill="FFFFFF"/>
          <w:lang w:eastAsia="en-AU"/>
        </w:rPr>
        <w:t>Obuobi</w:t>
      </w:r>
      <w:proofErr w:type="spellEnd"/>
      <w:r w:rsidRPr="00F7140B">
        <w:rPr>
          <w:rFonts w:ascii="Times New Roman" w:eastAsia="Times New Roman" w:hAnsi="Times New Roman" w:cs="Times New Roman"/>
          <w:sz w:val="24"/>
          <w:szCs w:val="24"/>
          <w:shd w:val="clear" w:color="auto" w:fill="FFFFFF"/>
          <w:lang w:eastAsia="en-AU"/>
        </w:rPr>
        <w:t xml:space="preserve">, B. (2020). The effects of remittances on economic growth in West Africa. </w:t>
      </w:r>
      <w:r w:rsidRPr="00F7140B">
        <w:rPr>
          <w:rFonts w:ascii="Times New Roman" w:eastAsia="Times New Roman" w:hAnsi="Times New Roman" w:cs="Times New Roman"/>
          <w:i/>
          <w:sz w:val="24"/>
          <w:szCs w:val="24"/>
          <w:shd w:val="clear" w:color="auto" w:fill="FFFFFF"/>
          <w:lang w:eastAsia="en-AU"/>
        </w:rPr>
        <w:t xml:space="preserve">Journal of Human Resource and Sustainability Studies, </w:t>
      </w:r>
      <w:r w:rsidRPr="00F7140B">
        <w:rPr>
          <w:rFonts w:ascii="Times New Roman" w:eastAsia="Times New Roman" w:hAnsi="Times New Roman" w:cs="Times New Roman"/>
          <w:sz w:val="24"/>
          <w:szCs w:val="24"/>
          <w:shd w:val="clear" w:color="auto" w:fill="FFFFFF"/>
          <w:lang w:eastAsia="en-AU"/>
        </w:rPr>
        <w:t>8(3), 312-329.</w:t>
      </w:r>
    </w:p>
    <w:p w14:paraId="7F4D5DAE" w14:textId="77777777" w:rsidR="003D4EEF" w:rsidRPr="00F7140B" w:rsidRDefault="003D4EEF">
      <w:pPr>
        <w:tabs>
          <w:tab w:val="left" w:pos="3240"/>
          <w:tab w:val="left" w:pos="3765"/>
        </w:tabs>
        <w:spacing w:line="360" w:lineRule="auto"/>
        <w:ind w:left="567" w:hanging="567"/>
        <w:jc w:val="both"/>
        <w:rPr>
          <w:rFonts w:ascii="Times New Roman" w:eastAsia="Times New Roman" w:hAnsi="Times New Roman" w:cs="Times New Roman"/>
          <w:sz w:val="24"/>
          <w:szCs w:val="24"/>
          <w:shd w:val="clear" w:color="auto" w:fill="FFFFFF"/>
          <w:lang w:eastAsia="en-AU"/>
        </w:rPr>
      </w:pPr>
      <w:r w:rsidRPr="00F7140B">
        <w:rPr>
          <w:rFonts w:ascii="Times New Roman" w:eastAsia="Times New Roman" w:hAnsi="Times New Roman" w:cs="Times New Roman"/>
          <w:sz w:val="24"/>
          <w:szCs w:val="24"/>
          <w:shd w:val="clear" w:color="auto" w:fill="FFFFFF"/>
          <w:lang w:eastAsia="en-AU"/>
        </w:rPr>
        <w:t xml:space="preserve">Adekunle, A. O. (2024). Remittances and economic growth: An empirical analysis from Nigeria. </w:t>
      </w:r>
      <w:r w:rsidRPr="00F7140B">
        <w:rPr>
          <w:rFonts w:ascii="Times New Roman" w:eastAsia="Times New Roman" w:hAnsi="Times New Roman" w:cs="Times New Roman"/>
          <w:i/>
          <w:sz w:val="24"/>
          <w:szCs w:val="24"/>
          <w:shd w:val="clear" w:color="auto" w:fill="FFFFFF"/>
          <w:lang w:eastAsia="en-AU"/>
        </w:rPr>
        <w:t>International Journal of Social and Educational Innovation</w:t>
      </w:r>
      <w:r w:rsidRPr="00F7140B">
        <w:rPr>
          <w:rFonts w:ascii="Times New Roman" w:eastAsia="Times New Roman" w:hAnsi="Times New Roman" w:cs="Times New Roman"/>
          <w:sz w:val="24"/>
          <w:szCs w:val="24"/>
          <w:shd w:val="clear" w:color="auto" w:fill="FFFFFF"/>
          <w:lang w:eastAsia="en-AU"/>
        </w:rPr>
        <w:t>, 11(</w:t>
      </w:r>
      <w:r w:rsidRPr="00F7140B">
        <w:rPr>
          <w:rFonts w:ascii="Times New Roman" w:eastAsia="Times New Roman" w:hAnsi="Times New Roman" w:cs="Times New Roman"/>
          <w:i/>
          <w:sz w:val="24"/>
          <w:szCs w:val="24"/>
          <w:shd w:val="clear" w:color="auto" w:fill="FFFFFF"/>
          <w:lang w:eastAsia="en-AU"/>
        </w:rPr>
        <w:t>22)</w:t>
      </w:r>
      <w:r w:rsidRPr="00F7140B">
        <w:rPr>
          <w:rFonts w:ascii="Times New Roman" w:eastAsia="Times New Roman" w:hAnsi="Times New Roman" w:cs="Times New Roman"/>
          <w:sz w:val="24"/>
          <w:szCs w:val="24"/>
          <w:shd w:val="clear" w:color="auto" w:fill="FFFFFF"/>
          <w:lang w:eastAsia="en-AU"/>
        </w:rPr>
        <w:t>, 149-166.</w:t>
      </w:r>
    </w:p>
    <w:p w14:paraId="560FEB53" w14:textId="77777777" w:rsidR="0090038F" w:rsidRPr="00F7140B" w:rsidRDefault="005F75B4" w:rsidP="008D69A9">
      <w:pPr>
        <w:tabs>
          <w:tab w:val="left" w:pos="3240"/>
          <w:tab w:val="left" w:pos="3765"/>
        </w:tabs>
        <w:spacing w:line="360" w:lineRule="auto"/>
        <w:ind w:left="567" w:hanging="567"/>
        <w:jc w:val="both"/>
        <w:rPr>
          <w:rFonts w:ascii="Times New Roman" w:eastAsia="Times New Roman" w:hAnsi="Times New Roman" w:cs="Times New Roman"/>
          <w:sz w:val="24"/>
          <w:szCs w:val="24"/>
          <w:shd w:val="clear" w:color="auto" w:fill="FFFFFF"/>
          <w:lang w:eastAsia="en-AU"/>
        </w:rPr>
      </w:pPr>
      <w:r w:rsidRPr="00F7140B">
        <w:rPr>
          <w:rFonts w:ascii="Times New Roman" w:eastAsia="Times New Roman" w:hAnsi="Times New Roman" w:cs="Times New Roman"/>
          <w:sz w:val="24"/>
          <w:szCs w:val="24"/>
          <w:shd w:val="clear" w:color="auto" w:fill="FFFFFF"/>
          <w:lang w:eastAsia="en-AU"/>
        </w:rPr>
        <w:t xml:space="preserve">Akinpelu, Y. A., </w:t>
      </w:r>
      <w:proofErr w:type="spellStart"/>
      <w:r w:rsidRPr="00F7140B">
        <w:rPr>
          <w:rFonts w:ascii="Times New Roman" w:eastAsia="Times New Roman" w:hAnsi="Times New Roman" w:cs="Times New Roman"/>
          <w:sz w:val="24"/>
          <w:szCs w:val="24"/>
          <w:shd w:val="clear" w:color="auto" w:fill="FFFFFF"/>
          <w:lang w:eastAsia="en-AU"/>
        </w:rPr>
        <w:t>Ogunbi</w:t>
      </w:r>
      <w:proofErr w:type="spellEnd"/>
      <w:r w:rsidRPr="00F7140B">
        <w:rPr>
          <w:rFonts w:ascii="Times New Roman" w:eastAsia="Times New Roman" w:hAnsi="Times New Roman" w:cs="Times New Roman"/>
          <w:sz w:val="24"/>
          <w:szCs w:val="24"/>
          <w:shd w:val="clear" w:color="auto" w:fill="FFFFFF"/>
          <w:lang w:eastAsia="en-AU"/>
        </w:rPr>
        <w:t xml:space="preserve">, O. J., Bada, O. T., &amp; </w:t>
      </w:r>
      <w:proofErr w:type="spellStart"/>
      <w:r w:rsidRPr="00F7140B">
        <w:rPr>
          <w:rFonts w:ascii="Times New Roman" w:eastAsia="Times New Roman" w:hAnsi="Times New Roman" w:cs="Times New Roman"/>
          <w:sz w:val="24"/>
          <w:szCs w:val="24"/>
          <w:shd w:val="clear" w:color="auto" w:fill="FFFFFF"/>
          <w:lang w:eastAsia="en-AU"/>
        </w:rPr>
        <w:t>Omojola</w:t>
      </w:r>
      <w:proofErr w:type="spellEnd"/>
      <w:r w:rsidRPr="00F7140B">
        <w:rPr>
          <w:rFonts w:ascii="Times New Roman" w:eastAsia="Times New Roman" w:hAnsi="Times New Roman" w:cs="Times New Roman"/>
          <w:sz w:val="24"/>
          <w:szCs w:val="24"/>
          <w:shd w:val="clear" w:color="auto" w:fill="FFFFFF"/>
          <w:lang w:eastAsia="en-AU"/>
        </w:rPr>
        <w:t xml:space="preserve">, O. S. (2013). Effects of remittance inflows on economic growth of Nigeria. </w:t>
      </w:r>
      <w:r w:rsidRPr="00F7140B">
        <w:rPr>
          <w:rFonts w:ascii="Times New Roman" w:eastAsia="Times New Roman" w:hAnsi="Times New Roman" w:cs="Times New Roman"/>
          <w:i/>
          <w:sz w:val="24"/>
          <w:szCs w:val="24"/>
          <w:shd w:val="clear" w:color="auto" w:fill="FFFFFF"/>
          <w:lang w:eastAsia="en-AU"/>
        </w:rPr>
        <w:t>Developing Country Studies</w:t>
      </w:r>
      <w:r w:rsidRPr="00F7140B">
        <w:rPr>
          <w:rFonts w:ascii="Times New Roman" w:eastAsia="Times New Roman" w:hAnsi="Times New Roman" w:cs="Times New Roman"/>
          <w:sz w:val="24"/>
          <w:szCs w:val="24"/>
          <w:shd w:val="clear" w:color="auto" w:fill="FFFFFF"/>
          <w:lang w:eastAsia="en-AU"/>
        </w:rPr>
        <w:t>, 3(3), 113-122.</w:t>
      </w:r>
    </w:p>
    <w:p w14:paraId="3BC3A698" w14:textId="77777777" w:rsidR="00474E3A" w:rsidRPr="00F7140B" w:rsidRDefault="005F75B4">
      <w:pPr>
        <w:spacing w:line="360" w:lineRule="auto"/>
        <w:ind w:left="567" w:hanging="567"/>
        <w:jc w:val="both"/>
        <w:rPr>
          <w:rFonts w:ascii="Times New Roman" w:eastAsia="Times New Roman" w:hAnsi="Times New Roman" w:cs="Times New Roman"/>
          <w:bCs/>
          <w:sz w:val="24"/>
          <w:szCs w:val="24"/>
          <w:shd w:val="clear" w:color="auto" w:fill="FFFFFF"/>
          <w:lang w:eastAsia="en-AU"/>
        </w:rPr>
      </w:pPr>
      <w:r w:rsidRPr="00F7140B">
        <w:rPr>
          <w:rFonts w:ascii="Times New Roman" w:eastAsia="Times New Roman" w:hAnsi="Times New Roman" w:cs="Times New Roman"/>
          <w:bCs/>
          <w:i/>
          <w:sz w:val="24"/>
          <w:szCs w:val="24"/>
          <w:shd w:val="clear" w:color="auto" w:fill="FFFFFF"/>
          <w:lang w:eastAsia="en-AU"/>
        </w:rPr>
        <w:t xml:space="preserve">CPI and Inflation Report (January 2024). </w:t>
      </w:r>
      <w:r w:rsidRPr="00F7140B">
        <w:rPr>
          <w:rFonts w:ascii="Times New Roman" w:eastAsia="Times New Roman" w:hAnsi="Times New Roman" w:cs="Times New Roman"/>
          <w:bCs/>
          <w:sz w:val="24"/>
          <w:szCs w:val="24"/>
          <w:shd w:val="clear" w:color="auto" w:fill="FFFFFF"/>
          <w:lang w:eastAsia="en-AU"/>
        </w:rPr>
        <w:t>Nigeria Bureau of Statistics. https://nigerianstat.gov.ng/elibrary/read/1241453#:~:text=Similarly%2C%20on%20a%20year%2Don,(i.e.%2C%20January%202023)</w:t>
      </w:r>
    </w:p>
    <w:p w14:paraId="5BDAEE15" w14:textId="77777777" w:rsidR="008D69A9" w:rsidRDefault="008D69A9" w:rsidP="008D69A9">
      <w:pPr>
        <w:tabs>
          <w:tab w:val="left" w:pos="3240"/>
          <w:tab w:val="left" w:pos="3765"/>
        </w:tabs>
        <w:spacing w:line="360" w:lineRule="auto"/>
        <w:ind w:left="567" w:hanging="567"/>
        <w:jc w:val="both"/>
        <w:rPr>
          <w:rFonts w:ascii="Times New Roman" w:eastAsia="Times New Roman" w:hAnsi="Times New Roman" w:cs="Times New Roman"/>
          <w:sz w:val="24"/>
          <w:szCs w:val="24"/>
          <w:shd w:val="clear" w:color="auto" w:fill="FFFFFF"/>
          <w:lang w:eastAsia="en-AU"/>
        </w:rPr>
      </w:pPr>
      <w:r w:rsidRPr="00F7140B">
        <w:rPr>
          <w:rFonts w:ascii="Times New Roman" w:eastAsia="Times New Roman" w:hAnsi="Times New Roman" w:cs="Times New Roman"/>
          <w:sz w:val="24"/>
          <w:szCs w:val="24"/>
          <w:shd w:val="clear" w:color="auto" w:fill="FFFFFF"/>
          <w:lang w:eastAsia="en-AU"/>
        </w:rPr>
        <w:t xml:space="preserve">Genevieve, G., Frimpong, J., &amp; Kwame, M. (2023). Moderating remittance and economic growth relationship with exchange rate: What new can we learn from Africa’s </w:t>
      </w:r>
      <w:proofErr w:type="gramStart"/>
      <w:r w:rsidRPr="00F7140B">
        <w:rPr>
          <w:rFonts w:ascii="Times New Roman" w:eastAsia="Times New Roman" w:hAnsi="Times New Roman" w:cs="Times New Roman"/>
          <w:sz w:val="24"/>
          <w:szCs w:val="24"/>
          <w:shd w:val="clear" w:color="auto" w:fill="FFFFFF"/>
          <w:lang w:eastAsia="en-AU"/>
        </w:rPr>
        <w:t>economy?.</w:t>
      </w:r>
      <w:proofErr w:type="gramEnd"/>
      <w:r w:rsidRPr="00F7140B">
        <w:rPr>
          <w:rFonts w:ascii="Times New Roman" w:eastAsia="Times New Roman" w:hAnsi="Times New Roman" w:cs="Times New Roman"/>
          <w:sz w:val="24"/>
          <w:szCs w:val="24"/>
          <w:shd w:val="clear" w:color="auto" w:fill="FFFFFF"/>
          <w:lang w:eastAsia="en-AU"/>
        </w:rPr>
        <w:t> </w:t>
      </w:r>
      <w:r w:rsidRPr="00F7140B">
        <w:rPr>
          <w:rFonts w:ascii="Times New Roman" w:eastAsia="Times New Roman" w:hAnsi="Times New Roman" w:cs="Times New Roman"/>
          <w:i/>
          <w:iCs/>
          <w:sz w:val="24"/>
          <w:szCs w:val="24"/>
          <w:shd w:val="clear" w:color="auto" w:fill="FFFFFF"/>
          <w:lang w:eastAsia="en-AU"/>
        </w:rPr>
        <w:t>Cogent Economics &amp; Finance</w:t>
      </w:r>
      <w:r w:rsidRPr="00F7140B">
        <w:rPr>
          <w:rFonts w:ascii="Times New Roman" w:eastAsia="Times New Roman" w:hAnsi="Times New Roman" w:cs="Times New Roman"/>
          <w:sz w:val="24"/>
          <w:szCs w:val="24"/>
          <w:shd w:val="clear" w:color="auto" w:fill="FFFFFF"/>
          <w:lang w:eastAsia="en-AU"/>
        </w:rPr>
        <w:t>, 11. </w:t>
      </w:r>
      <w:hyperlink r:id="rId8" w:tgtFrame="_blank" w:history="1">
        <w:r w:rsidRPr="00F7140B">
          <w:rPr>
            <w:rStyle w:val="Hyperlink"/>
            <w:rFonts w:ascii="Times New Roman" w:eastAsia="Times New Roman" w:hAnsi="Times New Roman" w:cs="Times New Roman"/>
            <w:color w:val="auto"/>
            <w:sz w:val="24"/>
            <w:szCs w:val="24"/>
            <w:shd w:val="clear" w:color="auto" w:fill="FFFFFF"/>
            <w:lang w:eastAsia="en-AU"/>
          </w:rPr>
          <w:t>https://doi.org/10.1080/23322039.2023.2167577</w:t>
        </w:r>
      </w:hyperlink>
      <w:r w:rsidRPr="00F7140B">
        <w:rPr>
          <w:rFonts w:ascii="Times New Roman" w:eastAsia="Times New Roman" w:hAnsi="Times New Roman" w:cs="Times New Roman"/>
          <w:sz w:val="24"/>
          <w:szCs w:val="24"/>
          <w:shd w:val="clear" w:color="auto" w:fill="FFFFFF"/>
          <w:lang w:eastAsia="en-AU"/>
        </w:rPr>
        <w:t>..</w:t>
      </w:r>
    </w:p>
    <w:p w14:paraId="78EC85CD" w14:textId="77777777" w:rsidR="00C15AD2" w:rsidRPr="00F7140B" w:rsidRDefault="00C15AD2" w:rsidP="008D69A9">
      <w:pPr>
        <w:tabs>
          <w:tab w:val="left" w:pos="3240"/>
          <w:tab w:val="left" w:pos="3765"/>
        </w:tabs>
        <w:spacing w:line="360" w:lineRule="auto"/>
        <w:ind w:left="567" w:hanging="567"/>
        <w:jc w:val="both"/>
        <w:rPr>
          <w:rFonts w:ascii="Times New Roman" w:eastAsia="Times New Roman" w:hAnsi="Times New Roman" w:cs="Times New Roman"/>
          <w:sz w:val="24"/>
          <w:szCs w:val="24"/>
          <w:shd w:val="clear" w:color="auto" w:fill="FFFFFF"/>
          <w:lang w:eastAsia="en-AU"/>
        </w:rPr>
      </w:pPr>
      <w:r>
        <w:rPr>
          <w:rFonts w:ascii="Times New Roman" w:eastAsia="Times New Roman" w:hAnsi="Times New Roman" w:cs="Times New Roman"/>
          <w:sz w:val="24"/>
          <w:szCs w:val="24"/>
          <w:shd w:val="clear" w:color="auto" w:fill="FFFFFF"/>
          <w:lang w:eastAsia="en-AU"/>
        </w:rPr>
        <w:t xml:space="preserve">Food and Agriculture Organisation (2023) Agriculture as an </w:t>
      </w:r>
      <w:proofErr w:type="spellStart"/>
      <w:r>
        <w:rPr>
          <w:rFonts w:ascii="Times New Roman" w:eastAsia="Times New Roman" w:hAnsi="Times New Roman" w:cs="Times New Roman"/>
          <w:sz w:val="24"/>
          <w:szCs w:val="24"/>
          <w:shd w:val="clear" w:color="auto" w:fill="FFFFFF"/>
          <w:lang w:eastAsia="en-AU"/>
        </w:rPr>
        <w:t>engie</w:t>
      </w:r>
      <w:proofErr w:type="spellEnd"/>
      <w:r>
        <w:rPr>
          <w:rFonts w:ascii="Times New Roman" w:eastAsia="Times New Roman" w:hAnsi="Times New Roman" w:cs="Times New Roman"/>
          <w:sz w:val="24"/>
          <w:szCs w:val="24"/>
          <w:shd w:val="clear" w:color="auto" w:fill="FFFFFF"/>
          <w:lang w:eastAsia="en-AU"/>
        </w:rPr>
        <w:t xml:space="preserve"> of </w:t>
      </w:r>
      <w:proofErr w:type="spellStart"/>
      <w:r>
        <w:rPr>
          <w:rFonts w:ascii="Times New Roman" w:eastAsia="Times New Roman" w:hAnsi="Times New Roman" w:cs="Times New Roman"/>
          <w:sz w:val="24"/>
          <w:szCs w:val="24"/>
          <w:shd w:val="clear" w:color="auto" w:fill="FFFFFF"/>
          <w:lang w:eastAsia="en-AU"/>
        </w:rPr>
        <w:t>economid</w:t>
      </w:r>
      <w:proofErr w:type="spellEnd"/>
      <w:r>
        <w:rPr>
          <w:rFonts w:ascii="Times New Roman" w:eastAsia="Times New Roman" w:hAnsi="Times New Roman" w:cs="Times New Roman"/>
          <w:sz w:val="24"/>
          <w:szCs w:val="24"/>
          <w:shd w:val="clear" w:color="auto" w:fill="FFFFFF"/>
          <w:lang w:eastAsia="en-AU"/>
        </w:rPr>
        <w:t>=c growth and poverty reduction: Flagship report 2023.  https://doi.org/10.4060/cc5042en</w:t>
      </w:r>
    </w:p>
    <w:p w14:paraId="24D5F213" w14:textId="77777777" w:rsidR="00474E3A" w:rsidRPr="00F7140B" w:rsidRDefault="005F75B4">
      <w:pPr>
        <w:tabs>
          <w:tab w:val="left" w:pos="3240"/>
          <w:tab w:val="left" w:pos="3765"/>
        </w:tabs>
        <w:spacing w:line="360" w:lineRule="auto"/>
        <w:ind w:left="567" w:hanging="567"/>
        <w:jc w:val="both"/>
        <w:rPr>
          <w:rFonts w:ascii="Times New Roman" w:eastAsia="Times New Roman" w:hAnsi="Times New Roman" w:cs="Times New Roman"/>
          <w:sz w:val="24"/>
          <w:szCs w:val="24"/>
          <w:shd w:val="clear" w:color="auto" w:fill="FFFFFF"/>
          <w:lang w:eastAsia="en-AU"/>
        </w:rPr>
      </w:pPr>
      <w:r w:rsidRPr="00F7140B">
        <w:rPr>
          <w:rFonts w:ascii="Times New Roman" w:eastAsia="Times New Roman" w:hAnsi="Times New Roman" w:cs="Times New Roman"/>
          <w:sz w:val="24"/>
          <w:szCs w:val="24"/>
          <w:shd w:val="clear" w:color="auto" w:fill="FFFFFF"/>
          <w:lang w:eastAsia="en-AU"/>
        </w:rPr>
        <w:t xml:space="preserve">Hussaini, M., &amp; Kabuga, N. A. (2018). Impact of migrants' remittances on economic growth in Nigeria. </w:t>
      </w:r>
      <w:r w:rsidRPr="00F7140B">
        <w:rPr>
          <w:rFonts w:ascii="Times New Roman" w:eastAsia="Times New Roman" w:hAnsi="Times New Roman" w:cs="Times New Roman"/>
          <w:i/>
          <w:sz w:val="24"/>
          <w:szCs w:val="24"/>
          <w:shd w:val="clear" w:color="auto" w:fill="FFFFFF"/>
          <w:lang w:eastAsia="en-AU"/>
        </w:rPr>
        <w:t>Journal of Economics and Finance</w:t>
      </w:r>
      <w:r w:rsidRPr="00F7140B">
        <w:rPr>
          <w:rFonts w:ascii="Times New Roman" w:eastAsia="Times New Roman" w:hAnsi="Times New Roman" w:cs="Times New Roman"/>
          <w:sz w:val="24"/>
          <w:szCs w:val="24"/>
          <w:shd w:val="clear" w:color="auto" w:fill="FFFFFF"/>
          <w:lang w:eastAsia="en-AU"/>
        </w:rPr>
        <w:t>, 2(2), 221-232.</w:t>
      </w:r>
    </w:p>
    <w:p w14:paraId="3EB48C42" w14:textId="77777777" w:rsidR="00D57F6A" w:rsidRPr="00F7140B" w:rsidRDefault="00D57F6A">
      <w:pPr>
        <w:tabs>
          <w:tab w:val="left" w:pos="3240"/>
          <w:tab w:val="left" w:pos="3765"/>
        </w:tabs>
        <w:spacing w:line="360" w:lineRule="auto"/>
        <w:ind w:left="567" w:hanging="567"/>
        <w:jc w:val="both"/>
        <w:rPr>
          <w:rFonts w:ascii="Times New Roman" w:eastAsia="Times New Roman" w:hAnsi="Times New Roman" w:cs="Times New Roman"/>
          <w:sz w:val="24"/>
          <w:szCs w:val="24"/>
          <w:shd w:val="clear" w:color="auto" w:fill="FFFFFF"/>
          <w:lang w:eastAsia="en-AU"/>
        </w:rPr>
      </w:pPr>
      <w:proofErr w:type="spellStart"/>
      <w:r w:rsidRPr="00F7140B">
        <w:rPr>
          <w:rFonts w:ascii="Times New Roman" w:eastAsia="Times New Roman" w:hAnsi="Times New Roman" w:cs="Times New Roman"/>
          <w:sz w:val="24"/>
          <w:szCs w:val="24"/>
          <w:shd w:val="clear" w:color="auto" w:fill="FFFFFF"/>
          <w:lang w:eastAsia="en-AU"/>
        </w:rPr>
        <w:t>Ikwuagwu</w:t>
      </w:r>
      <w:proofErr w:type="spellEnd"/>
      <w:r w:rsidRPr="00F7140B">
        <w:rPr>
          <w:rFonts w:ascii="Times New Roman" w:eastAsia="Times New Roman" w:hAnsi="Times New Roman" w:cs="Times New Roman"/>
          <w:sz w:val="24"/>
          <w:szCs w:val="24"/>
          <w:shd w:val="clear" w:color="auto" w:fill="FFFFFF"/>
          <w:lang w:eastAsia="en-AU"/>
        </w:rPr>
        <w:t xml:space="preserve">, E., </w:t>
      </w:r>
      <w:proofErr w:type="spellStart"/>
      <w:r w:rsidRPr="00F7140B">
        <w:rPr>
          <w:rFonts w:ascii="Times New Roman" w:eastAsia="Times New Roman" w:hAnsi="Times New Roman" w:cs="Times New Roman"/>
          <w:sz w:val="24"/>
          <w:szCs w:val="24"/>
          <w:shd w:val="clear" w:color="auto" w:fill="FFFFFF"/>
          <w:lang w:eastAsia="en-AU"/>
        </w:rPr>
        <w:t>Onyele</w:t>
      </w:r>
      <w:proofErr w:type="spellEnd"/>
      <w:r w:rsidRPr="00F7140B">
        <w:rPr>
          <w:rFonts w:ascii="Times New Roman" w:eastAsia="Times New Roman" w:hAnsi="Times New Roman" w:cs="Times New Roman"/>
          <w:sz w:val="24"/>
          <w:szCs w:val="24"/>
          <w:shd w:val="clear" w:color="auto" w:fill="FFFFFF"/>
          <w:lang w:eastAsia="en-AU"/>
        </w:rPr>
        <w:t xml:space="preserve">, K., &amp; </w:t>
      </w:r>
      <w:proofErr w:type="spellStart"/>
      <w:r w:rsidRPr="00F7140B">
        <w:rPr>
          <w:rFonts w:ascii="Times New Roman" w:eastAsia="Times New Roman" w:hAnsi="Times New Roman" w:cs="Times New Roman"/>
          <w:sz w:val="24"/>
          <w:szCs w:val="24"/>
          <w:shd w:val="clear" w:color="auto" w:fill="FFFFFF"/>
          <w:lang w:eastAsia="en-AU"/>
        </w:rPr>
        <w:t>Onyele</w:t>
      </w:r>
      <w:proofErr w:type="spellEnd"/>
      <w:r w:rsidRPr="00F7140B">
        <w:rPr>
          <w:rFonts w:ascii="Times New Roman" w:eastAsia="Times New Roman" w:hAnsi="Times New Roman" w:cs="Times New Roman"/>
          <w:sz w:val="24"/>
          <w:szCs w:val="24"/>
          <w:shd w:val="clear" w:color="auto" w:fill="FFFFFF"/>
          <w:lang w:eastAsia="en-AU"/>
        </w:rPr>
        <w:t>, C. (2024). The effect of remittances on economic growth of Nigeria. </w:t>
      </w:r>
      <w:r w:rsidRPr="00F7140B">
        <w:rPr>
          <w:rFonts w:ascii="Times New Roman" w:eastAsia="Times New Roman" w:hAnsi="Times New Roman" w:cs="Times New Roman"/>
          <w:i/>
          <w:iCs/>
          <w:sz w:val="24"/>
          <w:szCs w:val="24"/>
          <w:shd w:val="clear" w:color="auto" w:fill="FFFFFF"/>
          <w:lang w:eastAsia="en-AU"/>
        </w:rPr>
        <w:t>Review of Socio-Economic Perspectives</w:t>
      </w:r>
      <w:r w:rsidRPr="00F7140B">
        <w:rPr>
          <w:rFonts w:ascii="Times New Roman" w:eastAsia="Times New Roman" w:hAnsi="Times New Roman" w:cs="Times New Roman"/>
          <w:sz w:val="24"/>
          <w:szCs w:val="24"/>
          <w:shd w:val="clear" w:color="auto" w:fill="FFFFFF"/>
          <w:lang w:eastAsia="en-AU"/>
        </w:rPr>
        <w:t>, 9, 121 - 134. </w:t>
      </w:r>
      <w:hyperlink r:id="rId9" w:tgtFrame="_blank" w:history="1">
        <w:r w:rsidRPr="00F7140B">
          <w:rPr>
            <w:rStyle w:val="Hyperlink"/>
            <w:rFonts w:ascii="Times New Roman" w:eastAsia="Times New Roman" w:hAnsi="Times New Roman" w:cs="Times New Roman"/>
            <w:color w:val="auto"/>
            <w:sz w:val="24"/>
            <w:szCs w:val="24"/>
            <w:shd w:val="clear" w:color="auto" w:fill="FFFFFF"/>
            <w:lang w:eastAsia="en-AU"/>
          </w:rPr>
          <w:t>https://doi.org/10.19275/rsep180</w:t>
        </w:r>
      </w:hyperlink>
      <w:r w:rsidRPr="00F7140B">
        <w:rPr>
          <w:rFonts w:ascii="Times New Roman" w:eastAsia="Times New Roman" w:hAnsi="Times New Roman" w:cs="Times New Roman"/>
          <w:sz w:val="24"/>
          <w:szCs w:val="24"/>
          <w:shd w:val="clear" w:color="auto" w:fill="FFFFFF"/>
          <w:lang w:eastAsia="en-AU"/>
        </w:rPr>
        <w:t>.</w:t>
      </w:r>
    </w:p>
    <w:p w14:paraId="2F759326" w14:textId="77777777" w:rsidR="00474E3A" w:rsidRPr="00F7140B" w:rsidRDefault="005F75B4">
      <w:pPr>
        <w:spacing w:line="360" w:lineRule="auto"/>
        <w:ind w:left="567" w:hanging="567"/>
        <w:jc w:val="both"/>
        <w:rPr>
          <w:rFonts w:ascii="Times New Roman" w:eastAsia="Times New Roman" w:hAnsi="Times New Roman" w:cs="Times New Roman"/>
          <w:bCs/>
          <w:sz w:val="24"/>
          <w:szCs w:val="24"/>
          <w:shd w:val="clear" w:color="auto" w:fill="FFFFFF"/>
          <w:lang w:eastAsia="en-AU"/>
        </w:rPr>
      </w:pPr>
      <w:r w:rsidRPr="00F7140B">
        <w:rPr>
          <w:rFonts w:ascii="Times New Roman" w:eastAsia="Times New Roman" w:hAnsi="Times New Roman" w:cs="Times New Roman"/>
          <w:bCs/>
          <w:i/>
          <w:sz w:val="24"/>
          <w:szCs w:val="24"/>
          <w:shd w:val="clear" w:color="auto" w:fill="FFFFFF"/>
          <w:lang w:eastAsia="en-AU"/>
        </w:rPr>
        <w:t>International Migration Report (2019).</w:t>
      </w:r>
      <w:r w:rsidRPr="00F7140B">
        <w:rPr>
          <w:rFonts w:ascii="Times New Roman" w:eastAsia="Times New Roman" w:hAnsi="Times New Roman" w:cs="Times New Roman"/>
          <w:bCs/>
          <w:sz w:val="24"/>
          <w:szCs w:val="24"/>
          <w:shd w:val="clear" w:color="auto" w:fill="FFFFFF"/>
          <w:lang w:eastAsia="en-AU"/>
        </w:rPr>
        <w:t xml:space="preserve"> United Nations Department of Economic and Social Affairs.https://www.un.org/en/development/desa/population/migration/publications/migrationreport/docs/InternationalMigration2019_Report.pdf</w:t>
      </w:r>
    </w:p>
    <w:p w14:paraId="4C9AE41B" w14:textId="77777777" w:rsidR="00CD6812" w:rsidRPr="00F7140B" w:rsidRDefault="00CD6812">
      <w:pPr>
        <w:spacing w:line="360" w:lineRule="auto"/>
        <w:ind w:left="567" w:hanging="567"/>
        <w:jc w:val="both"/>
        <w:rPr>
          <w:rFonts w:ascii="Times New Roman" w:eastAsia="Times New Roman" w:hAnsi="Times New Roman" w:cs="Times New Roman"/>
          <w:bCs/>
          <w:sz w:val="24"/>
          <w:szCs w:val="24"/>
          <w:shd w:val="clear" w:color="auto" w:fill="FFFFFF"/>
          <w:lang w:eastAsia="en-AU"/>
        </w:rPr>
      </w:pPr>
      <w:r w:rsidRPr="00F7140B">
        <w:rPr>
          <w:rFonts w:ascii="Times New Roman" w:eastAsia="Times New Roman" w:hAnsi="Times New Roman" w:cs="Times New Roman"/>
          <w:bCs/>
          <w:sz w:val="24"/>
          <w:szCs w:val="24"/>
          <w:shd w:val="clear" w:color="auto" w:fill="FFFFFF"/>
          <w:lang w:eastAsia="en-AU"/>
        </w:rPr>
        <w:t xml:space="preserve">Kutu, A., &amp; </w:t>
      </w:r>
      <w:proofErr w:type="spellStart"/>
      <w:r w:rsidRPr="00F7140B">
        <w:rPr>
          <w:rFonts w:ascii="Times New Roman" w:eastAsia="Times New Roman" w:hAnsi="Times New Roman" w:cs="Times New Roman"/>
          <w:bCs/>
          <w:sz w:val="24"/>
          <w:szCs w:val="24"/>
          <w:shd w:val="clear" w:color="auto" w:fill="FFFFFF"/>
          <w:lang w:eastAsia="en-AU"/>
        </w:rPr>
        <w:t>Ohonba</w:t>
      </w:r>
      <w:proofErr w:type="spellEnd"/>
      <w:r w:rsidRPr="00F7140B">
        <w:rPr>
          <w:rFonts w:ascii="Times New Roman" w:eastAsia="Times New Roman" w:hAnsi="Times New Roman" w:cs="Times New Roman"/>
          <w:bCs/>
          <w:sz w:val="24"/>
          <w:szCs w:val="24"/>
          <w:shd w:val="clear" w:color="auto" w:fill="FFFFFF"/>
          <w:lang w:eastAsia="en-AU"/>
        </w:rPr>
        <w:t>, A. (2024). Impact of Foreign Capital Inflow on Economic Growth in Nigeria. </w:t>
      </w:r>
      <w:r w:rsidRPr="00F7140B">
        <w:rPr>
          <w:rFonts w:ascii="Times New Roman" w:eastAsia="Times New Roman" w:hAnsi="Times New Roman" w:cs="Times New Roman"/>
          <w:bCs/>
          <w:i/>
          <w:iCs/>
          <w:sz w:val="24"/>
          <w:szCs w:val="24"/>
          <w:shd w:val="clear" w:color="auto" w:fill="FFFFFF"/>
          <w:lang w:eastAsia="en-AU"/>
        </w:rPr>
        <w:t xml:space="preserve">Journal of </w:t>
      </w:r>
      <w:proofErr w:type="spellStart"/>
      <w:r w:rsidRPr="00F7140B">
        <w:rPr>
          <w:rFonts w:ascii="Times New Roman" w:eastAsia="Times New Roman" w:hAnsi="Times New Roman" w:cs="Times New Roman"/>
          <w:bCs/>
          <w:i/>
          <w:iCs/>
          <w:sz w:val="24"/>
          <w:szCs w:val="24"/>
          <w:shd w:val="clear" w:color="auto" w:fill="FFFFFF"/>
          <w:lang w:eastAsia="en-AU"/>
        </w:rPr>
        <w:t>Ecohumanism</w:t>
      </w:r>
      <w:proofErr w:type="spellEnd"/>
      <w:r w:rsidRPr="00F7140B">
        <w:rPr>
          <w:rFonts w:ascii="Times New Roman" w:eastAsia="Times New Roman" w:hAnsi="Times New Roman" w:cs="Times New Roman"/>
          <w:bCs/>
          <w:sz w:val="24"/>
          <w:szCs w:val="24"/>
          <w:shd w:val="clear" w:color="auto" w:fill="FFFFFF"/>
          <w:lang w:eastAsia="en-AU"/>
        </w:rPr>
        <w:t>. </w:t>
      </w:r>
      <w:hyperlink r:id="rId10" w:tgtFrame="_blank" w:history="1">
        <w:r w:rsidRPr="00F7140B">
          <w:rPr>
            <w:rStyle w:val="Hyperlink"/>
            <w:rFonts w:ascii="Times New Roman" w:eastAsia="Times New Roman" w:hAnsi="Times New Roman" w:cs="Times New Roman"/>
            <w:bCs/>
            <w:color w:val="auto"/>
            <w:sz w:val="24"/>
            <w:szCs w:val="24"/>
            <w:shd w:val="clear" w:color="auto" w:fill="FFFFFF"/>
            <w:lang w:eastAsia="en-AU"/>
          </w:rPr>
          <w:t>https://doi.org/10.62754/joe.v3i7.4231</w:t>
        </w:r>
      </w:hyperlink>
      <w:r w:rsidRPr="00F7140B">
        <w:rPr>
          <w:rFonts w:ascii="Times New Roman" w:eastAsia="Times New Roman" w:hAnsi="Times New Roman" w:cs="Times New Roman"/>
          <w:bCs/>
          <w:sz w:val="24"/>
          <w:szCs w:val="24"/>
          <w:shd w:val="clear" w:color="auto" w:fill="FFFFFF"/>
          <w:lang w:eastAsia="en-AU"/>
        </w:rPr>
        <w:t>.</w:t>
      </w:r>
    </w:p>
    <w:p w14:paraId="6D2DCEB3" w14:textId="77777777" w:rsidR="00B015A0" w:rsidRPr="00F7140B" w:rsidRDefault="00B015A0">
      <w:pPr>
        <w:tabs>
          <w:tab w:val="left" w:pos="3240"/>
          <w:tab w:val="left" w:pos="3765"/>
        </w:tabs>
        <w:spacing w:line="360" w:lineRule="auto"/>
        <w:ind w:left="567" w:hanging="567"/>
        <w:jc w:val="both"/>
        <w:rPr>
          <w:rFonts w:ascii="Times New Roman" w:eastAsia="Times New Roman" w:hAnsi="Times New Roman" w:cs="Times New Roman"/>
          <w:sz w:val="24"/>
          <w:szCs w:val="24"/>
          <w:shd w:val="clear" w:color="auto" w:fill="FFFFFF"/>
          <w:lang w:eastAsia="en-AU"/>
        </w:rPr>
      </w:pPr>
      <w:proofErr w:type="spellStart"/>
      <w:r w:rsidRPr="00F7140B">
        <w:rPr>
          <w:rFonts w:ascii="Times New Roman" w:eastAsia="Times New Roman" w:hAnsi="Times New Roman" w:cs="Times New Roman"/>
          <w:sz w:val="24"/>
          <w:szCs w:val="24"/>
          <w:shd w:val="clear" w:color="auto" w:fill="FFFFFF"/>
          <w:lang w:eastAsia="en-AU"/>
        </w:rPr>
        <w:lastRenderedPageBreak/>
        <w:t>Mbadiwe</w:t>
      </w:r>
      <w:proofErr w:type="spellEnd"/>
      <w:r w:rsidRPr="00F7140B">
        <w:rPr>
          <w:rFonts w:ascii="Times New Roman" w:eastAsia="Times New Roman" w:hAnsi="Times New Roman" w:cs="Times New Roman"/>
          <w:sz w:val="24"/>
          <w:szCs w:val="24"/>
          <w:shd w:val="clear" w:color="auto" w:fill="FFFFFF"/>
          <w:lang w:eastAsia="en-AU"/>
        </w:rPr>
        <w:t xml:space="preserve">, M., &amp; </w:t>
      </w:r>
      <w:proofErr w:type="spellStart"/>
      <w:r w:rsidRPr="00F7140B">
        <w:rPr>
          <w:rFonts w:ascii="Times New Roman" w:eastAsia="Times New Roman" w:hAnsi="Times New Roman" w:cs="Times New Roman"/>
          <w:sz w:val="24"/>
          <w:szCs w:val="24"/>
          <w:shd w:val="clear" w:color="auto" w:fill="FFFFFF"/>
          <w:lang w:eastAsia="en-AU"/>
        </w:rPr>
        <w:t>Egesimba</w:t>
      </w:r>
      <w:proofErr w:type="spellEnd"/>
      <w:r w:rsidRPr="00F7140B">
        <w:rPr>
          <w:rFonts w:ascii="Times New Roman" w:eastAsia="Times New Roman" w:hAnsi="Times New Roman" w:cs="Times New Roman"/>
          <w:sz w:val="24"/>
          <w:szCs w:val="24"/>
          <w:shd w:val="clear" w:color="auto" w:fill="FFFFFF"/>
          <w:lang w:eastAsia="en-AU"/>
        </w:rPr>
        <w:t>, C. (2024). Remittances and Economic Growth: A Case Study of Nigeria. </w:t>
      </w:r>
      <w:r w:rsidRPr="00F7140B">
        <w:rPr>
          <w:rFonts w:ascii="Times New Roman" w:eastAsia="Times New Roman" w:hAnsi="Times New Roman" w:cs="Times New Roman"/>
          <w:i/>
          <w:iCs/>
          <w:sz w:val="24"/>
          <w:szCs w:val="24"/>
          <w:shd w:val="clear" w:color="auto" w:fill="FFFFFF"/>
          <w:lang w:eastAsia="en-AU"/>
        </w:rPr>
        <w:t>International Journal of Entrepreneurial Development, Education and Science Research</w:t>
      </w:r>
      <w:r w:rsidRPr="00F7140B">
        <w:rPr>
          <w:rFonts w:ascii="Times New Roman" w:eastAsia="Times New Roman" w:hAnsi="Times New Roman" w:cs="Times New Roman"/>
          <w:sz w:val="24"/>
          <w:szCs w:val="24"/>
          <w:shd w:val="clear" w:color="auto" w:fill="FFFFFF"/>
          <w:lang w:eastAsia="en-AU"/>
        </w:rPr>
        <w:t>. </w:t>
      </w:r>
      <w:hyperlink r:id="rId11" w:tgtFrame="_blank" w:history="1">
        <w:r w:rsidRPr="00F7140B">
          <w:rPr>
            <w:rStyle w:val="Hyperlink"/>
            <w:rFonts w:ascii="Times New Roman" w:eastAsia="Times New Roman" w:hAnsi="Times New Roman" w:cs="Times New Roman"/>
            <w:color w:val="auto"/>
            <w:sz w:val="24"/>
            <w:szCs w:val="24"/>
            <w:shd w:val="clear" w:color="auto" w:fill="FFFFFF"/>
            <w:lang w:eastAsia="en-AU"/>
          </w:rPr>
          <w:t>https://doi.org/10.48028/iiprds/ijedesr.v8.i1.16</w:t>
        </w:r>
      </w:hyperlink>
      <w:r w:rsidRPr="00F7140B">
        <w:rPr>
          <w:rFonts w:ascii="Times New Roman" w:eastAsia="Times New Roman" w:hAnsi="Times New Roman" w:cs="Times New Roman"/>
          <w:sz w:val="24"/>
          <w:szCs w:val="24"/>
          <w:shd w:val="clear" w:color="auto" w:fill="FFFFFF"/>
          <w:lang w:eastAsia="en-AU"/>
        </w:rPr>
        <w:t>.</w:t>
      </w:r>
    </w:p>
    <w:p w14:paraId="115FA2A4" w14:textId="77777777" w:rsidR="00474E3A" w:rsidRPr="00F7140B" w:rsidRDefault="005F75B4">
      <w:pPr>
        <w:spacing w:line="360" w:lineRule="auto"/>
        <w:ind w:left="567" w:hanging="567"/>
        <w:jc w:val="both"/>
        <w:rPr>
          <w:rFonts w:ascii="Times New Roman" w:eastAsia="Times New Roman" w:hAnsi="Times New Roman" w:cs="Times New Roman"/>
          <w:bCs/>
          <w:sz w:val="24"/>
          <w:szCs w:val="24"/>
          <w:shd w:val="clear" w:color="auto" w:fill="FFFFFF"/>
          <w:lang w:eastAsia="en-AU"/>
        </w:rPr>
      </w:pPr>
      <w:r w:rsidRPr="00F7140B">
        <w:rPr>
          <w:rFonts w:ascii="Times New Roman" w:eastAsia="Times New Roman" w:hAnsi="Times New Roman" w:cs="Times New Roman"/>
          <w:bCs/>
          <w:sz w:val="24"/>
          <w:szCs w:val="24"/>
          <w:shd w:val="clear" w:color="auto" w:fill="FFFFFF"/>
          <w:lang w:eastAsia="en-AU"/>
        </w:rPr>
        <w:t xml:space="preserve">Muhammad, K., &amp; Muhammad, I. K. (2019). The effect of migrant remittances on economic growth in Pakistan. </w:t>
      </w:r>
      <w:proofErr w:type="spellStart"/>
      <w:r w:rsidRPr="00F7140B">
        <w:rPr>
          <w:rFonts w:ascii="Times New Roman" w:eastAsia="Times New Roman" w:hAnsi="Times New Roman" w:cs="Times New Roman"/>
          <w:bCs/>
          <w:i/>
          <w:sz w:val="24"/>
          <w:szCs w:val="24"/>
          <w:shd w:val="clear" w:color="auto" w:fill="FFFFFF"/>
          <w:lang w:eastAsia="en-AU"/>
        </w:rPr>
        <w:t>Inzinerine</w:t>
      </w:r>
      <w:proofErr w:type="spellEnd"/>
      <w:r w:rsidRPr="00F7140B">
        <w:rPr>
          <w:rFonts w:ascii="Times New Roman" w:eastAsia="Times New Roman" w:hAnsi="Times New Roman" w:cs="Times New Roman"/>
          <w:bCs/>
          <w:i/>
          <w:sz w:val="24"/>
          <w:szCs w:val="24"/>
          <w:shd w:val="clear" w:color="auto" w:fill="FFFFFF"/>
          <w:lang w:eastAsia="en-AU"/>
        </w:rPr>
        <w:t xml:space="preserve"> </w:t>
      </w:r>
      <w:proofErr w:type="spellStart"/>
      <w:r w:rsidRPr="00F7140B">
        <w:rPr>
          <w:rFonts w:ascii="Times New Roman" w:eastAsia="Times New Roman" w:hAnsi="Times New Roman" w:cs="Times New Roman"/>
          <w:bCs/>
          <w:i/>
          <w:sz w:val="24"/>
          <w:szCs w:val="24"/>
          <w:shd w:val="clear" w:color="auto" w:fill="FFFFFF"/>
          <w:lang w:eastAsia="en-AU"/>
        </w:rPr>
        <w:t>Ekonomika</w:t>
      </w:r>
      <w:proofErr w:type="spellEnd"/>
      <w:r w:rsidRPr="00F7140B">
        <w:rPr>
          <w:rFonts w:ascii="Times New Roman" w:eastAsia="Times New Roman" w:hAnsi="Times New Roman" w:cs="Times New Roman"/>
          <w:bCs/>
          <w:i/>
          <w:sz w:val="24"/>
          <w:szCs w:val="24"/>
          <w:shd w:val="clear" w:color="auto" w:fill="FFFFFF"/>
          <w:lang w:eastAsia="en-AU"/>
        </w:rPr>
        <w:t>—Engineering Economics</w:t>
      </w:r>
      <w:r w:rsidRPr="00F7140B">
        <w:rPr>
          <w:rFonts w:ascii="Times New Roman" w:eastAsia="Times New Roman" w:hAnsi="Times New Roman" w:cs="Times New Roman"/>
          <w:bCs/>
          <w:sz w:val="24"/>
          <w:szCs w:val="24"/>
          <w:shd w:val="clear" w:color="auto" w:fill="FFFFFF"/>
          <w:lang w:eastAsia="en-AU"/>
        </w:rPr>
        <w:t>, 30, 434-441.</w:t>
      </w:r>
    </w:p>
    <w:p w14:paraId="1CEF1990" w14:textId="77777777" w:rsidR="00B015A0" w:rsidRPr="00F7140B" w:rsidRDefault="00B015A0">
      <w:pPr>
        <w:spacing w:line="360" w:lineRule="auto"/>
        <w:ind w:left="567" w:hanging="567"/>
        <w:jc w:val="both"/>
        <w:rPr>
          <w:rFonts w:ascii="Times New Roman" w:eastAsia="Times New Roman" w:hAnsi="Times New Roman" w:cs="Times New Roman"/>
          <w:bCs/>
          <w:sz w:val="24"/>
          <w:szCs w:val="24"/>
          <w:shd w:val="clear" w:color="auto" w:fill="FFFFFF"/>
          <w:lang w:eastAsia="en-AU"/>
        </w:rPr>
      </w:pPr>
      <w:proofErr w:type="spellStart"/>
      <w:r w:rsidRPr="00F7140B">
        <w:rPr>
          <w:rFonts w:ascii="Times New Roman" w:eastAsia="Times New Roman" w:hAnsi="Times New Roman" w:cs="Times New Roman"/>
          <w:bCs/>
          <w:sz w:val="24"/>
          <w:szCs w:val="24"/>
          <w:shd w:val="clear" w:color="auto" w:fill="FFFFFF"/>
          <w:lang w:eastAsia="en-AU"/>
        </w:rPr>
        <w:t>Nwokoro</w:t>
      </w:r>
      <w:proofErr w:type="spellEnd"/>
      <w:r w:rsidRPr="00F7140B">
        <w:rPr>
          <w:rFonts w:ascii="Times New Roman" w:eastAsia="Times New Roman" w:hAnsi="Times New Roman" w:cs="Times New Roman"/>
          <w:bCs/>
          <w:sz w:val="24"/>
          <w:szCs w:val="24"/>
          <w:shd w:val="clear" w:color="auto" w:fill="FFFFFF"/>
          <w:lang w:eastAsia="en-AU"/>
        </w:rPr>
        <w:t>, A. (2024). Globalization, Migration, and Economic Growth in Nigeria. </w:t>
      </w:r>
      <w:proofErr w:type="spellStart"/>
      <w:r w:rsidRPr="00F7140B">
        <w:rPr>
          <w:rFonts w:ascii="Times New Roman" w:eastAsia="Times New Roman" w:hAnsi="Times New Roman" w:cs="Times New Roman"/>
          <w:bCs/>
          <w:i/>
          <w:iCs/>
          <w:sz w:val="24"/>
          <w:szCs w:val="24"/>
          <w:shd w:val="clear" w:color="auto" w:fill="FFFFFF"/>
          <w:lang w:eastAsia="en-AU"/>
        </w:rPr>
        <w:t>Lapai</w:t>
      </w:r>
      <w:proofErr w:type="spellEnd"/>
      <w:r w:rsidRPr="00F7140B">
        <w:rPr>
          <w:rFonts w:ascii="Times New Roman" w:eastAsia="Times New Roman" w:hAnsi="Times New Roman" w:cs="Times New Roman"/>
          <w:bCs/>
          <w:i/>
          <w:iCs/>
          <w:sz w:val="24"/>
          <w:szCs w:val="24"/>
          <w:shd w:val="clear" w:color="auto" w:fill="FFFFFF"/>
          <w:lang w:eastAsia="en-AU"/>
        </w:rPr>
        <w:t xml:space="preserve"> Journal of Economics</w:t>
      </w:r>
      <w:r w:rsidRPr="00F7140B">
        <w:rPr>
          <w:rFonts w:ascii="Times New Roman" w:eastAsia="Times New Roman" w:hAnsi="Times New Roman" w:cs="Times New Roman"/>
          <w:bCs/>
          <w:sz w:val="24"/>
          <w:szCs w:val="24"/>
          <w:shd w:val="clear" w:color="auto" w:fill="FFFFFF"/>
          <w:lang w:eastAsia="en-AU"/>
        </w:rPr>
        <w:t>. </w:t>
      </w:r>
      <w:hyperlink r:id="rId12" w:tgtFrame="_blank" w:history="1">
        <w:r w:rsidRPr="00F7140B">
          <w:rPr>
            <w:rStyle w:val="Hyperlink"/>
            <w:rFonts w:ascii="Times New Roman" w:eastAsia="Times New Roman" w:hAnsi="Times New Roman" w:cs="Times New Roman"/>
            <w:bCs/>
            <w:color w:val="auto"/>
            <w:sz w:val="24"/>
            <w:szCs w:val="24"/>
            <w:shd w:val="clear" w:color="auto" w:fill="FFFFFF"/>
            <w:lang w:eastAsia="en-AU"/>
          </w:rPr>
          <w:t>https://doi.org/10.4314/lje.v8i1.11</w:t>
        </w:r>
      </w:hyperlink>
      <w:r w:rsidRPr="00F7140B">
        <w:rPr>
          <w:rFonts w:ascii="Times New Roman" w:eastAsia="Times New Roman" w:hAnsi="Times New Roman" w:cs="Times New Roman"/>
          <w:bCs/>
          <w:sz w:val="24"/>
          <w:szCs w:val="24"/>
          <w:shd w:val="clear" w:color="auto" w:fill="FFFFFF"/>
          <w:lang w:eastAsia="en-AU"/>
        </w:rPr>
        <w:t>.</w:t>
      </w:r>
    </w:p>
    <w:p w14:paraId="1BB474B1" w14:textId="77777777" w:rsidR="00474E3A" w:rsidRPr="00F7140B" w:rsidRDefault="005F75B4">
      <w:pPr>
        <w:tabs>
          <w:tab w:val="left" w:pos="3240"/>
          <w:tab w:val="left" w:pos="3765"/>
        </w:tabs>
        <w:spacing w:line="360" w:lineRule="auto"/>
        <w:ind w:left="567" w:hanging="567"/>
        <w:jc w:val="both"/>
        <w:rPr>
          <w:rFonts w:ascii="Times New Roman" w:eastAsia="Times New Roman" w:hAnsi="Times New Roman" w:cs="Times New Roman"/>
          <w:sz w:val="24"/>
          <w:szCs w:val="24"/>
          <w:shd w:val="clear" w:color="auto" w:fill="FFFFFF"/>
          <w:lang w:eastAsia="en-AU"/>
        </w:rPr>
      </w:pPr>
      <w:r w:rsidRPr="00F7140B">
        <w:rPr>
          <w:rFonts w:ascii="Times New Roman" w:eastAsia="Times New Roman" w:hAnsi="Times New Roman" w:cs="Times New Roman"/>
          <w:sz w:val="24"/>
          <w:szCs w:val="24"/>
          <w:shd w:val="clear" w:color="auto" w:fill="FFFFFF"/>
          <w:lang w:eastAsia="en-AU"/>
        </w:rPr>
        <w:t xml:space="preserve">Oladipo, O. S. (2020). Migrant workers' remittances and economic growth: A time series analysis. </w:t>
      </w:r>
      <w:r w:rsidRPr="00F7140B">
        <w:rPr>
          <w:rFonts w:ascii="Times New Roman" w:eastAsia="Times New Roman" w:hAnsi="Times New Roman" w:cs="Times New Roman"/>
          <w:i/>
          <w:sz w:val="24"/>
          <w:szCs w:val="24"/>
          <w:shd w:val="clear" w:color="auto" w:fill="FFFFFF"/>
          <w:lang w:eastAsia="en-AU"/>
        </w:rPr>
        <w:t>The Journal of Developing Areas</w:t>
      </w:r>
      <w:r w:rsidRPr="00F7140B">
        <w:rPr>
          <w:rFonts w:ascii="Times New Roman" w:eastAsia="Times New Roman" w:hAnsi="Times New Roman" w:cs="Times New Roman"/>
          <w:sz w:val="24"/>
          <w:szCs w:val="24"/>
          <w:shd w:val="clear" w:color="auto" w:fill="FFFFFF"/>
          <w:lang w:eastAsia="en-AU"/>
        </w:rPr>
        <w:t>, 54(4).</w:t>
      </w:r>
    </w:p>
    <w:p w14:paraId="74ED79CC" w14:textId="77777777" w:rsidR="00474E3A" w:rsidRPr="00F7140B" w:rsidRDefault="005F75B4">
      <w:pPr>
        <w:tabs>
          <w:tab w:val="left" w:pos="3240"/>
          <w:tab w:val="left" w:pos="3765"/>
        </w:tabs>
        <w:spacing w:line="360" w:lineRule="auto"/>
        <w:ind w:left="567" w:hanging="567"/>
        <w:jc w:val="both"/>
        <w:rPr>
          <w:rFonts w:ascii="Times New Roman" w:eastAsia="Times New Roman" w:hAnsi="Times New Roman" w:cs="Times New Roman"/>
          <w:sz w:val="24"/>
          <w:szCs w:val="24"/>
          <w:shd w:val="clear" w:color="auto" w:fill="FFFFFF"/>
          <w:lang w:eastAsia="en-AU"/>
        </w:rPr>
      </w:pPr>
      <w:proofErr w:type="spellStart"/>
      <w:r w:rsidRPr="00F7140B">
        <w:rPr>
          <w:rFonts w:ascii="Times New Roman" w:eastAsia="Times New Roman" w:hAnsi="Times New Roman" w:cs="Times New Roman"/>
          <w:sz w:val="24"/>
          <w:szCs w:val="24"/>
          <w:shd w:val="clear" w:color="auto" w:fill="FFFFFF"/>
          <w:lang w:eastAsia="en-AU"/>
        </w:rPr>
        <w:t>Olusuyi</w:t>
      </w:r>
      <w:proofErr w:type="spellEnd"/>
      <w:r w:rsidRPr="00F7140B">
        <w:rPr>
          <w:rFonts w:ascii="Times New Roman" w:eastAsia="Times New Roman" w:hAnsi="Times New Roman" w:cs="Times New Roman"/>
          <w:sz w:val="24"/>
          <w:szCs w:val="24"/>
          <w:shd w:val="clear" w:color="auto" w:fill="FFFFFF"/>
          <w:lang w:eastAsia="en-AU"/>
        </w:rPr>
        <w:t xml:space="preserve">, A. E., Adedayo, A. O., </w:t>
      </w:r>
      <w:proofErr w:type="spellStart"/>
      <w:r w:rsidRPr="00F7140B">
        <w:rPr>
          <w:rFonts w:ascii="Times New Roman" w:eastAsia="Times New Roman" w:hAnsi="Times New Roman" w:cs="Times New Roman"/>
          <w:sz w:val="24"/>
          <w:szCs w:val="24"/>
          <w:shd w:val="clear" w:color="auto" w:fill="FFFFFF"/>
          <w:lang w:eastAsia="en-AU"/>
        </w:rPr>
        <w:t>Agbolade</w:t>
      </w:r>
      <w:proofErr w:type="spellEnd"/>
      <w:r w:rsidRPr="00F7140B">
        <w:rPr>
          <w:rFonts w:ascii="Times New Roman" w:eastAsia="Times New Roman" w:hAnsi="Times New Roman" w:cs="Times New Roman"/>
          <w:sz w:val="24"/>
          <w:szCs w:val="24"/>
          <w:shd w:val="clear" w:color="auto" w:fill="FFFFFF"/>
          <w:lang w:eastAsia="en-AU"/>
        </w:rPr>
        <w:t xml:space="preserve">, G. B., &amp; Ebun, A. F. (2017). Dynamic impact of remittance on economic growth in Nigeria. </w:t>
      </w:r>
      <w:r w:rsidRPr="00F7140B">
        <w:rPr>
          <w:rFonts w:ascii="Times New Roman" w:eastAsia="Times New Roman" w:hAnsi="Times New Roman" w:cs="Times New Roman"/>
          <w:i/>
          <w:sz w:val="24"/>
          <w:szCs w:val="24"/>
          <w:shd w:val="clear" w:color="auto" w:fill="FFFFFF"/>
          <w:lang w:eastAsia="en-AU"/>
        </w:rPr>
        <w:t xml:space="preserve">Journal of Accounting and Financial Management </w:t>
      </w:r>
      <w:r w:rsidRPr="00F7140B">
        <w:rPr>
          <w:rFonts w:ascii="Times New Roman" w:eastAsia="Times New Roman" w:hAnsi="Times New Roman" w:cs="Times New Roman"/>
          <w:sz w:val="24"/>
          <w:szCs w:val="24"/>
          <w:shd w:val="clear" w:color="auto" w:fill="FFFFFF"/>
          <w:lang w:eastAsia="en-AU"/>
        </w:rPr>
        <w:t>ISSN, 3(3), 2017.</w:t>
      </w:r>
    </w:p>
    <w:p w14:paraId="55667C99" w14:textId="77777777" w:rsidR="00B015A0" w:rsidRPr="00F7140B" w:rsidRDefault="00B015A0">
      <w:pPr>
        <w:tabs>
          <w:tab w:val="left" w:pos="3240"/>
          <w:tab w:val="left" w:pos="3765"/>
        </w:tabs>
        <w:spacing w:line="360" w:lineRule="auto"/>
        <w:ind w:left="567" w:hanging="567"/>
        <w:jc w:val="both"/>
        <w:rPr>
          <w:rFonts w:ascii="Times New Roman" w:eastAsia="Times New Roman" w:hAnsi="Times New Roman" w:cs="Times New Roman"/>
          <w:sz w:val="24"/>
          <w:szCs w:val="24"/>
          <w:shd w:val="clear" w:color="auto" w:fill="FFFFFF"/>
          <w:lang w:eastAsia="en-AU"/>
        </w:rPr>
      </w:pPr>
      <w:r w:rsidRPr="00F7140B">
        <w:rPr>
          <w:rFonts w:ascii="Times New Roman" w:eastAsia="Times New Roman" w:hAnsi="Times New Roman" w:cs="Times New Roman"/>
          <w:sz w:val="24"/>
          <w:szCs w:val="24"/>
          <w:shd w:val="clear" w:color="auto" w:fill="FFFFFF"/>
          <w:lang w:eastAsia="en-AU"/>
        </w:rPr>
        <w:t xml:space="preserve">Omoniyi, O., &amp; Owoeye, T. (2024). Effect of Remittance Inflow on Economic Growth of Nigeria. Journal of Applied </w:t>
      </w:r>
      <w:proofErr w:type="gramStart"/>
      <w:r w:rsidRPr="00F7140B">
        <w:rPr>
          <w:rFonts w:ascii="Times New Roman" w:eastAsia="Times New Roman" w:hAnsi="Times New Roman" w:cs="Times New Roman"/>
          <w:sz w:val="24"/>
          <w:szCs w:val="24"/>
          <w:shd w:val="clear" w:color="auto" w:fill="FFFFFF"/>
          <w:lang w:eastAsia="en-AU"/>
        </w:rPr>
        <w:t>And</w:t>
      </w:r>
      <w:proofErr w:type="gramEnd"/>
      <w:r w:rsidRPr="00F7140B">
        <w:rPr>
          <w:rFonts w:ascii="Times New Roman" w:eastAsia="Times New Roman" w:hAnsi="Times New Roman" w:cs="Times New Roman"/>
          <w:sz w:val="24"/>
          <w:szCs w:val="24"/>
          <w:shd w:val="clear" w:color="auto" w:fill="FFFFFF"/>
          <w:lang w:eastAsia="en-AU"/>
        </w:rPr>
        <w:t xml:space="preserve"> Theoretical Social Sciences. https://doi.org/10.37241/jatss.2024.104.</w:t>
      </w:r>
    </w:p>
    <w:p w14:paraId="57C6CC3A" w14:textId="77777777" w:rsidR="00474E3A" w:rsidRPr="00F7140B" w:rsidRDefault="005F75B4">
      <w:pPr>
        <w:spacing w:line="360" w:lineRule="auto"/>
        <w:ind w:left="567" w:hanging="567"/>
        <w:jc w:val="both"/>
        <w:rPr>
          <w:rFonts w:ascii="Times New Roman" w:eastAsia="Times New Roman" w:hAnsi="Times New Roman" w:cs="Times New Roman"/>
          <w:bCs/>
          <w:sz w:val="24"/>
          <w:szCs w:val="24"/>
          <w:shd w:val="clear" w:color="auto" w:fill="FFFFFF"/>
          <w:lang w:eastAsia="en-AU"/>
        </w:rPr>
      </w:pPr>
      <w:proofErr w:type="spellStart"/>
      <w:r w:rsidRPr="00F7140B">
        <w:rPr>
          <w:rFonts w:ascii="Times New Roman" w:eastAsia="Times New Roman" w:hAnsi="Times New Roman" w:cs="Times New Roman"/>
          <w:bCs/>
          <w:sz w:val="24"/>
          <w:szCs w:val="24"/>
          <w:shd w:val="clear" w:color="auto" w:fill="FFFFFF"/>
          <w:lang w:eastAsia="en-AU"/>
        </w:rPr>
        <w:t>Onyike</w:t>
      </w:r>
      <w:proofErr w:type="spellEnd"/>
      <w:r w:rsidRPr="00F7140B">
        <w:rPr>
          <w:rFonts w:ascii="Times New Roman" w:eastAsia="Times New Roman" w:hAnsi="Times New Roman" w:cs="Times New Roman"/>
          <w:bCs/>
          <w:sz w:val="24"/>
          <w:szCs w:val="24"/>
          <w:shd w:val="clear" w:color="auto" w:fill="FFFFFF"/>
          <w:lang w:eastAsia="en-AU"/>
        </w:rPr>
        <w:t xml:space="preserve">, S. C., </w:t>
      </w:r>
      <w:proofErr w:type="spellStart"/>
      <w:r w:rsidRPr="00F7140B">
        <w:rPr>
          <w:rFonts w:ascii="Times New Roman" w:eastAsia="Times New Roman" w:hAnsi="Times New Roman" w:cs="Times New Roman"/>
          <w:bCs/>
          <w:sz w:val="24"/>
          <w:szCs w:val="24"/>
          <w:shd w:val="clear" w:color="auto" w:fill="FFFFFF"/>
          <w:lang w:eastAsia="en-AU"/>
        </w:rPr>
        <w:t>Ekeagwu</w:t>
      </w:r>
      <w:proofErr w:type="spellEnd"/>
      <w:r w:rsidRPr="00F7140B">
        <w:rPr>
          <w:rFonts w:ascii="Times New Roman" w:eastAsia="Times New Roman" w:hAnsi="Times New Roman" w:cs="Times New Roman"/>
          <w:bCs/>
          <w:sz w:val="24"/>
          <w:szCs w:val="24"/>
          <w:shd w:val="clear" w:color="auto" w:fill="FFFFFF"/>
          <w:lang w:eastAsia="en-AU"/>
        </w:rPr>
        <w:t xml:space="preserve">, I. C., &amp; Alamba, C. S. (2020). International remittances and economic growth of Nigeria. </w:t>
      </w:r>
      <w:r w:rsidRPr="00F7140B">
        <w:rPr>
          <w:rFonts w:ascii="Times New Roman" w:eastAsia="Times New Roman" w:hAnsi="Times New Roman" w:cs="Times New Roman"/>
          <w:bCs/>
          <w:i/>
          <w:sz w:val="24"/>
          <w:szCs w:val="24"/>
          <w:shd w:val="clear" w:color="auto" w:fill="FFFFFF"/>
          <w:lang w:eastAsia="en-AU"/>
        </w:rPr>
        <w:t>AE-FUNAI Journal of Accounting and Business Finance</w:t>
      </w:r>
      <w:r w:rsidRPr="00F7140B">
        <w:rPr>
          <w:rFonts w:ascii="Times New Roman" w:eastAsia="Times New Roman" w:hAnsi="Times New Roman" w:cs="Times New Roman"/>
          <w:bCs/>
          <w:sz w:val="24"/>
          <w:szCs w:val="24"/>
          <w:shd w:val="clear" w:color="auto" w:fill="FFFFFF"/>
          <w:lang w:eastAsia="en-AU"/>
        </w:rPr>
        <w:t xml:space="preserve"> </w:t>
      </w:r>
      <w:r w:rsidRPr="00F7140B">
        <w:rPr>
          <w:rFonts w:ascii="Times New Roman" w:eastAsia="Times New Roman" w:hAnsi="Times New Roman" w:cs="Times New Roman"/>
          <w:bCs/>
          <w:i/>
          <w:sz w:val="24"/>
          <w:szCs w:val="24"/>
          <w:shd w:val="clear" w:color="auto" w:fill="FFFFFF"/>
          <w:lang w:eastAsia="en-AU"/>
        </w:rPr>
        <w:t>(FJBAF),</w:t>
      </w:r>
      <w:r w:rsidRPr="00F7140B">
        <w:rPr>
          <w:rFonts w:ascii="Times New Roman" w:eastAsia="Times New Roman" w:hAnsi="Times New Roman" w:cs="Times New Roman"/>
          <w:bCs/>
          <w:sz w:val="24"/>
          <w:szCs w:val="24"/>
          <w:shd w:val="clear" w:color="auto" w:fill="FFFFFF"/>
          <w:lang w:eastAsia="en-AU"/>
        </w:rPr>
        <w:t xml:space="preserve"> 6(1), 152-166.</w:t>
      </w:r>
    </w:p>
    <w:p w14:paraId="0095B453" w14:textId="77777777" w:rsidR="00474E3A" w:rsidRPr="00F7140B" w:rsidRDefault="005F75B4">
      <w:pPr>
        <w:tabs>
          <w:tab w:val="left" w:pos="3240"/>
          <w:tab w:val="left" w:pos="3765"/>
        </w:tabs>
        <w:spacing w:line="360" w:lineRule="auto"/>
        <w:ind w:left="567" w:hanging="567"/>
        <w:jc w:val="both"/>
        <w:rPr>
          <w:rFonts w:ascii="Times New Roman" w:eastAsia="Times New Roman" w:hAnsi="Times New Roman" w:cs="Times New Roman"/>
          <w:sz w:val="24"/>
          <w:szCs w:val="24"/>
          <w:shd w:val="clear" w:color="auto" w:fill="FFFFFF"/>
          <w:lang w:eastAsia="en-AU"/>
        </w:rPr>
      </w:pPr>
      <w:r w:rsidRPr="00F7140B">
        <w:rPr>
          <w:rFonts w:ascii="Times New Roman" w:eastAsia="Times New Roman" w:hAnsi="Times New Roman" w:cs="Times New Roman"/>
          <w:sz w:val="24"/>
          <w:szCs w:val="24"/>
          <w:shd w:val="clear" w:color="auto" w:fill="FFFFFF"/>
          <w:lang w:eastAsia="en-AU"/>
        </w:rPr>
        <w:t xml:space="preserve">Orok, A., John, J., &amp; Udoka, C. (2020). Migrant remittances and economic growth: The Nigerian perspective. </w:t>
      </w:r>
      <w:r w:rsidRPr="00F7140B">
        <w:rPr>
          <w:rFonts w:ascii="Times New Roman" w:eastAsia="Times New Roman" w:hAnsi="Times New Roman" w:cs="Times New Roman"/>
          <w:i/>
          <w:sz w:val="24"/>
          <w:szCs w:val="24"/>
          <w:shd w:val="clear" w:color="auto" w:fill="FFFFFF"/>
          <w:lang w:eastAsia="en-AU"/>
        </w:rPr>
        <w:t>International Journal of Scientific Engineering and Science</w:t>
      </w:r>
      <w:r w:rsidRPr="00F7140B">
        <w:rPr>
          <w:rFonts w:ascii="Times New Roman" w:eastAsia="Times New Roman" w:hAnsi="Times New Roman" w:cs="Times New Roman"/>
          <w:sz w:val="24"/>
          <w:szCs w:val="24"/>
          <w:shd w:val="clear" w:color="auto" w:fill="FFFFFF"/>
          <w:lang w:eastAsia="en-AU"/>
        </w:rPr>
        <w:t>, 4(1), 52-57.</w:t>
      </w:r>
    </w:p>
    <w:p w14:paraId="0A33932C" w14:textId="77777777" w:rsidR="00474E3A" w:rsidRPr="00F7140B" w:rsidRDefault="00F7140B" w:rsidP="004374B4">
      <w:r>
        <w:t xml:space="preserve"> I</w:t>
      </w:r>
      <w:r w:rsidR="004374B4" w:rsidRPr="00F7140B">
        <w:t xml:space="preserve">nternational Monetary Fund </w:t>
      </w:r>
      <w:r>
        <w:t>(2007), Remittances.</w:t>
      </w:r>
      <w:r>
        <w:br/>
        <w:t xml:space="preserve">                  </w:t>
      </w:r>
      <w:r w:rsidR="005F75B4" w:rsidRPr="00F7140B">
        <w:t>https://www.imf.org/external/pubs/ft/bop/2007/pdf/appx5.pdf</w:t>
      </w:r>
    </w:p>
    <w:p w14:paraId="77A1A93E" w14:textId="77777777" w:rsidR="00474E3A" w:rsidRPr="00F7140B" w:rsidRDefault="005F75B4">
      <w:pPr>
        <w:tabs>
          <w:tab w:val="left" w:pos="3240"/>
          <w:tab w:val="left" w:pos="3765"/>
        </w:tabs>
        <w:spacing w:line="360" w:lineRule="auto"/>
        <w:ind w:left="567" w:hanging="567"/>
        <w:jc w:val="both"/>
        <w:rPr>
          <w:rFonts w:ascii="Times New Roman" w:eastAsia="Times New Roman" w:hAnsi="Times New Roman" w:cs="Times New Roman"/>
          <w:sz w:val="24"/>
          <w:szCs w:val="24"/>
          <w:shd w:val="clear" w:color="auto" w:fill="FFFFFF"/>
          <w:lang w:eastAsia="en-AU"/>
        </w:rPr>
      </w:pPr>
      <w:r w:rsidRPr="00F7140B">
        <w:rPr>
          <w:rFonts w:ascii="Times New Roman" w:eastAsia="Times New Roman" w:hAnsi="Times New Roman" w:cs="Times New Roman"/>
          <w:sz w:val="24"/>
          <w:szCs w:val="24"/>
          <w:shd w:val="clear" w:color="auto" w:fill="FFFFFF"/>
          <w:lang w:eastAsia="en-AU"/>
        </w:rPr>
        <w:t xml:space="preserve">Solow, R. M. (1956). A contribution to the theory of economic growth. </w:t>
      </w:r>
      <w:r w:rsidRPr="00F7140B">
        <w:rPr>
          <w:rFonts w:ascii="Times New Roman" w:eastAsia="Times New Roman" w:hAnsi="Times New Roman" w:cs="Times New Roman"/>
          <w:i/>
          <w:sz w:val="24"/>
          <w:szCs w:val="24"/>
          <w:shd w:val="clear" w:color="auto" w:fill="FFFFFF"/>
          <w:lang w:eastAsia="en-AU"/>
        </w:rPr>
        <w:t>Quarterly Journal of Economics</w:t>
      </w:r>
      <w:r w:rsidRPr="00F7140B">
        <w:rPr>
          <w:rFonts w:ascii="Times New Roman" w:eastAsia="Times New Roman" w:hAnsi="Times New Roman" w:cs="Times New Roman"/>
          <w:sz w:val="24"/>
          <w:szCs w:val="24"/>
          <w:shd w:val="clear" w:color="auto" w:fill="FFFFFF"/>
          <w:lang w:eastAsia="en-AU"/>
        </w:rPr>
        <w:t>, 70(1), 65-94. https://doi.org/10.2307/1884513</w:t>
      </w:r>
    </w:p>
    <w:p w14:paraId="0FE6A5F3" w14:textId="77777777" w:rsidR="004374B4" w:rsidRPr="00F7140B" w:rsidRDefault="004374B4" w:rsidP="004374B4">
      <w:pPr>
        <w:jc w:val="both"/>
      </w:pPr>
      <w:r w:rsidRPr="00F7140B">
        <w:t xml:space="preserve">Usman, M., Buba, B., </w:t>
      </w:r>
      <w:proofErr w:type="spellStart"/>
      <w:r w:rsidRPr="00F7140B">
        <w:t>Arabo</w:t>
      </w:r>
      <w:proofErr w:type="spellEnd"/>
      <w:r w:rsidRPr="00F7140B">
        <w:t xml:space="preserve">, N., &amp; </w:t>
      </w:r>
      <w:proofErr w:type="spellStart"/>
      <w:r w:rsidRPr="00F7140B">
        <w:t>Jibril</w:t>
      </w:r>
      <w:r w:rsidR="00F7140B">
        <w:t>la</w:t>
      </w:r>
      <w:proofErr w:type="spellEnd"/>
      <w:r w:rsidR="00F7140B">
        <w:t>, A. (2023). Analysis of the impact of r</w:t>
      </w:r>
      <w:r w:rsidRPr="00F7140B">
        <w:t xml:space="preserve">emittance Inflows on </w:t>
      </w:r>
      <w:r w:rsidR="00F7140B">
        <w:br/>
        <w:t xml:space="preserve">                economic g</w:t>
      </w:r>
      <w:r w:rsidRPr="00F7140B">
        <w:t>rowth: Evidence from Nigeria. </w:t>
      </w:r>
      <w:r w:rsidR="00F7140B" w:rsidRPr="00F7140B">
        <w:rPr>
          <w:rFonts w:ascii="Times New Roman" w:hAnsi="Times New Roman" w:cs="Times New Roman"/>
          <w:i/>
          <w:sz w:val="24"/>
          <w:szCs w:val="24"/>
        </w:rPr>
        <w:t xml:space="preserve">International Journal </w:t>
      </w:r>
      <w:proofErr w:type="gramStart"/>
      <w:r w:rsidR="00F7140B" w:rsidRPr="00F7140B">
        <w:rPr>
          <w:rFonts w:ascii="Times New Roman" w:hAnsi="Times New Roman" w:cs="Times New Roman"/>
          <w:i/>
          <w:sz w:val="24"/>
          <w:szCs w:val="24"/>
        </w:rPr>
        <w:t>Of</w:t>
      </w:r>
      <w:proofErr w:type="gramEnd"/>
      <w:r w:rsidR="00F7140B" w:rsidRPr="00F7140B">
        <w:rPr>
          <w:rFonts w:ascii="Times New Roman" w:hAnsi="Times New Roman" w:cs="Times New Roman"/>
          <w:i/>
          <w:sz w:val="24"/>
          <w:szCs w:val="24"/>
        </w:rPr>
        <w:t xml:space="preserve"> Economics And </w:t>
      </w:r>
      <w:r w:rsidR="00F7140B" w:rsidRPr="00F7140B">
        <w:rPr>
          <w:rFonts w:ascii="Times New Roman" w:hAnsi="Times New Roman" w:cs="Times New Roman"/>
          <w:i/>
          <w:sz w:val="24"/>
          <w:szCs w:val="24"/>
        </w:rPr>
        <w:br/>
        <w:t xml:space="preserve">                 Financial Management</w:t>
      </w:r>
      <w:r w:rsidRPr="00F7140B">
        <w:t>. </w:t>
      </w:r>
      <w:hyperlink r:id="rId13" w:tgtFrame="_blank" w:history="1">
        <w:r w:rsidRPr="00F7140B">
          <w:rPr>
            <w:rStyle w:val="Hyperlink"/>
            <w:color w:val="auto"/>
          </w:rPr>
          <w:t>https://doi.org/10.56201/ijefm.v7.no5.2022.pg1.20</w:t>
        </w:r>
      </w:hyperlink>
      <w:r w:rsidRPr="00F7140B">
        <w:t>.</w:t>
      </w:r>
    </w:p>
    <w:p w14:paraId="1E79253C" w14:textId="77777777" w:rsidR="00C96859" w:rsidRDefault="00C96859">
      <w:pPr>
        <w:tabs>
          <w:tab w:val="left" w:pos="3240"/>
          <w:tab w:val="left" w:pos="3765"/>
        </w:tabs>
        <w:spacing w:line="360" w:lineRule="auto"/>
        <w:ind w:left="567" w:hanging="567"/>
        <w:jc w:val="both"/>
        <w:rPr>
          <w:rFonts w:ascii="Times New Roman" w:eastAsia="Times New Roman" w:hAnsi="Times New Roman" w:cs="Times New Roman"/>
          <w:sz w:val="24"/>
          <w:szCs w:val="24"/>
          <w:shd w:val="clear" w:color="auto" w:fill="FFFFFF"/>
          <w:lang w:eastAsia="en-AU"/>
        </w:rPr>
      </w:pPr>
      <w:r w:rsidRPr="00F7140B">
        <w:rPr>
          <w:rFonts w:ascii="Times New Roman" w:eastAsia="Times New Roman" w:hAnsi="Times New Roman" w:cs="Times New Roman"/>
          <w:sz w:val="24"/>
          <w:szCs w:val="24"/>
          <w:shd w:val="clear" w:color="auto" w:fill="FFFFFF"/>
          <w:lang w:eastAsia="en-AU"/>
        </w:rPr>
        <w:t xml:space="preserve">World Bank (2024). </w:t>
      </w:r>
      <w:r w:rsidRPr="00F7140B">
        <w:rPr>
          <w:rFonts w:ascii="Times New Roman" w:eastAsia="Times New Roman" w:hAnsi="Times New Roman" w:cs="Times New Roman"/>
          <w:i/>
          <w:sz w:val="24"/>
          <w:szCs w:val="24"/>
          <w:shd w:val="clear" w:color="auto" w:fill="FFFFFF"/>
          <w:lang w:eastAsia="en-AU"/>
        </w:rPr>
        <w:t>Migration and Development Brief 39: Remittances Brave Global</w:t>
      </w:r>
      <w:r w:rsidRPr="00F7140B">
        <w:rPr>
          <w:rFonts w:ascii="Times New Roman" w:eastAsia="Times New Roman" w:hAnsi="Times New Roman" w:cs="Times New Roman"/>
          <w:sz w:val="24"/>
          <w:szCs w:val="24"/>
          <w:shd w:val="clear" w:color="auto" w:fill="FFFFFF"/>
          <w:lang w:eastAsia="en-AU"/>
        </w:rPr>
        <w:t xml:space="preserve">      </w:t>
      </w:r>
      <w:r w:rsidRPr="00F7140B">
        <w:rPr>
          <w:rFonts w:ascii="Times New Roman" w:eastAsia="Times New Roman" w:hAnsi="Times New Roman" w:cs="Times New Roman"/>
          <w:sz w:val="24"/>
          <w:szCs w:val="24"/>
          <w:shd w:val="clear" w:color="auto" w:fill="FFFFFF"/>
          <w:lang w:eastAsia="en-AU"/>
        </w:rPr>
        <w:br/>
        <w:t xml:space="preserve">    </w:t>
      </w:r>
      <w:r w:rsidRPr="00F7140B">
        <w:rPr>
          <w:rFonts w:ascii="Times New Roman" w:eastAsia="Times New Roman" w:hAnsi="Times New Roman" w:cs="Times New Roman"/>
          <w:i/>
          <w:sz w:val="24"/>
          <w:szCs w:val="24"/>
          <w:shd w:val="clear" w:color="auto" w:fill="FFFFFF"/>
          <w:lang w:eastAsia="en-AU"/>
        </w:rPr>
        <w:t>Headwinds</w:t>
      </w:r>
      <w:r w:rsidRPr="00F7140B">
        <w:rPr>
          <w:rFonts w:ascii="Times New Roman" w:eastAsia="Times New Roman" w:hAnsi="Times New Roman" w:cs="Times New Roman"/>
          <w:sz w:val="24"/>
          <w:szCs w:val="24"/>
          <w:shd w:val="clear" w:color="auto" w:fill="FFFFFF"/>
          <w:lang w:eastAsia="en-AU"/>
        </w:rPr>
        <w:t>. World Bank Publications</w:t>
      </w:r>
    </w:p>
    <w:p w14:paraId="28962CFD" w14:textId="77777777" w:rsidR="00716B40" w:rsidRPr="00F7140B" w:rsidRDefault="0012579E">
      <w:pPr>
        <w:tabs>
          <w:tab w:val="left" w:pos="3240"/>
          <w:tab w:val="left" w:pos="3765"/>
        </w:tabs>
        <w:spacing w:line="360" w:lineRule="auto"/>
        <w:ind w:left="567" w:hanging="567"/>
        <w:jc w:val="both"/>
        <w:rPr>
          <w:rFonts w:ascii="Times New Roman" w:eastAsia="Times New Roman" w:hAnsi="Times New Roman" w:cs="Times New Roman"/>
          <w:sz w:val="24"/>
          <w:szCs w:val="24"/>
          <w:shd w:val="clear" w:color="auto" w:fill="FFFFFF"/>
          <w:lang w:eastAsia="en-AU"/>
        </w:rPr>
      </w:pPr>
      <w:r>
        <w:rPr>
          <w:rFonts w:ascii="Times New Roman" w:eastAsia="Times New Roman" w:hAnsi="Times New Roman" w:cs="Times New Roman"/>
          <w:sz w:val="24"/>
          <w:szCs w:val="24"/>
          <w:shd w:val="clear" w:color="auto" w:fill="FFFFFF"/>
          <w:lang w:eastAsia="en-AU"/>
        </w:rPr>
        <w:lastRenderedPageBreak/>
        <w:t>World Bank, (2024).</w:t>
      </w:r>
      <w:r w:rsidR="00716B40">
        <w:rPr>
          <w:rFonts w:ascii="Times New Roman" w:eastAsia="Times New Roman" w:hAnsi="Times New Roman" w:cs="Times New Roman"/>
          <w:sz w:val="24"/>
          <w:szCs w:val="24"/>
          <w:shd w:val="clear" w:color="auto" w:fill="FFFFFF"/>
          <w:lang w:eastAsia="en-AU"/>
        </w:rPr>
        <w:t xml:space="preserve"> </w:t>
      </w:r>
      <w:r w:rsidR="00716B40" w:rsidRPr="0012579E">
        <w:rPr>
          <w:rFonts w:ascii="Times New Roman" w:eastAsia="Times New Roman" w:hAnsi="Times New Roman" w:cs="Times New Roman"/>
          <w:i/>
          <w:sz w:val="24"/>
          <w:szCs w:val="24"/>
          <w:shd w:val="clear" w:color="auto" w:fill="FFFFFF"/>
          <w:lang w:eastAsia="en-AU"/>
        </w:rPr>
        <w:t>World Development report 2024:</w:t>
      </w:r>
      <w:r>
        <w:rPr>
          <w:rFonts w:ascii="Times New Roman" w:eastAsia="Times New Roman" w:hAnsi="Times New Roman" w:cs="Times New Roman"/>
          <w:i/>
          <w:sz w:val="24"/>
          <w:szCs w:val="24"/>
          <w:shd w:val="clear" w:color="auto" w:fill="FFFFFF"/>
          <w:lang w:eastAsia="en-AU"/>
        </w:rPr>
        <w:t xml:space="preserve"> </w:t>
      </w:r>
      <w:r w:rsidR="00716B40" w:rsidRPr="0012579E">
        <w:rPr>
          <w:rFonts w:ascii="Times New Roman" w:eastAsia="Times New Roman" w:hAnsi="Times New Roman" w:cs="Times New Roman"/>
          <w:i/>
          <w:sz w:val="24"/>
          <w:szCs w:val="24"/>
          <w:shd w:val="clear" w:color="auto" w:fill="FFFFFF"/>
          <w:lang w:eastAsia="en-AU"/>
        </w:rPr>
        <w:t>Services and economic</w:t>
      </w:r>
      <w:r w:rsidRPr="0012579E">
        <w:rPr>
          <w:rFonts w:ascii="Times New Roman" w:eastAsia="Times New Roman" w:hAnsi="Times New Roman" w:cs="Times New Roman"/>
          <w:i/>
          <w:sz w:val="24"/>
          <w:szCs w:val="24"/>
          <w:shd w:val="clear" w:color="auto" w:fill="FFFFFF"/>
          <w:lang w:eastAsia="en-AU"/>
        </w:rPr>
        <w:t xml:space="preserve"> transformation</w:t>
      </w:r>
      <w:r>
        <w:rPr>
          <w:rFonts w:ascii="Times New Roman" w:eastAsia="Times New Roman" w:hAnsi="Times New Roman" w:cs="Times New Roman"/>
          <w:sz w:val="24"/>
          <w:szCs w:val="24"/>
          <w:shd w:val="clear" w:color="auto" w:fill="FFFFFF"/>
          <w:lang w:eastAsia="en-AU"/>
        </w:rPr>
        <w:t xml:space="preserve"> Worl bank publications</w:t>
      </w:r>
    </w:p>
    <w:p w14:paraId="2448B69C" w14:textId="77777777" w:rsidR="00474E3A" w:rsidRPr="00F7140B" w:rsidRDefault="005F75B4">
      <w:pPr>
        <w:tabs>
          <w:tab w:val="left" w:pos="3240"/>
          <w:tab w:val="left" w:pos="3765"/>
        </w:tabs>
        <w:spacing w:line="360" w:lineRule="auto"/>
        <w:ind w:left="567" w:hanging="567"/>
        <w:jc w:val="both"/>
        <w:rPr>
          <w:rFonts w:ascii="Times New Roman" w:eastAsia="Times New Roman" w:hAnsi="Times New Roman" w:cs="Times New Roman"/>
          <w:sz w:val="24"/>
          <w:szCs w:val="24"/>
          <w:shd w:val="clear" w:color="auto" w:fill="FFFFFF"/>
          <w:lang w:eastAsia="en-AU"/>
        </w:rPr>
      </w:pPr>
      <w:r w:rsidRPr="00F7140B">
        <w:rPr>
          <w:rFonts w:ascii="Times New Roman" w:eastAsia="Times New Roman" w:hAnsi="Times New Roman" w:cs="Times New Roman"/>
          <w:i/>
          <w:sz w:val="24"/>
          <w:szCs w:val="24"/>
          <w:shd w:val="clear" w:color="auto" w:fill="FFFFFF"/>
          <w:lang w:eastAsia="en-AU"/>
        </w:rPr>
        <w:t>The World Bank Annual Report 2018 (English).</w:t>
      </w:r>
      <w:r w:rsidRPr="00F7140B">
        <w:rPr>
          <w:rFonts w:ascii="Times New Roman" w:eastAsia="Times New Roman" w:hAnsi="Times New Roman" w:cs="Times New Roman"/>
          <w:sz w:val="24"/>
          <w:szCs w:val="24"/>
          <w:shd w:val="clear" w:color="auto" w:fill="FFFFFF"/>
          <w:lang w:eastAsia="en-AU"/>
        </w:rPr>
        <w:t xml:space="preserve"> Washington, D.C.: World Bank Group. https://documents.worldbank.org/en/630671538158537244/The-World-Bank-Annual-Report-2018</w:t>
      </w:r>
    </w:p>
    <w:p w14:paraId="14924A34" w14:textId="77777777" w:rsidR="00474E3A" w:rsidRPr="00F7140B" w:rsidRDefault="00474E3A">
      <w:pPr>
        <w:spacing w:line="360" w:lineRule="auto"/>
        <w:jc w:val="both"/>
        <w:rPr>
          <w:rFonts w:ascii="Times New Roman" w:hAnsi="Times New Roman" w:cs="Times New Roman"/>
          <w:b/>
          <w:sz w:val="24"/>
          <w:szCs w:val="24"/>
          <w:lang w:val="en-GB"/>
        </w:rPr>
      </w:pPr>
    </w:p>
    <w:p w14:paraId="4B3563F6" w14:textId="77777777" w:rsidR="00474E3A" w:rsidRPr="00F7140B" w:rsidRDefault="00474E3A">
      <w:pPr>
        <w:spacing w:line="360" w:lineRule="auto"/>
        <w:jc w:val="both"/>
        <w:rPr>
          <w:rFonts w:ascii="Times New Roman" w:hAnsi="Times New Roman" w:cs="Times New Roman"/>
          <w:b/>
          <w:sz w:val="24"/>
          <w:szCs w:val="24"/>
          <w:lang w:val="en-GB"/>
        </w:rPr>
      </w:pPr>
    </w:p>
    <w:p w14:paraId="5A48C19D" w14:textId="77777777" w:rsidR="00474E3A" w:rsidRPr="00F7140B" w:rsidRDefault="00474E3A">
      <w:pPr>
        <w:spacing w:line="360" w:lineRule="auto"/>
        <w:jc w:val="both"/>
        <w:rPr>
          <w:rFonts w:ascii="Times New Roman" w:hAnsi="Times New Roman" w:cs="Times New Roman"/>
          <w:b/>
          <w:sz w:val="24"/>
          <w:szCs w:val="24"/>
          <w:lang w:val="en-GB"/>
        </w:rPr>
      </w:pPr>
    </w:p>
    <w:p w14:paraId="3438776E" w14:textId="77777777" w:rsidR="00474E3A" w:rsidRPr="00F7140B" w:rsidRDefault="00474E3A">
      <w:pPr>
        <w:spacing w:line="360" w:lineRule="auto"/>
        <w:jc w:val="both"/>
        <w:rPr>
          <w:rFonts w:ascii="Times New Roman" w:hAnsi="Times New Roman" w:cs="Times New Roman"/>
          <w:b/>
          <w:sz w:val="24"/>
          <w:szCs w:val="24"/>
          <w:lang w:val="en-GB"/>
        </w:rPr>
      </w:pPr>
    </w:p>
    <w:p w14:paraId="754A972A" w14:textId="77777777" w:rsidR="00474E3A" w:rsidRPr="00F7140B" w:rsidRDefault="00474E3A">
      <w:pPr>
        <w:spacing w:line="360" w:lineRule="auto"/>
        <w:jc w:val="both"/>
        <w:rPr>
          <w:rFonts w:ascii="Times New Roman" w:hAnsi="Times New Roman" w:cs="Times New Roman"/>
          <w:b/>
          <w:sz w:val="24"/>
          <w:szCs w:val="24"/>
          <w:lang w:val="en-GB"/>
        </w:rPr>
      </w:pPr>
    </w:p>
    <w:p w14:paraId="49962F27" w14:textId="77777777" w:rsidR="00474E3A" w:rsidRPr="00F7140B" w:rsidRDefault="00474E3A">
      <w:pPr>
        <w:spacing w:line="360" w:lineRule="auto"/>
        <w:jc w:val="both"/>
        <w:rPr>
          <w:rFonts w:ascii="Times New Roman" w:hAnsi="Times New Roman" w:cs="Times New Roman"/>
          <w:b/>
          <w:sz w:val="24"/>
          <w:szCs w:val="24"/>
          <w:lang w:val="en-GB"/>
        </w:rPr>
      </w:pPr>
    </w:p>
    <w:p w14:paraId="219BBF9D" w14:textId="77777777" w:rsidR="00474E3A" w:rsidRPr="00F7140B" w:rsidRDefault="00474E3A">
      <w:pPr>
        <w:spacing w:line="360" w:lineRule="auto"/>
        <w:jc w:val="both"/>
        <w:rPr>
          <w:rFonts w:ascii="Times New Roman" w:hAnsi="Times New Roman" w:cs="Times New Roman"/>
          <w:b/>
          <w:sz w:val="24"/>
          <w:szCs w:val="24"/>
          <w:lang w:val="en-GB"/>
        </w:rPr>
      </w:pPr>
    </w:p>
    <w:p w14:paraId="6F12B8B5" w14:textId="77777777" w:rsidR="00474E3A" w:rsidRPr="00F7140B" w:rsidRDefault="00474E3A">
      <w:pPr>
        <w:spacing w:line="360" w:lineRule="auto"/>
        <w:jc w:val="both"/>
        <w:rPr>
          <w:rFonts w:ascii="Times New Roman" w:hAnsi="Times New Roman" w:cs="Times New Roman"/>
          <w:b/>
          <w:sz w:val="24"/>
          <w:szCs w:val="24"/>
          <w:lang w:val="en-GB"/>
        </w:rPr>
      </w:pPr>
    </w:p>
    <w:p w14:paraId="3C44ED51" w14:textId="77777777" w:rsidR="00474E3A" w:rsidRPr="00F7140B" w:rsidRDefault="00474E3A">
      <w:pPr>
        <w:spacing w:line="360" w:lineRule="auto"/>
        <w:jc w:val="both"/>
        <w:rPr>
          <w:rFonts w:ascii="Times New Roman" w:hAnsi="Times New Roman" w:cs="Times New Roman"/>
          <w:b/>
          <w:sz w:val="24"/>
          <w:szCs w:val="24"/>
          <w:lang w:val="en-GB"/>
        </w:rPr>
      </w:pPr>
    </w:p>
    <w:p w14:paraId="3B51161E" w14:textId="77777777" w:rsidR="00474E3A" w:rsidRPr="00F7140B" w:rsidRDefault="00474E3A">
      <w:pPr>
        <w:spacing w:line="360" w:lineRule="auto"/>
        <w:jc w:val="both"/>
        <w:rPr>
          <w:rFonts w:ascii="Times New Roman" w:hAnsi="Times New Roman" w:cs="Times New Roman"/>
          <w:b/>
          <w:sz w:val="24"/>
          <w:szCs w:val="24"/>
          <w:lang w:val="en-GB"/>
        </w:rPr>
      </w:pPr>
    </w:p>
    <w:p w14:paraId="30CA40A3" w14:textId="77777777" w:rsidR="00474E3A" w:rsidRPr="00F7140B" w:rsidRDefault="00474E3A">
      <w:pPr>
        <w:spacing w:line="360" w:lineRule="auto"/>
        <w:jc w:val="both"/>
        <w:rPr>
          <w:rFonts w:ascii="Times New Roman" w:hAnsi="Times New Roman" w:cs="Times New Roman"/>
          <w:b/>
          <w:sz w:val="24"/>
          <w:szCs w:val="24"/>
          <w:lang w:val="en-GB"/>
        </w:rPr>
      </w:pPr>
    </w:p>
    <w:p w14:paraId="5A1E687B" w14:textId="77777777" w:rsidR="00474E3A" w:rsidRDefault="00474E3A">
      <w:pPr>
        <w:spacing w:line="360" w:lineRule="auto"/>
        <w:jc w:val="both"/>
        <w:rPr>
          <w:rFonts w:ascii="Times New Roman" w:hAnsi="Times New Roman" w:cs="Times New Roman"/>
          <w:b/>
          <w:sz w:val="24"/>
          <w:szCs w:val="24"/>
          <w:lang w:val="en-GB"/>
        </w:rPr>
      </w:pPr>
    </w:p>
    <w:p w14:paraId="5B9B2A85" w14:textId="77777777" w:rsidR="00474E3A" w:rsidRDefault="00474E3A">
      <w:pPr>
        <w:spacing w:line="360" w:lineRule="auto"/>
        <w:jc w:val="both"/>
        <w:rPr>
          <w:rFonts w:ascii="Times New Roman" w:hAnsi="Times New Roman" w:cs="Times New Roman"/>
          <w:b/>
          <w:sz w:val="24"/>
          <w:szCs w:val="24"/>
          <w:lang w:val="en-GB"/>
        </w:rPr>
      </w:pPr>
    </w:p>
    <w:p w14:paraId="6ABB2979" w14:textId="77777777" w:rsidR="00474E3A" w:rsidRDefault="00474E3A">
      <w:pPr>
        <w:spacing w:line="360" w:lineRule="auto"/>
        <w:jc w:val="both"/>
        <w:rPr>
          <w:rFonts w:ascii="Times New Roman" w:hAnsi="Times New Roman" w:cs="Times New Roman"/>
          <w:b/>
          <w:sz w:val="24"/>
          <w:szCs w:val="24"/>
          <w:lang w:val="en-GB"/>
        </w:rPr>
      </w:pPr>
    </w:p>
    <w:p w14:paraId="2932FC26" w14:textId="77777777" w:rsidR="00474E3A" w:rsidRDefault="00474E3A">
      <w:pPr>
        <w:spacing w:line="360" w:lineRule="auto"/>
        <w:jc w:val="both"/>
        <w:rPr>
          <w:rFonts w:ascii="Times New Roman" w:hAnsi="Times New Roman" w:cs="Times New Roman"/>
          <w:b/>
          <w:sz w:val="24"/>
          <w:szCs w:val="24"/>
          <w:lang w:val="en-GB"/>
        </w:rPr>
      </w:pPr>
    </w:p>
    <w:p w14:paraId="23FFF494" w14:textId="77777777" w:rsidR="00474E3A" w:rsidRDefault="00474E3A">
      <w:pPr>
        <w:spacing w:line="360" w:lineRule="auto"/>
        <w:jc w:val="both"/>
        <w:rPr>
          <w:rFonts w:ascii="Times New Roman" w:hAnsi="Times New Roman" w:cs="Times New Roman"/>
          <w:b/>
          <w:sz w:val="24"/>
          <w:szCs w:val="24"/>
          <w:lang w:val="en-GB"/>
        </w:rPr>
      </w:pPr>
    </w:p>
    <w:sectPr w:rsidR="00474E3A">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E6C57B" w14:textId="77777777" w:rsidR="00A43A91" w:rsidRDefault="00A43A91">
      <w:pPr>
        <w:spacing w:after="0" w:line="240" w:lineRule="auto"/>
      </w:pPr>
      <w:r>
        <w:separator/>
      </w:r>
    </w:p>
  </w:endnote>
  <w:endnote w:type="continuationSeparator" w:id="0">
    <w:p w14:paraId="1154FA77" w14:textId="77777777" w:rsidR="00A43A91" w:rsidRDefault="00A43A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 w:name="-webkit-standar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0ED1F0" w14:textId="77777777" w:rsidR="00451A3E" w:rsidRDefault="00451A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7C0D63" w14:textId="77777777" w:rsidR="001957CA" w:rsidRDefault="001957CA">
    <w:pPr>
      <w:pStyle w:val="Footer"/>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82C204" w14:textId="77777777" w:rsidR="00451A3E" w:rsidRDefault="00451A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DC8DBC" w14:textId="77777777" w:rsidR="00A43A91" w:rsidRDefault="00A43A91">
      <w:pPr>
        <w:spacing w:after="0" w:line="240" w:lineRule="auto"/>
      </w:pPr>
      <w:r>
        <w:separator/>
      </w:r>
    </w:p>
  </w:footnote>
  <w:footnote w:type="continuationSeparator" w:id="0">
    <w:p w14:paraId="080AA277" w14:textId="77777777" w:rsidR="00A43A91" w:rsidRDefault="00A43A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9C641D" w14:textId="2290AF00" w:rsidR="00451A3E" w:rsidRDefault="00451A3E">
    <w:pPr>
      <w:pStyle w:val="Header"/>
    </w:pPr>
    <w:r>
      <w:rPr>
        <w:noProof/>
      </w:rPr>
      <w:pict w14:anchorId="703E56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628157" o:spid="_x0000_s2050" type="#_x0000_t136" style="position:absolute;left:0;text-align:left;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37E5A4" w14:textId="70969193" w:rsidR="001957CA" w:rsidRDefault="00451A3E">
    <w:pPr>
      <w:pStyle w:val="Header"/>
      <w:jc w:val="right"/>
    </w:pPr>
    <w:r>
      <w:rPr>
        <w:noProof/>
      </w:rPr>
      <w:pict w14:anchorId="1F613E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628158" o:spid="_x0000_s2051" type="#_x0000_t136" style="position:absolute;left:0;text-align:left;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r w:rsidR="001957CA">
      <w:fldChar w:fldCharType="begin"/>
    </w:r>
    <w:r w:rsidR="001957CA">
      <w:instrText xml:space="preserve"> PAGE   \* MERGEFORMAT </w:instrText>
    </w:r>
    <w:r w:rsidR="001957CA">
      <w:fldChar w:fldCharType="separate"/>
    </w:r>
    <w:r w:rsidR="00C03037">
      <w:rPr>
        <w:noProof/>
      </w:rPr>
      <w:t>1</w:t>
    </w:r>
    <w:r w:rsidR="001957CA">
      <w:rPr>
        <w:noProof/>
      </w:rPr>
      <w:fldChar w:fldCharType="end"/>
    </w:r>
  </w:p>
  <w:p w14:paraId="1D7184B8" w14:textId="77777777" w:rsidR="001957CA" w:rsidRDefault="001957C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6E9358" w14:textId="0772A22B" w:rsidR="00451A3E" w:rsidRDefault="00451A3E">
    <w:pPr>
      <w:pStyle w:val="Header"/>
    </w:pPr>
    <w:r>
      <w:rPr>
        <w:noProof/>
      </w:rPr>
      <w:pict w14:anchorId="3C6EF3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628156" o:spid="_x0000_s2049" type="#_x0000_t136" style="position:absolute;left:0;text-align:left;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62B098B0"/>
    <w:lvl w:ilvl="0" w:tplc="9D6CA206">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0000002"/>
    <w:multiLevelType w:val="multilevel"/>
    <w:tmpl w:val="7F5A19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0000003"/>
    <w:multiLevelType w:val="hybridMultilevel"/>
    <w:tmpl w:val="54BE962E"/>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0000004"/>
    <w:multiLevelType w:val="hybridMultilevel"/>
    <w:tmpl w:val="9F24ACB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0000005"/>
    <w:multiLevelType w:val="multilevel"/>
    <w:tmpl w:val="5F524C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0000006"/>
    <w:multiLevelType w:val="multilevel"/>
    <w:tmpl w:val="10784FF8"/>
    <w:lvl w:ilvl="0">
      <w:start w:val="4"/>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0000007"/>
    <w:multiLevelType w:val="hybridMultilevel"/>
    <w:tmpl w:val="84D21230"/>
    <w:lvl w:ilvl="0" w:tplc="43BAB12C">
      <w:start w:val="1"/>
      <w:numFmt w:val="lowerLetter"/>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0000008"/>
    <w:multiLevelType w:val="multilevel"/>
    <w:tmpl w:val="1D14E94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
      <w:lvlJc w:val="left"/>
      <w:pPr>
        <w:tabs>
          <w:tab w:val="left" w:pos="1440"/>
        </w:tabs>
        <w:ind w:left="1440" w:hanging="360"/>
      </w:pPr>
      <w:rPr>
        <w:rFonts w:ascii="Symbol" w:hAnsi="Symbol" w:hint="default"/>
        <w:sz w:val="20"/>
      </w:rPr>
    </w:lvl>
    <w:lvl w:ilvl="2" w:tentative="1">
      <w:start w:val="1"/>
      <w:numFmt w:val="bullet"/>
      <w:lvlText w:val=""/>
      <w:lvlJc w:val="left"/>
      <w:pPr>
        <w:tabs>
          <w:tab w:val="left" w:pos="2160"/>
        </w:tabs>
        <w:ind w:left="2160" w:hanging="360"/>
      </w:pPr>
      <w:rPr>
        <w:rFonts w:ascii="Symbol" w:hAnsi="Symbol" w:hint="default"/>
        <w:sz w:val="20"/>
      </w:rPr>
    </w:lvl>
    <w:lvl w:ilvl="3" w:tentative="1">
      <w:start w:val="1"/>
      <w:numFmt w:val="bullet"/>
      <w:lvlText w:val=""/>
      <w:lvlJc w:val="left"/>
      <w:pPr>
        <w:tabs>
          <w:tab w:val="left" w:pos="2880"/>
        </w:tabs>
        <w:ind w:left="2880" w:hanging="360"/>
      </w:pPr>
      <w:rPr>
        <w:rFonts w:ascii="Symbol" w:hAnsi="Symbol" w:hint="default"/>
        <w:sz w:val="20"/>
      </w:rPr>
    </w:lvl>
    <w:lvl w:ilvl="4" w:tentative="1">
      <w:start w:val="1"/>
      <w:numFmt w:val="bullet"/>
      <w:lvlText w:val=""/>
      <w:lvlJc w:val="left"/>
      <w:pPr>
        <w:tabs>
          <w:tab w:val="left" w:pos="3600"/>
        </w:tabs>
        <w:ind w:left="3600" w:hanging="360"/>
      </w:pPr>
      <w:rPr>
        <w:rFonts w:ascii="Symbol" w:hAnsi="Symbol" w:hint="default"/>
        <w:sz w:val="20"/>
      </w:rPr>
    </w:lvl>
    <w:lvl w:ilvl="5" w:tentative="1">
      <w:start w:val="1"/>
      <w:numFmt w:val="bullet"/>
      <w:lvlText w:val=""/>
      <w:lvlJc w:val="left"/>
      <w:pPr>
        <w:tabs>
          <w:tab w:val="left" w:pos="4320"/>
        </w:tabs>
        <w:ind w:left="4320" w:hanging="360"/>
      </w:pPr>
      <w:rPr>
        <w:rFonts w:ascii="Symbol" w:hAnsi="Symbol" w:hint="default"/>
        <w:sz w:val="20"/>
      </w:rPr>
    </w:lvl>
    <w:lvl w:ilvl="6" w:tentative="1">
      <w:start w:val="1"/>
      <w:numFmt w:val="bullet"/>
      <w:lvlText w:val=""/>
      <w:lvlJc w:val="left"/>
      <w:pPr>
        <w:tabs>
          <w:tab w:val="left" w:pos="5040"/>
        </w:tabs>
        <w:ind w:left="5040" w:hanging="360"/>
      </w:pPr>
      <w:rPr>
        <w:rFonts w:ascii="Symbol" w:hAnsi="Symbol" w:hint="default"/>
        <w:sz w:val="20"/>
      </w:rPr>
    </w:lvl>
    <w:lvl w:ilvl="7" w:tentative="1">
      <w:start w:val="1"/>
      <w:numFmt w:val="bullet"/>
      <w:lvlText w:val=""/>
      <w:lvlJc w:val="left"/>
      <w:pPr>
        <w:tabs>
          <w:tab w:val="left" w:pos="5760"/>
        </w:tabs>
        <w:ind w:left="5760" w:hanging="360"/>
      </w:pPr>
      <w:rPr>
        <w:rFonts w:ascii="Symbol" w:hAnsi="Symbol" w:hint="default"/>
        <w:sz w:val="20"/>
      </w:rPr>
    </w:lvl>
    <w:lvl w:ilvl="8" w:tentative="1">
      <w:start w:val="1"/>
      <w:numFmt w:val="bullet"/>
      <w:lvlText w:val=""/>
      <w:lvlJc w:val="left"/>
      <w:pPr>
        <w:tabs>
          <w:tab w:val="left" w:pos="6480"/>
        </w:tabs>
        <w:ind w:left="6480" w:hanging="360"/>
      </w:pPr>
      <w:rPr>
        <w:rFonts w:ascii="Symbol" w:hAnsi="Symbol" w:hint="default"/>
        <w:sz w:val="20"/>
      </w:rPr>
    </w:lvl>
  </w:abstractNum>
  <w:abstractNum w:abstractNumId="8" w15:restartNumberingAfterBreak="0">
    <w:nsid w:val="00000009"/>
    <w:multiLevelType w:val="hybridMultilevel"/>
    <w:tmpl w:val="45761362"/>
    <w:lvl w:ilvl="0" w:tplc="0982328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000000A"/>
    <w:multiLevelType w:val="hybridMultilevel"/>
    <w:tmpl w:val="9ACCF7C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0000000B"/>
    <w:multiLevelType w:val="multilevel"/>
    <w:tmpl w:val="4E8A76EC"/>
    <w:lvl w:ilvl="0">
      <w:start w:val="5"/>
      <w:numFmt w:val="decimal"/>
      <w:lvlText w:val="%1"/>
      <w:lvlJc w:val="left"/>
      <w:pPr>
        <w:ind w:left="360" w:hanging="360"/>
      </w:pPr>
      <w:rPr>
        <w:rFonts w:hint="default"/>
      </w:rPr>
    </w:lvl>
    <w:lvl w:ilvl="1">
      <w:start w:val="2"/>
      <w:numFmt w:val="decimal"/>
      <w:lvlText w:val="%1.%2"/>
      <w:lvlJc w:val="left"/>
      <w:pPr>
        <w:ind w:left="3195"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000000C"/>
    <w:multiLevelType w:val="multilevel"/>
    <w:tmpl w:val="95ECE5EA"/>
    <w:lvl w:ilvl="0">
      <w:start w:val="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000000D"/>
    <w:multiLevelType w:val="hybridMultilevel"/>
    <w:tmpl w:val="3EB61D5A"/>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0000000E"/>
    <w:multiLevelType w:val="multilevel"/>
    <w:tmpl w:val="B6926C2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0000000F"/>
    <w:multiLevelType w:val="multilevel"/>
    <w:tmpl w:val="6A280CE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
      <w:lvlJc w:val="left"/>
      <w:pPr>
        <w:tabs>
          <w:tab w:val="left" w:pos="1440"/>
        </w:tabs>
        <w:ind w:left="1440" w:hanging="360"/>
      </w:pPr>
      <w:rPr>
        <w:rFonts w:ascii="Symbol" w:hAnsi="Symbol" w:hint="default"/>
        <w:sz w:val="20"/>
      </w:rPr>
    </w:lvl>
    <w:lvl w:ilvl="2" w:tentative="1">
      <w:start w:val="1"/>
      <w:numFmt w:val="bullet"/>
      <w:lvlText w:val=""/>
      <w:lvlJc w:val="left"/>
      <w:pPr>
        <w:tabs>
          <w:tab w:val="left" w:pos="2160"/>
        </w:tabs>
        <w:ind w:left="2160" w:hanging="360"/>
      </w:pPr>
      <w:rPr>
        <w:rFonts w:ascii="Symbol" w:hAnsi="Symbol" w:hint="default"/>
        <w:sz w:val="20"/>
      </w:rPr>
    </w:lvl>
    <w:lvl w:ilvl="3" w:tentative="1">
      <w:start w:val="1"/>
      <w:numFmt w:val="bullet"/>
      <w:lvlText w:val=""/>
      <w:lvlJc w:val="left"/>
      <w:pPr>
        <w:tabs>
          <w:tab w:val="left" w:pos="2880"/>
        </w:tabs>
        <w:ind w:left="2880" w:hanging="360"/>
      </w:pPr>
      <w:rPr>
        <w:rFonts w:ascii="Symbol" w:hAnsi="Symbol" w:hint="default"/>
        <w:sz w:val="20"/>
      </w:rPr>
    </w:lvl>
    <w:lvl w:ilvl="4" w:tentative="1">
      <w:start w:val="1"/>
      <w:numFmt w:val="bullet"/>
      <w:lvlText w:val=""/>
      <w:lvlJc w:val="left"/>
      <w:pPr>
        <w:tabs>
          <w:tab w:val="left" w:pos="3600"/>
        </w:tabs>
        <w:ind w:left="3600" w:hanging="360"/>
      </w:pPr>
      <w:rPr>
        <w:rFonts w:ascii="Symbol" w:hAnsi="Symbol" w:hint="default"/>
        <w:sz w:val="20"/>
      </w:rPr>
    </w:lvl>
    <w:lvl w:ilvl="5" w:tentative="1">
      <w:start w:val="1"/>
      <w:numFmt w:val="bullet"/>
      <w:lvlText w:val=""/>
      <w:lvlJc w:val="left"/>
      <w:pPr>
        <w:tabs>
          <w:tab w:val="left" w:pos="4320"/>
        </w:tabs>
        <w:ind w:left="4320" w:hanging="360"/>
      </w:pPr>
      <w:rPr>
        <w:rFonts w:ascii="Symbol" w:hAnsi="Symbol" w:hint="default"/>
        <w:sz w:val="20"/>
      </w:rPr>
    </w:lvl>
    <w:lvl w:ilvl="6" w:tentative="1">
      <w:start w:val="1"/>
      <w:numFmt w:val="bullet"/>
      <w:lvlText w:val=""/>
      <w:lvlJc w:val="left"/>
      <w:pPr>
        <w:tabs>
          <w:tab w:val="left" w:pos="5040"/>
        </w:tabs>
        <w:ind w:left="5040" w:hanging="360"/>
      </w:pPr>
      <w:rPr>
        <w:rFonts w:ascii="Symbol" w:hAnsi="Symbol" w:hint="default"/>
        <w:sz w:val="20"/>
      </w:rPr>
    </w:lvl>
    <w:lvl w:ilvl="7" w:tentative="1">
      <w:start w:val="1"/>
      <w:numFmt w:val="bullet"/>
      <w:lvlText w:val=""/>
      <w:lvlJc w:val="left"/>
      <w:pPr>
        <w:tabs>
          <w:tab w:val="left" w:pos="5760"/>
        </w:tabs>
        <w:ind w:left="5760" w:hanging="360"/>
      </w:pPr>
      <w:rPr>
        <w:rFonts w:ascii="Symbol" w:hAnsi="Symbol" w:hint="default"/>
        <w:sz w:val="20"/>
      </w:rPr>
    </w:lvl>
    <w:lvl w:ilvl="8" w:tentative="1">
      <w:start w:val="1"/>
      <w:numFmt w:val="bullet"/>
      <w:lvlText w:val=""/>
      <w:lvlJc w:val="left"/>
      <w:pPr>
        <w:tabs>
          <w:tab w:val="left" w:pos="6480"/>
        </w:tabs>
        <w:ind w:left="6480" w:hanging="360"/>
      </w:pPr>
      <w:rPr>
        <w:rFonts w:ascii="Symbol" w:hAnsi="Symbol" w:hint="default"/>
        <w:sz w:val="20"/>
      </w:rPr>
    </w:lvl>
  </w:abstractNum>
  <w:abstractNum w:abstractNumId="15" w15:restartNumberingAfterBreak="0">
    <w:nsid w:val="00000010"/>
    <w:multiLevelType w:val="multilevel"/>
    <w:tmpl w:val="6A0A9B1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6" w15:restartNumberingAfterBreak="0">
    <w:nsid w:val="00000011"/>
    <w:multiLevelType w:val="multilevel"/>
    <w:tmpl w:val="4F9EF32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7" w15:restartNumberingAfterBreak="0">
    <w:nsid w:val="00000012"/>
    <w:multiLevelType w:val="multilevel"/>
    <w:tmpl w:val="D7FA3C8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
      <w:lvlJc w:val="left"/>
      <w:pPr>
        <w:tabs>
          <w:tab w:val="left" w:pos="1440"/>
        </w:tabs>
        <w:ind w:left="1440" w:hanging="360"/>
      </w:pPr>
      <w:rPr>
        <w:rFonts w:ascii="Symbol" w:hAnsi="Symbol" w:hint="default"/>
        <w:sz w:val="20"/>
      </w:rPr>
    </w:lvl>
    <w:lvl w:ilvl="2" w:tentative="1">
      <w:start w:val="1"/>
      <w:numFmt w:val="bullet"/>
      <w:lvlText w:val=""/>
      <w:lvlJc w:val="left"/>
      <w:pPr>
        <w:tabs>
          <w:tab w:val="left" w:pos="2160"/>
        </w:tabs>
        <w:ind w:left="2160" w:hanging="360"/>
      </w:pPr>
      <w:rPr>
        <w:rFonts w:ascii="Symbol" w:hAnsi="Symbol" w:hint="default"/>
        <w:sz w:val="20"/>
      </w:rPr>
    </w:lvl>
    <w:lvl w:ilvl="3" w:tentative="1">
      <w:start w:val="1"/>
      <w:numFmt w:val="bullet"/>
      <w:lvlText w:val=""/>
      <w:lvlJc w:val="left"/>
      <w:pPr>
        <w:tabs>
          <w:tab w:val="left" w:pos="2880"/>
        </w:tabs>
        <w:ind w:left="2880" w:hanging="360"/>
      </w:pPr>
      <w:rPr>
        <w:rFonts w:ascii="Symbol" w:hAnsi="Symbol" w:hint="default"/>
        <w:sz w:val="20"/>
      </w:rPr>
    </w:lvl>
    <w:lvl w:ilvl="4" w:tentative="1">
      <w:start w:val="1"/>
      <w:numFmt w:val="bullet"/>
      <w:lvlText w:val=""/>
      <w:lvlJc w:val="left"/>
      <w:pPr>
        <w:tabs>
          <w:tab w:val="left" w:pos="3600"/>
        </w:tabs>
        <w:ind w:left="3600" w:hanging="360"/>
      </w:pPr>
      <w:rPr>
        <w:rFonts w:ascii="Symbol" w:hAnsi="Symbol" w:hint="default"/>
        <w:sz w:val="20"/>
      </w:rPr>
    </w:lvl>
    <w:lvl w:ilvl="5" w:tentative="1">
      <w:start w:val="1"/>
      <w:numFmt w:val="bullet"/>
      <w:lvlText w:val=""/>
      <w:lvlJc w:val="left"/>
      <w:pPr>
        <w:tabs>
          <w:tab w:val="left" w:pos="4320"/>
        </w:tabs>
        <w:ind w:left="4320" w:hanging="360"/>
      </w:pPr>
      <w:rPr>
        <w:rFonts w:ascii="Symbol" w:hAnsi="Symbol" w:hint="default"/>
        <w:sz w:val="20"/>
      </w:rPr>
    </w:lvl>
    <w:lvl w:ilvl="6" w:tentative="1">
      <w:start w:val="1"/>
      <w:numFmt w:val="bullet"/>
      <w:lvlText w:val=""/>
      <w:lvlJc w:val="left"/>
      <w:pPr>
        <w:tabs>
          <w:tab w:val="left" w:pos="5040"/>
        </w:tabs>
        <w:ind w:left="5040" w:hanging="360"/>
      </w:pPr>
      <w:rPr>
        <w:rFonts w:ascii="Symbol" w:hAnsi="Symbol" w:hint="default"/>
        <w:sz w:val="20"/>
      </w:rPr>
    </w:lvl>
    <w:lvl w:ilvl="7" w:tentative="1">
      <w:start w:val="1"/>
      <w:numFmt w:val="bullet"/>
      <w:lvlText w:val=""/>
      <w:lvlJc w:val="left"/>
      <w:pPr>
        <w:tabs>
          <w:tab w:val="left" w:pos="5760"/>
        </w:tabs>
        <w:ind w:left="5760" w:hanging="360"/>
      </w:pPr>
      <w:rPr>
        <w:rFonts w:ascii="Symbol" w:hAnsi="Symbol" w:hint="default"/>
        <w:sz w:val="20"/>
      </w:rPr>
    </w:lvl>
    <w:lvl w:ilvl="8" w:tentative="1">
      <w:start w:val="1"/>
      <w:numFmt w:val="bullet"/>
      <w:lvlText w:val=""/>
      <w:lvlJc w:val="left"/>
      <w:pPr>
        <w:tabs>
          <w:tab w:val="left" w:pos="6480"/>
        </w:tabs>
        <w:ind w:left="6480" w:hanging="360"/>
      </w:pPr>
      <w:rPr>
        <w:rFonts w:ascii="Symbol" w:hAnsi="Symbol" w:hint="default"/>
        <w:sz w:val="20"/>
      </w:rPr>
    </w:lvl>
  </w:abstractNum>
  <w:abstractNum w:abstractNumId="18" w15:restartNumberingAfterBreak="0">
    <w:nsid w:val="00000013"/>
    <w:multiLevelType w:val="hybridMultilevel"/>
    <w:tmpl w:val="B0B47BBE"/>
    <w:lvl w:ilvl="0" w:tplc="0C09000F">
      <w:start w:val="1"/>
      <w:numFmt w:val="decimal"/>
      <w:lvlText w:val="%1."/>
      <w:lvlJc w:val="left"/>
      <w:pPr>
        <w:ind w:left="644"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9" w15:restartNumberingAfterBreak="0">
    <w:nsid w:val="00000014"/>
    <w:multiLevelType w:val="multilevel"/>
    <w:tmpl w:val="42F048C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
      <w:lvlJc w:val="left"/>
      <w:pPr>
        <w:tabs>
          <w:tab w:val="left" w:pos="1440"/>
        </w:tabs>
        <w:ind w:left="1440" w:hanging="360"/>
      </w:pPr>
      <w:rPr>
        <w:rFonts w:ascii="Symbol" w:hAnsi="Symbol" w:hint="default"/>
        <w:sz w:val="20"/>
      </w:rPr>
    </w:lvl>
    <w:lvl w:ilvl="2" w:tentative="1">
      <w:start w:val="1"/>
      <w:numFmt w:val="bullet"/>
      <w:lvlText w:val=""/>
      <w:lvlJc w:val="left"/>
      <w:pPr>
        <w:tabs>
          <w:tab w:val="left" w:pos="2160"/>
        </w:tabs>
        <w:ind w:left="2160" w:hanging="360"/>
      </w:pPr>
      <w:rPr>
        <w:rFonts w:ascii="Symbol" w:hAnsi="Symbol" w:hint="default"/>
        <w:sz w:val="20"/>
      </w:rPr>
    </w:lvl>
    <w:lvl w:ilvl="3" w:tentative="1">
      <w:start w:val="1"/>
      <w:numFmt w:val="bullet"/>
      <w:lvlText w:val=""/>
      <w:lvlJc w:val="left"/>
      <w:pPr>
        <w:tabs>
          <w:tab w:val="left" w:pos="2880"/>
        </w:tabs>
        <w:ind w:left="2880" w:hanging="360"/>
      </w:pPr>
      <w:rPr>
        <w:rFonts w:ascii="Symbol" w:hAnsi="Symbol" w:hint="default"/>
        <w:sz w:val="20"/>
      </w:rPr>
    </w:lvl>
    <w:lvl w:ilvl="4" w:tentative="1">
      <w:start w:val="1"/>
      <w:numFmt w:val="bullet"/>
      <w:lvlText w:val=""/>
      <w:lvlJc w:val="left"/>
      <w:pPr>
        <w:tabs>
          <w:tab w:val="left" w:pos="3600"/>
        </w:tabs>
        <w:ind w:left="3600" w:hanging="360"/>
      </w:pPr>
      <w:rPr>
        <w:rFonts w:ascii="Symbol" w:hAnsi="Symbol" w:hint="default"/>
        <w:sz w:val="20"/>
      </w:rPr>
    </w:lvl>
    <w:lvl w:ilvl="5" w:tentative="1">
      <w:start w:val="1"/>
      <w:numFmt w:val="bullet"/>
      <w:lvlText w:val=""/>
      <w:lvlJc w:val="left"/>
      <w:pPr>
        <w:tabs>
          <w:tab w:val="left" w:pos="4320"/>
        </w:tabs>
        <w:ind w:left="4320" w:hanging="360"/>
      </w:pPr>
      <w:rPr>
        <w:rFonts w:ascii="Symbol" w:hAnsi="Symbol" w:hint="default"/>
        <w:sz w:val="20"/>
      </w:rPr>
    </w:lvl>
    <w:lvl w:ilvl="6" w:tentative="1">
      <w:start w:val="1"/>
      <w:numFmt w:val="bullet"/>
      <w:lvlText w:val=""/>
      <w:lvlJc w:val="left"/>
      <w:pPr>
        <w:tabs>
          <w:tab w:val="left" w:pos="5040"/>
        </w:tabs>
        <w:ind w:left="5040" w:hanging="360"/>
      </w:pPr>
      <w:rPr>
        <w:rFonts w:ascii="Symbol" w:hAnsi="Symbol" w:hint="default"/>
        <w:sz w:val="20"/>
      </w:rPr>
    </w:lvl>
    <w:lvl w:ilvl="7" w:tentative="1">
      <w:start w:val="1"/>
      <w:numFmt w:val="bullet"/>
      <w:lvlText w:val=""/>
      <w:lvlJc w:val="left"/>
      <w:pPr>
        <w:tabs>
          <w:tab w:val="left" w:pos="5760"/>
        </w:tabs>
        <w:ind w:left="5760" w:hanging="360"/>
      </w:pPr>
      <w:rPr>
        <w:rFonts w:ascii="Symbol" w:hAnsi="Symbol" w:hint="default"/>
        <w:sz w:val="20"/>
      </w:rPr>
    </w:lvl>
    <w:lvl w:ilvl="8" w:tentative="1">
      <w:start w:val="1"/>
      <w:numFmt w:val="bullet"/>
      <w:lvlText w:val=""/>
      <w:lvlJc w:val="left"/>
      <w:pPr>
        <w:tabs>
          <w:tab w:val="left" w:pos="6480"/>
        </w:tabs>
        <w:ind w:left="6480" w:hanging="360"/>
      </w:pPr>
      <w:rPr>
        <w:rFonts w:ascii="Symbol" w:hAnsi="Symbol" w:hint="default"/>
        <w:sz w:val="20"/>
      </w:rPr>
    </w:lvl>
  </w:abstractNum>
  <w:abstractNum w:abstractNumId="20" w15:restartNumberingAfterBreak="0">
    <w:nsid w:val="00000015"/>
    <w:multiLevelType w:val="hybridMultilevel"/>
    <w:tmpl w:val="62B098B0"/>
    <w:lvl w:ilvl="0" w:tplc="9D6CA206">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00000016"/>
    <w:multiLevelType w:val="hybridMultilevel"/>
    <w:tmpl w:val="524EDFD0"/>
    <w:lvl w:ilvl="0" w:tplc="40926C26">
      <w:start w:val="1"/>
      <w:numFmt w:val="lowerLetter"/>
      <w:lvlText w:val="%1."/>
      <w:lvlJc w:val="left"/>
      <w:pPr>
        <w:ind w:left="644" w:hanging="360"/>
      </w:pPr>
      <w:rPr>
        <w:rFonts w:cs="Times New Roman" w:hint="default"/>
        <w:b/>
      </w:rPr>
    </w:lvl>
    <w:lvl w:ilvl="1" w:tplc="0C090019" w:tentative="1">
      <w:start w:val="1"/>
      <w:numFmt w:val="lowerLetter"/>
      <w:lvlText w:val="%2."/>
      <w:lvlJc w:val="left"/>
      <w:pPr>
        <w:ind w:left="1364" w:hanging="360"/>
      </w:pPr>
      <w:rPr>
        <w:rFonts w:cs="Times New Roman"/>
      </w:rPr>
    </w:lvl>
    <w:lvl w:ilvl="2" w:tplc="0C09001B" w:tentative="1">
      <w:start w:val="1"/>
      <w:numFmt w:val="lowerRoman"/>
      <w:lvlText w:val="%3."/>
      <w:lvlJc w:val="right"/>
      <w:pPr>
        <w:ind w:left="2084" w:hanging="180"/>
      </w:pPr>
      <w:rPr>
        <w:rFonts w:cs="Times New Roman"/>
      </w:rPr>
    </w:lvl>
    <w:lvl w:ilvl="3" w:tplc="0C09000F" w:tentative="1">
      <w:start w:val="1"/>
      <w:numFmt w:val="decimal"/>
      <w:lvlText w:val="%4."/>
      <w:lvlJc w:val="left"/>
      <w:pPr>
        <w:ind w:left="2804" w:hanging="360"/>
      </w:pPr>
      <w:rPr>
        <w:rFonts w:cs="Times New Roman"/>
      </w:rPr>
    </w:lvl>
    <w:lvl w:ilvl="4" w:tplc="0C090019" w:tentative="1">
      <w:start w:val="1"/>
      <w:numFmt w:val="lowerLetter"/>
      <w:lvlText w:val="%5."/>
      <w:lvlJc w:val="left"/>
      <w:pPr>
        <w:ind w:left="3524" w:hanging="360"/>
      </w:pPr>
      <w:rPr>
        <w:rFonts w:cs="Times New Roman"/>
      </w:rPr>
    </w:lvl>
    <w:lvl w:ilvl="5" w:tplc="0C09001B" w:tentative="1">
      <w:start w:val="1"/>
      <w:numFmt w:val="lowerRoman"/>
      <w:lvlText w:val="%6."/>
      <w:lvlJc w:val="right"/>
      <w:pPr>
        <w:ind w:left="4244" w:hanging="180"/>
      </w:pPr>
      <w:rPr>
        <w:rFonts w:cs="Times New Roman"/>
      </w:rPr>
    </w:lvl>
    <w:lvl w:ilvl="6" w:tplc="0C09000F" w:tentative="1">
      <w:start w:val="1"/>
      <w:numFmt w:val="decimal"/>
      <w:lvlText w:val="%7."/>
      <w:lvlJc w:val="left"/>
      <w:pPr>
        <w:ind w:left="4964" w:hanging="360"/>
      </w:pPr>
      <w:rPr>
        <w:rFonts w:cs="Times New Roman"/>
      </w:rPr>
    </w:lvl>
    <w:lvl w:ilvl="7" w:tplc="0C090019" w:tentative="1">
      <w:start w:val="1"/>
      <w:numFmt w:val="lowerLetter"/>
      <w:lvlText w:val="%8."/>
      <w:lvlJc w:val="left"/>
      <w:pPr>
        <w:ind w:left="5684" w:hanging="360"/>
      </w:pPr>
      <w:rPr>
        <w:rFonts w:cs="Times New Roman"/>
      </w:rPr>
    </w:lvl>
    <w:lvl w:ilvl="8" w:tplc="0C09001B" w:tentative="1">
      <w:start w:val="1"/>
      <w:numFmt w:val="lowerRoman"/>
      <w:lvlText w:val="%9."/>
      <w:lvlJc w:val="right"/>
      <w:pPr>
        <w:ind w:left="6404" w:hanging="180"/>
      </w:pPr>
      <w:rPr>
        <w:rFonts w:cs="Times New Roman"/>
      </w:rPr>
    </w:lvl>
  </w:abstractNum>
  <w:abstractNum w:abstractNumId="22" w15:restartNumberingAfterBreak="0">
    <w:nsid w:val="00000017"/>
    <w:multiLevelType w:val="hybridMultilevel"/>
    <w:tmpl w:val="31445AC0"/>
    <w:lvl w:ilvl="0" w:tplc="0C090017">
      <w:start w:val="1"/>
      <w:numFmt w:val="lowerLetter"/>
      <w:lvlText w:val="%1)"/>
      <w:lvlJc w:val="left"/>
      <w:pPr>
        <w:ind w:left="786"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00000018"/>
    <w:multiLevelType w:val="multilevel"/>
    <w:tmpl w:val="A830CC7E"/>
    <w:lvl w:ilvl="0">
      <w:start w:val="5"/>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4" w15:restartNumberingAfterBreak="0">
    <w:nsid w:val="00000019"/>
    <w:multiLevelType w:val="hybridMultilevel"/>
    <w:tmpl w:val="1D302A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0EF62999"/>
    <w:multiLevelType w:val="hybridMultilevel"/>
    <w:tmpl w:val="F74E3278"/>
    <w:lvl w:ilvl="0" w:tplc="D6E2137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E541769"/>
    <w:multiLevelType w:val="hybridMultilevel"/>
    <w:tmpl w:val="02B08C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8543312"/>
    <w:multiLevelType w:val="hybridMultilevel"/>
    <w:tmpl w:val="88D4B05C"/>
    <w:lvl w:ilvl="0" w:tplc="90FC7DC6">
      <w:start w:val="1"/>
      <w:numFmt w:val="upperLetter"/>
      <w:lvlText w:val="(%1)"/>
      <w:lvlJc w:val="left"/>
      <w:pPr>
        <w:ind w:left="720" w:hanging="360"/>
      </w:pPr>
      <w:rPr>
        <w:rFonts w:eastAsia="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4"/>
  </w:num>
  <w:num w:numId="3">
    <w:abstractNumId w:val="20"/>
  </w:num>
  <w:num w:numId="4">
    <w:abstractNumId w:val="27"/>
  </w:num>
  <w:num w:numId="5">
    <w:abstractNumId w:val="2"/>
  </w:num>
  <w:num w:numId="6">
    <w:abstractNumId w:val="6"/>
  </w:num>
  <w:num w:numId="7">
    <w:abstractNumId w:val="13"/>
  </w:num>
  <w:num w:numId="8">
    <w:abstractNumId w:val="15"/>
  </w:num>
  <w:num w:numId="9">
    <w:abstractNumId w:val="16"/>
  </w:num>
  <w:num w:numId="10">
    <w:abstractNumId w:val="17"/>
  </w:num>
  <w:num w:numId="11">
    <w:abstractNumId w:val="7"/>
  </w:num>
  <w:num w:numId="12">
    <w:abstractNumId w:val="19"/>
  </w:num>
  <w:num w:numId="13">
    <w:abstractNumId w:val="8"/>
  </w:num>
  <w:num w:numId="14">
    <w:abstractNumId w:val="3"/>
  </w:num>
  <w:num w:numId="15">
    <w:abstractNumId w:val="22"/>
  </w:num>
  <w:num w:numId="16">
    <w:abstractNumId w:val="14"/>
  </w:num>
  <w:num w:numId="17">
    <w:abstractNumId w:val="12"/>
  </w:num>
  <w:num w:numId="18">
    <w:abstractNumId w:val="18"/>
  </w:num>
  <w:num w:numId="19">
    <w:abstractNumId w:val="21"/>
  </w:num>
  <w:num w:numId="20">
    <w:abstractNumId w:val="23"/>
  </w:num>
  <w:num w:numId="21">
    <w:abstractNumId w:val="0"/>
  </w:num>
  <w:num w:numId="22">
    <w:abstractNumId w:val="9"/>
  </w:num>
  <w:num w:numId="23">
    <w:abstractNumId w:val="11"/>
  </w:num>
  <w:num w:numId="24">
    <w:abstractNumId w:val="5"/>
  </w:num>
  <w:num w:numId="25">
    <w:abstractNumId w:val="10"/>
  </w:num>
  <w:num w:numId="26">
    <w:abstractNumId w:val="24"/>
  </w:num>
  <w:num w:numId="27">
    <w:abstractNumId w:val="25"/>
  </w:num>
  <w:num w:numId="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E3A"/>
    <w:rsid w:val="00001F65"/>
    <w:rsid w:val="000021FF"/>
    <w:rsid w:val="00006DCE"/>
    <w:rsid w:val="00071F0C"/>
    <w:rsid w:val="00081414"/>
    <w:rsid w:val="000C361E"/>
    <w:rsid w:val="0012579E"/>
    <w:rsid w:val="0014530B"/>
    <w:rsid w:val="001626BA"/>
    <w:rsid w:val="00183DA9"/>
    <w:rsid w:val="00186293"/>
    <w:rsid w:val="001957CA"/>
    <w:rsid w:val="001B09D5"/>
    <w:rsid w:val="001E1326"/>
    <w:rsid w:val="001E25C1"/>
    <w:rsid w:val="001F143C"/>
    <w:rsid w:val="00204CC4"/>
    <w:rsid w:val="002A3441"/>
    <w:rsid w:val="002A3AEF"/>
    <w:rsid w:val="002B7A02"/>
    <w:rsid w:val="00356B13"/>
    <w:rsid w:val="003906F3"/>
    <w:rsid w:val="003A23F6"/>
    <w:rsid w:val="003B3126"/>
    <w:rsid w:val="003D4EEF"/>
    <w:rsid w:val="00401949"/>
    <w:rsid w:val="00404AE1"/>
    <w:rsid w:val="004374B4"/>
    <w:rsid w:val="004426F0"/>
    <w:rsid w:val="00451A3E"/>
    <w:rsid w:val="00474E3A"/>
    <w:rsid w:val="0049451F"/>
    <w:rsid w:val="004A2A53"/>
    <w:rsid w:val="004F4875"/>
    <w:rsid w:val="0052127C"/>
    <w:rsid w:val="00531498"/>
    <w:rsid w:val="0055347A"/>
    <w:rsid w:val="00562CED"/>
    <w:rsid w:val="00571C32"/>
    <w:rsid w:val="00573282"/>
    <w:rsid w:val="005776DA"/>
    <w:rsid w:val="005A02A5"/>
    <w:rsid w:val="005A3F2B"/>
    <w:rsid w:val="005D06AD"/>
    <w:rsid w:val="005D589B"/>
    <w:rsid w:val="005F75B4"/>
    <w:rsid w:val="00644E57"/>
    <w:rsid w:val="00716B40"/>
    <w:rsid w:val="00754688"/>
    <w:rsid w:val="007616E2"/>
    <w:rsid w:val="007D0304"/>
    <w:rsid w:val="00823008"/>
    <w:rsid w:val="0082621F"/>
    <w:rsid w:val="0083764E"/>
    <w:rsid w:val="00877446"/>
    <w:rsid w:val="008B11D5"/>
    <w:rsid w:val="008D69A9"/>
    <w:rsid w:val="0090038F"/>
    <w:rsid w:val="00936D93"/>
    <w:rsid w:val="0098551B"/>
    <w:rsid w:val="009A5D7F"/>
    <w:rsid w:val="009B3F9C"/>
    <w:rsid w:val="009D2DD8"/>
    <w:rsid w:val="00A22AF5"/>
    <w:rsid w:val="00A232DD"/>
    <w:rsid w:val="00A43A91"/>
    <w:rsid w:val="00AA210E"/>
    <w:rsid w:val="00AF166A"/>
    <w:rsid w:val="00AF27DB"/>
    <w:rsid w:val="00AF2CB5"/>
    <w:rsid w:val="00AF6ADA"/>
    <w:rsid w:val="00B015A0"/>
    <w:rsid w:val="00B125A6"/>
    <w:rsid w:val="00B17C5F"/>
    <w:rsid w:val="00B327DD"/>
    <w:rsid w:val="00B37D9E"/>
    <w:rsid w:val="00BB01A6"/>
    <w:rsid w:val="00BD13B5"/>
    <w:rsid w:val="00C03037"/>
    <w:rsid w:val="00C15AD2"/>
    <w:rsid w:val="00C30DF2"/>
    <w:rsid w:val="00C40567"/>
    <w:rsid w:val="00C43DE5"/>
    <w:rsid w:val="00C96859"/>
    <w:rsid w:val="00CC4F15"/>
    <w:rsid w:val="00CD6812"/>
    <w:rsid w:val="00CE464C"/>
    <w:rsid w:val="00CF64F9"/>
    <w:rsid w:val="00CF7D76"/>
    <w:rsid w:val="00D26566"/>
    <w:rsid w:val="00D45ADC"/>
    <w:rsid w:val="00D57F6A"/>
    <w:rsid w:val="00D973A1"/>
    <w:rsid w:val="00DB0099"/>
    <w:rsid w:val="00DB27A4"/>
    <w:rsid w:val="00DE682E"/>
    <w:rsid w:val="00E22012"/>
    <w:rsid w:val="00E95585"/>
    <w:rsid w:val="00EC67EF"/>
    <w:rsid w:val="00ED5774"/>
    <w:rsid w:val="00F36269"/>
    <w:rsid w:val="00F4466C"/>
    <w:rsid w:val="00F6449B"/>
    <w:rsid w:val="00F65654"/>
    <w:rsid w:val="00F7140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56BFBB8"/>
  <w15:docId w15:val="{8EC3E693-8DEB-4D4E-9FBD-FC5A4315B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Calibri Light" w:eastAsia="SimSun" w:hAnsi="Calibri Light"/>
      <w:color w:val="2E74B5"/>
      <w:sz w:val="32"/>
      <w:szCs w:val="32"/>
    </w:rPr>
  </w:style>
  <w:style w:type="paragraph" w:styleId="Heading2">
    <w:name w:val="heading 2"/>
    <w:basedOn w:val="Normal"/>
    <w:link w:val="Heading2Char"/>
    <w:uiPriority w:val="9"/>
    <w:qFormat/>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paragraph" w:styleId="Heading3">
    <w:name w:val="heading 3"/>
    <w:basedOn w:val="Normal"/>
    <w:next w:val="Normal"/>
    <w:link w:val="Heading3Char"/>
    <w:uiPriority w:val="9"/>
    <w:qFormat/>
    <w:pPr>
      <w:keepNext/>
      <w:keepLines/>
      <w:spacing w:before="40" w:after="0"/>
      <w:outlineLvl w:val="2"/>
    </w:pPr>
    <w:rPr>
      <w:rFonts w:ascii="Calibri Light" w:eastAsia="SimSun" w:hAnsi="Calibri Light"/>
      <w:color w:val="1F4D7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paragraph" w:styleId="NormalWeb">
    <w:name w:val="Normal (Web)"/>
    <w:basedOn w:val="Normal"/>
    <w:link w:val="NormalWebChar"/>
    <w:uiPriority w:val="99"/>
    <w:qFormat/>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WebChar">
    <w:name w:val="Normal (Web) Char"/>
    <w:basedOn w:val="DefaultParagraphFont"/>
    <w:link w:val="NormalWeb"/>
    <w:uiPriority w:val="99"/>
    <w:rPr>
      <w:rFonts w:ascii="Times New Roman" w:eastAsia="Times New Roman" w:hAnsi="Times New Roman" w:cs="Times New Roman"/>
      <w:sz w:val="24"/>
      <w:szCs w:val="24"/>
      <w:lang w:eastAsia="en-AU"/>
    </w:rPr>
  </w:style>
  <w:style w:type="paragraph" w:styleId="ListParagraph">
    <w:name w:val="List Paragraph"/>
    <w:basedOn w:val="Normal"/>
    <w:link w:val="ListParagraphChar"/>
    <w:uiPriority w:val="34"/>
    <w:qFormat/>
    <w:pPr>
      <w:spacing w:after="200" w:line="276" w:lineRule="auto"/>
      <w:ind w:left="720"/>
      <w:contextualSpacing/>
    </w:pPr>
    <w:rPr>
      <w:lang w:val="en-US"/>
    </w:rPr>
  </w:style>
  <w:style w:type="character" w:styleId="Hyperlink">
    <w:name w:val="Hyperlink"/>
    <w:basedOn w:val="DefaultParagraphFont"/>
    <w:uiPriority w:val="99"/>
    <w:qFormat/>
    <w:rPr>
      <w:color w:val="0000FF"/>
      <w:u w:val="single"/>
    </w:rPr>
  </w:style>
  <w:style w:type="character" w:customStyle="1" w:styleId="Heading2Char">
    <w:name w:val="Heading 2 Char"/>
    <w:basedOn w:val="DefaultParagraphFont"/>
    <w:link w:val="Heading2"/>
    <w:uiPriority w:val="9"/>
    <w:rPr>
      <w:rFonts w:ascii="Times New Roman" w:eastAsia="Times New Roman" w:hAnsi="Times New Roman" w:cs="Times New Roman"/>
      <w:b/>
      <w:bCs/>
      <w:sz w:val="36"/>
      <w:szCs w:val="36"/>
      <w:lang w:eastAsia="en-AU"/>
    </w:rPr>
  </w:style>
  <w:style w:type="character" w:customStyle="1" w:styleId="jpfdse">
    <w:name w:val="jpfdse"/>
    <w:basedOn w:val="DefaultParagraphFont"/>
  </w:style>
  <w:style w:type="paragraph" w:customStyle="1" w:styleId="comp">
    <w:name w:val="comp"/>
    <w:basedOn w:val="Normal"/>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Pr>
      <w:b/>
      <w:bCs/>
    </w:rPr>
  </w:style>
  <w:style w:type="table" w:styleId="TableGrid">
    <w:name w:val="Table Grid"/>
    <w:basedOn w:val="TableNormal"/>
    <w:pPr>
      <w:spacing w:after="0" w:line="240" w:lineRule="auto"/>
    </w:pPr>
    <w:rPr>
      <w:rFonts w:ascii="Times New Roman" w:eastAsia="SimSu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qFormat/>
    <w:pPr>
      <w:widowControl w:val="0"/>
      <w:tabs>
        <w:tab w:val="center" w:pos="4153"/>
        <w:tab w:val="right" w:pos="8306"/>
      </w:tabs>
      <w:snapToGrid w:val="0"/>
      <w:spacing w:after="200" w:line="276" w:lineRule="auto"/>
      <w:jc w:val="center"/>
    </w:pPr>
    <w:rPr>
      <w:rFonts w:eastAsia="SimSun"/>
      <w:spacing w:val="-10"/>
      <w:kern w:val="2"/>
      <w:sz w:val="18"/>
      <w:szCs w:val="18"/>
      <w:lang w:val="en-GB" w:eastAsia="zh-CN"/>
    </w:rPr>
  </w:style>
  <w:style w:type="character" w:customStyle="1" w:styleId="HeaderChar">
    <w:name w:val="Header Char"/>
    <w:basedOn w:val="DefaultParagraphFont"/>
    <w:link w:val="Header"/>
    <w:uiPriority w:val="99"/>
    <w:rPr>
      <w:rFonts w:eastAsia="SimSun"/>
      <w:spacing w:val="-10"/>
      <w:kern w:val="2"/>
      <w:sz w:val="18"/>
      <w:szCs w:val="18"/>
      <w:lang w:val="en-GB" w:eastAsia="zh-CN"/>
    </w:rPr>
  </w:style>
  <w:style w:type="paragraph" w:customStyle="1" w:styleId="JoeyNormal">
    <w:name w:val="Joey Normal"/>
    <w:basedOn w:val="NormalWeb"/>
    <w:link w:val="JoeyNormalChar"/>
    <w:qFormat/>
    <w:pPr>
      <w:spacing w:before="0" w:beforeAutospacing="0" w:line="276" w:lineRule="auto"/>
    </w:pPr>
    <w:rPr>
      <w:rFonts w:eastAsia="SimSun"/>
      <w:lang w:val="en-US" w:eastAsia="zh-CN"/>
    </w:rPr>
  </w:style>
  <w:style w:type="character" w:customStyle="1" w:styleId="JoeyNormalChar">
    <w:name w:val="Joey Normal Char"/>
    <w:basedOn w:val="NormalWebChar"/>
    <w:link w:val="JoeyNormal"/>
    <w:rPr>
      <w:rFonts w:ascii="Times New Roman" w:eastAsia="SimSun" w:hAnsi="Times New Roman" w:cs="Times New Roman"/>
      <w:sz w:val="24"/>
      <w:szCs w:val="24"/>
      <w:lang w:val="en-US" w:eastAsia="zh-CN"/>
    </w:rPr>
  </w:style>
  <w:style w:type="character" w:customStyle="1" w:styleId="referenceperson-group">
    <w:name w:val="reference__person-group"/>
    <w:basedOn w:val="DefaultParagraphFont"/>
  </w:style>
  <w:style w:type="character" w:customStyle="1" w:styleId="referencestring-name">
    <w:name w:val="reference__string-name"/>
    <w:basedOn w:val="DefaultParagraphFont"/>
  </w:style>
  <w:style w:type="character" w:customStyle="1" w:styleId="referencesurname">
    <w:name w:val="reference__surname"/>
    <w:basedOn w:val="DefaultParagraphFont"/>
  </w:style>
  <w:style w:type="character" w:customStyle="1" w:styleId="referenceyear">
    <w:name w:val="reference__year"/>
    <w:basedOn w:val="DefaultParagraphFont"/>
  </w:style>
  <w:style w:type="character" w:customStyle="1" w:styleId="referencearticle-title">
    <w:name w:val="reference__article-title"/>
    <w:basedOn w:val="DefaultParagraphFont"/>
  </w:style>
  <w:style w:type="paragraph" w:customStyle="1" w:styleId="abstractcon">
    <w:name w:val="abstractcon"/>
    <w:basedOn w:val="Normal"/>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mntl-inline-citation">
    <w:name w:val="mntl-inline-citation"/>
    <w:basedOn w:val="DefaultParagraphFont"/>
  </w:style>
  <w:style w:type="character" w:customStyle="1" w:styleId="katex-mathml">
    <w:name w:val="katex-mathml"/>
    <w:basedOn w:val="DefaultParagraphFont"/>
  </w:style>
  <w:style w:type="character" w:customStyle="1" w:styleId="mord">
    <w:name w:val="mord"/>
    <w:basedOn w:val="DefaultParagraphFont"/>
  </w:style>
  <w:style w:type="character" w:customStyle="1" w:styleId="vlist-s">
    <w:name w:val="vlist-s"/>
    <w:basedOn w:val="DefaultParagraphFont"/>
  </w:style>
  <w:style w:type="character" w:customStyle="1" w:styleId="mrel">
    <w:name w:val="mrel"/>
    <w:basedOn w:val="DefaultParagraphFont"/>
  </w:style>
  <w:style w:type="character" w:customStyle="1" w:styleId="mbin">
    <w:name w:val="mbin"/>
    <w:basedOn w:val="DefaultParagraphFont"/>
  </w:style>
  <w:style w:type="character" w:customStyle="1" w:styleId="mopen">
    <w:name w:val="mopen"/>
    <w:basedOn w:val="DefaultParagraphFont"/>
  </w:style>
  <w:style w:type="character" w:customStyle="1" w:styleId="mclose">
    <w:name w:val="mclose"/>
    <w:basedOn w:val="DefaultParagraphFont"/>
  </w:style>
  <w:style w:type="character" w:customStyle="1" w:styleId="mwe-math-mathml-inline">
    <w:name w:val="mwe-math-mathml-inline"/>
    <w:basedOn w:val="DefaultParagraphFont"/>
  </w:style>
  <w:style w:type="character" w:customStyle="1" w:styleId="id-lock-free">
    <w:name w:val="id-lock-free"/>
    <w:basedOn w:val="DefaultParagraphFont"/>
  </w:style>
  <w:style w:type="character" w:customStyle="1" w:styleId="Heading1Char">
    <w:name w:val="Heading 1 Char"/>
    <w:basedOn w:val="DefaultParagraphFont"/>
    <w:link w:val="Heading1"/>
    <w:uiPriority w:val="9"/>
    <w:rPr>
      <w:rFonts w:ascii="Calibri Light" w:eastAsia="SimSun" w:hAnsi="Calibri Light" w:cs="SimSun"/>
      <w:color w:val="2E74B5"/>
      <w:sz w:val="32"/>
      <w:szCs w:val="32"/>
    </w:rPr>
  </w:style>
  <w:style w:type="character" w:customStyle="1" w:styleId="ListParagraphChar">
    <w:name w:val="List Paragraph Char"/>
    <w:link w:val="ListParagraph"/>
    <w:uiPriority w:val="34"/>
    <w:rPr>
      <w:lang w:val="en-US"/>
    </w:rPr>
  </w:style>
  <w:style w:type="paragraph" w:customStyle="1" w:styleId="Subchapter">
    <w:name w:val="Subchapter"/>
    <w:basedOn w:val="Heading2"/>
    <w:next w:val="Heading3"/>
    <w:link w:val="SubchapterChar"/>
    <w:qFormat/>
    <w:pPr>
      <w:spacing w:before="0" w:after="0" w:line="276" w:lineRule="auto"/>
      <w:jc w:val="center"/>
    </w:pPr>
    <w:rPr>
      <w:rFonts w:eastAsia="SimSun"/>
      <w:sz w:val="24"/>
      <w:lang w:val="en-US" w:eastAsia="zh-CN"/>
    </w:rPr>
  </w:style>
  <w:style w:type="paragraph" w:customStyle="1" w:styleId="Numericheading">
    <w:name w:val="Numeric heading"/>
    <w:basedOn w:val="Heading3"/>
    <w:link w:val="NumericheadingChar"/>
    <w:qFormat/>
    <w:pPr>
      <w:keepNext w:val="0"/>
      <w:keepLines w:val="0"/>
      <w:spacing w:before="0" w:beforeAutospacing="1" w:afterAutospacing="1" w:line="276" w:lineRule="auto"/>
    </w:pPr>
    <w:rPr>
      <w:rFonts w:ascii="Times New Roman" w:hAnsi="Times New Roman" w:cs="Times New Roman"/>
      <w:b/>
      <w:bCs/>
      <w:color w:val="5B9BD5"/>
      <w:szCs w:val="27"/>
      <w:lang w:val="en-US" w:eastAsia="zh-CN"/>
    </w:rPr>
  </w:style>
  <w:style w:type="character" w:customStyle="1" w:styleId="SubchapterChar">
    <w:name w:val="Subchapter Char"/>
    <w:basedOn w:val="DefaultParagraphFont"/>
    <w:link w:val="Subchapter"/>
    <w:rPr>
      <w:rFonts w:ascii="Times New Roman" w:eastAsia="SimSun" w:hAnsi="Times New Roman" w:cs="Times New Roman"/>
      <w:b/>
      <w:bCs/>
      <w:sz w:val="24"/>
      <w:szCs w:val="36"/>
      <w:lang w:val="en-US" w:eastAsia="zh-CN"/>
    </w:rPr>
  </w:style>
  <w:style w:type="character" w:customStyle="1" w:styleId="NumericheadingChar">
    <w:name w:val="Numeric heading Char"/>
    <w:basedOn w:val="Heading3Char"/>
    <w:link w:val="Numericheading"/>
    <w:rPr>
      <w:rFonts w:ascii="Times New Roman" w:eastAsia="SimSun" w:hAnsi="Times New Roman" w:cs="Times New Roman"/>
      <w:b/>
      <w:bCs/>
      <w:color w:val="5B9BD5"/>
      <w:sz w:val="24"/>
      <w:szCs w:val="27"/>
      <w:lang w:val="en-US" w:eastAsia="zh-CN"/>
    </w:rPr>
  </w:style>
  <w:style w:type="character" w:customStyle="1" w:styleId="Heading3Char">
    <w:name w:val="Heading 3 Char"/>
    <w:basedOn w:val="DefaultParagraphFont"/>
    <w:link w:val="Heading3"/>
    <w:uiPriority w:val="9"/>
    <w:rPr>
      <w:rFonts w:ascii="Calibri Light" w:eastAsia="SimSun" w:hAnsi="Calibri Light" w:cs="SimSun"/>
      <w:color w:val="1F4D78"/>
      <w:sz w:val="24"/>
      <w:szCs w:val="24"/>
    </w:rPr>
  </w:style>
  <w:style w:type="paragraph" w:styleId="Footer">
    <w:name w:val="footer"/>
    <w:basedOn w:val="Normal"/>
    <w:link w:val="FooterChar"/>
    <w:qFormat/>
    <w:pPr>
      <w:widowControl w:val="0"/>
      <w:tabs>
        <w:tab w:val="center" w:pos="4513"/>
        <w:tab w:val="right" w:pos="9026"/>
      </w:tabs>
      <w:spacing w:after="0" w:line="240" w:lineRule="auto"/>
      <w:jc w:val="both"/>
    </w:pPr>
    <w:rPr>
      <w:rFonts w:eastAsia="SimSun"/>
      <w:spacing w:val="-10"/>
      <w:kern w:val="2"/>
      <w:sz w:val="21"/>
      <w:szCs w:val="24"/>
      <w:lang w:val="en-GB" w:eastAsia="zh-CN"/>
    </w:rPr>
  </w:style>
  <w:style w:type="character" w:customStyle="1" w:styleId="FooterChar">
    <w:name w:val="Footer Char"/>
    <w:basedOn w:val="DefaultParagraphFont"/>
    <w:link w:val="Footer"/>
    <w:rPr>
      <w:rFonts w:eastAsia="SimSun"/>
      <w:spacing w:val="-10"/>
      <w:kern w:val="2"/>
      <w:sz w:val="21"/>
      <w:szCs w:val="24"/>
      <w:lang w:val="en-GB" w:eastAsia="zh-CN"/>
    </w:rPr>
  </w:style>
  <w:style w:type="paragraph" w:customStyle="1" w:styleId="Default">
    <w:name w:val="&quot;&quot;Default&quot;&quot;"/>
    <w:pPr>
      <w:autoSpaceDE w:val="0"/>
      <w:autoSpaceDN w:val="0"/>
      <w:adjustRightInd w:val="0"/>
      <w:spacing w:after="0" w:line="240" w:lineRule="auto"/>
    </w:pPr>
    <w:rPr>
      <w:rFonts w:ascii="Times New Roman" w:eastAsia="SimSun" w:hAnsi="Times New Roman" w:cs="Times New Roman"/>
      <w:color w:val="000000"/>
      <w:sz w:val="21"/>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06868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80/23322039.2023.2167577" TargetMode="External"/><Relationship Id="rId13" Type="http://schemas.openxmlformats.org/officeDocument/2006/relationships/hyperlink" Target="https://doi.org/10.56201/ijefm.v7.no5.2022.pg1.20"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doi.org/10.5296/IJHRS.V11I1.18310" TargetMode="External"/><Relationship Id="rId12" Type="http://schemas.openxmlformats.org/officeDocument/2006/relationships/hyperlink" Target="https://doi.org/10.4314/lje.v8i1.11"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48028/iiprds/ijedesr.v8.i1.16"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doi.org/10.62754/joe.v3i7.4231"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doi.org/10.19275/rsep180"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885</TotalTime>
  <Pages>19</Pages>
  <Words>6638</Words>
  <Characters>37838</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SDI 1084</cp:lastModifiedBy>
  <cp:revision>446</cp:revision>
  <cp:lastPrinted>2025-08-08T07:44:00Z</cp:lastPrinted>
  <dcterms:created xsi:type="dcterms:W3CDTF">2024-09-20T09:29:00Z</dcterms:created>
  <dcterms:modified xsi:type="dcterms:W3CDTF">2025-08-08T08:30:00Z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04913192e64d4cf1a4d56b2e781a015e</vt:lpwstr>
  </property>
  <property fmtid="{D5CDD505-2E9C-101B-9397-08002B2CF9AE}" pid="3" name="GrammarlyDocumentId">
    <vt:lpwstr>c39dd28d08c71b3ba8c4b419884a357f23055f22613522d17728af92caa80a6c</vt:lpwstr>
  </property>
</Properties>
</file>