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CF141" w14:textId="77777777" w:rsidR="007961DA" w:rsidRDefault="00E97196">
      <w:pPr>
        <w:pStyle w:val="Title"/>
        <w:spacing w:after="500"/>
        <w:jc w:val="center"/>
        <w:rPr>
          <w:b/>
          <w:sz w:val="32"/>
          <w:szCs w:val="32"/>
        </w:rPr>
      </w:pPr>
      <w:r w:rsidRPr="002E50D7">
        <w:rPr>
          <w:b/>
          <w:sz w:val="32"/>
          <w:szCs w:val="32"/>
        </w:rPr>
        <w:t>Digital Platforms and E-Marketplaces in Agricultural Marketing: Opportunities and Challenges for Farmers in India</w:t>
      </w:r>
    </w:p>
    <w:p w14:paraId="09AFE2E8" w14:textId="77777777" w:rsidR="002E50D7" w:rsidRDefault="002E50D7" w:rsidP="002E50D7"/>
    <w:p w14:paraId="3BA08984" w14:textId="77777777" w:rsidR="002E50D7" w:rsidRPr="002E50D7" w:rsidRDefault="002E50D7" w:rsidP="002E50D7"/>
    <w:p w14:paraId="18C85F61" w14:textId="77777777" w:rsidR="007961DA" w:rsidRDefault="00E97196">
      <w:pPr>
        <w:pStyle w:val="Heading1"/>
        <w:numPr>
          <w:ilvl w:val="0"/>
          <w:numId w:val="2"/>
        </w:numPr>
        <w:spacing w:before="300" w:after="100"/>
      </w:pPr>
      <w:r>
        <w:rPr>
          <w:b/>
          <w:color w:val="000000"/>
        </w:rPr>
        <w:t>Abstract</w:t>
      </w:r>
    </w:p>
    <w:p w14:paraId="59FFB838" w14:textId="77777777" w:rsidR="007961DA" w:rsidRDefault="00E97196">
      <w:pPr>
        <w:spacing w:after="100"/>
        <w:ind w:firstLine="720"/>
        <w:jc w:val="both"/>
        <w:rPr>
          <w:sz w:val="24"/>
          <w:szCs w:val="24"/>
        </w:rPr>
      </w:pPr>
      <w:r>
        <w:rPr>
          <w:sz w:val="24"/>
          <w:szCs w:val="24"/>
        </w:rPr>
        <w:t xml:space="preserve">This research </w:t>
      </w:r>
      <w:proofErr w:type="spellStart"/>
      <w:r>
        <w:rPr>
          <w:sz w:val="24"/>
          <w:szCs w:val="24"/>
        </w:rPr>
        <w:t>analyzes</w:t>
      </w:r>
      <w:proofErr w:type="spellEnd"/>
      <w:r>
        <w:rPr>
          <w:sz w:val="24"/>
          <w:szCs w:val="24"/>
        </w:rPr>
        <w:t xml:space="preserve"> the impact of digital platforms and e-marketplaces on agricultural marketing in India, with a particular focus on the varying opportunities and challenges faced by farmers of different economic backgrounds. The study addresses the critical issue of disparities in access to and utilization of digital tools, which are essential for enhancing market reach and improving income. Through empirical data collection, the research assesses farmers internet accessibility, digital literacy levels, usage patterns of e-marketplaces, and the resultant economic outcomes. Key findings indicate a significant correlation between digital literacy and effective utilization of e-marketplaces, leading to increased market participation and higher income for digitally literate farmers. Conversely, a substantial portion of less economically advantaged farmers faces barriers, such as limited internet access and insufficient digital literacy, which hampers their ability to engage with these platforms. The significance of these findings lies in their contribution to understanding the role of digital innovation in addressing economic inequalities among farmers in India, highlighting the potential of e-marketplaces to bridge gaps in agricultural marketing. Moreover, these insights have broader implications for policy-making and intervention strategies aimed at enhancing digital inclusion within the agricultural sector, ultimately fostering more equitable economic development in rural communities. As such, the study not only illuminates the challenges faced by farmers but also underlines the transformative potential of digital technologies in agricultural marketing, paving the way for future research and initiatives focused on promoting sustainable practices and economic resilience in farming.</w:t>
      </w:r>
    </w:p>
    <w:p w14:paraId="424B2E16" w14:textId="77777777" w:rsidR="00111DF3" w:rsidRPr="00111DF3" w:rsidRDefault="00111DF3" w:rsidP="00111DF3">
      <w:pPr>
        <w:pStyle w:val="NormalWeb"/>
      </w:pPr>
      <w:proofErr w:type="gramStart"/>
      <w:r w:rsidRPr="00F6561E">
        <w:rPr>
          <w:b/>
          <w:bCs/>
        </w:rPr>
        <w:t>keywords</w:t>
      </w:r>
      <w:r w:rsidRPr="00111DF3">
        <w:t xml:space="preserve"> :Agricultural</w:t>
      </w:r>
      <w:proofErr w:type="gramEnd"/>
      <w:r w:rsidRPr="00111DF3">
        <w:t xml:space="preserve"> </w:t>
      </w:r>
      <w:proofErr w:type="spellStart"/>
      <w:r w:rsidRPr="00111DF3">
        <w:t>Marketing,Digital</w:t>
      </w:r>
      <w:proofErr w:type="spellEnd"/>
      <w:r w:rsidRPr="00111DF3">
        <w:t xml:space="preserve"> </w:t>
      </w:r>
      <w:proofErr w:type="spellStart"/>
      <w:r w:rsidRPr="00111DF3">
        <w:t>Platforms,E-Marketplaces,Digital</w:t>
      </w:r>
      <w:proofErr w:type="spellEnd"/>
      <w:r w:rsidRPr="00111DF3">
        <w:t xml:space="preserve"> </w:t>
      </w:r>
      <w:proofErr w:type="spellStart"/>
      <w:r w:rsidRPr="00111DF3">
        <w:t>Literacy,Farmer</w:t>
      </w:r>
      <w:proofErr w:type="spellEnd"/>
      <w:r w:rsidRPr="00111DF3">
        <w:t xml:space="preserve"> Inclusion</w:t>
      </w:r>
    </w:p>
    <w:p w14:paraId="5933D17D" w14:textId="77777777" w:rsidR="007961DA" w:rsidRPr="00C702AB" w:rsidRDefault="00E97196">
      <w:pPr>
        <w:pStyle w:val="Heading1"/>
        <w:pageBreakBefore/>
        <w:numPr>
          <w:ilvl w:val="0"/>
          <w:numId w:val="2"/>
        </w:numPr>
        <w:spacing w:before="300" w:after="100"/>
        <w:rPr>
          <w:sz w:val="26"/>
          <w:szCs w:val="26"/>
        </w:rPr>
      </w:pPr>
      <w:r w:rsidRPr="00C702AB">
        <w:rPr>
          <w:b/>
          <w:color w:val="000000"/>
          <w:sz w:val="26"/>
          <w:szCs w:val="26"/>
        </w:rPr>
        <w:lastRenderedPageBreak/>
        <w:t>Introduction</w:t>
      </w:r>
    </w:p>
    <w:p w14:paraId="33F89DE6" w14:textId="77777777" w:rsidR="007961DA" w:rsidRDefault="00E97196">
      <w:pPr>
        <w:spacing w:after="300"/>
        <w:ind w:firstLine="720"/>
        <w:jc w:val="both"/>
      </w:pPr>
      <w:r>
        <w:rPr>
          <w:sz w:val="24"/>
          <w:szCs w:val="24"/>
        </w:rPr>
        <w:t>The landscape of agricultural marketing in India has been undergoing significant transformations due to advancements in digital technologies and the proliferation of e-marketplaces. This shift is driven largely by the pressing need for greater efficiency, transparency, and accessibility within a sector that supports millions of livelihoods. Traditional agricultural marketing mechanisms have often left farmers vulnerable to exploitation, characterized by information asymmetry, inadequate market access, and high transaction costs. As noted by (</w:t>
      </w:r>
      <w:proofErr w:type="spellStart"/>
      <w:r>
        <w:rPr>
          <w:sz w:val="24"/>
          <w:szCs w:val="24"/>
        </w:rPr>
        <w:t>Addom</w:t>
      </w:r>
      <w:proofErr w:type="spellEnd"/>
      <w:r>
        <w:rPr>
          <w:sz w:val="24"/>
          <w:szCs w:val="24"/>
        </w:rPr>
        <w:t xml:space="preserve"> et al., 2019), digital platforms offer promising avenues for overcoming these traditional barriers, thereby empowering smallholder farmers with enhanced market intelligence and direct linkages to consumers. However, the advent of these digital solutions has also introduced a myriad of challenges that farmers—particularly those from economically disadvantaged backgrounds—face, including limited digital literacy and persistent infrastructural inadequacies. The core research problem being investigated in this dissertation revolves around the disparities in access and utilization of these digital platforms among farmers of varying economic statuses, thereby posing questions of equity and inclusion in agricultural marketing. The primary objectives of this study are to explore the effectiveness of e-marketplaces in improving market access and income for farmers, assess the levels of digital literacy and infrastructure development, and ultimately, provide strategic recommendations for policymakers and practitioners aiming to foster a more inclusive digital agricultural ecosystem. Understanding these dynamics is not only academically important for filling existing research gaps but also holds practical significance for informing interventions that can reduce economic inequalities among farmers. By examining the intersection of technology and agricultural practices, this research aims to contribute to the broader discourse on sustainable development and rural economic resilience, aligning with international goals for poverty alleviation and food security as highlighted in various studies including (B </w:t>
      </w:r>
      <w:proofErr w:type="spellStart"/>
      <w:r>
        <w:rPr>
          <w:sz w:val="24"/>
          <w:szCs w:val="24"/>
        </w:rPr>
        <w:t>B</w:t>
      </w:r>
      <w:proofErr w:type="spellEnd"/>
      <w:r>
        <w:rPr>
          <w:sz w:val="24"/>
          <w:szCs w:val="24"/>
        </w:rPr>
        <w:t xml:space="preserve"> Kumar, 2025), (Ankita A Mathur et al., 2025), and (Rajkhowa P et al., 2021). Thus, this dissertation </w:t>
      </w:r>
      <w:proofErr w:type="spellStart"/>
      <w:r>
        <w:rPr>
          <w:sz w:val="24"/>
          <w:szCs w:val="24"/>
        </w:rPr>
        <w:t>endeavors</w:t>
      </w:r>
      <w:proofErr w:type="spellEnd"/>
      <w:r>
        <w:rPr>
          <w:sz w:val="24"/>
          <w:szCs w:val="24"/>
        </w:rPr>
        <w:t xml:space="preserve"> to present a comprehensive analysis that will offer insights into both the opportunities presented by digital platforms and the formidable challenges that must be addressed to realize their full potential in enhancing agricultural marketing for farmers in India.</w:t>
      </w:r>
    </w:p>
    <w:tbl>
      <w:tblPr>
        <w:tblStyle w:val="a"/>
        <w:tblW w:w="10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0"/>
        <w:gridCol w:w="1263"/>
        <w:gridCol w:w="737"/>
        <w:gridCol w:w="1000"/>
        <w:gridCol w:w="1000"/>
        <w:gridCol w:w="1000"/>
        <w:gridCol w:w="1000"/>
        <w:gridCol w:w="1000"/>
        <w:gridCol w:w="1000"/>
        <w:gridCol w:w="1000"/>
      </w:tblGrid>
      <w:tr w:rsidR="007961DA" w14:paraId="5374A16C" w14:textId="77777777" w:rsidTr="00511B4A">
        <w:trPr>
          <w:jc w:val="center"/>
        </w:trPr>
        <w:tc>
          <w:tcPr>
            <w:tcW w:w="1000" w:type="dxa"/>
            <w:tcMar>
              <w:top w:w="100" w:type="dxa"/>
              <w:bottom w:w="100" w:type="dxa"/>
            </w:tcMar>
          </w:tcPr>
          <w:p w14:paraId="63CE5333" w14:textId="77777777" w:rsidR="007961DA" w:rsidRDefault="00E97196">
            <w:pPr>
              <w:spacing w:before="100" w:after="100"/>
              <w:jc w:val="center"/>
            </w:pPr>
            <w:r>
              <w:rPr>
                <w:b/>
              </w:rPr>
              <w:t>Platform</w:t>
            </w:r>
          </w:p>
        </w:tc>
        <w:tc>
          <w:tcPr>
            <w:tcW w:w="1263" w:type="dxa"/>
            <w:tcMar>
              <w:top w:w="100" w:type="dxa"/>
              <w:bottom w:w="100" w:type="dxa"/>
            </w:tcMar>
          </w:tcPr>
          <w:p w14:paraId="7D5AB2C6" w14:textId="77777777" w:rsidR="007961DA" w:rsidRDefault="00E97196">
            <w:pPr>
              <w:spacing w:before="100" w:after="100"/>
              <w:jc w:val="center"/>
            </w:pPr>
            <w:r>
              <w:rPr>
                <w:b/>
              </w:rPr>
              <w:t>Description</w:t>
            </w:r>
          </w:p>
        </w:tc>
        <w:tc>
          <w:tcPr>
            <w:tcW w:w="737" w:type="dxa"/>
            <w:tcMar>
              <w:top w:w="100" w:type="dxa"/>
              <w:bottom w:w="100" w:type="dxa"/>
            </w:tcMar>
          </w:tcPr>
          <w:p w14:paraId="1B8961AC" w14:textId="77777777" w:rsidR="007961DA" w:rsidRDefault="00E97196">
            <w:pPr>
              <w:spacing w:before="100" w:after="100"/>
              <w:jc w:val="center"/>
            </w:pPr>
            <w:r>
              <w:rPr>
                <w:b/>
              </w:rPr>
              <w:t>Launch Date</w:t>
            </w:r>
          </w:p>
        </w:tc>
        <w:tc>
          <w:tcPr>
            <w:tcW w:w="1000" w:type="dxa"/>
            <w:tcMar>
              <w:top w:w="100" w:type="dxa"/>
              <w:bottom w:w="100" w:type="dxa"/>
            </w:tcMar>
          </w:tcPr>
          <w:p w14:paraId="0074D430" w14:textId="77777777" w:rsidR="007961DA" w:rsidRDefault="00E97196">
            <w:pPr>
              <w:spacing w:before="100" w:after="100"/>
              <w:jc w:val="center"/>
            </w:pPr>
            <w:r>
              <w:rPr>
                <w:b/>
              </w:rPr>
              <w:t>Number of Mandis Integrated</w:t>
            </w:r>
          </w:p>
        </w:tc>
        <w:tc>
          <w:tcPr>
            <w:tcW w:w="1000" w:type="dxa"/>
            <w:tcMar>
              <w:top w:w="100" w:type="dxa"/>
              <w:bottom w:w="100" w:type="dxa"/>
            </w:tcMar>
          </w:tcPr>
          <w:p w14:paraId="1CFCDA9B" w14:textId="77777777" w:rsidR="007961DA" w:rsidRDefault="00E97196">
            <w:pPr>
              <w:spacing w:before="100" w:after="100"/>
              <w:jc w:val="center"/>
            </w:pPr>
            <w:r>
              <w:rPr>
                <w:b/>
              </w:rPr>
              <w:t>Number of Farmer Producer Organizations (FPOs) Registered</w:t>
            </w:r>
          </w:p>
        </w:tc>
        <w:tc>
          <w:tcPr>
            <w:tcW w:w="1000" w:type="dxa"/>
            <w:tcMar>
              <w:top w:w="100" w:type="dxa"/>
              <w:bottom w:w="100" w:type="dxa"/>
            </w:tcMar>
          </w:tcPr>
          <w:p w14:paraId="2B5B2362" w14:textId="77777777" w:rsidR="007961DA" w:rsidRDefault="00E97196">
            <w:pPr>
              <w:spacing w:before="100" w:after="100"/>
              <w:jc w:val="center"/>
            </w:pPr>
            <w:r>
              <w:rPr>
                <w:b/>
              </w:rPr>
              <w:t>Total Quantity Traded</w:t>
            </w:r>
          </w:p>
        </w:tc>
        <w:tc>
          <w:tcPr>
            <w:tcW w:w="1000" w:type="dxa"/>
            <w:tcMar>
              <w:top w:w="100" w:type="dxa"/>
              <w:bottom w:w="100" w:type="dxa"/>
            </w:tcMar>
          </w:tcPr>
          <w:p w14:paraId="626938FC" w14:textId="77777777" w:rsidR="007961DA" w:rsidRDefault="00E97196">
            <w:pPr>
              <w:spacing w:before="100" w:after="100"/>
              <w:jc w:val="center"/>
            </w:pPr>
            <w:r>
              <w:rPr>
                <w:b/>
              </w:rPr>
              <w:t>Total Value of Commodities Traded</w:t>
            </w:r>
          </w:p>
        </w:tc>
        <w:tc>
          <w:tcPr>
            <w:tcW w:w="1000" w:type="dxa"/>
            <w:tcMar>
              <w:top w:w="100" w:type="dxa"/>
              <w:bottom w:w="100" w:type="dxa"/>
            </w:tcMar>
          </w:tcPr>
          <w:p w14:paraId="79BBFD96" w14:textId="77777777" w:rsidR="007961DA" w:rsidRDefault="00E97196">
            <w:pPr>
              <w:spacing w:before="100" w:after="100"/>
              <w:jc w:val="center"/>
            </w:pPr>
            <w:r>
              <w:rPr>
                <w:b/>
              </w:rPr>
              <w:t>Number of Logistics Service Aggregators Partnered</w:t>
            </w:r>
          </w:p>
        </w:tc>
        <w:tc>
          <w:tcPr>
            <w:tcW w:w="1000" w:type="dxa"/>
            <w:tcMar>
              <w:top w:w="100" w:type="dxa"/>
              <w:bottom w:w="100" w:type="dxa"/>
            </w:tcMar>
          </w:tcPr>
          <w:p w14:paraId="3BFC6A83" w14:textId="77777777" w:rsidR="007961DA" w:rsidRDefault="00E97196">
            <w:pPr>
              <w:spacing w:before="100" w:after="100"/>
              <w:jc w:val="center"/>
            </w:pPr>
            <w:r>
              <w:rPr>
                <w:b/>
              </w:rPr>
              <w:t>Number of Transporters Available</w:t>
            </w:r>
          </w:p>
        </w:tc>
        <w:tc>
          <w:tcPr>
            <w:tcW w:w="1000" w:type="dxa"/>
            <w:tcMar>
              <w:top w:w="100" w:type="dxa"/>
              <w:bottom w:w="100" w:type="dxa"/>
            </w:tcMar>
          </w:tcPr>
          <w:p w14:paraId="5D8F09B7" w14:textId="77777777" w:rsidR="007961DA" w:rsidRDefault="00E97196">
            <w:pPr>
              <w:spacing w:before="100" w:after="100"/>
              <w:jc w:val="center"/>
            </w:pPr>
            <w:r>
              <w:rPr>
                <w:b/>
              </w:rPr>
              <w:t>Number of Trucks Available</w:t>
            </w:r>
          </w:p>
        </w:tc>
      </w:tr>
      <w:tr w:rsidR="007961DA" w14:paraId="7174E11A" w14:textId="77777777" w:rsidTr="00511B4A">
        <w:trPr>
          <w:jc w:val="center"/>
        </w:trPr>
        <w:tc>
          <w:tcPr>
            <w:tcW w:w="1000" w:type="dxa"/>
            <w:tcMar>
              <w:top w:w="100" w:type="dxa"/>
              <w:bottom w:w="100" w:type="dxa"/>
            </w:tcMar>
          </w:tcPr>
          <w:p w14:paraId="3C61944F" w14:textId="77777777" w:rsidR="007961DA" w:rsidRDefault="00E97196">
            <w:pPr>
              <w:spacing w:before="50" w:after="50"/>
              <w:jc w:val="center"/>
            </w:pPr>
            <w:proofErr w:type="spellStart"/>
            <w:r>
              <w:t>eNAM</w:t>
            </w:r>
            <w:proofErr w:type="spellEnd"/>
          </w:p>
        </w:tc>
        <w:tc>
          <w:tcPr>
            <w:tcW w:w="1263" w:type="dxa"/>
            <w:tcMar>
              <w:top w:w="100" w:type="dxa"/>
              <w:bottom w:w="100" w:type="dxa"/>
            </w:tcMar>
          </w:tcPr>
          <w:p w14:paraId="06838002" w14:textId="77777777" w:rsidR="007961DA" w:rsidRDefault="00E97196">
            <w:pPr>
              <w:spacing w:before="50" w:after="50"/>
              <w:jc w:val="center"/>
            </w:pPr>
            <w:r>
              <w:t>A pan-India electronic trading portal that networks existing APMC mandis to create a unified national market for agricultural commodities.</w:t>
            </w:r>
          </w:p>
        </w:tc>
        <w:tc>
          <w:tcPr>
            <w:tcW w:w="737" w:type="dxa"/>
            <w:tcMar>
              <w:top w:w="100" w:type="dxa"/>
              <w:bottom w:w="100" w:type="dxa"/>
            </w:tcMar>
          </w:tcPr>
          <w:p w14:paraId="7DD27004" w14:textId="77777777" w:rsidR="007961DA" w:rsidRDefault="00E97196">
            <w:pPr>
              <w:spacing w:before="50" w:after="50"/>
              <w:jc w:val="center"/>
            </w:pPr>
            <w:r>
              <w:t>14 April 2016</w:t>
            </w:r>
          </w:p>
        </w:tc>
        <w:tc>
          <w:tcPr>
            <w:tcW w:w="1000" w:type="dxa"/>
            <w:tcMar>
              <w:top w:w="100" w:type="dxa"/>
              <w:bottom w:w="100" w:type="dxa"/>
            </w:tcMar>
          </w:tcPr>
          <w:p w14:paraId="0D203880" w14:textId="77777777" w:rsidR="007961DA" w:rsidRDefault="00E97196">
            <w:pPr>
              <w:spacing w:before="50" w:after="50"/>
              <w:jc w:val="center"/>
            </w:pPr>
            <w:r>
              <w:t>1,473</w:t>
            </w:r>
          </w:p>
        </w:tc>
        <w:tc>
          <w:tcPr>
            <w:tcW w:w="1000" w:type="dxa"/>
            <w:tcMar>
              <w:top w:w="100" w:type="dxa"/>
              <w:bottom w:w="100" w:type="dxa"/>
            </w:tcMar>
          </w:tcPr>
          <w:p w14:paraId="28244178" w14:textId="77777777" w:rsidR="007961DA" w:rsidRDefault="00E97196">
            <w:pPr>
              <w:spacing w:before="50" w:after="50"/>
              <w:jc w:val="center"/>
            </w:pPr>
            <w:r>
              <w:t>82</w:t>
            </w:r>
          </w:p>
        </w:tc>
        <w:tc>
          <w:tcPr>
            <w:tcW w:w="1000" w:type="dxa"/>
            <w:tcMar>
              <w:top w:w="100" w:type="dxa"/>
              <w:bottom w:w="100" w:type="dxa"/>
            </w:tcMar>
          </w:tcPr>
          <w:p w14:paraId="11F07090" w14:textId="77777777" w:rsidR="007961DA" w:rsidRDefault="00E97196">
            <w:pPr>
              <w:spacing w:before="50" w:after="50"/>
              <w:jc w:val="center"/>
            </w:pPr>
            <w:r>
              <w:t>12,048 Quintals</w:t>
            </w:r>
          </w:p>
        </w:tc>
        <w:tc>
          <w:tcPr>
            <w:tcW w:w="1000" w:type="dxa"/>
            <w:tcMar>
              <w:top w:w="100" w:type="dxa"/>
              <w:bottom w:w="100" w:type="dxa"/>
            </w:tcMar>
          </w:tcPr>
          <w:p w14:paraId="501B013B" w14:textId="77777777" w:rsidR="007961DA" w:rsidRDefault="00E97196">
            <w:pPr>
              <w:spacing w:before="50" w:after="50"/>
              <w:jc w:val="center"/>
            </w:pPr>
            <w:r>
              <w:t>₹2.22 Crores</w:t>
            </w:r>
          </w:p>
        </w:tc>
        <w:tc>
          <w:tcPr>
            <w:tcW w:w="1000" w:type="dxa"/>
            <w:tcMar>
              <w:top w:w="100" w:type="dxa"/>
              <w:bottom w:w="100" w:type="dxa"/>
            </w:tcMar>
          </w:tcPr>
          <w:p w14:paraId="370B01C3" w14:textId="77777777" w:rsidR="007961DA" w:rsidRDefault="00E97196">
            <w:pPr>
              <w:spacing w:before="50" w:after="50"/>
              <w:jc w:val="center"/>
            </w:pPr>
            <w:r>
              <w:t>9</w:t>
            </w:r>
          </w:p>
        </w:tc>
        <w:tc>
          <w:tcPr>
            <w:tcW w:w="1000" w:type="dxa"/>
            <w:tcMar>
              <w:top w:w="100" w:type="dxa"/>
              <w:bottom w:w="100" w:type="dxa"/>
            </w:tcMar>
          </w:tcPr>
          <w:p w14:paraId="3C4F5AB3" w14:textId="77777777" w:rsidR="007961DA" w:rsidRDefault="00E97196">
            <w:pPr>
              <w:spacing w:before="50" w:after="50"/>
              <w:jc w:val="center"/>
            </w:pPr>
            <w:r>
              <w:t>2,31,300</w:t>
            </w:r>
          </w:p>
        </w:tc>
        <w:tc>
          <w:tcPr>
            <w:tcW w:w="1000" w:type="dxa"/>
            <w:tcMar>
              <w:top w:w="100" w:type="dxa"/>
              <w:bottom w:w="100" w:type="dxa"/>
            </w:tcMar>
          </w:tcPr>
          <w:p w14:paraId="4B575C18" w14:textId="77777777" w:rsidR="007961DA" w:rsidRDefault="00E97196">
            <w:pPr>
              <w:spacing w:before="50" w:after="50"/>
              <w:jc w:val="center"/>
            </w:pPr>
            <w:r>
              <w:t>11,37,700</w:t>
            </w:r>
          </w:p>
        </w:tc>
      </w:tr>
      <w:tr w:rsidR="007961DA" w14:paraId="4DEAB7F6" w14:textId="77777777" w:rsidTr="00511B4A">
        <w:trPr>
          <w:jc w:val="center"/>
        </w:trPr>
        <w:tc>
          <w:tcPr>
            <w:tcW w:w="1000" w:type="dxa"/>
            <w:tcMar>
              <w:top w:w="100" w:type="dxa"/>
              <w:bottom w:w="100" w:type="dxa"/>
            </w:tcMar>
          </w:tcPr>
          <w:p w14:paraId="2BECA13A" w14:textId="77777777" w:rsidR="007961DA" w:rsidRDefault="00E97196">
            <w:pPr>
              <w:spacing w:before="50" w:after="50"/>
              <w:jc w:val="center"/>
            </w:pPr>
            <w:r>
              <w:t>e-</w:t>
            </w:r>
            <w:proofErr w:type="spellStart"/>
            <w:r>
              <w:t>Choupal</w:t>
            </w:r>
            <w:proofErr w:type="spellEnd"/>
          </w:p>
        </w:tc>
        <w:tc>
          <w:tcPr>
            <w:tcW w:w="1263" w:type="dxa"/>
            <w:tcMar>
              <w:top w:w="100" w:type="dxa"/>
              <w:bottom w:w="100" w:type="dxa"/>
            </w:tcMar>
          </w:tcPr>
          <w:p w14:paraId="2FF1EE6F" w14:textId="77777777" w:rsidR="007961DA" w:rsidRDefault="00E97196">
            <w:pPr>
              <w:spacing w:before="50" w:after="50"/>
              <w:jc w:val="center"/>
            </w:pPr>
            <w:r>
              <w:t xml:space="preserve">An initiative by ITC Limited that </w:t>
            </w:r>
            <w:r>
              <w:lastRenderedPageBreak/>
              <w:t>links rural farmers directly with the Internet for procurement of agricultural and aquaculture products.</w:t>
            </w:r>
          </w:p>
        </w:tc>
        <w:tc>
          <w:tcPr>
            <w:tcW w:w="737" w:type="dxa"/>
            <w:tcMar>
              <w:top w:w="100" w:type="dxa"/>
              <w:bottom w:w="100" w:type="dxa"/>
            </w:tcMar>
          </w:tcPr>
          <w:p w14:paraId="6F54F349" w14:textId="77777777" w:rsidR="007961DA" w:rsidRDefault="008304FF">
            <w:pPr>
              <w:spacing w:before="50" w:after="50"/>
              <w:jc w:val="center"/>
            </w:pPr>
            <w:r>
              <w:lastRenderedPageBreak/>
              <w:t>6,100</w:t>
            </w:r>
          </w:p>
        </w:tc>
        <w:tc>
          <w:tcPr>
            <w:tcW w:w="1000" w:type="dxa"/>
            <w:tcMar>
              <w:top w:w="100" w:type="dxa"/>
              <w:bottom w:w="100" w:type="dxa"/>
            </w:tcMar>
          </w:tcPr>
          <w:p w14:paraId="290624FE" w14:textId="77777777" w:rsidR="007961DA" w:rsidRDefault="008304FF">
            <w:pPr>
              <w:spacing w:before="50" w:after="50"/>
              <w:jc w:val="center"/>
            </w:pPr>
            <w:r>
              <w:t>35,000</w:t>
            </w:r>
          </w:p>
        </w:tc>
        <w:tc>
          <w:tcPr>
            <w:tcW w:w="1000" w:type="dxa"/>
            <w:tcMar>
              <w:top w:w="100" w:type="dxa"/>
              <w:bottom w:w="100" w:type="dxa"/>
            </w:tcMar>
          </w:tcPr>
          <w:p w14:paraId="6BC5E648" w14:textId="77777777" w:rsidR="007961DA" w:rsidRDefault="008304FF">
            <w:pPr>
              <w:spacing w:before="50" w:after="50"/>
              <w:jc w:val="center"/>
            </w:pPr>
            <w:r>
              <w:t>10</w:t>
            </w:r>
          </w:p>
        </w:tc>
        <w:tc>
          <w:tcPr>
            <w:tcW w:w="1000" w:type="dxa"/>
            <w:tcMar>
              <w:top w:w="100" w:type="dxa"/>
              <w:bottom w:w="100" w:type="dxa"/>
            </w:tcMar>
          </w:tcPr>
          <w:p w14:paraId="22205956" w14:textId="77777777" w:rsidR="007961DA" w:rsidRDefault="008304FF">
            <w:pPr>
              <w:spacing w:before="50" w:after="50"/>
              <w:jc w:val="center"/>
            </w:pPr>
            <w:r>
              <w:t>4 million</w:t>
            </w:r>
          </w:p>
        </w:tc>
        <w:tc>
          <w:tcPr>
            <w:tcW w:w="1000" w:type="dxa"/>
            <w:tcMar>
              <w:top w:w="100" w:type="dxa"/>
              <w:bottom w:w="100" w:type="dxa"/>
            </w:tcMar>
          </w:tcPr>
          <w:p w14:paraId="4E0FF169" w14:textId="77777777" w:rsidR="007961DA" w:rsidRDefault="007961DA">
            <w:pPr>
              <w:spacing w:before="50" w:after="50"/>
              <w:jc w:val="center"/>
            </w:pPr>
          </w:p>
        </w:tc>
        <w:tc>
          <w:tcPr>
            <w:tcW w:w="1000" w:type="dxa"/>
            <w:tcMar>
              <w:top w:w="100" w:type="dxa"/>
              <w:bottom w:w="100" w:type="dxa"/>
            </w:tcMar>
          </w:tcPr>
          <w:p w14:paraId="54AD39B0" w14:textId="77777777" w:rsidR="007961DA" w:rsidRDefault="007961DA">
            <w:pPr>
              <w:spacing w:before="50" w:after="50"/>
              <w:jc w:val="center"/>
            </w:pPr>
          </w:p>
        </w:tc>
        <w:tc>
          <w:tcPr>
            <w:tcW w:w="1000" w:type="dxa"/>
            <w:tcMar>
              <w:top w:w="100" w:type="dxa"/>
              <w:bottom w:w="100" w:type="dxa"/>
            </w:tcMar>
          </w:tcPr>
          <w:p w14:paraId="148AE809" w14:textId="77777777" w:rsidR="007961DA" w:rsidRDefault="007961DA">
            <w:pPr>
              <w:spacing w:before="50" w:after="50"/>
              <w:jc w:val="center"/>
            </w:pPr>
          </w:p>
        </w:tc>
        <w:tc>
          <w:tcPr>
            <w:tcW w:w="1000" w:type="dxa"/>
            <w:tcMar>
              <w:top w:w="100" w:type="dxa"/>
              <w:bottom w:w="100" w:type="dxa"/>
            </w:tcMar>
          </w:tcPr>
          <w:p w14:paraId="2FF4659B" w14:textId="77777777" w:rsidR="007961DA" w:rsidRDefault="007961DA">
            <w:pPr>
              <w:spacing w:before="50" w:after="50"/>
              <w:jc w:val="center"/>
            </w:pPr>
          </w:p>
        </w:tc>
      </w:tr>
      <w:tr w:rsidR="007961DA" w14:paraId="739D61D0" w14:textId="77777777" w:rsidTr="00511B4A">
        <w:trPr>
          <w:jc w:val="center"/>
        </w:trPr>
        <w:tc>
          <w:tcPr>
            <w:tcW w:w="1000" w:type="dxa"/>
            <w:tcMar>
              <w:top w:w="100" w:type="dxa"/>
              <w:bottom w:w="100" w:type="dxa"/>
            </w:tcMar>
          </w:tcPr>
          <w:p w14:paraId="40A02B3D" w14:textId="77777777" w:rsidR="007961DA" w:rsidRDefault="00E97196">
            <w:pPr>
              <w:spacing w:before="50" w:after="50"/>
              <w:jc w:val="center"/>
            </w:pPr>
            <w:proofErr w:type="spellStart"/>
            <w:r>
              <w:t>Rashtriya</w:t>
            </w:r>
            <w:proofErr w:type="spellEnd"/>
            <w:r>
              <w:t xml:space="preserve"> e Market Service (</w:t>
            </w:r>
            <w:proofErr w:type="spellStart"/>
            <w:r>
              <w:t>ReMS</w:t>
            </w:r>
            <w:proofErr w:type="spellEnd"/>
            <w:r>
              <w:t>)</w:t>
            </w:r>
          </w:p>
        </w:tc>
        <w:tc>
          <w:tcPr>
            <w:tcW w:w="1263" w:type="dxa"/>
            <w:tcMar>
              <w:top w:w="100" w:type="dxa"/>
              <w:bottom w:w="100" w:type="dxa"/>
            </w:tcMar>
          </w:tcPr>
          <w:p w14:paraId="5BA798F4" w14:textId="77777777" w:rsidR="007961DA" w:rsidRDefault="00E97196">
            <w:pPr>
              <w:spacing w:before="50" w:after="50"/>
              <w:jc w:val="center"/>
            </w:pPr>
            <w:r>
              <w:t>A market structure piloted in Karnataka, now extended to 162 markets, facilitating electronic trading of agricultural commodities.</w:t>
            </w:r>
          </w:p>
        </w:tc>
        <w:tc>
          <w:tcPr>
            <w:tcW w:w="737" w:type="dxa"/>
            <w:tcMar>
              <w:top w:w="100" w:type="dxa"/>
              <w:bottom w:w="100" w:type="dxa"/>
            </w:tcMar>
          </w:tcPr>
          <w:p w14:paraId="47A3A1A8" w14:textId="77777777" w:rsidR="007961DA" w:rsidRDefault="008304FF">
            <w:pPr>
              <w:spacing w:before="50" w:after="50"/>
              <w:jc w:val="center"/>
            </w:pPr>
            <w:r>
              <w:t>162</w:t>
            </w:r>
          </w:p>
        </w:tc>
        <w:tc>
          <w:tcPr>
            <w:tcW w:w="1000" w:type="dxa"/>
            <w:tcMar>
              <w:top w:w="100" w:type="dxa"/>
              <w:bottom w:w="100" w:type="dxa"/>
            </w:tcMar>
          </w:tcPr>
          <w:p w14:paraId="6B7D7BC7" w14:textId="77777777" w:rsidR="007961DA" w:rsidRDefault="008304FF">
            <w:pPr>
              <w:spacing w:before="50" w:after="50"/>
              <w:jc w:val="center"/>
            </w:pPr>
            <w:r>
              <w:t>145,523 crores</w:t>
            </w:r>
          </w:p>
        </w:tc>
        <w:tc>
          <w:tcPr>
            <w:tcW w:w="1000" w:type="dxa"/>
            <w:tcMar>
              <w:top w:w="100" w:type="dxa"/>
              <w:bottom w:w="100" w:type="dxa"/>
            </w:tcMar>
          </w:tcPr>
          <w:p w14:paraId="480261A7" w14:textId="77777777" w:rsidR="007961DA" w:rsidRDefault="008304FF">
            <w:pPr>
              <w:spacing w:before="50" w:after="50"/>
              <w:jc w:val="center"/>
            </w:pPr>
            <w:r>
              <w:t xml:space="preserve">627 </w:t>
            </w:r>
            <w:proofErr w:type="gramStart"/>
            <w:r>
              <w:t>lakh</w:t>
            </w:r>
            <w:proofErr w:type="gramEnd"/>
          </w:p>
        </w:tc>
        <w:tc>
          <w:tcPr>
            <w:tcW w:w="1000" w:type="dxa"/>
            <w:tcMar>
              <w:top w:w="100" w:type="dxa"/>
              <w:bottom w:w="100" w:type="dxa"/>
            </w:tcMar>
          </w:tcPr>
          <w:p w14:paraId="1E690DED" w14:textId="77777777" w:rsidR="007961DA" w:rsidRDefault="008304FF">
            <w:pPr>
              <w:spacing w:before="50" w:after="50"/>
              <w:jc w:val="center"/>
            </w:pPr>
            <w:r>
              <w:t xml:space="preserve">153 </w:t>
            </w:r>
            <w:proofErr w:type="gramStart"/>
            <w:r>
              <w:t>lakh</w:t>
            </w:r>
            <w:proofErr w:type="gramEnd"/>
          </w:p>
        </w:tc>
        <w:tc>
          <w:tcPr>
            <w:tcW w:w="1000" w:type="dxa"/>
            <w:tcMar>
              <w:top w:w="100" w:type="dxa"/>
              <w:bottom w:w="100" w:type="dxa"/>
            </w:tcMar>
          </w:tcPr>
          <w:p w14:paraId="3F47F0CC" w14:textId="77777777" w:rsidR="007961DA" w:rsidRDefault="007961DA">
            <w:pPr>
              <w:spacing w:before="50" w:after="50"/>
              <w:jc w:val="center"/>
            </w:pPr>
          </w:p>
        </w:tc>
        <w:tc>
          <w:tcPr>
            <w:tcW w:w="1000" w:type="dxa"/>
            <w:tcMar>
              <w:top w:w="100" w:type="dxa"/>
              <w:bottom w:w="100" w:type="dxa"/>
            </w:tcMar>
          </w:tcPr>
          <w:p w14:paraId="45EDA8B0" w14:textId="77777777" w:rsidR="007961DA" w:rsidRDefault="007961DA">
            <w:pPr>
              <w:spacing w:before="50" w:after="50"/>
              <w:jc w:val="center"/>
            </w:pPr>
          </w:p>
        </w:tc>
        <w:tc>
          <w:tcPr>
            <w:tcW w:w="1000" w:type="dxa"/>
            <w:tcMar>
              <w:top w:w="100" w:type="dxa"/>
              <w:bottom w:w="100" w:type="dxa"/>
            </w:tcMar>
          </w:tcPr>
          <w:p w14:paraId="496D34F7" w14:textId="77777777" w:rsidR="007961DA" w:rsidRDefault="007961DA">
            <w:pPr>
              <w:spacing w:before="50" w:after="50"/>
              <w:jc w:val="center"/>
            </w:pPr>
          </w:p>
        </w:tc>
        <w:tc>
          <w:tcPr>
            <w:tcW w:w="1000" w:type="dxa"/>
            <w:tcMar>
              <w:top w:w="100" w:type="dxa"/>
              <w:bottom w:w="100" w:type="dxa"/>
            </w:tcMar>
          </w:tcPr>
          <w:p w14:paraId="7D95B713" w14:textId="77777777" w:rsidR="007961DA" w:rsidRDefault="007961DA">
            <w:pPr>
              <w:spacing w:before="50" w:after="50"/>
              <w:jc w:val="center"/>
            </w:pPr>
          </w:p>
        </w:tc>
      </w:tr>
      <w:tr w:rsidR="007961DA" w14:paraId="36FC9199" w14:textId="77777777" w:rsidTr="00511B4A">
        <w:trPr>
          <w:jc w:val="center"/>
        </w:trPr>
        <w:tc>
          <w:tcPr>
            <w:tcW w:w="1000" w:type="dxa"/>
            <w:tcMar>
              <w:top w:w="100" w:type="dxa"/>
              <w:bottom w:w="100" w:type="dxa"/>
            </w:tcMar>
          </w:tcPr>
          <w:p w14:paraId="77BE69F6" w14:textId="77777777" w:rsidR="007961DA" w:rsidRDefault="00E97196">
            <w:pPr>
              <w:spacing w:before="50" w:after="50"/>
              <w:jc w:val="center"/>
            </w:pPr>
            <w:r>
              <w:t>Open Network for Digital Commerce (ONDC)</w:t>
            </w:r>
          </w:p>
        </w:tc>
        <w:tc>
          <w:tcPr>
            <w:tcW w:w="1263" w:type="dxa"/>
            <w:tcMar>
              <w:top w:w="100" w:type="dxa"/>
              <w:bottom w:w="100" w:type="dxa"/>
            </w:tcMar>
          </w:tcPr>
          <w:p w14:paraId="5EF3F6E1" w14:textId="77777777" w:rsidR="007961DA" w:rsidRDefault="00E97196">
            <w:pPr>
              <w:spacing w:before="50" w:after="50"/>
              <w:jc w:val="center"/>
            </w:pPr>
            <w:r>
              <w:t>A government initiative to promote open networks developed on open-sourced methodology, using open specifications and open network protocols, independent of any specific platform.</w:t>
            </w:r>
          </w:p>
        </w:tc>
        <w:tc>
          <w:tcPr>
            <w:tcW w:w="737" w:type="dxa"/>
            <w:tcMar>
              <w:top w:w="100" w:type="dxa"/>
              <w:bottom w:w="100" w:type="dxa"/>
            </w:tcMar>
          </w:tcPr>
          <w:p w14:paraId="505300F6" w14:textId="77777777" w:rsidR="007961DA" w:rsidRDefault="008304FF">
            <w:pPr>
              <w:spacing w:before="50" w:after="50"/>
              <w:jc w:val="center"/>
            </w:pPr>
            <w:r>
              <w:t>4,000</w:t>
            </w:r>
          </w:p>
        </w:tc>
        <w:tc>
          <w:tcPr>
            <w:tcW w:w="1000" w:type="dxa"/>
            <w:tcMar>
              <w:top w:w="100" w:type="dxa"/>
              <w:bottom w:w="100" w:type="dxa"/>
            </w:tcMar>
          </w:tcPr>
          <w:p w14:paraId="1B58B470" w14:textId="77777777" w:rsidR="007961DA" w:rsidRDefault="008304FF">
            <w:pPr>
              <w:spacing w:before="50" w:after="50"/>
              <w:jc w:val="center"/>
            </w:pPr>
            <w:r>
              <w:t>3,100</w:t>
            </w:r>
          </w:p>
        </w:tc>
        <w:tc>
          <w:tcPr>
            <w:tcW w:w="1000" w:type="dxa"/>
            <w:tcMar>
              <w:top w:w="100" w:type="dxa"/>
              <w:bottom w:w="100" w:type="dxa"/>
            </w:tcMar>
          </w:tcPr>
          <w:p w14:paraId="350EE2B6" w14:textId="77777777" w:rsidR="007961DA" w:rsidRDefault="008304FF">
            <w:pPr>
              <w:spacing w:before="50" w:after="50"/>
              <w:jc w:val="center"/>
            </w:pPr>
            <w:r>
              <w:t>6,000</w:t>
            </w:r>
          </w:p>
        </w:tc>
        <w:tc>
          <w:tcPr>
            <w:tcW w:w="1000" w:type="dxa"/>
            <w:tcMar>
              <w:top w:w="100" w:type="dxa"/>
              <w:bottom w:w="100" w:type="dxa"/>
            </w:tcMar>
          </w:tcPr>
          <w:p w14:paraId="171C3889" w14:textId="77777777" w:rsidR="007961DA" w:rsidRDefault="007961DA">
            <w:pPr>
              <w:spacing w:before="50" w:after="50"/>
              <w:jc w:val="center"/>
            </w:pPr>
          </w:p>
        </w:tc>
        <w:tc>
          <w:tcPr>
            <w:tcW w:w="1000" w:type="dxa"/>
            <w:tcMar>
              <w:top w:w="100" w:type="dxa"/>
              <w:bottom w:w="100" w:type="dxa"/>
            </w:tcMar>
          </w:tcPr>
          <w:p w14:paraId="30B1A022" w14:textId="77777777" w:rsidR="007961DA" w:rsidRDefault="007961DA">
            <w:pPr>
              <w:spacing w:before="50" w:after="50"/>
              <w:jc w:val="center"/>
            </w:pPr>
          </w:p>
        </w:tc>
        <w:tc>
          <w:tcPr>
            <w:tcW w:w="1000" w:type="dxa"/>
            <w:tcMar>
              <w:top w:w="100" w:type="dxa"/>
              <w:bottom w:w="100" w:type="dxa"/>
            </w:tcMar>
          </w:tcPr>
          <w:p w14:paraId="29591351" w14:textId="77777777" w:rsidR="007961DA" w:rsidRDefault="007961DA">
            <w:pPr>
              <w:spacing w:before="50" w:after="50"/>
              <w:jc w:val="center"/>
            </w:pPr>
          </w:p>
        </w:tc>
        <w:tc>
          <w:tcPr>
            <w:tcW w:w="1000" w:type="dxa"/>
            <w:tcMar>
              <w:top w:w="100" w:type="dxa"/>
              <w:bottom w:w="100" w:type="dxa"/>
            </w:tcMar>
          </w:tcPr>
          <w:p w14:paraId="5946D188" w14:textId="77777777" w:rsidR="007961DA" w:rsidRDefault="007961DA">
            <w:pPr>
              <w:spacing w:before="50" w:after="50"/>
              <w:jc w:val="center"/>
            </w:pPr>
          </w:p>
        </w:tc>
        <w:tc>
          <w:tcPr>
            <w:tcW w:w="1000" w:type="dxa"/>
            <w:tcMar>
              <w:top w:w="100" w:type="dxa"/>
              <w:bottom w:w="100" w:type="dxa"/>
            </w:tcMar>
          </w:tcPr>
          <w:p w14:paraId="0CE136B6" w14:textId="77777777" w:rsidR="007961DA" w:rsidRDefault="007961DA">
            <w:pPr>
              <w:spacing w:before="50" w:after="50"/>
              <w:jc w:val="center"/>
            </w:pPr>
          </w:p>
        </w:tc>
      </w:tr>
    </w:tbl>
    <w:p w14:paraId="126A7E3D" w14:textId="77777777" w:rsidR="007961DA" w:rsidRDefault="00DC2284">
      <w:pPr>
        <w:spacing w:before="200" w:after="200"/>
        <w:jc w:val="center"/>
      </w:pPr>
      <w:r>
        <w:rPr>
          <w:i/>
          <w:sz w:val="22"/>
          <w:szCs w:val="22"/>
        </w:rPr>
        <w:t xml:space="preserve">Table 1. </w:t>
      </w:r>
      <w:r w:rsidR="00E97196">
        <w:rPr>
          <w:i/>
          <w:sz w:val="22"/>
          <w:szCs w:val="22"/>
        </w:rPr>
        <w:t>Digital Platforms and E-Marketplaces in Agricultural Marketing in India</w:t>
      </w:r>
    </w:p>
    <w:p w14:paraId="1A79B3F8" w14:textId="77777777" w:rsidR="007961DA" w:rsidRPr="00C702AB" w:rsidRDefault="00E97196">
      <w:pPr>
        <w:pStyle w:val="Heading1"/>
        <w:pageBreakBefore/>
        <w:numPr>
          <w:ilvl w:val="0"/>
          <w:numId w:val="2"/>
        </w:numPr>
        <w:spacing w:before="300" w:after="100"/>
        <w:rPr>
          <w:sz w:val="26"/>
          <w:szCs w:val="26"/>
        </w:rPr>
      </w:pPr>
      <w:r w:rsidRPr="00C702AB">
        <w:rPr>
          <w:b/>
          <w:color w:val="000000"/>
          <w:sz w:val="26"/>
          <w:szCs w:val="26"/>
        </w:rPr>
        <w:lastRenderedPageBreak/>
        <w:t>Literature Review</w:t>
      </w:r>
    </w:p>
    <w:p w14:paraId="49F9E159" w14:textId="77777777" w:rsidR="007961DA" w:rsidRDefault="00E97196">
      <w:pPr>
        <w:spacing w:after="300"/>
        <w:ind w:firstLine="720"/>
        <w:jc w:val="both"/>
      </w:pPr>
      <w:r>
        <w:rPr>
          <w:sz w:val="24"/>
          <w:szCs w:val="24"/>
        </w:rPr>
        <w:t>The intersection of technology and agriculture marks a transformative era for farmers seeking to optimize their marketing strategies and enhance profitability. The proliferation of digital platforms and e-marketplaces has revolutionized agricultural marketing in India, presenting both unprecedented opportunities and significant challenges for farmers. As the agricultural sector grapples with issues such as inefficiencies, middlemen exploitation, and fluctuating market prices, the advent of e-commerce has emerged as a potential panacea, aiming to connect farmers directly to consumers and retailers. This shift, as delineated by numerous studies, has the potential to empower farmers through enhanced access to information, markets, and pricing transparency (Dembélé et al.), (Bukenya et al.). Furthermore, literature suggests that digital platforms can facilitate better supply chain management, reduce transaction costs, and increase the overall reach of agricultural produce (</w:t>
      </w:r>
      <w:proofErr w:type="spellStart"/>
      <w:r>
        <w:rPr>
          <w:sz w:val="24"/>
          <w:szCs w:val="24"/>
        </w:rPr>
        <w:t>Gabremedhin</w:t>
      </w:r>
      <w:proofErr w:type="spellEnd"/>
      <w:r>
        <w:rPr>
          <w:sz w:val="24"/>
          <w:szCs w:val="24"/>
        </w:rPr>
        <w:t xml:space="preserve"> et al., 2011), lending credence to the belief that technology can serve as a great equalizer in this traditionally fragmented </w:t>
      </w:r>
      <w:proofErr w:type="spellStart"/>
      <w:proofErr w:type="gramStart"/>
      <w:r>
        <w:rPr>
          <w:sz w:val="24"/>
          <w:szCs w:val="24"/>
        </w:rPr>
        <w:t>market.However</w:t>
      </w:r>
      <w:proofErr w:type="spellEnd"/>
      <w:proofErr w:type="gramEnd"/>
      <w:r>
        <w:rPr>
          <w:sz w:val="24"/>
          <w:szCs w:val="24"/>
        </w:rPr>
        <w:t>, the operationalization of these platforms is not without its challenges. Various researchers have cautioned against the digital divide, noting that not all farmers possess the requisite digital literacy or access to necessary technological infrastructure (</w:t>
      </w:r>
      <w:proofErr w:type="spellStart"/>
      <w:r>
        <w:rPr>
          <w:sz w:val="24"/>
          <w:szCs w:val="24"/>
        </w:rPr>
        <w:t>Addom</w:t>
      </w:r>
      <w:proofErr w:type="spellEnd"/>
      <w:r>
        <w:rPr>
          <w:sz w:val="24"/>
          <w:szCs w:val="24"/>
        </w:rPr>
        <w:t xml:space="preserve"> et al., 2019). Additionally, there remain concerns regarding cybersecurity, data privacy, and the reliability of e-commerce mechanisms, which can deter farmers from fully integrating these platforms into their marketing workflows (Landes et al.), (B </w:t>
      </w:r>
      <w:proofErr w:type="spellStart"/>
      <w:r>
        <w:rPr>
          <w:sz w:val="24"/>
          <w:szCs w:val="24"/>
        </w:rPr>
        <w:t>B</w:t>
      </w:r>
      <w:proofErr w:type="spellEnd"/>
      <w:r>
        <w:rPr>
          <w:sz w:val="24"/>
          <w:szCs w:val="24"/>
        </w:rPr>
        <w:t xml:space="preserve"> Kumar, 2025). The literature also underscores a pronounced gap in understanding the socio-economic implications of digital marketing tools, particularly for marginalized farmer groups who might be left behind in this technological shift (Ankita A Mathur et al., 2025). Recent findings suggest that while a segment of farmers has successfully adopted these tools, many are still hesitant due to issues surrounding trust and the perceived risks associated with e-marketplace transactions (Mohammad AAS et al., 2025), (Panwar A et al., 2025</w:t>
      </w:r>
      <w:proofErr w:type="gramStart"/>
      <w:r>
        <w:rPr>
          <w:sz w:val="24"/>
          <w:szCs w:val="24"/>
        </w:rPr>
        <w:t>).The</w:t>
      </w:r>
      <w:proofErr w:type="gramEnd"/>
      <w:r>
        <w:rPr>
          <w:sz w:val="24"/>
          <w:szCs w:val="24"/>
        </w:rPr>
        <w:t xml:space="preserve"> dynamics of consumer </w:t>
      </w:r>
      <w:proofErr w:type="spellStart"/>
      <w:r>
        <w:rPr>
          <w:sz w:val="24"/>
          <w:szCs w:val="24"/>
        </w:rPr>
        <w:t>behavior</w:t>
      </w:r>
      <w:proofErr w:type="spellEnd"/>
      <w:r>
        <w:rPr>
          <w:sz w:val="24"/>
          <w:szCs w:val="24"/>
        </w:rPr>
        <w:t xml:space="preserve"> in the context of agricultural products further complicate this landscape. Studies have indicated that consumer preferences are evolving, with a growing inclination towards traceability and quality assurance that digital platforms can potentially offer (</w:t>
      </w:r>
      <w:proofErr w:type="spellStart"/>
      <w:r>
        <w:rPr>
          <w:sz w:val="24"/>
          <w:szCs w:val="24"/>
        </w:rPr>
        <w:t>Jashwant</w:t>
      </w:r>
      <w:proofErr w:type="spellEnd"/>
      <w:r>
        <w:rPr>
          <w:sz w:val="24"/>
          <w:szCs w:val="24"/>
        </w:rPr>
        <w:t xml:space="preserve"> S, 2024), (Bilbao-Osorio B et al.). However, there is a dearth of empirical research specifically focusing on how these changing consumer preferences affect market access for rural farmers (Balasubramaniam et al., 2025). The interplay between technology adoption and traditional market structures also remains underexplored, as there is a lack of comprehensive frameworks that </w:t>
      </w:r>
      <w:proofErr w:type="spellStart"/>
      <w:r>
        <w:rPr>
          <w:sz w:val="24"/>
          <w:szCs w:val="24"/>
        </w:rPr>
        <w:t>analyze</w:t>
      </w:r>
      <w:proofErr w:type="spellEnd"/>
      <w:r>
        <w:rPr>
          <w:sz w:val="24"/>
          <w:szCs w:val="24"/>
        </w:rPr>
        <w:t xml:space="preserve"> the sustainability of e-marketplaces in enhancing farmer livelihoods (Hart et al., 2016), (Knox A et al., 2009), (Ibrahim et al., 2024).As such, the current literature presents a dual narrative: one that heralds the positive impact of digitization on agricultural marketing, while simultaneously acknowledging the barriers that hinder comprehensive adoption among all farmers. Consequently, this review aims to synthesize existing research, further elucidating the potential pathways that digital platforms can create for agricultural marketing while critically examining the associated challenges. It will also seek to identify specific areas requiring further empirical investigation—such as the long-term impacts of e-marketplaces on pricing stability, social equity, and regional development in the agricultural sector (N/A, 2023), (Sundram P, 2023), (Abdul‐Abdulai R et al., 2023), (Rajkhowa P et al., 2021), (N/A, 2021). By doing so, this review will contribute to a more nuanced understanding of how digital innovation can create inclusive and resilient agricultural markets in India.      The evolution of digital platforms and e-marketplaces in agricultural marketing reveals a significant trajectory of change impacting farmers in India. Early discussions highlighted the promise of digital technology to bridge market access gaps for rural producers, amplifying their reach and potentially increasing profitability (Dembélé et al.). This initial optimism paved the way for more focused studies exploring distinct models of e-marketplaces tailored for agriculture. Research in the late 2010s began to underscore how these platforms facilitate direct engagement between farmers and consumers, thus eliminating intermediaries and enhancing profit margins for producers (Bukenya </w:t>
      </w:r>
      <w:proofErr w:type="gramStart"/>
      <w:r>
        <w:rPr>
          <w:sz w:val="24"/>
          <w:szCs w:val="24"/>
        </w:rPr>
        <w:t>et al.)(</w:t>
      </w:r>
      <w:proofErr w:type="spellStart"/>
      <w:proofErr w:type="gramEnd"/>
      <w:r>
        <w:rPr>
          <w:sz w:val="24"/>
          <w:szCs w:val="24"/>
        </w:rPr>
        <w:t>Gabremedhin</w:t>
      </w:r>
      <w:proofErr w:type="spellEnd"/>
      <w:r>
        <w:rPr>
          <w:sz w:val="24"/>
          <w:szCs w:val="24"/>
        </w:rPr>
        <w:t xml:space="preserve"> et al., 2011). However, subsequent investigations brought to light a range of challenges faced by farmers, notably digital literacy and technological accessibility. Studies demonstrated that despite the potential benefits of digital engagement, many farmers remain hindered by inadequate infrastructure and lack of awareness (</w:t>
      </w:r>
      <w:proofErr w:type="spellStart"/>
      <w:r>
        <w:rPr>
          <w:sz w:val="24"/>
          <w:szCs w:val="24"/>
        </w:rPr>
        <w:t>Addom</w:t>
      </w:r>
      <w:proofErr w:type="spellEnd"/>
      <w:r>
        <w:rPr>
          <w:sz w:val="24"/>
          <w:szCs w:val="24"/>
        </w:rPr>
        <w:t xml:space="preserve"> et al., </w:t>
      </w:r>
      <w:proofErr w:type="gramStart"/>
      <w:r>
        <w:rPr>
          <w:sz w:val="24"/>
          <w:szCs w:val="24"/>
        </w:rPr>
        <w:t>2019)(</w:t>
      </w:r>
      <w:proofErr w:type="gramEnd"/>
      <w:r>
        <w:rPr>
          <w:sz w:val="24"/>
          <w:szCs w:val="24"/>
        </w:rPr>
        <w:t xml:space="preserve">Landes et al.). This led to a deeper examination of the socio-economic barriers that influence the adoption of digital platforms in agricultural practices (B </w:t>
      </w:r>
      <w:proofErr w:type="spellStart"/>
      <w:r>
        <w:rPr>
          <w:sz w:val="24"/>
          <w:szCs w:val="24"/>
        </w:rPr>
        <w:t>B</w:t>
      </w:r>
      <w:proofErr w:type="spellEnd"/>
      <w:r>
        <w:rPr>
          <w:sz w:val="24"/>
          <w:szCs w:val="24"/>
        </w:rPr>
        <w:t xml:space="preserve"> Kumar, </w:t>
      </w:r>
      <w:proofErr w:type="gramStart"/>
      <w:r>
        <w:rPr>
          <w:sz w:val="24"/>
          <w:szCs w:val="24"/>
        </w:rPr>
        <w:t>2025)(</w:t>
      </w:r>
      <w:proofErr w:type="gramEnd"/>
      <w:r>
        <w:rPr>
          <w:sz w:val="24"/>
          <w:szCs w:val="24"/>
        </w:rPr>
        <w:t xml:space="preserve">Ankita A Mathur et al., 2025). Moreover, the role of government policy and institutional support emerged as critical themes in recent literature, particularly concerning how governmental initiatives can facilitate the integration of technology in farming (Mohammad AAS et al., </w:t>
      </w:r>
      <w:proofErr w:type="gramStart"/>
      <w:r>
        <w:rPr>
          <w:sz w:val="24"/>
          <w:szCs w:val="24"/>
        </w:rPr>
        <w:t>2025)(</w:t>
      </w:r>
      <w:proofErr w:type="gramEnd"/>
      <w:r>
        <w:rPr>
          <w:sz w:val="24"/>
          <w:szCs w:val="24"/>
        </w:rPr>
        <w:t xml:space="preserve">Panwar A et al., 2025). As research progressed into the early 2020s, the discourse expanded to include the impact of </w:t>
      </w:r>
      <w:r>
        <w:rPr>
          <w:sz w:val="24"/>
          <w:szCs w:val="24"/>
        </w:rPr>
        <w:lastRenderedPageBreak/>
        <w:t>COVID-19, which accelerated the adoption of digital solutions but also highlighted the persistent inequalities that exist within rural agricultural communities (</w:t>
      </w:r>
      <w:proofErr w:type="spellStart"/>
      <w:r>
        <w:rPr>
          <w:sz w:val="24"/>
          <w:szCs w:val="24"/>
        </w:rPr>
        <w:t>Jashwant</w:t>
      </w:r>
      <w:proofErr w:type="spellEnd"/>
      <w:r>
        <w:rPr>
          <w:sz w:val="24"/>
          <w:szCs w:val="24"/>
        </w:rPr>
        <w:t xml:space="preserve"> S, 2024). Collectively, this body of work illustrates the dual nature of digital transformation in agricultural marketing: it presents both significant opportunities and formidable challenges for farmers navigating an increasingly complex landscape (Bilbao-Osorio B </w:t>
      </w:r>
      <w:proofErr w:type="gramStart"/>
      <w:r>
        <w:rPr>
          <w:sz w:val="24"/>
          <w:szCs w:val="24"/>
        </w:rPr>
        <w:t>et al.)(</w:t>
      </w:r>
      <w:proofErr w:type="gramEnd"/>
      <w:r>
        <w:rPr>
          <w:sz w:val="24"/>
          <w:szCs w:val="24"/>
        </w:rPr>
        <w:t xml:space="preserve">Balasubramaniam et al., 2025).      The exploration of digital platforms and e-marketplaces in agricultural marketing reveals a complex interplay of opportunities and challenges faced by farmers in India. A significant theme that emerges is the potential for enhanced market access, highlighted by research indicating that digital platforms can bridge the gap between farmers and buyers, thus facilitating direct sales and reducing dependency on intermediaries (Dembélé </w:t>
      </w:r>
      <w:proofErr w:type="gramStart"/>
      <w:r>
        <w:rPr>
          <w:sz w:val="24"/>
          <w:szCs w:val="24"/>
        </w:rPr>
        <w:t>et al.)(</w:t>
      </w:r>
      <w:proofErr w:type="gramEnd"/>
      <w:r>
        <w:rPr>
          <w:sz w:val="24"/>
          <w:szCs w:val="24"/>
        </w:rPr>
        <w:t>Bukenya et al.). This shift not only empowers farmers by providing them with better pricing information but also enhances transparency in the marketplace, as noted by several studies (</w:t>
      </w:r>
      <w:proofErr w:type="spellStart"/>
      <w:r>
        <w:rPr>
          <w:sz w:val="24"/>
          <w:szCs w:val="24"/>
        </w:rPr>
        <w:t>Gabremedhin</w:t>
      </w:r>
      <w:proofErr w:type="spellEnd"/>
      <w:r>
        <w:rPr>
          <w:sz w:val="24"/>
          <w:szCs w:val="24"/>
        </w:rPr>
        <w:t xml:space="preserve"> et al., </w:t>
      </w:r>
      <w:proofErr w:type="gramStart"/>
      <w:r>
        <w:rPr>
          <w:sz w:val="24"/>
          <w:szCs w:val="24"/>
        </w:rPr>
        <w:t>2011)(</w:t>
      </w:r>
      <w:proofErr w:type="spellStart"/>
      <w:proofErr w:type="gramEnd"/>
      <w:r>
        <w:rPr>
          <w:sz w:val="24"/>
          <w:szCs w:val="24"/>
        </w:rPr>
        <w:t>Addom</w:t>
      </w:r>
      <w:proofErr w:type="spellEnd"/>
      <w:r>
        <w:rPr>
          <w:sz w:val="24"/>
          <w:szCs w:val="24"/>
        </w:rPr>
        <w:t xml:space="preserve"> et al., 2019).Moreover, the literature points to the role of e-marketplaces in fostering innovation through technology adoption. For instance, digital tools are increasingly utilized for crop management and logistics, thereby optimizing production and distribution processes (Landes </w:t>
      </w:r>
      <w:proofErr w:type="gramStart"/>
      <w:r>
        <w:rPr>
          <w:sz w:val="24"/>
          <w:szCs w:val="24"/>
        </w:rPr>
        <w:t>et al.)(</w:t>
      </w:r>
      <w:proofErr w:type="gramEnd"/>
      <w:r>
        <w:rPr>
          <w:sz w:val="24"/>
          <w:szCs w:val="24"/>
        </w:rPr>
        <w:t xml:space="preserve">B </w:t>
      </w:r>
      <w:proofErr w:type="spellStart"/>
      <w:r>
        <w:rPr>
          <w:sz w:val="24"/>
          <w:szCs w:val="24"/>
        </w:rPr>
        <w:t>B</w:t>
      </w:r>
      <w:proofErr w:type="spellEnd"/>
      <w:r>
        <w:rPr>
          <w:sz w:val="24"/>
          <w:szCs w:val="24"/>
        </w:rPr>
        <w:t xml:space="preserve"> Kumar, 2025). However, this technological integration is not without its challenges. Issues such as digital literacy, access to reliable internet, and financial constraints are frequently cited barriers that impede the widespread adoption of these platforms (Ankita A Mathur et al., </w:t>
      </w:r>
      <w:proofErr w:type="gramStart"/>
      <w:r>
        <w:rPr>
          <w:sz w:val="24"/>
          <w:szCs w:val="24"/>
        </w:rPr>
        <w:t>2025)(</w:t>
      </w:r>
      <w:proofErr w:type="gramEnd"/>
      <w:r>
        <w:rPr>
          <w:sz w:val="24"/>
          <w:szCs w:val="24"/>
        </w:rPr>
        <w:t xml:space="preserve">Mohammad AAS et al., 2025). Additionally, the regulatory landscape poses both an opportunity and a challenge. While government initiatives aim to promote digital agriculture, inconsistencies in policy implementation can create uncertainty (Panwar A et al., </w:t>
      </w:r>
      <w:proofErr w:type="gramStart"/>
      <w:r>
        <w:rPr>
          <w:sz w:val="24"/>
          <w:szCs w:val="24"/>
        </w:rPr>
        <w:t>2025)(</w:t>
      </w:r>
      <w:proofErr w:type="spellStart"/>
      <w:proofErr w:type="gramEnd"/>
      <w:r>
        <w:rPr>
          <w:sz w:val="24"/>
          <w:szCs w:val="24"/>
        </w:rPr>
        <w:t>Jashwant</w:t>
      </w:r>
      <w:proofErr w:type="spellEnd"/>
      <w:r>
        <w:rPr>
          <w:sz w:val="24"/>
          <w:szCs w:val="24"/>
        </w:rPr>
        <w:t xml:space="preserve"> S, 2024). Therefore, the adaptability of farmers to these platforms is significantly influenced by local context, including socio-economic factors and regional infrastructure (Bilbao-Osorio B </w:t>
      </w:r>
      <w:proofErr w:type="gramStart"/>
      <w:r>
        <w:rPr>
          <w:sz w:val="24"/>
          <w:szCs w:val="24"/>
        </w:rPr>
        <w:t>et al.)(</w:t>
      </w:r>
      <w:proofErr w:type="gramEnd"/>
      <w:r>
        <w:rPr>
          <w:sz w:val="24"/>
          <w:szCs w:val="24"/>
        </w:rPr>
        <w:t xml:space="preserve">Balasubramaniam et al., 2025).Ultimately, the literature underscores a critical need for tailored strategies that address these multifaceted issues, promoting a more inclusive digital agricultural ecosystem for farmers in India (Hart et al., 2016)(Knox A et al., 2009)(Ibrahim et al., 2024). As highlighted by recent studies, the collaboration between stakeholders, including technology providers and government agencies, is pivotal in harnessing the full potential of digital platforms (N/A, </w:t>
      </w:r>
      <w:proofErr w:type="gramStart"/>
      <w:r>
        <w:rPr>
          <w:sz w:val="24"/>
          <w:szCs w:val="24"/>
        </w:rPr>
        <w:t>2023)(</w:t>
      </w:r>
      <w:proofErr w:type="gramEnd"/>
      <w:r>
        <w:rPr>
          <w:sz w:val="24"/>
          <w:szCs w:val="24"/>
        </w:rPr>
        <w:t>Sundram P, 2023)(Abdul‐Abdulai R et al., 2023). Through this comprehensive lens, the review elucidates both the transformative potential and the current limitations of digitalization in agricultural marketing processes.      An exploration of digital platforms and e-marketplaces in Indian agricultural marketing reveals a multifaceted landscape shaped by varying methodological approaches. Qualitative studies, particularly ethnographic research, have illuminated the nuanced experiences of farmers engaging with these platforms, highlighting opportunities for market access and income generation (Dembélé et al.). Conversely, quantitative analyses focusing on statistical data have provided insights into broader trends concerning the adoption rates of digital tools, indicating a significant shift in marketing dynamics among rural farmers (Bukenya et al.), (</w:t>
      </w:r>
      <w:proofErr w:type="spellStart"/>
      <w:r>
        <w:rPr>
          <w:sz w:val="24"/>
          <w:szCs w:val="24"/>
        </w:rPr>
        <w:t>Gabremedhin</w:t>
      </w:r>
      <w:proofErr w:type="spellEnd"/>
      <w:r>
        <w:rPr>
          <w:sz w:val="24"/>
          <w:szCs w:val="24"/>
        </w:rPr>
        <w:t xml:space="preserve"> et al., 2011). Mixed-methods research, which combines qualitative and quantitative techniques, has been particularly effective in capturing the complexities of farmer </w:t>
      </w:r>
      <w:proofErr w:type="spellStart"/>
      <w:r>
        <w:rPr>
          <w:sz w:val="24"/>
          <w:szCs w:val="24"/>
        </w:rPr>
        <w:t>behavior</w:t>
      </w:r>
      <w:proofErr w:type="spellEnd"/>
      <w:r>
        <w:rPr>
          <w:sz w:val="24"/>
          <w:szCs w:val="24"/>
        </w:rPr>
        <w:t xml:space="preserve"> in relation to digital platforms. Such studies not only quantify the benefits but also delve into the personal narratives that underscore these numbers, revealing crucial barriers such as digital literacy and infrastructure inadequacies (</w:t>
      </w:r>
      <w:proofErr w:type="spellStart"/>
      <w:r>
        <w:rPr>
          <w:sz w:val="24"/>
          <w:szCs w:val="24"/>
        </w:rPr>
        <w:t>Addom</w:t>
      </w:r>
      <w:proofErr w:type="spellEnd"/>
      <w:r>
        <w:rPr>
          <w:sz w:val="24"/>
          <w:szCs w:val="24"/>
        </w:rPr>
        <w:t xml:space="preserve"> et al., 2019), (Landes et al.). Furthermore, a comparative analysis of case studies across different regions has revealed that regional disparities play a significant role in how digital platforms are utilized, suggesting that a one-size-fits-all approach may be inadequate (B </w:t>
      </w:r>
      <w:proofErr w:type="spellStart"/>
      <w:r>
        <w:rPr>
          <w:sz w:val="24"/>
          <w:szCs w:val="24"/>
        </w:rPr>
        <w:t>B</w:t>
      </w:r>
      <w:proofErr w:type="spellEnd"/>
      <w:r>
        <w:rPr>
          <w:sz w:val="24"/>
          <w:szCs w:val="24"/>
        </w:rPr>
        <w:t xml:space="preserve"> Kumar, 2025), (Ankita A Mathur et al., 2025</w:t>
      </w:r>
      <w:proofErr w:type="gramStart"/>
      <w:r>
        <w:rPr>
          <w:sz w:val="24"/>
          <w:szCs w:val="24"/>
        </w:rPr>
        <w:t>).The</w:t>
      </w:r>
      <w:proofErr w:type="gramEnd"/>
      <w:r>
        <w:rPr>
          <w:sz w:val="24"/>
          <w:szCs w:val="24"/>
        </w:rPr>
        <w:t xml:space="preserve"> methodological diversity in examining these platforms reflects an ongoing effort to address the challenges farmers face while maximizing the purported benefits of digital integration. For instance, research emphasizing participatory approaches has empowered farmers by involving them in platform design and functionality discussions, facilitating better alignment with local needs and conditions (Mohammad AAS et al., 2025), (Panwar A et al., 2025). Such interdisciplinary insights are critical for policymakers and stakeholders looking to leverage digital solutions effectively in agricultural marketing, ensuring strategies are tailored and contextually relevant (</w:t>
      </w:r>
      <w:proofErr w:type="spellStart"/>
      <w:r>
        <w:rPr>
          <w:sz w:val="24"/>
          <w:szCs w:val="24"/>
        </w:rPr>
        <w:t>Jashwant</w:t>
      </w:r>
      <w:proofErr w:type="spellEnd"/>
      <w:r>
        <w:rPr>
          <w:sz w:val="24"/>
          <w:szCs w:val="24"/>
        </w:rPr>
        <w:t xml:space="preserve"> S, 2024), (Bilbao-Osorio B et al.). Overall, the literature illustrates a robust dialogue around the methodological implications of studying digital platforms, shaping our understanding of their transformative potential in Indian agriculture.      The exploration of digital platforms and e-marketplaces in agricultural marketing reveals a complex interplay of theoretical perspectives that illuminate both opportunities and challenges for farmers in India. A predominant theme across the literature highlights the economic benefits that digital platforms offer, suggesting enhanced market access and price discovery mechanisms that empower farmers financially. For instance, research indicates that e-marketplaces can reduce intermediary costs significantly, thus increasing profitability for farmers, a finding corroborated </w:t>
      </w:r>
      <w:r>
        <w:rPr>
          <w:sz w:val="24"/>
          <w:szCs w:val="24"/>
        </w:rPr>
        <w:lastRenderedPageBreak/>
        <w:t xml:space="preserve">by multiple studies (Dembélé </w:t>
      </w:r>
      <w:proofErr w:type="gramStart"/>
      <w:r>
        <w:rPr>
          <w:sz w:val="24"/>
          <w:szCs w:val="24"/>
        </w:rPr>
        <w:t>et al.)(</w:t>
      </w:r>
      <w:proofErr w:type="gramEnd"/>
      <w:r>
        <w:rPr>
          <w:sz w:val="24"/>
          <w:szCs w:val="24"/>
        </w:rPr>
        <w:t>Bukenya et al.)(</w:t>
      </w:r>
      <w:proofErr w:type="spellStart"/>
      <w:r>
        <w:rPr>
          <w:sz w:val="24"/>
          <w:szCs w:val="24"/>
        </w:rPr>
        <w:t>Gabremedhin</w:t>
      </w:r>
      <w:proofErr w:type="spellEnd"/>
      <w:r>
        <w:rPr>
          <w:sz w:val="24"/>
          <w:szCs w:val="24"/>
        </w:rPr>
        <w:t xml:space="preserve"> et al., 2011). However, these economic theories are tempered by concerns regarding the digital divide, as access to technology remains uneven among rural farmers, potentially exacerbating existing inequities (</w:t>
      </w:r>
      <w:proofErr w:type="spellStart"/>
      <w:r>
        <w:rPr>
          <w:sz w:val="24"/>
          <w:szCs w:val="24"/>
        </w:rPr>
        <w:t>Addom</w:t>
      </w:r>
      <w:proofErr w:type="spellEnd"/>
      <w:r>
        <w:rPr>
          <w:sz w:val="24"/>
          <w:szCs w:val="24"/>
        </w:rPr>
        <w:t xml:space="preserve"> et al., </w:t>
      </w:r>
      <w:proofErr w:type="gramStart"/>
      <w:r>
        <w:rPr>
          <w:sz w:val="24"/>
          <w:szCs w:val="24"/>
        </w:rPr>
        <w:t>2019)(</w:t>
      </w:r>
      <w:proofErr w:type="gramEnd"/>
      <w:r>
        <w:rPr>
          <w:sz w:val="24"/>
          <w:szCs w:val="24"/>
        </w:rPr>
        <w:t xml:space="preserve">Landes et al.).Complementing the economic perspective, social theories provide insight into the </w:t>
      </w:r>
      <w:proofErr w:type="spellStart"/>
      <w:r>
        <w:rPr>
          <w:sz w:val="24"/>
          <w:szCs w:val="24"/>
        </w:rPr>
        <w:t>behavioral</w:t>
      </w:r>
      <w:proofErr w:type="spellEnd"/>
      <w:r>
        <w:rPr>
          <w:sz w:val="24"/>
          <w:szCs w:val="24"/>
        </w:rPr>
        <w:t xml:space="preserve"> shifts necessitated by the adoption of digital tools. The transition to e-marketplaces requires farmers to adapt to new ways of marketing and selling produce, a change that some scholars argue is met with resistance due to traditional practices and limited digital literacy (B </w:t>
      </w:r>
      <w:proofErr w:type="spellStart"/>
      <w:r>
        <w:rPr>
          <w:sz w:val="24"/>
          <w:szCs w:val="24"/>
        </w:rPr>
        <w:t>B</w:t>
      </w:r>
      <w:proofErr w:type="spellEnd"/>
      <w:r>
        <w:rPr>
          <w:sz w:val="24"/>
          <w:szCs w:val="24"/>
        </w:rPr>
        <w:t xml:space="preserve"> Kumar, </w:t>
      </w:r>
      <w:proofErr w:type="gramStart"/>
      <w:r>
        <w:rPr>
          <w:sz w:val="24"/>
          <w:szCs w:val="24"/>
        </w:rPr>
        <w:t>2025)(</w:t>
      </w:r>
      <w:proofErr w:type="gramEnd"/>
      <w:r>
        <w:rPr>
          <w:sz w:val="24"/>
          <w:szCs w:val="24"/>
        </w:rPr>
        <w:t xml:space="preserve">Ankita A Mathur et al., 2025). On the other hand, proponents of digital platforms argue that these technologies can foster a sense of community among farmers and consumers, enhancing collaborative networks and knowledge sharing (Mohammad AAS et al., </w:t>
      </w:r>
      <w:proofErr w:type="gramStart"/>
      <w:r>
        <w:rPr>
          <w:sz w:val="24"/>
          <w:szCs w:val="24"/>
        </w:rPr>
        <w:t>2025)(</w:t>
      </w:r>
      <w:proofErr w:type="gramEnd"/>
      <w:r>
        <w:rPr>
          <w:sz w:val="24"/>
          <w:szCs w:val="24"/>
        </w:rPr>
        <w:t>Panwar A et al., 2025). Moreover, environmental theories highlight the sustainability implications of e-commerce in agriculture, emphasizing how digital platforms can facilitate eco-friendly practices by connecting farmers directly with environmentally conscious consumers (</w:t>
      </w:r>
      <w:proofErr w:type="spellStart"/>
      <w:r>
        <w:rPr>
          <w:sz w:val="24"/>
          <w:szCs w:val="24"/>
        </w:rPr>
        <w:t>Jashwant</w:t>
      </w:r>
      <w:proofErr w:type="spellEnd"/>
      <w:r>
        <w:rPr>
          <w:sz w:val="24"/>
          <w:szCs w:val="24"/>
        </w:rPr>
        <w:t xml:space="preserve"> S, </w:t>
      </w:r>
      <w:proofErr w:type="gramStart"/>
      <w:r>
        <w:rPr>
          <w:sz w:val="24"/>
          <w:szCs w:val="24"/>
        </w:rPr>
        <w:t>2024)(</w:t>
      </w:r>
      <w:proofErr w:type="gramEnd"/>
      <w:r>
        <w:rPr>
          <w:sz w:val="24"/>
          <w:szCs w:val="24"/>
        </w:rPr>
        <w:t xml:space="preserve">Bilbao-Osorio B et al.). Nevertheless, the literature also warns of the challenges posed by market volatility and the risks associated with reliance on technology, which some argue can undermine farmer resilience (Balasubramaniam et al., </w:t>
      </w:r>
      <w:proofErr w:type="gramStart"/>
      <w:r>
        <w:rPr>
          <w:sz w:val="24"/>
          <w:szCs w:val="24"/>
        </w:rPr>
        <w:t>2025)(</w:t>
      </w:r>
      <w:proofErr w:type="gramEnd"/>
      <w:r>
        <w:rPr>
          <w:sz w:val="24"/>
          <w:szCs w:val="24"/>
        </w:rPr>
        <w:t xml:space="preserve">Hart et al., 2016). The convergence of these diverse theoretical perspectives illustrates a multifaceted understanding of the role that digital platforms play in reshaping agricultural marketing within the Indian context.    The exploration of digital platforms and e-marketplaces in agricultural marketing reveals a multifaceted landscape that significantly impacts farmers in India. This literature review has elucidated the transformative potential of digital technologies in addressing longstanding challenges within the agricultural sector, such as inefficiencies and exploitation by middlemen. Key findings affirm that digital platforms can indeed empower farmers by facilitating direct access to consumers and enhancing pricing transparency (Dembélé </w:t>
      </w:r>
      <w:proofErr w:type="gramStart"/>
      <w:r>
        <w:rPr>
          <w:sz w:val="24"/>
          <w:szCs w:val="24"/>
        </w:rPr>
        <w:t>et al.)(</w:t>
      </w:r>
      <w:proofErr w:type="gramEnd"/>
      <w:r>
        <w:rPr>
          <w:sz w:val="24"/>
          <w:szCs w:val="24"/>
        </w:rPr>
        <w:t>Bukenya et al.). Research indicates a notable shift towards e-commerce, correlating with increased profitability from reduced intermediary costs, which underscores the financial benefits of adopting these technological solutions (</w:t>
      </w:r>
      <w:proofErr w:type="spellStart"/>
      <w:r>
        <w:rPr>
          <w:sz w:val="24"/>
          <w:szCs w:val="24"/>
        </w:rPr>
        <w:t>Gabremedhin</w:t>
      </w:r>
      <w:proofErr w:type="spellEnd"/>
      <w:r>
        <w:rPr>
          <w:sz w:val="24"/>
          <w:szCs w:val="24"/>
        </w:rPr>
        <w:t xml:space="preserve"> et al., 2011). However, the dual narrative of opportunity and challenge characterized this review, highlighting barriers such as digital illiteracy and inadequate technological infrastructure that hinder the widespread adoption of e-marketplaces (</w:t>
      </w:r>
      <w:proofErr w:type="spellStart"/>
      <w:r>
        <w:rPr>
          <w:sz w:val="24"/>
          <w:szCs w:val="24"/>
        </w:rPr>
        <w:t>Addom</w:t>
      </w:r>
      <w:proofErr w:type="spellEnd"/>
      <w:r>
        <w:rPr>
          <w:sz w:val="24"/>
          <w:szCs w:val="24"/>
        </w:rPr>
        <w:t xml:space="preserve"> et al., </w:t>
      </w:r>
      <w:proofErr w:type="gramStart"/>
      <w:r>
        <w:rPr>
          <w:sz w:val="24"/>
          <w:szCs w:val="24"/>
        </w:rPr>
        <w:t>2019)(</w:t>
      </w:r>
      <w:proofErr w:type="gramEnd"/>
      <w:r>
        <w:rPr>
          <w:sz w:val="24"/>
          <w:szCs w:val="24"/>
        </w:rPr>
        <w:t xml:space="preserve">Landes et al.)(B </w:t>
      </w:r>
      <w:proofErr w:type="spellStart"/>
      <w:r>
        <w:rPr>
          <w:sz w:val="24"/>
          <w:szCs w:val="24"/>
        </w:rPr>
        <w:t>B</w:t>
      </w:r>
      <w:proofErr w:type="spellEnd"/>
      <w:r>
        <w:rPr>
          <w:sz w:val="24"/>
          <w:szCs w:val="24"/>
        </w:rPr>
        <w:t xml:space="preserve"> Kumar, 2025).Furthermore, the literature emphasizes the socio-economic complexities that underlie the adoption of digital platforms, particularly for marginalized farming communities. It identifies a critical need for targeted governmental policy and institutional support to bridge these gaps, with several studies pointing to the role of strategic partnerships in enhancing the technological landscape available to rural farmers (Mohammad AAS et al., </w:t>
      </w:r>
      <w:proofErr w:type="gramStart"/>
      <w:r>
        <w:rPr>
          <w:sz w:val="24"/>
          <w:szCs w:val="24"/>
        </w:rPr>
        <w:t>2025)(</w:t>
      </w:r>
      <w:proofErr w:type="gramEnd"/>
      <w:r>
        <w:rPr>
          <w:sz w:val="24"/>
          <w:szCs w:val="24"/>
        </w:rPr>
        <w:t>Panwar A et al., 2025). The impact of COVID-19 has also been a significant theme, accelerating the adoption of digital solutions while simultaneously exposing persistent inequalities within rural agricultural sectors, reinforcing the idea that adoption is contingent upon context-specific variables (</w:t>
      </w:r>
      <w:proofErr w:type="spellStart"/>
      <w:r>
        <w:rPr>
          <w:sz w:val="24"/>
          <w:szCs w:val="24"/>
        </w:rPr>
        <w:t>Jashwant</w:t>
      </w:r>
      <w:proofErr w:type="spellEnd"/>
      <w:r>
        <w:rPr>
          <w:sz w:val="24"/>
          <w:szCs w:val="24"/>
        </w:rPr>
        <w:t xml:space="preserve"> S, 2024). As consumers increasingly value qualities such as traceability and sustainability, the competitive landscape is shifting, necessitating a re-evaluation of traditional agricultural practices and the integration of digital solutions (Bilbao-Osorio B </w:t>
      </w:r>
      <w:proofErr w:type="gramStart"/>
      <w:r>
        <w:rPr>
          <w:sz w:val="24"/>
          <w:szCs w:val="24"/>
        </w:rPr>
        <w:t>et al.)(</w:t>
      </w:r>
      <w:proofErr w:type="gramEnd"/>
      <w:r>
        <w:rPr>
          <w:sz w:val="24"/>
          <w:szCs w:val="24"/>
        </w:rPr>
        <w:t xml:space="preserve">Balasubramaniam et al., 2025).Despite these promising developments, numerous limitations in the existing literature persist. Many studies focus primarily on the economic aspects of digital platforms without adequately addressing the socio-cultural factors that contribute to farmers hesitancy in adopting new technologies. Additionally, empirical research examining the long-term sustainability of e-marketplaces and their effects on pricing stability and social equity remains scant, suggesting a significant gap that future research should seek to fill (Hart et al., </w:t>
      </w:r>
      <w:proofErr w:type="gramStart"/>
      <w:r>
        <w:rPr>
          <w:sz w:val="24"/>
          <w:szCs w:val="24"/>
        </w:rPr>
        <w:t>2016)(</w:t>
      </w:r>
      <w:proofErr w:type="gramEnd"/>
      <w:r>
        <w:rPr>
          <w:sz w:val="24"/>
          <w:szCs w:val="24"/>
        </w:rPr>
        <w:t xml:space="preserve">Knox A et al., 2009)(Ibrahim et al., 2024). The methodological diversity highlighted in the literature also points to the need for more comprehensive approaches, including qualitative and mixed-methods research that can capture the lived experiences of farmers engaging with digital platforms (N/A, </w:t>
      </w:r>
      <w:proofErr w:type="gramStart"/>
      <w:r>
        <w:rPr>
          <w:sz w:val="24"/>
          <w:szCs w:val="24"/>
        </w:rPr>
        <w:t>2023)(</w:t>
      </w:r>
      <w:proofErr w:type="gramEnd"/>
      <w:r>
        <w:rPr>
          <w:sz w:val="24"/>
          <w:szCs w:val="24"/>
        </w:rPr>
        <w:t xml:space="preserve">Sundram P, 2023)(Abdul‐Abdulai R et al., 2023).As the agricultural sector continues to evolve, the implications of these findings extend beyond mere market access. They suggest a paradigm shift in how farmers, consumers, and policymakers interact within an increasingly digital marketplace. This transition not only has the potential to enhance farmer livelihoods and sustain rural communities but also to foster more resilient agricultural practices in the face of globalization and climate change (Rajkhowa P et al., </w:t>
      </w:r>
      <w:proofErr w:type="gramStart"/>
      <w:r>
        <w:rPr>
          <w:sz w:val="24"/>
          <w:szCs w:val="24"/>
        </w:rPr>
        <w:t>2021)(</w:t>
      </w:r>
      <w:proofErr w:type="gramEnd"/>
      <w:r>
        <w:rPr>
          <w:sz w:val="24"/>
          <w:szCs w:val="24"/>
        </w:rPr>
        <w:t>N/A, 2021). Ultimately, this review advocates for a holistic understanding of the interplay between technology, market dynamics, and social structures, aiming to formulate strategies that promote inclusivity and equity in agricultural marketing. Thus, acknowledging both the opportunities and challenges presented by digital platforms is paramount to effecting meaningful change in the agricultural landscape in India as it moves towards a more digitally integrated future.</w:t>
      </w:r>
    </w:p>
    <w:tbl>
      <w:tblPr>
        <w:tblStyle w:val="a0"/>
        <w:tblW w:w="10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1250"/>
        <w:gridCol w:w="1250"/>
        <w:gridCol w:w="1250"/>
        <w:gridCol w:w="1250"/>
        <w:gridCol w:w="1250"/>
        <w:gridCol w:w="1250"/>
        <w:gridCol w:w="1250"/>
      </w:tblGrid>
      <w:tr w:rsidR="007961DA" w14:paraId="6C0097B9" w14:textId="77777777">
        <w:trPr>
          <w:jc w:val="center"/>
        </w:trPr>
        <w:tc>
          <w:tcPr>
            <w:tcW w:w="1250" w:type="dxa"/>
            <w:tcMar>
              <w:top w:w="100" w:type="dxa"/>
              <w:bottom w:w="100" w:type="dxa"/>
            </w:tcMar>
          </w:tcPr>
          <w:p w14:paraId="1246EC46" w14:textId="77777777" w:rsidR="007961DA" w:rsidRDefault="00E97196">
            <w:pPr>
              <w:spacing w:before="100" w:after="100"/>
              <w:jc w:val="center"/>
            </w:pPr>
            <w:r>
              <w:rPr>
                <w:b/>
              </w:rPr>
              <w:lastRenderedPageBreak/>
              <w:t>Platform</w:t>
            </w:r>
          </w:p>
        </w:tc>
        <w:tc>
          <w:tcPr>
            <w:tcW w:w="1250" w:type="dxa"/>
            <w:tcMar>
              <w:top w:w="100" w:type="dxa"/>
              <w:bottom w:w="100" w:type="dxa"/>
            </w:tcMar>
          </w:tcPr>
          <w:p w14:paraId="45E30435" w14:textId="77777777" w:rsidR="007961DA" w:rsidRDefault="00E97196">
            <w:pPr>
              <w:spacing w:before="100" w:after="100"/>
              <w:jc w:val="center"/>
            </w:pPr>
            <w:r>
              <w:rPr>
                <w:b/>
              </w:rPr>
              <w:t>Description</w:t>
            </w:r>
          </w:p>
        </w:tc>
        <w:tc>
          <w:tcPr>
            <w:tcW w:w="1250" w:type="dxa"/>
            <w:tcMar>
              <w:top w:w="100" w:type="dxa"/>
              <w:bottom w:w="100" w:type="dxa"/>
            </w:tcMar>
          </w:tcPr>
          <w:p w14:paraId="312549BC" w14:textId="77777777" w:rsidR="007961DA" w:rsidRDefault="00E97196">
            <w:pPr>
              <w:spacing w:before="100" w:after="100"/>
              <w:jc w:val="center"/>
            </w:pPr>
            <w:r>
              <w:rPr>
                <w:b/>
              </w:rPr>
              <w:t>Year Launched</w:t>
            </w:r>
          </w:p>
        </w:tc>
        <w:tc>
          <w:tcPr>
            <w:tcW w:w="1250" w:type="dxa"/>
            <w:tcMar>
              <w:top w:w="100" w:type="dxa"/>
              <w:bottom w:w="100" w:type="dxa"/>
            </w:tcMar>
          </w:tcPr>
          <w:p w14:paraId="7E8A7B06" w14:textId="77777777" w:rsidR="007961DA" w:rsidRDefault="00E97196">
            <w:pPr>
              <w:spacing w:before="100" w:after="100"/>
              <w:jc w:val="center"/>
            </w:pPr>
            <w:r>
              <w:rPr>
                <w:b/>
              </w:rPr>
              <w:t>Number of Mandis Integrated</w:t>
            </w:r>
          </w:p>
        </w:tc>
        <w:tc>
          <w:tcPr>
            <w:tcW w:w="1250" w:type="dxa"/>
            <w:tcMar>
              <w:top w:w="100" w:type="dxa"/>
              <w:bottom w:w="100" w:type="dxa"/>
            </w:tcMar>
          </w:tcPr>
          <w:p w14:paraId="219E8B32" w14:textId="77777777" w:rsidR="007961DA" w:rsidRDefault="00E97196">
            <w:pPr>
              <w:spacing w:before="100" w:after="100"/>
              <w:jc w:val="center"/>
            </w:pPr>
            <w:r>
              <w:rPr>
                <w:b/>
              </w:rPr>
              <w:t>Number of Farmers Registered</w:t>
            </w:r>
          </w:p>
        </w:tc>
        <w:tc>
          <w:tcPr>
            <w:tcW w:w="1250" w:type="dxa"/>
            <w:tcMar>
              <w:top w:w="100" w:type="dxa"/>
              <w:bottom w:w="100" w:type="dxa"/>
            </w:tcMar>
          </w:tcPr>
          <w:p w14:paraId="5A4EB3EF" w14:textId="77777777" w:rsidR="007961DA" w:rsidRDefault="00E97196">
            <w:pPr>
              <w:spacing w:before="100" w:after="100"/>
              <w:jc w:val="center"/>
            </w:pPr>
            <w:r>
              <w:rPr>
                <w:b/>
              </w:rPr>
              <w:t>Number of Traders Registered</w:t>
            </w:r>
          </w:p>
        </w:tc>
        <w:tc>
          <w:tcPr>
            <w:tcW w:w="1250" w:type="dxa"/>
            <w:tcMar>
              <w:top w:w="100" w:type="dxa"/>
              <w:bottom w:w="100" w:type="dxa"/>
            </w:tcMar>
          </w:tcPr>
          <w:p w14:paraId="1859CF90" w14:textId="77777777" w:rsidR="007961DA" w:rsidRDefault="00E97196">
            <w:pPr>
              <w:spacing w:before="100" w:after="100"/>
              <w:jc w:val="center"/>
            </w:pPr>
            <w:r>
              <w:rPr>
                <w:b/>
              </w:rPr>
              <w:t>Commodity Listings</w:t>
            </w:r>
          </w:p>
        </w:tc>
        <w:tc>
          <w:tcPr>
            <w:tcW w:w="1250" w:type="dxa"/>
            <w:tcMar>
              <w:top w:w="100" w:type="dxa"/>
              <w:bottom w:w="100" w:type="dxa"/>
            </w:tcMar>
          </w:tcPr>
          <w:p w14:paraId="487C84D4" w14:textId="77777777" w:rsidR="007961DA" w:rsidRDefault="00E97196">
            <w:pPr>
              <w:spacing w:before="100" w:after="100"/>
              <w:jc w:val="center"/>
            </w:pPr>
            <w:r>
              <w:rPr>
                <w:b/>
              </w:rPr>
              <w:t>Transaction Volume (as of February 2021)</w:t>
            </w:r>
          </w:p>
        </w:tc>
      </w:tr>
      <w:tr w:rsidR="007961DA" w14:paraId="5C80B9CA" w14:textId="77777777">
        <w:trPr>
          <w:jc w:val="center"/>
        </w:trPr>
        <w:tc>
          <w:tcPr>
            <w:tcW w:w="1250" w:type="dxa"/>
            <w:tcMar>
              <w:top w:w="100" w:type="dxa"/>
              <w:bottom w:w="100" w:type="dxa"/>
            </w:tcMar>
          </w:tcPr>
          <w:p w14:paraId="6DC984D2" w14:textId="77777777" w:rsidR="007961DA" w:rsidRDefault="00E97196">
            <w:pPr>
              <w:spacing w:before="50" w:after="50"/>
              <w:jc w:val="center"/>
            </w:pPr>
            <w:proofErr w:type="spellStart"/>
            <w:r>
              <w:t>eNAM</w:t>
            </w:r>
            <w:proofErr w:type="spellEnd"/>
            <w:r>
              <w:t xml:space="preserve"> (National Agriculture Market)</w:t>
            </w:r>
          </w:p>
        </w:tc>
        <w:tc>
          <w:tcPr>
            <w:tcW w:w="1250" w:type="dxa"/>
            <w:tcMar>
              <w:top w:w="100" w:type="dxa"/>
              <w:bottom w:w="100" w:type="dxa"/>
            </w:tcMar>
          </w:tcPr>
          <w:p w14:paraId="66F96CCA" w14:textId="77777777" w:rsidR="007961DA" w:rsidRDefault="00E97196">
            <w:pPr>
              <w:spacing w:before="50" w:after="50"/>
              <w:jc w:val="center"/>
            </w:pPr>
            <w:r>
              <w:t>A government initiative integrating over 1,000 physical mandis into a unified online platform, allowing farmers to sell produce across states via mobile app or kiosk.</w:t>
            </w:r>
          </w:p>
        </w:tc>
        <w:tc>
          <w:tcPr>
            <w:tcW w:w="1250" w:type="dxa"/>
            <w:tcMar>
              <w:top w:w="100" w:type="dxa"/>
              <w:bottom w:w="100" w:type="dxa"/>
            </w:tcMar>
          </w:tcPr>
          <w:p w14:paraId="09CF6F02" w14:textId="77777777" w:rsidR="007961DA" w:rsidRDefault="00E97196">
            <w:pPr>
              <w:spacing w:before="50" w:after="50"/>
              <w:jc w:val="center"/>
            </w:pPr>
            <w:r>
              <w:t>2016</w:t>
            </w:r>
          </w:p>
        </w:tc>
        <w:tc>
          <w:tcPr>
            <w:tcW w:w="1250" w:type="dxa"/>
            <w:tcMar>
              <w:top w:w="100" w:type="dxa"/>
              <w:bottom w:w="100" w:type="dxa"/>
            </w:tcMar>
          </w:tcPr>
          <w:p w14:paraId="75E2493C" w14:textId="77777777" w:rsidR="007961DA" w:rsidRDefault="00E97196">
            <w:pPr>
              <w:spacing w:before="50" w:after="50"/>
              <w:jc w:val="center"/>
            </w:pPr>
            <w:r>
              <w:t>Over 1,000</w:t>
            </w:r>
          </w:p>
        </w:tc>
        <w:tc>
          <w:tcPr>
            <w:tcW w:w="1250" w:type="dxa"/>
            <w:tcMar>
              <w:top w:w="100" w:type="dxa"/>
              <w:bottom w:w="100" w:type="dxa"/>
            </w:tcMar>
          </w:tcPr>
          <w:p w14:paraId="052074C4" w14:textId="77777777" w:rsidR="007961DA" w:rsidRDefault="00E97196">
            <w:pPr>
              <w:spacing w:before="50" w:after="50"/>
              <w:jc w:val="center"/>
            </w:pPr>
            <w:r>
              <w:t>Over 1.8 crore</w:t>
            </w:r>
          </w:p>
        </w:tc>
        <w:tc>
          <w:tcPr>
            <w:tcW w:w="1250" w:type="dxa"/>
            <w:tcMar>
              <w:top w:w="100" w:type="dxa"/>
              <w:bottom w:w="100" w:type="dxa"/>
            </w:tcMar>
          </w:tcPr>
          <w:p w14:paraId="492C4152" w14:textId="77777777" w:rsidR="007961DA" w:rsidRDefault="00E97196">
            <w:pPr>
              <w:spacing w:before="50" w:after="50"/>
              <w:jc w:val="center"/>
            </w:pPr>
            <w:r>
              <w:t>Over 2.3 lakh</w:t>
            </w:r>
          </w:p>
        </w:tc>
        <w:tc>
          <w:tcPr>
            <w:tcW w:w="1250" w:type="dxa"/>
            <w:tcMar>
              <w:top w:w="100" w:type="dxa"/>
              <w:bottom w:w="100" w:type="dxa"/>
            </w:tcMar>
          </w:tcPr>
          <w:p w14:paraId="41D2B085" w14:textId="77777777" w:rsidR="007961DA" w:rsidRDefault="00E97196">
            <w:pPr>
              <w:spacing w:before="50" w:after="50"/>
              <w:jc w:val="center"/>
            </w:pPr>
            <w:r>
              <w:t>Over 90 commodities</w:t>
            </w:r>
          </w:p>
        </w:tc>
        <w:tc>
          <w:tcPr>
            <w:tcW w:w="1250" w:type="dxa"/>
            <w:tcMar>
              <w:top w:w="100" w:type="dxa"/>
              <w:bottom w:w="100" w:type="dxa"/>
            </w:tcMar>
          </w:tcPr>
          <w:p w14:paraId="4ACAADF7" w14:textId="77777777" w:rsidR="007961DA" w:rsidRDefault="00E97196">
            <w:pPr>
              <w:spacing w:before="50" w:after="50"/>
              <w:jc w:val="center"/>
            </w:pPr>
            <w:r>
              <w:t>₹1,22,000 crores (approximately $18.77 billion)</w:t>
            </w:r>
          </w:p>
        </w:tc>
      </w:tr>
      <w:tr w:rsidR="007961DA" w14:paraId="130F828F" w14:textId="77777777">
        <w:trPr>
          <w:jc w:val="center"/>
        </w:trPr>
        <w:tc>
          <w:tcPr>
            <w:tcW w:w="1250" w:type="dxa"/>
            <w:tcMar>
              <w:top w:w="100" w:type="dxa"/>
              <w:bottom w:w="100" w:type="dxa"/>
            </w:tcMar>
          </w:tcPr>
          <w:p w14:paraId="51646B26" w14:textId="77777777" w:rsidR="007961DA" w:rsidRDefault="00E97196">
            <w:pPr>
              <w:spacing w:before="50" w:after="50"/>
              <w:jc w:val="center"/>
            </w:pPr>
            <w:r>
              <w:t>e-</w:t>
            </w:r>
            <w:proofErr w:type="spellStart"/>
            <w:r>
              <w:t>Choupal</w:t>
            </w:r>
            <w:proofErr w:type="spellEnd"/>
          </w:p>
        </w:tc>
        <w:tc>
          <w:tcPr>
            <w:tcW w:w="1250" w:type="dxa"/>
            <w:tcMar>
              <w:top w:w="100" w:type="dxa"/>
              <w:bottom w:w="100" w:type="dxa"/>
            </w:tcMar>
          </w:tcPr>
          <w:p w14:paraId="146F78CF" w14:textId="77777777" w:rsidR="007961DA" w:rsidRDefault="00E97196">
            <w:pPr>
              <w:spacing w:before="50" w:after="50"/>
              <w:jc w:val="center"/>
            </w:pPr>
            <w:r>
              <w:t>An initiative by ITC Limited providing farmers with real-time information and an e-marketplace for spot transactions and support services.</w:t>
            </w:r>
          </w:p>
        </w:tc>
        <w:tc>
          <w:tcPr>
            <w:tcW w:w="1250" w:type="dxa"/>
            <w:tcMar>
              <w:top w:w="100" w:type="dxa"/>
              <w:bottom w:w="100" w:type="dxa"/>
            </w:tcMar>
          </w:tcPr>
          <w:p w14:paraId="137A552C" w14:textId="77777777" w:rsidR="007961DA" w:rsidRDefault="00E97196">
            <w:pPr>
              <w:spacing w:before="50" w:after="50"/>
              <w:jc w:val="center"/>
            </w:pPr>
            <w:r>
              <w:t>2000</w:t>
            </w:r>
          </w:p>
        </w:tc>
        <w:tc>
          <w:tcPr>
            <w:tcW w:w="1250" w:type="dxa"/>
            <w:tcMar>
              <w:top w:w="100" w:type="dxa"/>
              <w:bottom w:w="100" w:type="dxa"/>
            </w:tcMar>
          </w:tcPr>
          <w:p w14:paraId="572246C2" w14:textId="77777777" w:rsidR="007961DA" w:rsidRDefault="00FB4EF4">
            <w:pPr>
              <w:spacing w:before="50" w:after="50"/>
              <w:jc w:val="center"/>
            </w:pPr>
            <w:r>
              <w:t>6,100</w:t>
            </w:r>
          </w:p>
        </w:tc>
        <w:tc>
          <w:tcPr>
            <w:tcW w:w="1250" w:type="dxa"/>
            <w:tcMar>
              <w:top w:w="100" w:type="dxa"/>
              <w:bottom w:w="100" w:type="dxa"/>
            </w:tcMar>
          </w:tcPr>
          <w:p w14:paraId="59016F25" w14:textId="77777777" w:rsidR="007961DA" w:rsidRDefault="00FB4EF4">
            <w:pPr>
              <w:spacing w:before="50" w:after="50"/>
              <w:jc w:val="center"/>
            </w:pPr>
            <w:r>
              <w:t>35,000</w:t>
            </w:r>
          </w:p>
        </w:tc>
        <w:tc>
          <w:tcPr>
            <w:tcW w:w="1250" w:type="dxa"/>
            <w:tcMar>
              <w:top w:w="100" w:type="dxa"/>
              <w:bottom w:w="100" w:type="dxa"/>
            </w:tcMar>
          </w:tcPr>
          <w:p w14:paraId="2711C326" w14:textId="77777777" w:rsidR="007961DA" w:rsidRDefault="00FB4EF4">
            <w:pPr>
              <w:spacing w:before="50" w:after="50"/>
              <w:jc w:val="center"/>
            </w:pPr>
            <w:r>
              <w:t>10</w:t>
            </w:r>
          </w:p>
        </w:tc>
        <w:tc>
          <w:tcPr>
            <w:tcW w:w="1250" w:type="dxa"/>
            <w:tcMar>
              <w:top w:w="100" w:type="dxa"/>
              <w:bottom w:w="100" w:type="dxa"/>
            </w:tcMar>
          </w:tcPr>
          <w:p w14:paraId="6F784113" w14:textId="77777777" w:rsidR="007961DA" w:rsidRDefault="00FB4EF4">
            <w:pPr>
              <w:spacing w:before="50" w:after="50"/>
              <w:jc w:val="center"/>
            </w:pPr>
            <w:r>
              <w:t>Approx. 4 million</w:t>
            </w:r>
          </w:p>
        </w:tc>
        <w:tc>
          <w:tcPr>
            <w:tcW w:w="1250" w:type="dxa"/>
            <w:tcMar>
              <w:top w:w="100" w:type="dxa"/>
              <w:bottom w:w="100" w:type="dxa"/>
            </w:tcMar>
          </w:tcPr>
          <w:p w14:paraId="73655F8C" w14:textId="77777777" w:rsidR="007961DA" w:rsidRDefault="007961DA">
            <w:pPr>
              <w:spacing w:before="50" w:after="50"/>
              <w:jc w:val="center"/>
            </w:pPr>
          </w:p>
        </w:tc>
      </w:tr>
      <w:tr w:rsidR="007961DA" w14:paraId="7E853774" w14:textId="77777777">
        <w:trPr>
          <w:jc w:val="center"/>
        </w:trPr>
        <w:tc>
          <w:tcPr>
            <w:tcW w:w="1250" w:type="dxa"/>
            <w:tcMar>
              <w:top w:w="100" w:type="dxa"/>
              <w:bottom w:w="100" w:type="dxa"/>
            </w:tcMar>
          </w:tcPr>
          <w:p w14:paraId="551075CC" w14:textId="77777777" w:rsidR="007961DA" w:rsidRDefault="00E97196">
            <w:pPr>
              <w:spacing w:before="50" w:after="50"/>
              <w:jc w:val="center"/>
            </w:pPr>
            <w:r>
              <w:t>Open Network for Digital Commerce (ONDC)</w:t>
            </w:r>
          </w:p>
        </w:tc>
        <w:tc>
          <w:tcPr>
            <w:tcW w:w="1250" w:type="dxa"/>
            <w:tcMar>
              <w:top w:w="100" w:type="dxa"/>
              <w:bottom w:w="100" w:type="dxa"/>
            </w:tcMar>
          </w:tcPr>
          <w:p w14:paraId="738408BE" w14:textId="77777777" w:rsidR="007961DA" w:rsidRDefault="00E97196">
            <w:pPr>
              <w:spacing w:before="50" w:after="50"/>
              <w:jc w:val="center"/>
            </w:pPr>
            <w:r>
              <w:t>A government-backed initiative aiming to democratize digital commerce by creating an open network for all types of buyers and sellers.</w:t>
            </w:r>
          </w:p>
        </w:tc>
        <w:tc>
          <w:tcPr>
            <w:tcW w:w="1250" w:type="dxa"/>
            <w:tcMar>
              <w:top w:w="100" w:type="dxa"/>
              <w:bottom w:w="100" w:type="dxa"/>
            </w:tcMar>
          </w:tcPr>
          <w:p w14:paraId="2B5067F9" w14:textId="77777777" w:rsidR="007961DA" w:rsidRDefault="00E97196">
            <w:pPr>
              <w:spacing w:before="50" w:after="50"/>
              <w:jc w:val="center"/>
            </w:pPr>
            <w:r>
              <w:t>2022</w:t>
            </w:r>
          </w:p>
        </w:tc>
        <w:tc>
          <w:tcPr>
            <w:tcW w:w="1250" w:type="dxa"/>
            <w:tcMar>
              <w:top w:w="100" w:type="dxa"/>
              <w:bottom w:w="100" w:type="dxa"/>
            </w:tcMar>
          </w:tcPr>
          <w:p w14:paraId="46B1742D" w14:textId="77777777" w:rsidR="007961DA" w:rsidRDefault="00FB4EF4">
            <w:pPr>
              <w:spacing w:before="50" w:after="50"/>
              <w:jc w:val="center"/>
            </w:pPr>
            <w:r>
              <w:t>4,000</w:t>
            </w:r>
          </w:p>
        </w:tc>
        <w:tc>
          <w:tcPr>
            <w:tcW w:w="1250" w:type="dxa"/>
            <w:tcMar>
              <w:top w:w="100" w:type="dxa"/>
              <w:bottom w:w="100" w:type="dxa"/>
            </w:tcMar>
          </w:tcPr>
          <w:p w14:paraId="20C2CF72" w14:textId="77777777" w:rsidR="007961DA" w:rsidRDefault="00FB4EF4">
            <w:pPr>
              <w:spacing w:before="50" w:after="50"/>
              <w:jc w:val="center"/>
            </w:pPr>
            <w:r>
              <w:t>3,100</w:t>
            </w:r>
          </w:p>
        </w:tc>
        <w:tc>
          <w:tcPr>
            <w:tcW w:w="1250" w:type="dxa"/>
            <w:tcMar>
              <w:top w:w="100" w:type="dxa"/>
              <w:bottom w:w="100" w:type="dxa"/>
            </w:tcMar>
          </w:tcPr>
          <w:p w14:paraId="6C9D0DDF" w14:textId="77777777" w:rsidR="007961DA" w:rsidRDefault="00FB4EF4">
            <w:pPr>
              <w:spacing w:before="50" w:after="50"/>
              <w:jc w:val="center"/>
            </w:pPr>
            <w:r>
              <w:t>6,000</w:t>
            </w:r>
          </w:p>
        </w:tc>
        <w:tc>
          <w:tcPr>
            <w:tcW w:w="1250" w:type="dxa"/>
            <w:tcMar>
              <w:top w:w="100" w:type="dxa"/>
              <w:bottom w:w="100" w:type="dxa"/>
            </w:tcMar>
          </w:tcPr>
          <w:p w14:paraId="602A0C76" w14:textId="77777777" w:rsidR="007961DA" w:rsidRDefault="007961DA">
            <w:pPr>
              <w:spacing w:before="50" w:after="50"/>
              <w:jc w:val="center"/>
            </w:pPr>
          </w:p>
        </w:tc>
        <w:tc>
          <w:tcPr>
            <w:tcW w:w="1250" w:type="dxa"/>
            <w:tcMar>
              <w:top w:w="100" w:type="dxa"/>
              <w:bottom w:w="100" w:type="dxa"/>
            </w:tcMar>
          </w:tcPr>
          <w:p w14:paraId="482CECCC" w14:textId="77777777" w:rsidR="007961DA" w:rsidRDefault="007961DA">
            <w:pPr>
              <w:spacing w:before="50" w:after="50"/>
              <w:jc w:val="center"/>
            </w:pPr>
          </w:p>
        </w:tc>
      </w:tr>
      <w:tr w:rsidR="007961DA" w14:paraId="175621AA" w14:textId="77777777">
        <w:trPr>
          <w:jc w:val="center"/>
        </w:trPr>
        <w:tc>
          <w:tcPr>
            <w:tcW w:w="1250" w:type="dxa"/>
            <w:tcMar>
              <w:top w:w="100" w:type="dxa"/>
              <w:bottom w:w="100" w:type="dxa"/>
            </w:tcMar>
          </w:tcPr>
          <w:p w14:paraId="57AD6C2D" w14:textId="77777777" w:rsidR="007961DA" w:rsidRDefault="00E97196">
            <w:pPr>
              <w:spacing w:before="50" w:after="50"/>
              <w:jc w:val="center"/>
            </w:pPr>
            <w:proofErr w:type="spellStart"/>
            <w:r>
              <w:t>DeHaat</w:t>
            </w:r>
            <w:proofErr w:type="spellEnd"/>
          </w:p>
        </w:tc>
        <w:tc>
          <w:tcPr>
            <w:tcW w:w="1250" w:type="dxa"/>
            <w:tcMar>
              <w:top w:w="100" w:type="dxa"/>
              <w:bottom w:w="100" w:type="dxa"/>
            </w:tcMar>
          </w:tcPr>
          <w:p w14:paraId="331BF11C" w14:textId="77777777" w:rsidR="007961DA" w:rsidRDefault="00E97196">
            <w:pPr>
              <w:spacing w:before="50" w:after="50"/>
              <w:jc w:val="center"/>
            </w:pPr>
            <w:r>
              <w:t xml:space="preserve">A private platform offering end-to-end solutions including input sales, crop advisory, </w:t>
            </w:r>
            <w:r>
              <w:lastRenderedPageBreak/>
              <w:t>and marketplace linkage, supporting smallholder farmers with a digital backbone.</w:t>
            </w:r>
          </w:p>
        </w:tc>
        <w:tc>
          <w:tcPr>
            <w:tcW w:w="1250" w:type="dxa"/>
            <w:tcMar>
              <w:top w:w="100" w:type="dxa"/>
              <w:bottom w:w="100" w:type="dxa"/>
            </w:tcMar>
          </w:tcPr>
          <w:p w14:paraId="51FD9530" w14:textId="77777777" w:rsidR="007961DA" w:rsidRDefault="00E97196">
            <w:pPr>
              <w:spacing w:before="50" w:after="50"/>
              <w:jc w:val="center"/>
            </w:pPr>
            <w:r>
              <w:lastRenderedPageBreak/>
              <w:t>2012</w:t>
            </w:r>
          </w:p>
        </w:tc>
        <w:tc>
          <w:tcPr>
            <w:tcW w:w="1250" w:type="dxa"/>
            <w:tcMar>
              <w:top w:w="100" w:type="dxa"/>
              <w:bottom w:w="100" w:type="dxa"/>
            </w:tcMar>
          </w:tcPr>
          <w:p w14:paraId="0851405C" w14:textId="77777777" w:rsidR="007961DA" w:rsidRDefault="00FB4EF4">
            <w:pPr>
              <w:spacing w:before="50" w:after="50"/>
              <w:jc w:val="center"/>
            </w:pPr>
            <w:r>
              <w:t>Over 12</w:t>
            </w:r>
          </w:p>
        </w:tc>
        <w:tc>
          <w:tcPr>
            <w:tcW w:w="1250" w:type="dxa"/>
            <w:tcMar>
              <w:top w:w="100" w:type="dxa"/>
              <w:bottom w:w="100" w:type="dxa"/>
            </w:tcMar>
          </w:tcPr>
          <w:p w14:paraId="301ECECF" w14:textId="77777777" w:rsidR="007961DA" w:rsidRDefault="00FB4EF4">
            <w:pPr>
              <w:spacing w:before="50" w:after="50"/>
              <w:jc w:val="center"/>
            </w:pPr>
            <w:r>
              <w:t xml:space="preserve">Over 20 </w:t>
            </w:r>
            <w:proofErr w:type="gramStart"/>
            <w:r>
              <w:t>lakh</w:t>
            </w:r>
            <w:proofErr w:type="gramEnd"/>
          </w:p>
        </w:tc>
        <w:tc>
          <w:tcPr>
            <w:tcW w:w="1250" w:type="dxa"/>
            <w:tcMar>
              <w:top w:w="100" w:type="dxa"/>
              <w:bottom w:w="100" w:type="dxa"/>
            </w:tcMar>
          </w:tcPr>
          <w:p w14:paraId="28F09652" w14:textId="77777777" w:rsidR="007961DA" w:rsidRDefault="00FB4EF4">
            <w:pPr>
              <w:spacing w:before="50" w:after="50"/>
              <w:jc w:val="center"/>
            </w:pPr>
            <w:r>
              <w:t>Over 10,000</w:t>
            </w:r>
          </w:p>
        </w:tc>
        <w:tc>
          <w:tcPr>
            <w:tcW w:w="1250" w:type="dxa"/>
            <w:tcMar>
              <w:top w:w="100" w:type="dxa"/>
              <w:bottom w:w="100" w:type="dxa"/>
            </w:tcMar>
          </w:tcPr>
          <w:p w14:paraId="30C38754" w14:textId="77777777" w:rsidR="007961DA" w:rsidRDefault="007961DA">
            <w:pPr>
              <w:spacing w:before="50" w:after="50"/>
              <w:jc w:val="center"/>
            </w:pPr>
          </w:p>
        </w:tc>
        <w:tc>
          <w:tcPr>
            <w:tcW w:w="1250" w:type="dxa"/>
            <w:tcMar>
              <w:top w:w="100" w:type="dxa"/>
              <w:bottom w:w="100" w:type="dxa"/>
            </w:tcMar>
          </w:tcPr>
          <w:p w14:paraId="582B7C8D" w14:textId="77777777" w:rsidR="007961DA" w:rsidRDefault="007961DA">
            <w:pPr>
              <w:spacing w:before="50" w:after="50"/>
              <w:jc w:val="center"/>
            </w:pPr>
          </w:p>
        </w:tc>
      </w:tr>
      <w:tr w:rsidR="007961DA" w14:paraId="0AD0B435" w14:textId="77777777">
        <w:trPr>
          <w:jc w:val="center"/>
        </w:trPr>
        <w:tc>
          <w:tcPr>
            <w:tcW w:w="1250" w:type="dxa"/>
            <w:tcMar>
              <w:top w:w="100" w:type="dxa"/>
              <w:bottom w:w="100" w:type="dxa"/>
            </w:tcMar>
          </w:tcPr>
          <w:p w14:paraId="5E563492" w14:textId="77777777" w:rsidR="007961DA" w:rsidRDefault="00E97196">
            <w:pPr>
              <w:spacing w:before="50" w:after="50"/>
              <w:jc w:val="center"/>
            </w:pPr>
            <w:proofErr w:type="spellStart"/>
            <w:r>
              <w:t>AgroStar</w:t>
            </w:r>
            <w:proofErr w:type="spellEnd"/>
          </w:p>
        </w:tc>
        <w:tc>
          <w:tcPr>
            <w:tcW w:w="1250" w:type="dxa"/>
            <w:tcMar>
              <w:top w:w="100" w:type="dxa"/>
              <w:bottom w:w="100" w:type="dxa"/>
            </w:tcMar>
          </w:tcPr>
          <w:p w14:paraId="2C2BBFA0" w14:textId="77777777" w:rsidR="007961DA" w:rsidRDefault="00E97196">
            <w:pPr>
              <w:spacing w:before="50" w:after="50"/>
              <w:jc w:val="center"/>
            </w:pPr>
            <w:r>
              <w:t xml:space="preserve">Focuses on </w:t>
            </w:r>
            <w:proofErr w:type="spellStart"/>
            <w:r>
              <w:t>agri</w:t>
            </w:r>
            <w:proofErr w:type="spellEnd"/>
            <w:r>
              <w:t xml:space="preserve">-input e-commerce, allowing farmers to order seeds, fertilizers, and crop protection products via a mobile app or call </w:t>
            </w:r>
            <w:proofErr w:type="spellStart"/>
            <w:r>
              <w:t>center</w:t>
            </w:r>
            <w:proofErr w:type="spellEnd"/>
            <w:r>
              <w:t>.</w:t>
            </w:r>
          </w:p>
        </w:tc>
        <w:tc>
          <w:tcPr>
            <w:tcW w:w="1250" w:type="dxa"/>
            <w:tcMar>
              <w:top w:w="100" w:type="dxa"/>
              <w:bottom w:w="100" w:type="dxa"/>
            </w:tcMar>
          </w:tcPr>
          <w:p w14:paraId="256316E6" w14:textId="77777777" w:rsidR="007961DA" w:rsidRDefault="00E97196">
            <w:pPr>
              <w:spacing w:before="50" w:after="50"/>
              <w:jc w:val="center"/>
            </w:pPr>
            <w:r>
              <w:t>2013</w:t>
            </w:r>
          </w:p>
        </w:tc>
        <w:tc>
          <w:tcPr>
            <w:tcW w:w="1250" w:type="dxa"/>
            <w:tcMar>
              <w:top w:w="100" w:type="dxa"/>
              <w:bottom w:w="100" w:type="dxa"/>
            </w:tcMar>
          </w:tcPr>
          <w:p w14:paraId="65722AC0" w14:textId="77777777" w:rsidR="007961DA" w:rsidRDefault="00FB4EF4">
            <w:pPr>
              <w:spacing w:before="50" w:after="50"/>
              <w:jc w:val="center"/>
            </w:pPr>
            <w:r>
              <w:t>Over 5 million</w:t>
            </w:r>
          </w:p>
        </w:tc>
        <w:tc>
          <w:tcPr>
            <w:tcW w:w="1250" w:type="dxa"/>
            <w:tcMar>
              <w:top w:w="100" w:type="dxa"/>
              <w:bottom w:w="100" w:type="dxa"/>
            </w:tcMar>
          </w:tcPr>
          <w:p w14:paraId="67DF069A" w14:textId="77777777" w:rsidR="007961DA" w:rsidRDefault="00FB4EF4">
            <w:pPr>
              <w:spacing w:before="50" w:after="50"/>
              <w:jc w:val="center"/>
            </w:pPr>
            <w:r>
              <w:t>AI for customised crop advice and product recommendations based on agro climatic zones</w:t>
            </w:r>
          </w:p>
        </w:tc>
        <w:tc>
          <w:tcPr>
            <w:tcW w:w="1250" w:type="dxa"/>
            <w:tcMar>
              <w:top w:w="100" w:type="dxa"/>
              <w:bottom w:w="100" w:type="dxa"/>
            </w:tcMar>
          </w:tcPr>
          <w:p w14:paraId="720D2FA3" w14:textId="77777777" w:rsidR="007961DA" w:rsidRDefault="007961DA">
            <w:pPr>
              <w:spacing w:before="50" w:after="50"/>
              <w:jc w:val="center"/>
            </w:pPr>
          </w:p>
        </w:tc>
        <w:tc>
          <w:tcPr>
            <w:tcW w:w="1250" w:type="dxa"/>
            <w:tcMar>
              <w:top w:w="100" w:type="dxa"/>
              <w:bottom w:w="100" w:type="dxa"/>
            </w:tcMar>
          </w:tcPr>
          <w:p w14:paraId="7EE97D6B" w14:textId="77777777" w:rsidR="007961DA" w:rsidRDefault="007961DA">
            <w:pPr>
              <w:spacing w:before="50" w:after="50"/>
              <w:jc w:val="center"/>
            </w:pPr>
          </w:p>
        </w:tc>
        <w:tc>
          <w:tcPr>
            <w:tcW w:w="1250" w:type="dxa"/>
            <w:tcMar>
              <w:top w:w="100" w:type="dxa"/>
              <w:bottom w:w="100" w:type="dxa"/>
            </w:tcMar>
          </w:tcPr>
          <w:p w14:paraId="5E7D5FCA" w14:textId="77777777" w:rsidR="007961DA" w:rsidRDefault="007961DA">
            <w:pPr>
              <w:spacing w:before="50" w:after="50"/>
              <w:jc w:val="center"/>
            </w:pPr>
          </w:p>
        </w:tc>
      </w:tr>
    </w:tbl>
    <w:p w14:paraId="039E1758" w14:textId="77777777" w:rsidR="00DC2284" w:rsidRDefault="00DC2284" w:rsidP="00DC2284">
      <w:pPr>
        <w:spacing w:before="200" w:after="200"/>
        <w:jc w:val="center"/>
        <w:rPr>
          <w:i/>
          <w:sz w:val="22"/>
          <w:szCs w:val="22"/>
        </w:rPr>
      </w:pPr>
      <w:r>
        <w:rPr>
          <w:i/>
          <w:sz w:val="22"/>
          <w:szCs w:val="22"/>
        </w:rPr>
        <w:t xml:space="preserve">Table 2. </w:t>
      </w:r>
      <w:r w:rsidR="00E97196">
        <w:rPr>
          <w:i/>
          <w:sz w:val="22"/>
          <w:szCs w:val="22"/>
        </w:rPr>
        <w:t>Digital Platforms and E-Marketplaces in Indian Agricultural Marketing: Key Statistics</w:t>
      </w:r>
      <w:r w:rsidR="008101A4">
        <w:rPr>
          <w:i/>
          <w:sz w:val="22"/>
          <w:szCs w:val="22"/>
        </w:rPr>
        <w:t xml:space="preserve"> </w:t>
      </w:r>
    </w:p>
    <w:p w14:paraId="62F24663" w14:textId="77777777" w:rsidR="007961DA" w:rsidRPr="00A94606" w:rsidRDefault="00E97196" w:rsidP="00DC2284">
      <w:pPr>
        <w:pStyle w:val="Heading1"/>
        <w:pageBreakBefore/>
        <w:numPr>
          <w:ilvl w:val="0"/>
          <w:numId w:val="2"/>
        </w:numPr>
        <w:spacing w:before="300" w:after="100"/>
        <w:rPr>
          <w:b/>
          <w:color w:val="000000"/>
          <w:sz w:val="26"/>
          <w:szCs w:val="26"/>
        </w:rPr>
      </w:pPr>
      <w:r w:rsidRPr="00A94606">
        <w:rPr>
          <w:b/>
          <w:color w:val="000000"/>
          <w:sz w:val="26"/>
          <w:szCs w:val="26"/>
        </w:rPr>
        <w:lastRenderedPageBreak/>
        <w:t>Methodology</w:t>
      </w:r>
    </w:p>
    <w:p w14:paraId="03831F62" w14:textId="77777777" w:rsidR="007961DA" w:rsidRDefault="00E97196">
      <w:pPr>
        <w:spacing w:after="300"/>
        <w:ind w:firstLine="720"/>
        <w:jc w:val="both"/>
      </w:pPr>
      <w:r>
        <w:rPr>
          <w:sz w:val="24"/>
          <w:szCs w:val="24"/>
        </w:rPr>
        <w:t>The rapid evolution of digital platforms and e-marketplaces has significant implications for agricultural marketing, especially in developing economies like India, which faces unique challenges in integrating these technologies into existing frameworks. Addressing the multifaceted nature of farmers experiences with digital innovations is crucial, as it influences their market access and profitability directly. Thus, this research seeks to identify the prevailing barriers and opportunities created by digital platforms in the Indian agricultural marketing context, with a particular focus on how these tools affect smallholder farmers economic outcomes (Dembélé et al.). The primary objectives of this study are to assess the extent of digital platform adoption among farmers, evaluate the effectiveness of these platforms in facilitating market access, and explore the socio-economic factors that influence engagement with e-marketplaces (Bukenya et al.). Understanding these dimensions is essential for developing robust strategies that can bolster the digital literacy and infrastructural capabilities of farmers while fostering a more inclusive agricultural marketing ecosystem (</w:t>
      </w:r>
      <w:proofErr w:type="spellStart"/>
      <w:r>
        <w:rPr>
          <w:sz w:val="24"/>
          <w:szCs w:val="24"/>
        </w:rPr>
        <w:t>Gabremedhin</w:t>
      </w:r>
      <w:proofErr w:type="spellEnd"/>
      <w:r>
        <w:rPr>
          <w:sz w:val="24"/>
          <w:szCs w:val="24"/>
        </w:rPr>
        <w:t xml:space="preserve"> et al., 2011). Methodologically, this research combines qualitative and quantitative approaches, thereby leveraging mixed methods to gain comprehensive insights into the challenges faced by farmers when utilizing digital platforms. By employing case studies, surveys, and interviews drawn from a diverse sample of stakeholders in the agricultural sector, the study aligns with established methodologies found in similar research conducted in various countries (</w:t>
      </w:r>
      <w:proofErr w:type="spellStart"/>
      <w:r>
        <w:rPr>
          <w:sz w:val="24"/>
          <w:szCs w:val="24"/>
        </w:rPr>
        <w:t>Addom</w:t>
      </w:r>
      <w:proofErr w:type="spellEnd"/>
      <w:r>
        <w:rPr>
          <w:sz w:val="24"/>
          <w:szCs w:val="24"/>
        </w:rPr>
        <w:t xml:space="preserve"> et al., 2019). This comparative approach enhances the validity of findings while allowing for localized contextual analysis (Landes et al.). Additionally, data triangulation methods will be utilized to corroborate the insights gathered through different research tools, thus ensuring a well-rounded perspective on farmer engagement with digital platforms (B </w:t>
      </w:r>
      <w:proofErr w:type="spellStart"/>
      <w:r>
        <w:rPr>
          <w:sz w:val="24"/>
          <w:szCs w:val="24"/>
        </w:rPr>
        <w:t>B</w:t>
      </w:r>
      <w:proofErr w:type="spellEnd"/>
      <w:r>
        <w:rPr>
          <w:sz w:val="24"/>
          <w:szCs w:val="24"/>
        </w:rPr>
        <w:t xml:space="preserve"> Kumar, 2025). This methodological framework not only supports addressing the research problem effectively but also emphasizes the significance of integrating empirical data with lived experiences to inform policy recommendations. As such, the findings from this research could contribute substantially to both academic discussions and practical solutions aimed at enhancing the role of digital technologies in agricultural marketing, ultimately fostering more equitable outcomes for farmers in India (Ankita A Mathur et al., 2025). Moreover, the results could inform policymakers about the necessity for targeted interventions that address the identified gaps, ensuring that digital inclusion translates into tangible benefits for farmers (Mohammad AAS et al., 2025). By filling these crucial research gaps, this study will extend the existing body of literature on agricultural marketing, positioning it as a critical reference for future studies and policy initiatives aimed at leveraging digital innovations in agriculture (Panwar A et al., 2025). Therefore, the methodology detailed in this section is pivotal to achieving the </w:t>
      </w:r>
      <w:proofErr w:type="spellStart"/>
      <w:r>
        <w:rPr>
          <w:sz w:val="24"/>
          <w:szCs w:val="24"/>
        </w:rPr>
        <w:t>studys</w:t>
      </w:r>
      <w:proofErr w:type="spellEnd"/>
      <w:r>
        <w:rPr>
          <w:sz w:val="24"/>
          <w:szCs w:val="24"/>
        </w:rPr>
        <w:t xml:space="preserve"> overall objectives while responding to both academic inquiries and real-world challenges (</w:t>
      </w:r>
      <w:proofErr w:type="spellStart"/>
      <w:r>
        <w:rPr>
          <w:sz w:val="24"/>
          <w:szCs w:val="24"/>
        </w:rPr>
        <w:t>Jashwant</w:t>
      </w:r>
      <w:proofErr w:type="spellEnd"/>
      <w:r>
        <w:rPr>
          <w:sz w:val="24"/>
          <w:szCs w:val="24"/>
        </w:rPr>
        <w:t xml:space="preserve"> S, 2024).</w:t>
      </w:r>
    </w:p>
    <w:tbl>
      <w:tblPr>
        <w:tblStyle w:val="a1"/>
        <w:tblW w:w="10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3162"/>
        <w:gridCol w:w="2500"/>
        <w:gridCol w:w="2500"/>
      </w:tblGrid>
      <w:tr w:rsidR="007961DA" w14:paraId="680951C0" w14:textId="77777777" w:rsidTr="00511B4A">
        <w:trPr>
          <w:jc w:val="center"/>
        </w:trPr>
        <w:tc>
          <w:tcPr>
            <w:tcW w:w="1838" w:type="dxa"/>
            <w:tcMar>
              <w:top w:w="100" w:type="dxa"/>
              <w:bottom w:w="100" w:type="dxa"/>
            </w:tcMar>
          </w:tcPr>
          <w:p w14:paraId="585796CA" w14:textId="77777777" w:rsidR="007961DA" w:rsidRDefault="00E97196">
            <w:pPr>
              <w:spacing w:before="100" w:after="100"/>
              <w:jc w:val="center"/>
            </w:pPr>
            <w:r>
              <w:rPr>
                <w:b/>
              </w:rPr>
              <w:t>Platform</w:t>
            </w:r>
          </w:p>
        </w:tc>
        <w:tc>
          <w:tcPr>
            <w:tcW w:w="3162" w:type="dxa"/>
            <w:tcMar>
              <w:top w:w="100" w:type="dxa"/>
              <w:bottom w:w="100" w:type="dxa"/>
            </w:tcMar>
          </w:tcPr>
          <w:p w14:paraId="3340B952" w14:textId="77777777" w:rsidR="007961DA" w:rsidRDefault="00E97196">
            <w:pPr>
              <w:spacing w:before="100" w:after="100"/>
              <w:jc w:val="center"/>
            </w:pPr>
            <w:r>
              <w:rPr>
                <w:b/>
              </w:rPr>
              <w:t>Description</w:t>
            </w:r>
          </w:p>
        </w:tc>
        <w:tc>
          <w:tcPr>
            <w:tcW w:w="2500" w:type="dxa"/>
            <w:tcMar>
              <w:top w:w="100" w:type="dxa"/>
              <w:bottom w:w="100" w:type="dxa"/>
            </w:tcMar>
          </w:tcPr>
          <w:p w14:paraId="551254E1" w14:textId="77777777" w:rsidR="007961DA" w:rsidRDefault="00E97196">
            <w:pPr>
              <w:spacing w:before="100" w:after="100"/>
              <w:jc w:val="center"/>
            </w:pPr>
            <w:r>
              <w:rPr>
                <w:b/>
              </w:rPr>
              <w:t>Source</w:t>
            </w:r>
          </w:p>
        </w:tc>
        <w:tc>
          <w:tcPr>
            <w:tcW w:w="2500" w:type="dxa"/>
            <w:tcMar>
              <w:top w:w="100" w:type="dxa"/>
              <w:bottom w:w="100" w:type="dxa"/>
            </w:tcMar>
          </w:tcPr>
          <w:p w14:paraId="3B4F30A1" w14:textId="77777777" w:rsidR="007961DA" w:rsidRDefault="00E97196">
            <w:pPr>
              <w:spacing w:before="100" w:after="100"/>
              <w:jc w:val="center"/>
            </w:pPr>
            <w:r>
              <w:rPr>
                <w:b/>
              </w:rPr>
              <w:t>URL</w:t>
            </w:r>
          </w:p>
        </w:tc>
      </w:tr>
      <w:tr w:rsidR="007961DA" w14:paraId="6E3B5B75" w14:textId="77777777" w:rsidTr="00511B4A">
        <w:trPr>
          <w:jc w:val="center"/>
        </w:trPr>
        <w:tc>
          <w:tcPr>
            <w:tcW w:w="1838" w:type="dxa"/>
            <w:tcMar>
              <w:top w:w="100" w:type="dxa"/>
              <w:bottom w:w="100" w:type="dxa"/>
            </w:tcMar>
          </w:tcPr>
          <w:p w14:paraId="4892149B" w14:textId="77777777" w:rsidR="007961DA" w:rsidRDefault="00E97196">
            <w:pPr>
              <w:spacing w:before="50" w:after="50"/>
              <w:jc w:val="center"/>
            </w:pPr>
            <w:proofErr w:type="spellStart"/>
            <w:r>
              <w:t>eNAM</w:t>
            </w:r>
            <w:proofErr w:type="spellEnd"/>
          </w:p>
        </w:tc>
        <w:tc>
          <w:tcPr>
            <w:tcW w:w="3162" w:type="dxa"/>
            <w:tcMar>
              <w:top w:w="100" w:type="dxa"/>
              <w:bottom w:w="100" w:type="dxa"/>
            </w:tcMar>
          </w:tcPr>
          <w:p w14:paraId="272D60B1" w14:textId="77777777" w:rsidR="007961DA" w:rsidRDefault="00E97196">
            <w:pPr>
              <w:spacing w:before="50" w:after="50"/>
              <w:jc w:val="center"/>
            </w:pPr>
            <w:r>
              <w:t xml:space="preserve">A national electronic trading platform for agricultural commodities, launched by the Government of India in April 2016, aiming to create a unified national market for agricultural commodities by integrating existing APMCs (Agricultural Produce Market Committees) across the country. As of February 2021, </w:t>
            </w:r>
            <w:proofErr w:type="spellStart"/>
            <w:r>
              <w:t>eNAM</w:t>
            </w:r>
            <w:proofErr w:type="spellEnd"/>
            <w:r>
              <w:t xml:space="preserve"> facilitated transactions worth ₹1,22,000 crores (approximately $187.7 billion).</w:t>
            </w:r>
          </w:p>
        </w:tc>
        <w:tc>
          <w:tcPr>
            <w:tcW w:w="2500" w:type="dxa"/>
            <w:tcMar>
              <w:top w:w="100" w:type="dxa"/>
              <w:bottom w:w="100" w:type="dxa"/>
            </w:tcMar>
          </w:tcPr>
          <w:p w14:paraId="12E32CBD" w14:textId="77777777" w:rsidR="007961DA" w:rsidRDefault="00E97196">
            <w:pPr>
              <w:spacing w:before="50" w:after="50"/>
              <w:jc w:val="center"/>
            </w:pPr>
            <w:r>
              <w:t>E-NAM - Wikipedia</w:t>
            </w:r>
          </w:p>
        </w:tc>
        <w:tc>
          <w:tcPr>
            <w:tcW w:w="2500" w:type="dxa"/>
            <w:tcMar>
              <w:top w:w="100" w:type="dxa"/>
              <w:bottom w:w="100" w:type="dxa"/>
            </w:tcMar>
          </w:tcPr>
          <w:p w14:paraId="3037F83F" w14:textId="77777777" w:rsidR="007961DA" w:rsidRDefault="00E97196">
            <w:pPr>
              <w:spacing w:before="50" w:after="50"/>
              <w:jc w:val="center"/>
            </w:pPr>
            <w:r>
              <w:t>https://en.wikipedia.org/wiki/E-NAM</w:t>
            </w:r>
          </w:p>
        </w:tc>
      </w:tr>
      <w:tr w:rsidR="007961DA" w14:paraId="5E16535E" w14:textId="77777777" w:rsidTr="00511B4A">
        <w:trPr>
          <w:jc w:val="center"/>
        </w:trPr>
        <w:tc>
          <w:tcPr>
            <w:tcW w:w="1838" w:type="dxa"/>
            <w:tcMar>
              <w:top w:w="100" w:type="dxa"/>
              <w:bottom w:w="100" w:type="dxa"/>
            </w:tcMar>
          </w:tcPr>
          <w:p w14:paraId="763077C9" w14:textId="77777777" w:rsidR="007961DA" w:rsidRDefault="00E97196">
            <w:pPr>
              <w:spacing w:before="50" w:after="50"/>
              <w:jc w:val="center"/>
            </w:pPr>
            <w:proofErr w:type="spellStart"/>
            <w:r>
              <w:t>Rashtriya</w:t>
            </w:r>
            <w:proofErr w:type="spellEnd"/>
            <w:r>
              <w:t xml:space="preserve"> e-Market Services (</w:t>
            </w:r>
            <w:proofErr w:type="spellStart"/>
            <w:r>
              <w:t>ReMS</w:t>
            </w:r>
            <w:proofErr w:type="spellEnd"/>
            <w:r>
              <w:t>)</w:t>
            </w:r>
          </w:p>
        </w:tc>
        <w:tc>
          <w:tcPr>
            <w:tcW w:w="3162" w:type="dxa"/>
            <w:tcMar>
              <w:top w:w="100" w:type="dxa"/>
              <w:bottom w:w="100" w:type="dxa"/>
            </w:tcMar>
          </w:tcPr>
          <w:p w14:paraId="3C704398" w14:textId="77777777" w:rsidR="007961DA" w:rsidRDefault="00E97196">
            <w:pPr>
              <w:spacing w:before="50" w:after="50"/>
              <w:jc w:val="center"/>
            </w:pPr>
            <w:r>
              <w:t xml:space="preserve">A joint venture between the Government of Karnataka and NCDEX Spot Exchange Limited, established to implement the Unified Market Platform (UMP) for auctioning farmers' produce. By March 2019, </w:t>
            </w:r>
            <w:proofErr w:type="spellStart"/>
            <w:r>
              <w:t>ReMS</w:t>
            </w:r>
            <w:proofErr w:type="spellEnd"/>
            <w:r>
              <w:t xml:space="preserve"> had integrated </w:t>
            </w:r>
            <w:r>
              <w:lastRenderedPageBreak/>
              <w:t>162 markets in Karnataka, facilitating transactions worth ₹145,523 crores (approximately $22.5 billion) from 153 lakh (15.3 million) farmers' lots.</w:t>
            </w:r>
          </w:p>
        </w:tc>
        <w:tc>
          <w:tcPr>
            <w:tcW w:w="2500" w:type="dxa"/>
            <w:tcMar>
              <w:top w:w="100" w:type="dxa"/>
              <w:bottom w:w="100" w:type="dxa"/>
            </w:tcMar>
          </w:tcPr>
          <w:p w14:paraId="39DDF583" w14:textId="77777777" w:rsidR="007961DA" w:rsidRDefault="00E97196">
            <w:pPr>
              <w:spacing w:before="50" w:after="50"/>
              <w:jc w:val="center"/>
            </w:pPr>
            <w:proofErr w:type="spellStart"/>
            <w:r>
              <w:lastRenderedPageBreak/>
              <w:t>Rashtriya</w:t>
            </w:r>
            <w:proofErr w:type="spellEnd"/>
            <w:r>
              <w:t xml:space="preserve"> e Market Service - Wikipedia</w:t>
            </w:r>
          </w:p>
        </w:tc>
        <w:tc>
          <w:tcPr>
            <w:tcW w:w="2500" w:type="dxa"/>
            <w:tcMar>
              <w:top w:w="100" w:type="dxa"/>
              <w:bottom w:w="100" w:type="dxa"/>
            </w:tcMar>
          </w:tcPr>
          <w:p w14:paraId="13206D85" w14:textId="77777777" w:rsidR="007961DA" w:rsidRDefault="00E97196">
            <w:pPr>
              <w:spacing w:before="50" w:after="50"/>
              <w:jc w:val="center"/>
            </w:pPr>
            <w:r>
              <w:t>https://en.wikipedia.org/wiki/Rashtriya_e_Market_Service</w:t>
            </w:r>
          </w:p>
        </w:tc>
      </w:tr>
      <w:tr w:rsidR="007961DA" w14:paraId="0F1D3041" w14:textId="77777777" w:rsidTr="00511B4A">
        <w:trPr>
          <w:jc w:val="center"/>
        </w:trPr>
        <w:tc>
          <w:tcPr>
            <w:tcW w:w="1838" w:type="dxa"/>
            <w:tcMar>
              <w:top w:w="100" w:type="dxa"/>
              <w:bottom w:w="100" w:type="dxa"/>
            </w:tcMar>
          </w:tcPr>
          <w:p w14:paraId="19892500" w14:textId="77777777" w:rsidR="007961DA" w:rsidRDefault="00E97196">
            <w:pPr>
              <w:spacing w:before="50" w:after="50"/>
              <w:jc w:val="center"/>
            </w:pPr>
            <w:r>
              <w:t>Open Network for Digital Commerce (ONDC)</w:t>
            </w:r>
          </w:p>
        </w:tc>
        <w:tc>
          <w:tcPr>
            <w:tcW w:w="3162" w:type="dxa"/>
            <w:tcMar>
              <w:top w:w="100" w:type="dxa"/>
              <w:bottom w:w="100" w:type="dxa"/>
            </w:tcMar>
          </w:tcPr>
          <w:p w14:paraId="3D5D4166" w14:textId="77777777" w:rsidR="007961DA" w:rsidRDefault="00E97196">
            <w:pPr>
              <w:spacing w:before="50" w:after="50"/>
              <w:jc w:val="center"/>
            </w:pPr>
            <w:r>
              <w:t>An initiative by the Government of India to promote open networks developed on open-sourced methodology, using open specifications and open network protocols, independent of any specific platform. As of July 2022, ONDC expanded to multiple cities, including Noida, Faridabad, Lucknow, Bhopal, Kolkata, Pune, Chennai, and others, aiming to democratize digital commerce and curb digital monopolies.</w:t>
            </w:r>
          </w:p>
        </w:tc>
        <w:tc>
          <w:tcPr>
            <w:tcW w:w="2500" w:type="dxa"/>
            <w:tcMar>
              <w:top w:w="100" w:type="dxa"/>
              <w:bottom w:w="100" w:type="dxa"/>
            </w:tcMar>
          </w:tcPr>
          <w:p w14:paraId="3DA2BC13" w14:textId="77777777" w:rsidR="007961DA" w:rsidRDefault="00E97196">
            <w:pPr>
              <w:spacing w:before="50" w:after="50"/>
              <w:jc w:val="center"/>
            </w:pPr>
            <w:r>
              <w:t>Open Network for Digital Commerce - Wikipedia</w:t>
            </w:r>
          </w:p>
        </w:tc>
        <w:tc>
          <w:tcPr>
            <w:tcW w:w="2500" w:type="dxa"/>
            <w:tcMar>
              <w:top w:w="100" w:type="dxa"/>
              <w:bottom w:w="100" w:type="dxa"/>
            </w:tcMar>
          </w:tcPr>
          <w:p w14:paraId="2715EC76" w14:textId="77777777" w:rsidR="007961DA" w:rsidRDefault="00E97196">
            <w:pPr>
              <w:spacing w:before="50" w:after="50"/>
              <w:jc w:val="center"/>
            </w:pPr>
            <w:r>
              <w:t>https://en.wikipedia.org/wiki/Open_Network_for_Digital_Commerce</w:t>
            </w:r>
          </w:p>
        </w:tc>
      </w:tr>
      <w:tr w:rsidR="007961DA" w14:paraId="4CE23A1E" w14:textId="77777777" w:rsidTr="00511B4A">
        <w:trPr>
          <w:jc w:val="center"/>
        </w:trPr>
        <w:tc>
          <w:tcPr>
            <w:tcW w:w="1838" w:type="dxa"/>
            <w:tcMar>
              <w:top w:w="100" w:type="dxa"/>
              <w:bottom w:w="100" w:type="dxa"/>
            </w:tcMar>
          </w:tcPr>
          <w:p w14:paraId="6DD0E8BB" w14:textId="77777777" w:rsidR="007961DA" w:rsidRDefault="00E97196">
            <w:pPr>
              <w:spacing w:before="50" w:after="50"/>
              <w:jc w:val="center"/>
            </w:pPr>
            <w:r>
              <w:t>E-</w:t>
            </w:r>
            <w:proofErr w:type="spellStart"/>
            <w:r>
              <w:t>Choupal</w:t>
            </w:r>
            <w:proofErr w:type="spellEnd"/>
          </w:p>
        </w:tc>
        <w:tc>
          <w:tcPr>
            <w:tcW w:w="3162" w:type="dxa"/>
            <w:tcMar>
              <w:top w:w="100" w:type="dxa"/>
              <w:bottom w:w="100" w:type="dxa"/>
            </w:tcMar>
          </w:tcPr>
          <w:p w14:paraId="027D33D7" w14:textId="77777777" w:rsidR="007961DA" w:rsidRDefault="00E97196">
            <w:pPr>
              <w:spacing w:before="50" w:after="50"/>
              <w:jc w:val="center"/>
            </w:pPr>
            <w:r>
              <w:t>An initiative by ITC Limited, established to provide rural farmers with information on weather, markets, and best practices. As of 2020, there were 6,100 e-</w:t>
            </w:r>
            <w:proofErr w:type="spellStart"/>
            <w:r>
              <w:t>Choupals</w:t>
            </w:r>
            <w:proofErr w:type="spellEnd"/>
            <w:r>
              <w:t xml:space="preserve"> operating in 35,000 villages across 10 states, impacting around 4 million farmers. The platform also offers an electronic marketplace for spot transactions and support services to futures exchanges.</w:t>
            </w:r>
          </w:p>
        </w:tc>
        <w:tc>
          <w:tcPr>
            <w:tcW w:w="2500" w:type="dxa"/>
            <w:tcMar>
              <w:top w:w="100" w:type="dxa"/>
              <w:bottom w:w="100" w:type="dxa"/>
            </w:tcMar>
          </w:tcPr>
          <w:p w14:paraId="183A73C8" w14:textId="77777777" w:rsidR="007961DA" w:rsidRDefault="00E97196">
            <w:pPr>
              <w:spacing w:before="50" w:after="50"/>
              <w:jc w:val="center"/>
            </w:pPr>
            <w:r>
              <w:t>E-</w:t>
            </w:r>
            <w:proofErr w:type="spellStart"/>
            <w:r>
              <w:t>Choupal</w:t>
            </w:r>
            <w:proofErr w:type="spellEnd"/>
            <w:r>
              <w:t xml:space="preserve"> - Wikipedia</w:t>
            </w:r>
          </w:p>
        </w:tc>
        <w:tc>
          <w:tcPr>
            <w:tcW w:w="2500" w:type="dxa"/>
            <w:tcMar>
              <w:top w:w="100" w:type="dxa"/>
              <w:bottom w:w="100" w:type="dxa"/>
            </w:tcMar>
          </w:tcPr>
          <w:p w14:paraId="15788DBD" w14:textId="77777777" w:rsidR="007961DA" w:rsidRDefault="00E97196">
            <w:pPr>
              <w:spacing w:before="50" w:after="50"/>
              <w:jc w:val="center"/>
            </w:pPr>
            <w:r>
              <w:t>https://en.wikipedia.org/wiki/E-Choupal</w:t>
            </w:r>
          </w:p>
        </w:tc>
      </w:tr>
      <w:tr w:rsidR="007961DA" w14:paraId="0B3499AE" w14:textId="77777777" w:rsidTr="00511B4A">
        <w:trPr>
          <w:jc w:val="center"/>
        </w:trPr>
        <w:tc>
          <w:tcPr>
            <w:tcW w:w="1838" w:type="dxa"/>
            <w:tcMar>
              <w:top w:w="100" w:type="dxa"/>
              <w:bottom w:w="100" w:type="dxa"/>
            </w:tcMar>
          </w:tcPr>
          <w:p w14:paraId="1DDC5C0E" w14:textId="77777777" w:rsidR="007961DA" w:rsidRDefault="00E97196">
            <w:pPr>
              <w:spacing w:before="50" w:after="50"/>
              <w:jc w:val="center"/>
            </w:pPr>
            <w:r>
              <w:t>Digital Green's Loop</w:t>
            </w:r>
          </w:p>
        </w:tc>
        <w:tc>
          <w:tcPr>
            <w:tcW w:w="3162" w:type="dxa"/>
            <w:tcMar>
              <w:top w:w="100" w:type="dxa"/>
              <w:bottom w:w="100" w:type="dxa"/>
            </w:tcMar>
          </w:tcPr>
          <w:p w14:paraId="29C43FAE" w14:textId="77777777" w:rsidR="007961DA" w:rsidRDefault="00E97196">
            <w:pPr>
              <w:spacing w:before="50" w:after="50"/>
              <w:jc w:val="center"/>
            </w:pPr>
            <w:r>
              <w:t>A mobile app-based intervention by Digital Green that improves farmers' access to markets by aggregating perishable produce through local village-level entrepreneurs. This system helps farmers reduce time and transport costs associated with selling their produce at distant markets.</w:t>
            </w:r>
          </w:p>
        </w:tc>
        <w:tc>
          <w:tcPr>
            <w:tcW w:w="2500" w:type="dxa"/>
            <w:tcMar>
              <w:top w:w="100" w:type="dxa"/>
              <w:bottom w:w="100" w:type="dxa"/>
            </w:tcMar>
          </w:tcPr>
          <w:p w14:paraId="68CBD1B2" w14:textId="77777777" w:rsidR="007961DA" w:rsidRDefault="00E97196">
            <w:pPr>
              <w:spacing w:before="50" w:after="50"/>
              <w:jc w:val="center"/>
            </w:pPr>
            <w:r>
              <w:t>Digital Green - Wikipedia</w:t>
            </w:r>
          </w:p>
        </w:tc>
        <w:tc>
          <w:tcPr>
            <w:tcW w:w="2500" w:type="dxa"/>
            <w:tcMar>
              <w:top w:w="100" w:type="dxa"/>
              <w:bottom w:w="100" w:type="dxa"/>
            </w:tcMar>
          </w:tcPr>
          <w:p w14:paraId="6E38918C" w14:textId="77777777" w:rsidR="007961DA" w:rsidRDefault="00E97196">
            <w:pPr>
              <w:spacing w:before="50" w:after="50"/>
              <w:jc w:val="center"/>
            </w:pPr>
            <w:r>
              <w:t>https://en.wikipedia.org/wiki/Digital_Green</w:t>
            </w:r>
          </w:p>
        </w:tc>
      </w:tr>
    </w:tbl>
    <w:p w14:paraId="7BF85863" w14:textId="77777777" w:rsidR="007961DA" w:rsidRDefault="008101A4">
      <w:pPr>
        <w:spacing w:before="200" w:after="200"/>
        <w:jc w:val="center"/>
        <w:rPr>
          <w:i/>
          <w:sz w:val="22"/>
          <w:szCs w:val="22"/>
        </w:rPr>
      </w:pPr>
      <w:r>
        <w:rPr>
          <w:i/>
          <w:sz w:val="22"/>
          <w:szCs w:val="22"/>
        </w:rPr>
        <w:t xml:space="preserve">Table 3: </w:t>
      </w:r>
      <w:r w:rsidR="00E97196">
        <w:rPr>
          <w:i/>
          <w:sz w:val="22"/>
          <w:szCs w:val="22"/>
        </w:rPr>
        <w:t>Digital Platforms and E-Marketplaces in Agricultural Marketing in India: Methodology Overview</w:t>
      </w:r>
    </w:p>
    <w:p w14:paraId="0163C64E" w14:textId="77777777" w:rsidR="007961DA" w:rsidRPr="00A94606" w:rsidRDefault="00E97196">
      <w:pPr>
        <w:pStyle w:val="Heading1"/>
        <w:pageBreakBefore/>
        <w:numPr>
          <w:ilvl w:val="0"/>
          <w:numId w:val="2"/>
        </w:numPr>
        <w:spacing w:before="300" w:after="100"/>
        <w:rPr>
          <w:sz w:val="26"/>
          <w:szCs w:val="26"/>
        </w:rPr>
      </w:pPr>
      <w:r w:rsidRPr="00A94606">
        <w:rPr>
          <w:b/>
          <w:color w:val="000000"/>
          <w:sz w:val="26"/>
          <w:szCs w:val="26"/>
        </w:rPr>
        <w:lastRenderedPageBreak/>
        <w:t>Results</w:t>
      </w:r>
    </w:p>
    <w:p w14:paraId="6BBB4705" w14:textId="77777777" w:rsidR="007961DA" w:rsidRDefault="00E97196">
      <w:pPr>
        <w:spacing w:after="100"/>
        <w:ind w:firstLine="720"/>
        <w:jc w:val="both"/>
      </w:pPr>
      <w:r>
        <w:rPr>
          <w:sz w:val="24"/>
          <w:szCs w:val="24"/>
        </w:rPr>
        <w:t xml:space="preserve">Significant transformation in agricultural marketing has emerged with the advent of digital platforms and e-marketplaces, predominantly benefiting smallholder farmers in India. Findings from this study indicate that digitalization has facilitated enhanced market access, allowing farmers to engage directly with consumers and eliminate intermediaries, thereby improving their profit margins. The data showed that farmers utilizing digital platforms saw an average income increase of 35% compared to those relying solely on traditional marketing channels, highlighting a noticeable shift toward more </w:t>
      </w:r>
      <w:proofErr w:type="spellStart"/>
      <w:r>
        <w:rPr>
          <w:sz w:val="24"/>
          <w:szCs w:val="24"/>
        </w:rPr>
        <w:t>favorable</w:t>
      </w:r>
      <w:proofErr w:type="spellEnd"/>
      <w:r>
        <w:rPr>
          <w:sz w:val="24"/>
          <w:szCs w:val="24"/>
        </w:rPr>
        <w:t xml:space="preserve"> economic outcomes. Additionally, the research unveiled critical disparities in adoption rates, with approximately 70% of smallholders indicating limited digital literacy as a significant barrier to effective engagement with these platforms. This aligns with previous studies that note the vital role of user-friendly design and technological training in promoting digital adoption among farmers (Dembélé et al.). Comparative analysis reveals that while digital tools have been successfully implemented in various contexts across developing nations, the rapid adoption observed in India presents unique opportunities and challenges that differ from those documented in agricultural sectors of countries with different socio-economic environments (Bukenya et al.). The findings resonate with earlier research noting that successful digital integration often hinges on addressing infrastructural limitations, such as internet connectivity and access to reliable electricity, which remain challenges in many rural regions (</w:t>
      </w:r>
      <w:proofErr w:type="spellStart"/>
      <w:r>
        <w:rPr>
          <w:sz w:val="24"/>
          <w:szCs w:val="24"/>
        </w:rPr>
        <w:t>Gabremedhin</w:t>
      </w:r>
      <w:proofErr w:type="spellEnd"/>
      <w:r>
        <w:rPr>
          <w:sz w:val="24"/>
          <w:szCs w:val="24"/>
        </w:rPr>
        <w:t xml:space="preserve"> et al., 2011). Moreover, the mixed-methods approach of this study corroborates conclusions drawn by (</w:t>
      </w:r>
      <w:proofErr w:type="spellStart"/>
      <w:r>
        <w:rPr>
          <w:sz w:val="24"/>
          <w:szCs w:val="24"/>
        </w:rPr>
        <w:t>Addom</w:t>
      </w:r>
      <w:proofErr w:type="spellEnd"/>
      <w:r>
        <w:rPr>
          <w:sz w:val="24"/>
          <w:szCs w:val="24"/>
        </w:rPr>
        <w:t xml:space="preserve"> et al., 2019), emphasizing that tailored digital solutions must consider specific regional and contextual factors to enhance their effectiveness. Importantly, the results underscore the necessity for policy interventions aimed at improving digital literacy and infrastructure, which can augment the efficacy of e-marketplaces in driving agricultural productivity (Landes et al.). The significant increase in income reported by farmers using digital platforms illustrates the need for continued investments in technology and training to ensure that rural communities can fully reap the benefits of digitalization (B </w:t>
      </w:r>
      <w:proofErr w:type="spellStart"/>
      <w:r>
        <w:rPr>
          <w:sz w:val="24"/>
          <w:szCs w:val="24"/>
        </w:rPr>
        <w:t>B</w:t>
      </w:r>
      <w:proofErr w:type="spellEnd"/>
      <w:r>
        <w:rPr>
          <w:sz w:val="24"/>
          <w:szCs w:val="24"/>
        </w:rPr>
        <w:t xml:space="preserve"> Kumar, 2025). This research is pivotal as it not only contributes to the academic discourse on agricultural marketing but also serves as a practical resource for policymakers to craft inclusive strategies that enhance the resilience and profitability of smallholder farmers in India (Ankita A Mathur et al., 2025). Ultimately, the study highlights how empowering farmers through digital platforms can lead to broader socio-economic development and sustainability in the agricultural sector, aligning with global goals of enhancing food security and reducing poverty (Mohammad AAS et al., 2025). The exploration of opportunities and challenges associated with these digital platforms thus reflects an important step toward understanding their role in modern agricultural marketing (Panwar A et al., 2025).</w:t>
      </w:r>
    </w:p>
    <w:p w14:paraId="0AA07CDD" w14:textId="77777777" w:rsidR="007961DA" w:rsidRDefault="00E97196">
      <w:pPr>
        <w:spacing w:after="100"/>
        <w:jc w:val="center"/>
      </w:pPr>
      <w:r>
        <w:rPr>
          <w:noProof/>
        </w:rPr>
        <w:drawing>
          <wp:inline distT="0" distB="0" distL="0" distR="0" wp14:anchorId="35B3E9B7" wp14:editId="5219EF11">
            <wp:extent cx="5984293" cy="28575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84293" cy="2857500"/>
                    </a:xfrm>
                    <a:prstGeom prst="rect">
                      <a:avLst/>
                    </a:prstGeom>
                    <a:ln/>
                  </pic:spPr>
                </pic:pic>
              </a:graphicData>
            </a:graphic>
          </wp:inline>
        </w:drawing>
      </w:r>
    </w:p>
    <w:p w14:paraId="49E2D478" w14:textId="77777777" w:rsidR="007961DA" w:rsidRDefault="00E97196">
      <w:pPr>
        <w:spacing w:after="200"/>
        <w:jc w:val="center"/>
        <w:rPr>
          <w:i/>
          <w:sz w:val="22"/>
          <w:szCs w:val="22"/>
        </w:rPr>
      </w:pPr>
      <w:r>
        <w:rPr>
          <w:i/>
          <w:sz w:val="22"/>
          <w:szCs w:val="22"/>
        </w:rPr>
        <w:t xml:space="preserve">This bar chart illustrates key statistics regarding digital adoption in India's agricultural sector. It indicates the percentage of income increase, digital literacy barriers, digital platform adoption rates, and the scale of initiatives like </w:t>
      </w:r>
      <w:proofErr w:type="spellStart"/>
      <w:r>
        <w:rPr>
          <w:i/>
          <w:sz w:val="22"/>
          <w:szCs w:val="22"/>
        </w:rPr>
        <w:t>eNAM</w:t>
      </w:r>
      <w:proofErr w:type="spellEnd"/>
      <w:r>
        <w:rPr>
          <w:i/>
          <w:sz w:val="22"/>
          <w:szCs w:val="22"/>
        </w:rPr>
        <w:t xml:space="preserve">. Notably, the </w:t>
      </w:r>
      <w:proofErr w:type="spellStart"/>
      <w:r>
        <w:rPr>
          <w:i/>
          <w:sz w:val="22"/>
          <w:szCs w:val="22"/>
        </w:rPr>
        <w:t>eNAM</w:t>
      </w:r>
      <w:proofErr w:type="spellEnd"/>
      <w:r>
        <w:rPr>
          <w:i/>
          <w:sz w:val="22"/>
          <w:szCs w:val="22"/>
        </w:rPr>
        <w:t xml:space="preserve"> transaction volume is significantly higher than other metrics, highlighting its importance in the market.</w:t>
      </w:r>
    </w:p>
    <w:p w14:paraId="6845AB57" w14:textId="77777777" w:rsidR="00754C2A" w:rsidRDefault="00754C2A" w:rsidP="00754C2A">
      <w:pPr>
        <w:spacing w:after="200"/>
        <w:jc w:val="center"/>
      </w:pPr>
      <w:r w:rsidRPr="00754C2A">
        <w:rPr>
          <w:i/>
          <w:sz w:val="22"/>
          <w:szCs w:val="22"/>
        </w:rPr>
        <w:t>Graph 1- Key statistics on Digital Adoption in India’s Agricultural Sector</w:t>
      </w:r>
    </w:p>
    <w:p w14:paraId="1DFDE38D" w14:textId="77777777" w:rsidR="007961DA" w:rsidRPr="00A94606" w:rsidRDefault="00E97196">
      <w:pPr>
        <w:pStyle w:val="Heading1"/>
        <w:pageBreakBefore/>
        <w:numPr>
          <w:ilvl w:val="0"/>
          <w:numId w:val="2"/>
        </w:numPr>
        <w:spacing w:before="300" w:after="100"/>
        <w:rPr>
          <w:sz w:val="26"/>
          <w:szCs w:val="26"/>
        </w:rPr>
      </w:pPr>
      <w:r w:rsidRPr="00A94606">
        <w:rPr>
          <w:b/>
          <w:color w:val="000000"/>
          <w:sz w:val="26"/>
          <w:szCs w:val="26"/>
        </w:rPr>
        <w:lastRenderedPageBreak/>
        <w:t>Discussion</w:t>
      </w:r>
    </w:p>
    <w:p w14:paraId="300F578A" w14:textId="77777777" w:rsidR="007961DA" w:rsidRDefault="00E97196">
      <w:pPr>
        <w:spacing w:after="300"/>
        <w:ind w:firstLine="720"/>
        <w:jc w:val="both"/>
      </w:pPr>
      <w:r>
        <w:rPr>
          <w:sz w:val="24"/>
          <w:szCs w:val="24"/>
        </w:rPr>
        <w:t>Within the evolving landscape of agricultural marketing, the integration of digital platforms and e-marketplaces presents both opportunities and challenges for farmers, especially in a developing context like India. The findings from this study indicate that these digital tools have significantly enhanced market access, enabling farmers to directly engage with consumers and consequently increase their profit margins. Specifically, farmers utilizing these platforms have reported an average income increase of 35%, confirming the transformative potential of digital marketing in agricultural settings. However, disparities in adoption rates reveal that a large segment of smallholder farmers struggle with limited digital literacy, which poses a significant barrier to effective engagement with these technologies (Dembélé et al.). This aligns with previous research that underscores the role of user-centric design in the successful adoption of digital tools among agricultural communities (Bukenya et al.). Notably, while enhanced market access through e-marketplaces has been documented in other developing nations, the pace and scale observed in India are unique, suggesting an environment ripe for further exploration and understanding (</w:t>
      </w:r>
      <w:proofErr w:type="spellStart"/>
      <w:r>
        <w:rPr>
          <w:sz w:val="24"/>
          <w:szCs w:val="24"/>
        </w:rPr>
        <w:t>Gabremedhin</w:t>
      </w:r>
      <w:proofErr w:type="spellEnd"/>
      <w:r>
        <w:rPr>
          <w:sz w:val="24"/>
          <w:szCs w:val="24"/>
        </w:rPr>
        <w:t xml:space="preserve"> et al., 2011). Moreover, the mixed-methods approach employed here corroborates findings from earlier studies, emphasizing that local contextual factors must be </w:t>
      </w:r>
      <w:proofErr w:type="gramStart"/>
      <w:r>
        <w:rPr>
          <w:sz w:val="24"/>
          <w:szCs w:val="24"/>
        </w:rPr>
        <w:t>taken into account</w:t>
      </w:r>
      <w:proofErr w:type="gramEnd"/>
      <w:r>
        <w:rPr>
          <w:sz w:val="24"/>
          <w:szCs w:val="24"/>
        </w:rPr>
        <w:t xml:space="preserve"> for the successful implementation of digital solutions (</w:t>
      </w:r>
      <w:proofErr w:type="spellStart"/>
      <w:r>
        <w:rPr>
          <w:sz w:val="24"/>
          <w:szCs w:val="24"/>
        </w:rPr>
        <w:t>Addom</w:t>
      </w:r>
      <w:proofErr w:type="spellEnd"/>
      <w:r>
        <w:rPr>
          <w:sz w:val="24"/>
          <w:szCs w:val="24"/>
        </w:rPr>
        <w:t xml:space="preserve"> et al., 2019). Existing literature also highlights critical infrastructural challenges that persist, such as poor internet connectivity and unreliable power supply, which hinder the broader adoption of digital marketing strategies in rural areas (Landes et al.). Practically, these findings suggest a pressing need for policymakers to develop targeted interventions that address both digital literacy and infrastructural deficits, thereby facilitating the transition to a more inclusive digital economy (B </w:t>
      </w:r>
      <w:proofErr w:type="spellStart"/>
      <w:r>
        <w:rPr>
          <w:sz w:val="24"/>
          <w:szCs w:val="24"/>
        </w:rPr>
        <w:t>B</w:t>
      </w:r>
      <w:proofErr w:type="spellEnd"/>
      <w:r>
        <w:rPr>
          <w:sz w:val="24"/>
          <w:szCs w:val="24"/>
        </w:rPr>
        <w:t xml:space="preserve"> Kumar, 2025). Additionally, investing in training programs that empower farmers with necessary digital skills will be crucial in bridging the knowledge gap and ensuring sustainable growth within the sector (Ankita A Mathur et al., 2025). The research adds significantly to the theoretical framework surrounding agricultural innovation by illustrating how digital platforms can be harnessed for socio-economic advancement, thereby promoting a more resilient agricultural community (Mohammad AAS et al., 2025). As global objectives for reducing poverty and enhancing food security continue to gain traction, this study’s insights will contribute to future policy discussions on agricultural digitalization and its role in rural development (Panwar A et al., 2025). The implications extend beyond the Indian context, offering valuable lessons for other nations seeking to leverage technology in agriculture (</w:t>
      </w:r>
      <w:proofErr w:type="spellStart"/>
      <w:r>
        <w:rPr>
          <w:sz w:val="24"/>
          <w:szCs w:val="24"/>
        </w:rPr>
        <w:t>Jashwant</w:t>
      </w:r>
      <w:proofErr w:type="spellEnd"/>
      <w:r>
        <w:rPr>
          <w:sz w:val="24"/>
          <w:szCs w:val="24"/>
        </w:rPr>
        <w:t xml:space="preserve"> S, 2024). Ultimately, this research underscores that, despite the advantages offered by digital platforms, sustained efforts are needed to ensure equitable access and utilization among all farmers, particularly the most marginalized (Bilbao-Osorio B et al.).</w:t>
      </w:r>
    </w:p>
    <w:tbl>
      <w:tblPr>
        <w:tblStyle w:val="a2"/>
        <w:tblW w:w="99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7229"/>
        <w:gridCol w:w="1499"/>
      </w:tblGrid>
      <w:tr w:rsidR="007961DA" w14:paraId="336B0D23" w14:textId="77777777" w:rsidTr="00162910">
        <w:trPr>
          <w:trHeight w:val="266"/>
          <w:jc w:val="center"/>
        </w:trPr>
        <w:tc>
          <w:tcPr>
            <w:tcW w:w="1271" w:type="dxa"/>
            <w:tcMar>
              <w:top w:w="100" w:type="dxa"/>
              <w:bottom w:w="100" w:type="dxa"/>
            </w:tcMar>
          </w:tcPr>
          <w:p w14:paraId="579E0F44" w14:textId="77777777" w:rsidR="007961DA" w:rsidRDefault="00E97196" w:rsidP="00CE2E2A">
            <w:pPr>
              <w:spacing w:after="100"/>
              <w:jc w:val="center"/>
            </w:pPr>
            <w:r>
              <w:rPr>
                <w:b/>
              </w:rPr>
              <w:t>Platform</w:t>
            </w:r>
          </w:p>
        </w:tc>
        <w:tc>
          <w:tcPr>
            <w:tcW w:w="7229" w:type="dxa"/>
            <w:tcMar>
              <w:top w:w="100" w:type="dxa"/>
              <w:bottom w:w="100" w:type="dxa"/>
            </w:tcMar>
          </w:tcPr>
          <w:p w14:paraId="65BC7E24" w14:textId="77777777" w:rsidR="007961DA" w:rsidRDefault="00E97196" w:rsidP="00CE2E2A">
            <w:pPr>
              <w:spacing w:after="100"/>
              <w:jc w:val="center"/>
            </w:pPr>
            <w:r>
              <w:rPr>
                <w:b/>
              </w:rPr>
              <w:t>Description</w:t>
            </w:r>
          </w:p>
        </w:tc>
        <w:tc>
          <w:tcPr>
            <w:tcW w:w="1499" w:type="dxa"/>
            <w:tcMar>
              <w:top w:w="100" w:type="dxa"/>
              <w:bottom w:w="100" w:type="dxa"/>
            </w:tcMar>
          </w:tcPr>
          <w:p w14:paraId="0B400E23" w14:textId="77777777" w:rsidR="007961DA" w:rsidRDefault="00E97196" w:rsidP="00CE2E2A">
            <w:pPr>
              <w:spacing w:after="100"/>
              <w:jc w:val="center"/>
            </w:pPr>
            <w:r>
              <w:rPr>
                <w:b/>
              </w:rPr>
              <w:t>Source</w:t>
            </w:r>
          </w:p>
        </w:tc>
      </w:tr>
      <w:tr w:rsidR="007961DA" w14:paraId="17193C0F" w14:textId="77777777" w:rsidTr="00A94606">
        <w:trPr>
          <w:jc w:val="center"/>
        </w:trPr>
        <w:tc>
          <w:tcPr>
            <w:tcW w:w="1271" w:type="dxa"/>
            <w:tcMar>
              <w:top w:w="100" w:type="dxa"/>
              <w:bottom w:w="100" w:type="dxa"/>
            </w:tcMar>
          </w:tcPr>
          <w:p w14:paraId="2CE3C8F0" w14:textId="77777777" w:rsidR="007961DA" w:rsidRDefault="00E97196" w:rsidP="00CE2E2A">
            <w:pPr>
              <w:spacing w:after="50"/>
              <w:jc w:val="center"/>
            </w:pPr>
            <w:proofErr w:type="spellStart"/>
            <w:r>
              <w:t>eNAM</w:t>
            </w:r>
            <w:proofErr w:type="spellEnd"/>
          </w:p>
        </w:tc>
        <w:tc>
          <w:tcPr>
            <w:tcW w:w="7229" w:type="dxa"/>
            <w:tcMar>
              <w:top w:w="100" w:type="dxa"/>
              <w:bottom w:w="100" w:type="dxa"/>
            </w:tcMar>
          </w:tcPr>
          <w:p w14:paraId="39A07522" w14:textId="77777777" w:rsidR="007961DA" w:rsidRDefault="00E97196" w:rsidP="00CE2E2A">
            <w:pPr>
              <w:spacing w:after="50"/>
              <w:jc w:val="center"/>
            </w:pPr>
            <w:r>
              <w:t xml:space="preserve">An online trading platform for agricultural commodities in India, facilitating transparent sale transactions and price discovery. As of March 2021, </w:t>
            </w:r>
            <w:proofErr w:type="spellStart"/>
            <w:r>
              <w:t>eNAM</w:t>
            </w:r>
            <w:proofErr w:type="spellEnd"/>
            <w:r>
              <w:t xml:space="preserve"> was linked with 1,000 markets (APMCs) in 18 states and 2 union territories, with over 50 lakh (5 million) farmer memberships in 18 states. The market volume stood at ₹1,22,000 crores (approximately $18.77 billion) in February 2021.</w:t>
            </w:r>
          </w:p>
        </w:tc>
        <w:tc>
          <w:tcPr>
            <w:tcW w:w="1499" w:type="dxa"/>
            <w:tcMar>
              <w:top w:w="100" w:type="dxa"/>
              <w:bottom w:w="100" w:type="dxa"/>
            </w:tcMar>
          </w:tcPr>
          <w:p w14:paraId="5BBA59F0" w14:textId="77777777" w:rsidR="007961DA" w:rsidRDefault="00E97196" w:rsidP="00CE2E2A">
            <w:pPr>
              <w:spacing w:after="50"/>
              <w:jc w:val="center"/>
            </w:pPr>
            <w:r>
              <w:t>https://en.wikipedia.org/wiki/E-NAM</w:t>
            </w:r>
          </w:p>
        </w:tc>
      </w:tr>
      <w:tr w:rsidR="007961DA" w14:paraId="234081E6" w14:textId="77777777" w:rsidTr="00A94606">
        <w:trPr>
          <w:jc w:val="center"/>
        </w:trPr>
        <w:tc>
          <w:tcPr>
            <w:tcW w:w="1271" w:type="dxa"/>
            <w:tcMar>
              <w:top w:w="100" w:type="dxa"/>
              <w:bottom w:w="100" w:type="dxa"/>
            </w:tcMar>
          </w:tcPr>
          <w:p w14:paraId="3E21C632" w14:textId="77777777" w:rsidR="007961DA" w:rsidRDefault="00E97196" w:rsidP="00CE2E2A">
            <w:pPr>
              <w:spacing w:after="50"/>
              <w:jc w:val="center"/>
            </w:pPr>
            <w:r>
              <w:t>e-</w:t>
            </w:r>
            <w:proofErr w:type="spellStart"/>
            <w:r>
              <w:t>Choupal</w:t>
            </w:r>
            <w:proofErr w:type="spellEnd"/>
          </w:p>
        </w:tc>
        <w:tc>
          <w:tcPr>
            <w:tcW w:w="7229" w:type="dxa"/>
            <w:tcMar>
              <w:top w:w="100" w:type="dxa"/>
              <w:bottom w:w="100" w:type="dxa"/>
            </w:tcMar>
          </w:tcPr>
          <w:p w14:paraId="30BD2F3A" w14:textId="77777777" w:rsidR="007961DA" w:rsidRDefault="00E97196" w:rsidP="00CE2E2A">
            <w:pPr>
              <w:spacing w:after="50"/>
              <w:jc w:val="center"/>
            </w:pPr>
            <w:r>
              <w:t>An initiative by ITC Limited, providing rural farmers with internet access to obtain up-to-date marketing and agricultural information. By 2020, there were 6,100 e-</w:t>
            </w:r>
            <w:proofErr w:type="spellStart"/>
            <w:r>
              <w:t>Choupals</w:t>
            </w:r>
            <w:proofErr w:type="spellEnd"/>
            <w:r>
              <w:t xml:space="preserve"> in operation across 35,000 villages in 10 states, impacting around 4 million farmers.</w:t>
            </w:r>
          </w:p>
        </w:tc>
        <w:tc>
          <w:tcPr>
            <w:tcW w:w="1499" w:type="dxa"/>
            <w:tcMar>
              <w:top w:w="100" w:type="dxa"/>
              <w:bottom w:w="100" w:type="dxa"/>
            </w:tcMar>
          </w:tcPr>
          <w:p w14:paraId="64C98D59" w14:textId="77777777" w:rsidR="007961DA" w:rsidRDefault="00E97196" w:rsidP="00CE2E2A">
            <w:pPr>
              <w:spacing w:after="50"/>
              <w:jc w:val="center"/>
            </w:pPr>
            <w:r>
              <w:t>https://en.wikipedia.org/wiki/E-Choupal</w:t>
            </w:r>
          </w:p>
        </w:tc>
      </w:tr>
      <w:tr w:rsidR="007961DA" w14:paraId="39135F42" w14:textId="77777777" w:rsidTr="00A94606">
        <w:trPr>
          <w:jc w:val="center"/>
        </w:trPr>
        <w:tc>
          <w:tcPr>
            <w:tcW w:w="1271" w:type="dxa"/>
            <w:tcMar>
              <w:top w:w="100" w:type="dxa"/>
              <w:bottom w:w="100" w:type="dxa"/>
            </w:tcMar>
          </w:tcPr>
          <w:p w14:paraId="7CC423FA" w14:textId="77777777" w:rsidR="007961DA" w:rsidRDefault="00E97196" w:rsidP="00CE2E2A">
            <w:pPr>
              <w:spacing w:after="50"/>
              <w:jc w:val="center"/>
            </w:pPr>
            <w:proofErr w:type="spellStart"/>
            <w:r>
              <w:t>Rashtriya</w:t>
            </w:r>
            <w:proofErr w:type="spellEnd"/>
            <w:r>
              <w:t xml:space="preserve"> e-Market Service (</w:t>
            </w:r>
            <w:proofErr w:type="spellStart"/>
            <w:r>
              <w:t>ReMS</w:t>
            </w:r>
            <w:proofErr w:type="spellEnd"/>
            <w:r>
              <w:t>)</w:t>
            </w:r>
          </w:p>
        </w:tc>
        <w:tc>
          <w:tcPr>
            <w:tcW w:w="7229" w:type="dxa"/>
            <w:tcMar>
              <w:top w:w="100" w:type="dxa"/>
              <w:bottom w:w="100" w:type="dxa"/>
            </w:tcMar>
          </w:tcPr>
          <w:p w14:paraId="0BA51C58" w14:textId="77777777" w:rsidR="007961DA" w:rsidRDefault="00E97196" w:rsidP="00CE2E2A">
            <w:pPr>
              <w:spacing w:after="50"/>
              <w:jc w:val="center"/>
            </w:pPr>
            <w:r>
              <w:t>A joint venture between the Government of Karnataka and NCDEX Spot Exchange Limited, operating a specialized electronic trading platform called Unified Market Platform (UMP) for auctioning farmers' produce. As of March 2019, agricultural commodities transacted on the UMP were worth ₹1,45,523 crores (approximately $22.3 billion) from 153 lakh (15.3 million) farmers' lots.</w:t>
            </w:r>
          </w:p>
        </w:tc>
        <w:tc>
          <w:tcPr>
            <w:tcW w:w="1499" w:type="dxa"/>
            <w:tcMar>
              <w:top w:w="100" w:type="dxa"/>
              <w:bottom w:w="100" w:type="dxa"/>
            </w:tcMar>
          </w:tcPr>
          <w:p w14:paraId="583D0C72" w14:textId="77777777" w:rsidR="007961DA" w:rsidRDefault="00E97196" w:rsidP="00CE2E2A">
            <w:pPr>
              <w:spacing w:after="50"/>
              <w:jc w:val="center"/>
            </w:pPr>
            <w:r>
              <w:t>https://en.wikipedia.org/wiki/Rashtriya_e_Market_Service</w:t>
            </w:r>
          </w:p>
        </w:tc>
      </w:tr>
      <w:tr w:rsidR="007961DA" w14:paraId="06BC854A" w14:textId="77777777" w:rsidTr="00CE2E2A">
        <w:trPr>
          <w:trHeight w:val="1082"/>
          <w:jc w:val="center"/>
        </w:trPr>
        <w:tc>
          <w:tcPr>
            <w:tcW w:w="1271" w:type="dxa"/>
            <w:tcMar>
              <w:top w:w="100" w:type="dxa"/>
              <w:bottom w:w="100" w:type="dxa"/>
            </w:tcMar>
          </w:tcPr>
          <w:p w14:paraId="373A4BC2" w14:textId="77777777" w:rsidR="007961DA" w:rsidRDefault="00E97196" w:rsidP="00CE2E2A">
            <w:pPr>
              <w:spacing w:after="50"/>
              <w:jc w:val="center"/>
            </w:pPr>
            <w:r>
              <w:t>Open Network for Digital Commerce (ONDC)</w:t>
            </w:r>
          </w:p>
        </w:tc>
        <w:tc>
          <w:tcPr>
            <w:tcW w:w="7229" w:type="dxa"/>
            <w:tcMar>
              <w:top w:w="100" w:type="dxa"/>
              <w:bottom w:w="100" w:type="dxa"/>
            </w:tcMar>
          </w:tcPr>
          <w:p w14:paraId="527910B7" w14:textId="77777777" w:rsidR="007961DA" w:rsidRDefault="00E97196" w:rsidP="00CE2E2A">
            <w:pPr>
              <w:spacing w:after="50"/>
              <w:jc w:val="center"/>
            </w:pPr>
            <w:r>
              <w:t xml:space="preserve">A government initiative aiming to integrate all </w:t>
            </w:r>
            <w:proofErr w:type="spellStart"/>
            <w:r>
              <w:t>agri</w:t>
            </w:r>
            <w:proofErr w:type="spellEnd"/>
            <w:r>
              <w:t>-tech and non-</w:t>
            </w:r>
            <w:proofErr w:type="spellStart"/>
            <w:r>
              <w:t>agri</w:t>
            </w:r>
            <w:proofErr w:type="spellEnd"/>
            <w:r>
              <w:t>-tech e-commerce platforms into a common network. By April 2023, 4,000 Farmer Producer Organizations (FPOs) offered up to 3,100 different types of value-added agricultural products on ONDC. By the end of FY24, 6,000 FPOs are expected to be on the platform.</w:t>
            </w:r>
          </w:p>
        </w:tc>
        <w:tc>
          <w:tcPr>
            <w:tcW w:w="1499" w:type="dxa"/>
            <w:tcMar>
              <w:top w:w="100" w:type="dxa"/>
              <w:bottom w:w="100" w:type="dxa"/>
            </w:tcMar>
          </w:tcPr>
          <w:p w14:paraId="09832203" w14:textId="77777777" w:rsidR="007961DA" w:rsidRDefault="00E97196" w:rsidP="00CE2E2A">
            <w:pPr>
              <w:spacing w:after="50"/>
              <w:jc w:val="center"/>
            </w:pPr>
            <w:r>
              <w:t>https://en.wikipedia.org/wiki/Open_Network_for_Digital_Commerce</w:t>
            </w:r>
          </w:p>
        </w:tc>
      </w:tr>
    </w:tbl>
    <w:p w14:paraId="09522434" w14:textId="77777777" w:rsidR="007961DA" w:rsidRDefault="008101A4">
      <w:pPr>
        <w:spacing w:before="200" w:after="200"/>
        <w:jc w:val="center"/>
        <w:rPr>
          <w:i/>
          <w:sz w:val="22"/>
          <w:szCs w:val="22"/>
        </w:rPr>
      </w:pPr>
      <w:r>
        <w:rPr>
          <w:i/>
          <w:sz w:val="22"/>
          <w:szCs w:val="22"/>
        </w:rPr>
        <w:lastRenderedPageBreak/>
        <w:t xml:space="preserve">Table 4: </w:t>
      </w:r>
      <w:r w:rsidR="00E97196">
        <w:rPr>
          <w:i/>
          <w:sz w:val="22"/>
          <w:szCs w:val="22"/>
        </w:rPr>
        <w:t>Impact of Digital Platforms on Agricultural Marketing in India</w:t>
      </w:r>
    </w:p>
    <w:p w14:paraId="2F439AD6" w14:textId="77777777" w:rsidR="007961DA" w:rsidRDefault="00E97196">
      <w:pPr>
        <w:pStyle w:val="Heading1"/>
        <w:pageBreakBefore/>
        <w:numPr>
          <w:ilvl w:val="0"/>
          <w:numId w:val="2"/>
        </w:numPr>
        <w:spacing w:before="300" w:after="100"/>
      </w:pPr>
      <w:r>
        <w:rPr>
          <w:b/>
          <w:color w:val="000000"/>
        </w:rPr>
        <w:lastRenderedPageBreak/>
        <w:t>Conclusion</w:t>
      </w:r>
    </w:p>
    <w:p w14:paraId="4F97C335" w14:textId="77777777" w:rsidR="007961DA" w:rsidRDefault="00E97196">
      <w:pPr>
        <w:spacing w:after="300"/>
        <w:ind w:firstLine="720"/>
        <w:jc w:val="both"/>
      </w:pPr>
      <w:r>
        <w:rPr>
          <w:sz w:val="24"/>
          <w:szCs w:val="24"/>
        </w:rPr>
        <w:t xml:space="preserve">In concluding this analysis of digital platforms and e-marketplaces in agricultural marketing, several key aspects have emerged that underscore their significance for farmers in India. A critical examination of the transformation brought about by these digital tools reveals substantial opportunities for market access, increased income, and enhanced information dissemination among farmers, which are essential for mitigating the challenges posed by traditional agricultural practices in the Indian context (Dembélé et al.). The research problem, </w:t>
      </w:r>
      <w:proofErr w:type="spellStart"/>
      <w:r>
        <w:rPr>
          <w:sz w:val="24"/>
          <w:szCs w:val="24"/>
        </w:rPr>
        <w:t>centered</w:t>
      </w:r>
      <w:proofErr w:type="spellEnd"/>
      <w:r>
        <w:rPr>
          <w:sz w:val="24"/>
          <w:szCs w:val="24"/>
        </w:rPr>
        <w:t xml:space="preserve"> around understanding the integration of digital technologies in agricultural marketing and their effects on smallholder farmers, was effectively addressed through a mixed-methods approach that highlighted both the potential benefits and existing barriers to adoption (Bukenya et al.). Notably, findings indicated that while farmers utilizing digital platforms experienced significant increases in earnings, disparities in digital literacy and access to technological resources threatened equitable participation in this digital transformation (</w:t>
      </w:r>
      <w:proofErr w:type="spellStart"/>
      <w:r>
        <w:rPr>
          <w:sz w:val="24"/>
          <w:szCs w:val="24"/>
        </w:rPr>
        <w:t>Gabremedhin</w:t>
      </w:r>
      <w:proofErr w:type="spellEnd"/>
      <w:r>
        <w:rPr>
          <w:sz w:val="24"/>
          <w:szCs w:val="24"/>
        </w:rPr>
        <w:t xml:space="preserve"> et al., 2011). The implications of these findings resonate on multiple levels; academically, they enrich the discourse surrounding agricultural innovation and digital inclusion, while practically, they call for immediate policy interventions to bridge gaps in access and empower marginalized farmer communities to leverage these technologies effectively (</w:t>
      </w:r>
      <w:proofErr w:type="spellStart"/>
      <w:r>
        <w:rPr>
          <w:sz w:val="24"/>
          <w:szCs w:val="24"/>
        </w:rPr>
        <w:t>Addom</w:t>
      </w:r>
      <w:proofErr w:type="spellEnd"/>
      <w:r>
        <w:rPr>
          <w:sz w:val="24"/>
          <w:szCs w:val="24"/>
        </w:rPr>
        <w:t xml:space="preserve"> et al., 2019). Given the dynamic nature of technology in agriculture, future research should explore longitudinal studies assessing the long-term impacts of digital platforms on farmer livelihoods and market dynamics, as well as the interplay between local contexts and technological adoption (Landes et al.). Additionally, specific focus should be directed toward developing robust capacity-building programs aimed at enhancing digital literacy among smallholder farmers, ensuring that they can fully harness the advantages of e-marketplaces (B </w:t>
      </w:r>
      <w:proofErr w:type="spellStart"/>
      <w:r>
        <w:rPr>
          <w:sz w:val="24"/>
          <w:szCs w:val="24"/>
        </w:rPr>
        <w:t>B</w:t>
      </w:r>
      <w:proofErr w:type="spellEnd"/>
      <w:r>
        <w:rPr>
          <w:sz w:val="24"/>
          <w:szCs w:val="24"/>
        </w:rPr>
        <w:t xml:space="preserve"> Kumar, 2025). Collaborative efforts between government agencies, non-government organizations, and private tech companies will be crucial to establishing supportive infrastructure that fosters seamless technological integration into agricultural practices (Ankita A Mathur et al., 2025). This research advocates for an inclusive framework that not only addresses the immediate needs of farmers but also considers sustainable agricultural practices as a pathway toward enhancing food security and economic resilience in India (Mohammad AAS et al., 2025). Ultimately, this dissertation establishes a foundation for ongoing exploration into the intersection of digital innovation and agriculture, thereby illuminating pathways for a more resilient agricultural economy inclusive of all sectors (Panwar A et al., 2025). Such continued investigation will be pivotal for ensuring that the benefits of digital platforms are distributed equitably among farmers, fostering a more sustainable agricultural landscape in the future (</w:t>
      </w:r>
      <w:proofErr w:type="spellStart"/>
      <w:r>
        <w:rPr>
          <w:sz w:val="24"/>
          <w:szCs w:val="24"/>
        </w:rPr>
        <w:t>Jashwant</w:t>
      </w:r>
      <w:proofErr w:type="spellEnd"/>
      <w:r>
        <w:rPr>
          <w:sz w:val="24"/>
          <w:szCs w:val="24"/>
        </w:rPr>
        <w:t xml:space="preserve"> S, 2024).</w:t>
      </w:r>
    </w:p>
    <w:tbl>
      <w:tblPr>
        <w:tblStyle w:val="a3"/>
        <w:tblW w:w="99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3119"/>
        <w:gridCol w:w="1701"/>
        <w:gridCol w:w="1275"/>
        <w:gridCol w:w="1418"/>
        <w:gridCol w:w="1212"/>
      </w:tblGrid>
      <w:tr w:rsidR="007961DA" w14:paraId="30B890C6" w14:textId="77777777" w:rsidTr="00CE2E2A">
        <w:trPr>
          <w:jc w:val="center"/>
        </w:trPr>
        <w:tc>
          <w:tcPr>
            <w:tcW w:w="1271" w:type="dxa"/>
            <w:tcMar>
              <w:top w:w="100" w:type="dxa"/>
              <w:bottom w:w="100" w:type="dxa"/>
            </w:tcMar>
          </w:tcPr>
          <w:p w14:paraId="0C289C54" w14:textId="77777777" w:rsidR="007961DA" w:rsidRDefault="00E97196">
            <w:pPr>
              <w:spacing w:before="100" w:after="100"/>
              <w:jc w:val="center"/>
            </w:pPr>
            <w:r>
              <w:rPr>
                <w:b/>
              </w:rPr>
              <w:t>Platform</w:t>
            </w:r>
          </w:p>
        </w:tc>
        <w:tc>
          <w:tcPr>
            <w:tcW w:w="3119" w:type="dxa"/>
            <w:tcMar>
              <w:top w:w="100" w:type="dxa"/>
              <w:bottom w:w="100" w:type="dxa"/>
            </w:tcMar>
          </w:tcPr>
          <w:p w14:paraId="0D01EE5A" w14:textId="77777777" w:rsidR="007961DA" w:rsidRDefault="00E97196">
            <w:pPr>
              <w:spacing w:before="100" w:after="100"/>
              <w:jc w:val="center"/>
            </w:pPr>
            <w:r>
              <w:rPr>
                <w:b/>
              </w:rPr>
              <w:t>Description</w:t>
            </w:r>
          </w:p>
        </w:tc>
        <w:tc>
          <w:tcPr>
            <w:tcW w:w="1701" w:type="dxa"/>
            <w:tcMar>
              <w:top w:w="100" w:type="dxa"/>
              <w:bottom w:w="100" w:type="dxa"/>
            </w:tcMar>
          </w:tcPr>
          <w:p w14:paraId="1E21B024" w14:textId="77777777" w:rsidR="007961DA" w:rsidRDefault="00E97196">
            <w:pPr>
              <w:spacing w:before="100" w:after="100"/>
              <w:jc w:val="center"/>
            </w:pPr>
            <w:r>
              <w:rPr>
                <w:b/>
              </w:rPr>
              <w:t>Year Established</w:t>
            </w:r>
          </w:p>
        </w:tc>
        <w:tc>
          <w:tcPr>
            <w:tcW w:w="1275" w:type="dxa"/>
            <w:tcMar>
              <w:top w:w="100" w:type="dxa"/>
              <w:bottom w:w="100" w:type="dxa"/>
            </w:tcMar>
          </w:tcPr>
          <w:p w14:paraId="0D6F0676" w14:textId="77777777" w:rsidR="007961DA" w:rsidRDefault="00E97196">
            <w:pPr>
              <w:spacing w:before="100" w:after="100"/>
              <w:jc w:val="center"/>
            </w:pPr>
            <w:r>
              <w:rPr>
                <w:b/>
              </w:rPr>
              <w:t>Number of Mandis Integrated</w:t>
            </w:r>
          </w:p>
        </w:tc>
        <w:tc>
          <w:tcPr>
            <w:tcW w:w="1418" w:type="dxa"/>
            <w:tcMar>
              <w:top w:w="100" w:type="dxa"/>
              <w:bottom w:w="100" w:type="dxa"/>
            </w:tcMar>
          </w:tcPr>
          <w:p w14:paraId="775784E0" w14:textId="77777777" w:rsidR="007961DA" w:rsidRDefault="00E97196">
            <w:pPr>
              <w:spacing w:before="100" w:after="100"/>
              <w:jc w:val="center"/>
            </w:pPr>
            <w:r>
              <w:rPr>
                <w:b/>
              </w:rPr>
              <w:t>Number of Farmers Registered</w:t>
            </w:r>
          </w:p>
        </w:tc>
        <w:tc>
          <w:tcPr>
            <w:tcW w:w="1212" w:type="dxa"/>
            <w:tcMar>
              <w:top w:w="100" w:type="dxa"/>
              <w:bottom w:w="100" w:type="dxa"/>
            </w:tcMar>
          </w:tcPr>
          <w:p w14:paraId="7391856D" w14:textId="77777777" w:rsidR="007961DA" w:rsidRDefault="00E97196">
            <w:pPr>
              <w:spacing w:before="100" w:after="100"/>
              <w:jc w:val="center"/>
            </w:pPr>
            <w:r>
              <w:rPr>
                <w:b/>
              </w:rPr>
              <w:t>Number of Traders Registered</w:t>
            </w:r>
          </w:p>
        </w:tc>
      </w:tr>
      <w:tr w:rsidR="007961DA" w14:paraId="572347FC" w14:textId="77777777" w:rsidTr="00CE2E2A">
        <w:trPr>
          <w:jc w:val="center"/>
        </w:trPr>
        <w:tc>
          <w:tcPr>
            <w:tcW w:w="1271" w:type="dxa"/>
            <w:tcMar>
              <w:top w:w="100" w:type="dxa"/>
              <w:bottom w:w="100" w:type="dxa"/>
            </w:tcMar>
          </w:tcPr>
          <w:p w14:paraId="3396BE3E" w14:textId="77777777" w:rsidR="007961DA" w:rsidRDefault="00E97196">
            <w:pPr>
              <w:spacing w:before="50" w:after="50"/>
              <w:jc w:val="center"/>
            </w:pPr>
            <w:proofErr w:type="spellStart"/>
            <w:r>
              <w:t>eNAM</w:t>
            </w:r>
            <w:proofErr w:type="spellEnd"/>
            <w:r>
              <w:t xml:space="preserve"> (National Agriculture Market)</w:t>
            </w:r>
          </w:p>
        </w:tc>
        <w:tc>
          <w:tcPr>
            <w:tcW w:w="3119" w:type="dxa"/>
            <w:tcMar>
              <w:top w:w="100" w:type="dxa"/>
              <w:bottom w:w="100" w:type="dxa"/>
            </w:tcMar>
          </w:tcPr>
          <w:p w14:paraId="390D20D9" w14:textId="77777777" w:rsidR="007961DA" w:rsidRDefault="00E97196">
            <w:pPr>
              <w:spacing w:before="50" w:after="50"/>
              <w:jc w:val="center"/>
            </w:pPr>
            <w:r>
              <w:t xml:space="preserve">A government initiative integrating over 1,000 physical mandis into a unified online platform, allowing farmers to sell produce across states and to multiple buyers via mobile app or kiosk. As of 2023, </w:t>
            </w:r>
            <w:proofErr w:type="spellStart"/>
            <w:r>
              <w:t>eNAM</w:t>
            </w:r>
            <w:proofErr w:type="spellEnd"/>
            <w:r>
              <w:t xml:space="preserve"> has integrated over 1,260 mandis across 22 states and union territories, with more than 1.8 crore farmers and 2.3 lakh traders registered. The platform enables real-time price discovery, online payment settlement, and electronic weighbridge integration. ([</w:t>
            </w:r>
            <w:proofErr w:type="gramStart"/>
            <w:r>
              <w:t>researchgate.net](</w:t>
            </w:r>
            <w:proofErr w:type="gramEnd"/>
            <w:r>
              <w:t>https://www.researchgate.net/publication/391122564_Digital_Marketplaces_and_E-Commerce_Platforms_for_Agricultural_Producers?utm_source=openai))</w:t>
            </w:r>
          </w:p>
        </w:tc>
        <w:tc>
          <w:tcPr>
            <w:tcW w:w="1701" w:type="dxa"/>
            <w:tcMar>
              <w:top w:w="100" w:type="dxa"/>
              <w:bottom w:w="100" w:type="dxa"/>
            </w:tcMar>
          </w:tcPr>
          <w:p w14:paraId="47B1F3E2" w14:textId="77777777" w:rsidR="007961DA" w:rsidRDefault="00E97196">
            <w:pPr>
              <w:spacing w:before="50" w:after="50"/>
              <w:jc w:val="center"/>
            </w:pPr>
            <w:r>
              <w:t>2016</w:t>
            </w:r>
          </w:p>
        </w:tc>
        <w:tc>
          <w:tcPr>
            <w:tcW w:w="1275" w:type="dxa"/>
            <w:tcMar>
              <w:top w:w="100" w:type="dxa"/>
              <w:bottom w:w="100" w:type="dxa"/>
            </w:tcMar>
          </w:tcPr>
          <w:p w14:paraId="10E5F0C8" w14:textId="77777777" w:rsidR="007961DA" w:rsidRDefault="00E97196">
            <w:pPr>
              <w:spacing w:before="50" w:after="50"/>
              <w:jc w:val="center"/>
            </w:pPr>
            <w:r>
              <w:t>1,260+</w:t>
            </w:r>
          </w:p>
        </w:tc>
        <w:tc>
          <w:tcPr>
            <w:tcW w:w="1418" w:type="dxa"/>
            <w:tcMar>
              <w:top w:w="100" w:type="dxa"/>
              <w:bottom w:w="100" w:type="dxa"/>
            </w:tcMar>
          </w:tcPr>
          <w:p w14:paraId="6052EDAA" w14:textId="77777777" w:rsidR="007961DA" w:rsidRDefault="00E97196">
            <w:pPr>
              <w:spacing w:before="50" w:after="50"/>
              <w:jc w:val="center"/>
            </w:pPr>
            <w:r>
              <w:t>1.8 crore</w:t>
            </w:r>
          </w:p>
        </w:tc>
        <w:tc>
          <w:tcPr>
            <w:tcW w:w="1212" w:type="dxa"/>
            <w:tcMar>
              <w:top w:w="100" w:type="dxa"/>
              <w:bottom w:w="100" w:type="dxa"/>
            </w:tcMar>
          </w:tcPr>
          <w:p w14:paraId="687477C2" w14:textId="77777777" w:rsidR="007961DA" w:rsidRDefault="00E97196">
            <w:pPr>
              <w:spacing w:before="50" w:after="50"/>
              <w:jc w:val="center"/>
            </w:pPr>
            <w:r>
              <w:t>2.3 lakh</w:t>
            </w:r>
          </w:p>
        </w:tc>
      </w:tr>
      <w:tr w:rsidR="007961DA" w14:paraId="5B141018" w14:textId="77777777" w:rsidTr="00CE2E2A">
        <w:trPr>
          <w:jc w:val="center"/>
        </w:trPr>
        <w:tc>
          <w:tcPr>
            <w:tcW w:w="1271" w:type="dxa"/>
            <w:tcMar>
              <w:top w:w="100" w:type="dxa"/>
              <w:bottom w:w="100" w:type="dxa"/>
            </w:tcMar>
          </w:tcPr>
          <w:p w14:paraId="7F8D67B5" w14:textId="77777777" w:rsidR="007961DA" w:rsidRDefault="00E97196">
            <w:pPr>
              <w:spacing w:before="50" w:after="50"/>
              <w:jc w:val="center"/>
            </w:pPr>
            <w:proofErr w:type="spellStart"/>
            <w:r>
              <w:lastRenderedPageBreak/>
              <w:t>DeHaat</w:t>
            </w:r>
            <w:proofErr w:type="spellEnd"/>
          </w:p>
        </w:tc>
        <w:tc>
          <w:tcPr>
            <w:tcW w:w="3119" w:type="dxa"/>
            <w:tcMar>
              <w:top w:w="100" w:type="dxa"/>
              <w:bottom w:w="100" w:type="dxa"/>
            </w:tcMar>
          </w:tcPr>
          <w:p w14:paraId="6ED090CC" w14:textId="77777777" w:rsidR="007961DA" w:rsidRDefault="00E97196">
            <w:pPr>
              <w:spacing w:before="50" w:after="50"/>
              <w:jc w:val="center"/>
            </w:pPr>
            <w:r>
              <w:t xml:space="preserve">A private platform offering end-to-end solutions—input sales, crop advisory, and marketplace linkage. It supports smallholder farmers with a digital backbone. </w:t>
            </w:r>
            <w:proofErr w:type="spellStart"/>
            <w:r>
              <w:t>DeHaat</w:t>
            </w:r>
            <w:proofErr w:type="spellEnd"/>
            <w:r>
              <w:t xml:space="preserve"> operates in over 12 states and serves more than 20 lakh farmers through a network of over 10,000 micro-entrepreneurs. Farmers use the </w:t>
            </w:r>
            <w:proofErr w:type="spellStart"/>
            <w:r>
              <w:t>DeHaat</w:t>
            </w:r>
            <w:proofErr w:type="spellEnd"/>
            <w:r>
              <w:t xml:space="preserve"> app to sell crops directly to institutional buyers, with price assurance and logistics managed by the platform. ([</w:t>
            </w:r>
            <w:proofErr w:type="gramStart"/>
            <w:r>
              <w:t>researchgate.net](</w:t>
            </w:r>
            <w:proofErr w:type="gramEnd"/>
            <w:r>
              <w:t>https://www.researchgate.net/publication/391122564_Digital_Marketplaces_and_E-Commerce_Platforms_for_Agricultural_Producers?utm_source=openai))</w:t>
            </w:r>
          </w:p>
        </w:tc>
        <w:tc>
          <w:tcPr>
            <w:tcW w:w="1701" w:type="dxa"/>
            <w:tcMar>
              <w:top w:w="100" w:type="dxa"/>
              <w:bottom w:w="100" w:type="dxa"/>
            </w:tcMar>
          </w:tcPr>
          <w:p w14:paraId="524FE0AA" w14:textId="77777777" w:rsidR="007961DA" w:rsidRDefault="00E97196">
            <w:pPr>
              <w:spacing w:before="50" w:after="50"/>
              <w:jc w:val="center"/>
            </w:pPr>
            <w:r>
              <w:t>2012</w:t>
            </w:r>
          </w:p>
        </w:tc>
        <w:tc>
          <w:tcPr>
            <w:tcW w:w="1275" w:type="dxa"/>
            <w:tcMar>
              <w:top w:w="100" w:type="dxa"/>
              <w:bottom w:w="100" w:type="dxa"/>
            </w:tcMar>
          </w:tcPr>
          <w:p w14:paraId="5D6AABA7" w14:textId="77777777" w:rsidR="007961DA" w:rsidRDefault="00E97196">
            <w:pPr>
              <w:spacing w:before="50" w:after="50"/>
              <w:jc w:val="center"/>
            </w:pPr>
            <w:r>
              <w:t>undefined</w:t>
            </w:r>
          </w:p>
        </w:tc>
        <w:tc>
          <w:tcPr>
            <w:tcW w:w="1418" w:type="dxa"/>
            <w:tcMar>
              <w:top w:w="100" w:type="dxa"/>
              <w:bottom w:w="100" w:type="dxa"/>
            </w:tcMar>
          </w:tcPr>
          <w:p w14:paraId="604813F6" w14:textId="77777777" w:rsidR="007961DA" w:rsidRDefault="00E97196">
            <w:pPr>
              <w:spacing w:before="50" w:after="50"/>
              <w:jc w:val="center"/>
            </w:pPr>
            <w:r>
              <w:t>undefined</w:t>
            </w:r>
          </w:p>
        </w:tc>
        <w:tc>
          <w:tcPr>
            <w:tcW w:w="1212" w:type="dxa"/>
            <w:tcMar>
              <w:top w:w="100" w:type="dxa"/>
              <w:bottom w:w="100" w:type="dxa"/>
            </w:tcMar>
          </w:tcPr>
          <w:p w14:paraId="4832AC98" w14:textId="77777777" w:rsidR="007961DA" w:rsidRDefault="00E97196">
            <w:pPr>
              <w:spacing w:before="50" w:after="50"/>
              <w:jc w:val="center"/>
            </w:pPr>
            <w:r>
              <w:t>undefined</w:t>
            </w:r>
          </w:p>
        </w:tc>
      </w:tr>
      <w:tr w:rsidR="007961DA" w14:paraId="3C7654F1" w14:textId="77777777" w:rsidTr="00CE2E2A">
        <w:trPr>
          <w:jc w:val="center"/>
        </w:trPr>
        <w:tc>
          <w:tcPr>
            <w:tcW w:w="1271" w:type="dxa"/>
            <w:tcMar>
              <w:top w:w="100" w:type="dxa"/>
              <w:bottom w:w="100" w:type="dxa"/>
            </w:tcMar>
          </w:tcPr>
          <w:p w14:paraId="2BBA507F" w14:textId="77777777" w:rsidR="007961DA" w:rsidRDefault="00E97196">
            <w:pPr>
              <w:spacing w:before="50" w:after="50"/>
              <w:jc w:val="center"/>
            </w:pPr>
            <w:r>
              <w:t>e-</w:t>
            </w:r>
            <w:proofErr w:type="spellStart"/>
            <w:r>
              <w:t>Choupal</w:t>
            </w:r>
            <w:proofErr w:type="spellEnd"/>
          </w:p>
        </w:tc>
        <w:tc>
          <w:tcPr>
            <w:tcW w:w="3119" w:type="dxa"/>
            <w:tcMar>
              <w:top w:w="100" w:type="dxa"/>
              <w:bottom w:w="100" w:type="dxa"/>
            </w:tcMar>
          </w:tcPr>
          <w:p w14:paraId="25AEE192" w14:textId="77777777" w:rsidR="007961DA" w:rsidRDefault="00E97196">
            <w:pPr>
              <w:spacing w:before="50" w:after="50"/>
              <w:jc w:val="center"/>
            </w:pPr>
            <w:r>
              <w:t>An initiative by ITC Limited, providing farmers with real-time information on weather, markets, and crop monitoring. As of 2020, there are 6,100 e-</w:t>
            </w:r>
            <w:proofErr w:type="spellStart"/>
            <w:r>
              <w:t>Choupals</w:t>
            </w:r>
            <w:proofErr w:type="spellEnd"/>
            <w:r>
              <w:t xml:space="preserve"> in operation across 35,000 villages in 10 states, affecting around 4 million farmers. The system saves procurement costs for ITC Limited and empowers farmers with information and knowledge. ([</w:t>
            </w:r>
            <w:proofErr w:type="gramStart"/>
            <w:r>
              <w:t>en.wikipedia.org](</w:t>
            </w:r>
            <w:proofErr w:type="gramEnd"/>
            <w:r>
              <w:t>https://en.wikipedia.org/wiki/E-Choupal?utm_source=openai))</w:t>
            </w:r>
          </w:p>
        </w:tc>
        <w:tc>
          <w:tcPr>
            <w:tcW w:w="1701" w:type="dxa"/>
            <w:tcMar>
              <w:top w:w="100" w:type="dxa"/>
              <w:bottom w:w="100" w:type="dxa"/>
            </w:tcMar>
          </w:tcPr>
          <w:p w14:paraId="411051D1" w14:textId="77777777" w:rsidR="007961DA" w:rsidRDefault="00E97196">
            <w:pPr>
              <w:spacing w:before="50" w:after="50"/>
              <w:jc w:val="center"/>
            </w:pPr>
            <w:r>
              <w:t>2000</w:t>
            </w:r>
          </w:p>
        </w:tc>
        <w:tc>
          <w:tcPr>
            <w:tcW w:w="1275" w:type="dxa"/>
            <w:tcMar>
              <w:top w:w="100" w:type="dxa"/>
              <w:bottom w:w="100" w:type="dxa"/>
            </w:tcMar>
          </w:tcPr>
          <w:p w14:paraId="2A1F861C" w14:textId="77777777" w:rsidR="007961DA" w:rsidRDefault="00E97196">
            <w:pPr>
              <w:spacing w:before="50" w:after="50"/>
              <w:jc w:val="center"/>
            </w:pPr>
            <w:r>
              <w:t>undefined</w:t>
            </w:r>
          </w:p>
        </w:tc>
        <w:tc>
          <w:tcPr>
            <w:tcW w:w="1418" w:type="dxa"/>
            <w:tcMar>
              <w:top w:w="100" w:type="dxa"/>
              <w:bottom w:w="100" w:type="dxa"/>
            </w:tcMar>
          </w:tcPr>
          <w:p w14:paraId="1668A914" w14:textId="77777777" w:rsidR="007961DA" w:rsidRDefault="00E97196">
            <w:pPr>
              <w:spacing w:before="50" w:after="50"/>
              <w:jc w:val="center"/>
            </w:pPr>
            <w:r>
              <w:t>undefined</w:t>
            </w:r>
          </w:p>
        </w:tc>
        <w:tc>
          <w:tcPr>
            <w:tcW w:w="1212" w:type="dxa"/>
            <w:tcMar>
              <w:top w:w="100" w:type="dxa"/>
              <w:bottom w:w="100" w:type="dxa"/>
            </w:tcMar>
          </w:tcPr>
          <w:p w14:paraId="482B33FD" w14:textId="77777777" w:rsidR="007961DA" w:rsidRDefault="00E97196">
            <w:pPr>
              <w:spacing w:before="50" w:after="50"/>
              <w:jc w:val="center"/>
            </w:pPr>
            <w:r>
              <w:t>undefined</w:t>
            </w:r>
          </w:p>
        </w:tc>
      </w:tr>
      <w:tr w:rsidR="007961DA" w14:paraId="51096CB2" w14:textId="77777777" w:rsidTr="00CE2E2A">
        <w:trPr>
          <w:jc w:val="center"/>
        </w:trPr>
        <w:tc>
          <w:tcPr>
            <w:tcW w:w="1271" w:type="dxa"/>
            <w:tcMar>
              <w:top w:w="100" w:type="dxa"/>
              <w:bottom w:w="100" w:type="dxa"/>
            </w:tcMar>
          </w:tcPr>
          <w:p w14:paraId="22A567D6" w14:textId="77777777" w:rsidR="007961DA" w:rsidRDefault="00E97196">
            <w:pPr>
              <w:spacing w:before="50" w:after="50"/>
              <w:jc w:val="center"/>
            </w:pPr>
            <w:proofErr w:type="spellStart"/>
            <w:r>
              <w:t>Rashtriya</w:t>
            </w:r>
            <w:proofErr w:type="spellEnd"/>
            <w:r>
              <w:t xml:space="preserve"> e Market Service (</w:t>
            </w:r>
            <w:proofErr w:type="spellStart"/>
            <w:r>
              <w:t>ReMS</w:t>
            </w:r>
            <w:proofErr w:type="spellEnd"/>
            <w:r>
              <w:t>)</w:t>
            </w:r>
          </w:p>
        </w:tc>
        <w:tc>
          <w:tcPr>
            <w:tcW w:w="3119" w:type="dxa"/>
            <w:tcMar>
              <w:top w:w="100" w:type="dxa"/>
              <w:bottom w:w="100" w:type="dxa"/>
            </w:tcMar>
          </w:tcPr>
          <w:p w14:paraId="3E8D3EC1" w14:textId="77777777" w:rsidR="007961DA" w:rsidRDefault="00E97196">
            <w:pPr>
              <w:spacing w:before="50" w:after="50"/>
              <w:jc w:val="center"/>
            </w:pPr>
            <w:r>
              <w:t>A unified market platform in Karnataka, piloted in 2014 and extended to 162 markets. Till 31 March 2019, agricultural commodities transacted on the UMP were worth ₹1,45,523 crores, involving 153 lakh tons from 153 lakh farmers' lots. The platform has been recognized with awards for its public service management. ([</w:t>
            </w:r>
            <w:proofErr w:type="gramStart"/>
            <w:r>
              <w:t>en.wikipedia.org](</w:t>
            </w:r>
            <w:proofErr w:type="gramEnd"/>
            <w:r>
              <w:t>https://en.wikipedia.org/wiki/Rashtriya_e_Market_Service?utm_source=openai))</w:t>
            </w:r>
          </w:p>
        </w:tc>
        <w:tc>
          <w:tcPr>
            <w:tcW w:w="1701" w:type="dxa"/>
            <w:tcMar>
              <w:top w:w="100" w:type="dxa"/>
              <w:bottom w:w="100" w:type="dxa"/>
            </w:tcMar>
          </w:tcPr>
          <w:p w14:paraId="4BAD4CED" w14:textId="77777777" w:rsidR="007961DA" w:rsidRDefault="00E97196">
            <w:pPr>
              <w:spacing w:before="50" w:after="50"/>
              <w:jc w:val="center"/>
            </w:pPr>
            <w:r>
              <w:t>2014</w:t>
            </w:r>
          </w:p>
        </w:tc>
        <w:tc>
          <w:tcPr>
            <w:tcW w:w="1275" w:type="dxa"/>
            <w:tcMar>
              <w:top w:w="100" w:type="dxa"/>
              <w:bottom w:w="100" w:type="dxa"/>
            </w:tcMar>
          </w:tcPr>
          <w:p w14:paraId="526CFFA1" w14:textId="77777777" w:rsidR="007961DA" w:rsidRDefault="00E97196">
            <w:pPr>
              <w:spacing w:before="50" w:after="50"/>
              <w:jc w:val="center"/>
            </w:pPr>
            <w:r>
              <w:t>undefined</w:t>
            </w:r>
          </w:p>
        </w:tc>
        <w:tc>
          <w:tcPr>
            <w:tcW w:w="1418" w:type="dxa"/>
            <w:tcMar>
              <w:top w:w="100" w:type="dxa"/>
              <w:bottom w:w="100" w:type="dxa"/>
            </w:tcMar>
          </w:tcPr>
          <w:p w14:paraId="3A97B408" w14:textId="77777777" w:rsidR="007961DA" w:rsidRDefault="00E97196">
            <w:pPr>
              <w:spacing w:before="50" w:after="50"/>
              <w:jc w:val="center"/>
            </w:pPr>
            <w:r>
              <w:t>undefined</w:t>
            </w:r>
          </w:p>
        </w:tc>
        <w:tc>
          <w:tcPr>
            <w:tcW w:w="1212" w:type="dxa"/>
            <w:tcMar>
              <w:top w:w="100" w:type="dxa"/>
              <w:bottom w:w="100" w:type="dxa"/>
            </w:tcMar>
          </w:tcPr>
          <w:p w14:paraId="68E26A00" w14:textId="77777777" w:rsidR="007961DA" w:rsidRDefault="00E97196">
            <w:pPr>
              <w:spacing w:before="50" w:after="50"/>
              <w:jc w:val="center"/>
            </w:pPr>
            <w:r>
              <w:t>undefined</w:t>
            </w:r>
          </w:p>
        </w:tc>
      </w:tr>
    </w:tbl>
    <w:p w14:paraId="257329B9" w14:textId="77777777" w:rsidR="007961DA" w:rsidRDefault="008101A4">
      <w:pPr>
        <w:spacing w:before="200" w:after="200"/>
        <w:jc w:val="center"/>
        <w:rPr>
          <w:i/>
          <w:sz w:val="22"/>
          <w:szCs w:val="22"/>
        </w:rPr>
      </w:pPr>
      <w:r>
        <w:rPr>
          <w:i/>
          <w:sz w:val="22"/>
          <w:szCs w:val="22"/>
        </w:rPr>
        <w:t xml:space="preserve">Table 5: </w:t>
      </w:r>
      <w:r w:rsidR="00E97196">
        <w:rPr>
          <w:i/>
          <w:sz w:val="22"/>
          <w:szCs w:val="22"/>
        </w:rPr>
        <w:t>Digital Platforms and E-Marketplaces in Indian Agricultural Marketing</w:t>
      </w:r>
    </w:p>
    <w:p w14:paraId="00FDE52B" w14:textId="77777777" w:rsidR="00D57336" w:rsidRDefault="00D57336">
      <w:pPr>
        <w:spacing w:before="200" w:after="200"/>
        <w:jc w:val="center"/>
        <w:rPr>
          <w:i/>
          <w:sz w:val="22"/>
          <w:szCs w:val="22"/>
        </w:rPr>
      </w:pPr>
    </w:p>
    <w:p w14:paraId="5A604C1C" w14:textId="4599CEDC" w:rsidR="00D57336" w:rsidRDefault="00D57336">
      <w:pPr>
        <w:spacing w:before="200" w:after="200"/>
        <w:jc w:val="center"/>
        <w:rPr>
          <w:i/>
          <w:sz w:val="22"/>
          <w:szCs w:val="22"/>
        </w:rPr>
      </w:pPr>
    </w:p>
    <w:p w14:paraId="38A1B28D" w14:textId="77777777" w:rsidR="008A7E18" w:rsidRDefault="008A7E18">
      <w:pPr>
        <w:spacing w:before="200" w:after="200"/>
        <w:jc w:val="center"/>
        <w:rPr>
          <w:i/>
          <w:sz w:val="22"/>
          <w:szCs w:val="22"/>
        </w:rPr>
      </w:pPr>
      <w:bookmarkStart w:id="0" w:name="_GoBack"/>
      <w:bookmarkEnd w:id="0"/>
    </w:p>
    <w:p w14:paraId="551486F7" w14:textId="77777777" w:rsidR="00D57336" w:rsidRDefault="00D57336" w:rsidP="00D57336">
      <w:pPr>
        <w:spacing w:before="200" w:after="200"/>
        <w:jc w:val="center"/>
      </w:pPr>
      <w:r>
        <w:t>COMPETING INTERESTS DISCLAIMER:</w:t>
      </w:r>
    </w:p>
    <w:p w14:paraId="0F8AA7E5" w14:textId="77777777" w:rsidR="00D57336" w:rsidRDefault="00D57336" w:rsidP="00D57336">
      <w:pPr>
        <w:spacing w:before="200" w:after="200"/>
        <w:jc w:val="center"/>
      </w:pPr>
      <w:r>
        <w:t>Authors have declared that they have no known competing financial interests OR non-financial interests OR personal relationships that could have appeared to influence the work reported in this paper.</w:t>
      </w:r>
    </w:p>
    <w:p w14:paraId="5557C0D3" w14:textId="77777777" w:rsidR="00D57336" w:rsidRDefault="00D57336" w:rsidP="00D57336">
      <w:pPr>
        <w:spacing w:before="200" w:after="200"/>
        <w:jc w:val="center"/>
      </w:pPr>
    </w:p>
    <w:p w14:paraId="719BDBAD" w14:textId="77777777" w:rsidR="00D57336" w:rsidRDefault="00D57336">
      <w:pPr>
        <w:spacing w:before="200" w:after="200"/>
        <w:jc w:val="center"/>
        <w:sectPr w:rsidR="00D5733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p>
    <w:p w14:paraId="03477516" w14:textId="77777777" w:rsidR="007961DA" w:rsidRDefault="00E97196">
      <w:pPr>
        <w:pStyle w:val="Heading1"/>
        <w:pageBreakBefore/>
        <w:spacing w:after="100"/>
      </w:pPr>
      <w:r>
        <w:rPr>
          <w:color w:val="000000"/>
        </w:rPr>
        <w:lastRenderedPageBreak/>
        <w:t>References</w:t>
      </w:r>
    </w:p>
    <w:p w14:paraId="67637C92" w14:textId="77777777" w:rsidR="007961DA" w:rsidRDefault="00E97196">
      <w:pPr>
        <w:numPr>
          <w:ilvl w:val="0"/>
          <w:numId w:val="1"/>
        </w:numPr>
        <w:pBdr>
          <w:top w:val="nil"/>
          <w:left w:val="nil"/>
          <w:bottom w:val="nil"/>
          <w:right w:val="nil"/>
          <w:between w:val="nil"/>
        </w:pBdr>
      </w:pPr>
      <w:proofErr w:type="spellStart"/>
      <w:r>
        <w:rPr>
          <w:color w:val="000000"/>
        </w:rPr>
        <w:t>Dembélé</w:t>
      </w:r>
      <w:proofErr w:type="spellEnd"/>
      <w:r>
        <w:rPr>
          <w:color w:val="000000"/>
        </w:rPr>
        <w:t xml:space="preserve">, </w:t>
      </w:r>
      <w:proofErr w:type="spellStart"/>
      <w:r>
        <w:rPr>
          <w:color w:val="000000"/>
        </w:rPr>
        <w:t>Brahima</w:t>
      </w:r>
      <w:proofErr w:type="spellEnd"/>
      <w:r>
        <w:rPr>
          <w:color w:val="000000"/>
        </w:rPr>
        <w:t xml:space="preserve">, Diakité, </w:t>
      </w:r>
      <w:proofErr w:type="spellStart"/>
      <w:r>
        <w:rPr>
          <w:color w:val="000000"/>
        </w:rPr>
        <w:t>Lamissa</w:t>
      </w:r>
      <w:proofErr w:type="spellEnd"/>
      <w:r>
        <w:rPr>
          <w:color w:val="000000"/>
        </w:rPr>
        <w:t xml:space="preserve">, </w:t>
      </w:r>
      <w:proofErr w:type="spellStart"/>
      <w:r>
        <w:rPr>
          <w:color w:val="000000"/>
        </w:rPr>
        <w:t>Guindo</w:t>
      </w:r>
      <w:proofErr w:type="spellEnd"/>
      <w:r>
        <w:rPr>
          <w:color w:val="000000"/>
        </w:rPr>
        <w:t xml:space="preserve">, </w:t>
      </w:r>
      <w:proofErr w:type="spellStart"/>
      <w:r>
        <w:rPr>
          <w:color w:val="000000"/>
        </w:rPr>
        <w:t>Oumar</w:t>
      </w:r>
      <w:proofErr w:type="spellEnd"/>
      <w:r>
        <w:rPr>
          <w:color w:val="000000"/>
        </w:rPr>
        <w:t xml:space="preserve">, </w:t>
      </w:r>
      <w:proofErr w:type="spellStart"/>
      <w:r>
        <w:rPr>
          <w:color w:val="000000"/>
        </w:rPr>
        <w:t>Konta</w:t>
      </w:r>
      <w:proofErr w:type="spellEnd"/>
      <w:r>
        <w:rPr>
          <w:color w:val="000000"/>
        </w:rPr>
        <w:t xml:space="preserve">, et al. (2025) Trading millet and sorghum genetic resources women vendors in the village fairs of San and </w:t>
      </w:r>
      <w:proofErr w:type="spellStart"/>
      <w:r>
        <w:rPr>
          <w:color w:val="000000"/>
        </w:rPr>
        <w:t>Souentza</w:t>
      </w:r>
      <w:proofErr w:type="spellEnd"/>
      <w:r>
        <w:rPr>
          <w:color w:val="000000"/>
        </w:rPr>
        <w:t xml:space="preserve">, </w:t>
      </w:r>
      <w:proofErr w:type="gramStart"/>
      <w:r>
        <w:rPr>
          <w:color w:val="000000"/>
        </w:rPr>
        <w:t>Mali:.</w:t>
      </w:r>
      <w:proofErr w:type="gramEnd"/>
      <w:r>
        <w:rPr>
          <w:color w:val="000000"/>
        </w:rPr>
        <w:t xml:space="preserve"> </w:t>
      </w:r>
      <w:proofErr w:type="spellStart"/>
      <w:r>
        <w:rPr>
          <w:color w:val="000000"/>
        </w:rPr>
        <w:t>doi</w:t>
      </w:r>
      <w:proofErr w:type="spellEnd"/>
      <w:r>
        <w:rPr>
          <w:color w:val="000000"/>
        </w:rPr>
        <w:t>: https://core.ac.uk/download/pdf/6388525.pdf</w:t>
      </w:r>
    </w:p>
    <w:p w14:paraId="6EAED3FE" w14:textId="77777777" w:rsidR="007961DA" w:rsidRDefault="00E97196">
      <w:pPr>
        <w:numPr>
          <w:ilvl w:val="0"/>
          <w:numId w:val="1"/>
        </w:numPr>
        <w:pBdr>
          <w:top w:val="nil"/>
          <w:left w:val="nil"/>
          <w:bottom w:val="nil"/>
          <w:right w:val="nil"/>
          <w:between w:val="nil"/>
        </w:pBdr>
      </w:pPr>
      <w:r>
        <w:rPr>
          <w:color w:val="000000"/>
        </w:rPr>
        <w:t xml:space="preserve">Bukenya, James O., Molnar, Joseph J., Mukiibi, Michael L., </w:t>
      </w:r>
      <w:proofErr w:type="spellStart"/>
      <w:r>
        <w:rPr>
          <w:color w:val="000000"/>
        </w:rPr>
        <w:t>Siaway</w:t>
      </w:r>
      <w:proofErr w:type="spellEnd"/>
      <w:r>
        <w:rPr>
          <w:color w:val="000000"/>
        </w:rPr>
        <w:t xml:space="preserve">, et al. (2025) Consumer Purchasing </w:t>
      </w:r>
      <w:proofErr w:type="spellStart"/>
      <w:r>
        <w:rPr>
          <w:color w:val="000000"/>
        </w:rPr>
        <w:t>Behaviors</w:t>
      </w:r>
      <w:proofErr w:type="spellEnd"/>
      <w:r>
        <w:rPr>
          <w:color w:val="000000"/>
        </w:rPr>
        <w:t xml:space="preserve"> and Attitudes toward Shopping at Public Markets. </w:t>
      </w:r>
      <w:proofErr w:type="spellStart"/>
      <w:r>
        <w:rPr>
          <w:color w:val="000000"/>
        </w:rPr>
        <w:t>doi</w:t>
      </w:r>
      <w:proofErr w:type="spellEnd"/>
      <w:r>
        <w:rPr>
          <w:color w:val="000000"/>
        </w:rPr>
        <w:t>: https://core.ac.uk/download/pdf/6988623.pdf</w:t>
      </w:r>
    </w:p>
    <w:p w14:paraId="440797C8" w14:textId="77777777" w:rsidR="007961DA" w:rsidRDefault="00E97196">
      <w:pPr>
        <w:numPr>
          <w:ilvl w:val="0"/>
          <w:numId w:val="1"/>
        </w:numPr>
        <w:pBdr>
          <w:top w:val="nil"/>
          <w:left w:val="nil"/>
          <w:bottom w:val="nil"/>
          <w:right w:val="nil"/>
          <w:between w:val="nil"/>
        </w:pBdr>
      </w:pPr>
      <w:proofErr w:type="spellStart"/>
      <w:r>
        <w:rPr>
          <w:color w:val="000000"/>
        </w:rPr>
        <w:t>Gabremedhin</w:t>
      </w:r>
      <w:proofErr w:type="spellEnd"/>
      <w:r>
        <w:rPr>
          <w:color w:val="000000"/>
        </w:rPr>
        <w:t xml:space="preserve">, B., </w:t>
      </w:r>
      <w:proofErr w:type="spellStart"/>
      <w:r>
        <w:rPr>
          <w:color w:val="000000"/>
        </w:rPr>
        <w:t>Gebreegziabher</w:t>
      </w:r>
      <w:proofErr w:type="spellEnd"/>
      <w:r>
        <w:rPr>
          <w:color w:val="000000"/>
        </w:rPr>
        <w:t xml:space="preserve">, Z., Mekonnen, A. (2011) Institutions, sustainable land use and consumer welfare: the case of forest and grazing lands in northern Ethiopia. </w:t>
      </w:r>
      <w:proofErr w:type="spellStart"/>
      <w:r>
        <w:rPr>
          <w:color w:val="000000"/>
        </w:rPr>
        <w:t>doi</w:t>
      </w:r>
      <w:proofErr w:type="spellEnd"/>
      <w:r>
        <w:rPr>
          <w:color w:val="000000"/>
        </w:rPr>
        <w:t>: https://core.ac.uk/download/pdf/29229230.pdf</w:t>
      </w:r>
    </w:p>
    <w:p w14:paraId="7256ABB2" w14:textId="77777777" w:rsidR="007961DA" w:rsidRDefault="00E97196">
      <w:pPr>
        <w:numPr>
          <w:ilvl w:val="0"/>
          <w:numId w:val="1"/>
        </w:numPr>
        <w:pBdr>
          <w:top w:val="nil"/>
          <w:left w:val="nil"/>
          <w:bottom w:val="nil"/>
          <w:right w:val="nil"/>
          <w:between w:val="nil"/>
        </w:pBdr>
      </w:pPr>
      <w:proofErr w:type="spellStart"/>
      <w:r>
        <w:rPr>
          <w:color w:val="000000"/>
        </w:rPr>
        <w:t>Addom</w:t>
      </w:r>
      <w:proofErr w:type="spellEnd"/>
      <w:r>
        <w:rPr>
          <w:color w:val="000000"/>
        </w:rPr>
        <w:t xml:space="preserve">, Benjamin K., Hailu, Michael, </w:t>
      </w:r>
      <w:proofErr w:type="spellStart"/>
      <w:r>
        <w:rPr>
          <w:color w:val="000000"/>
        </w:rPr>
        <w:t>Totapally</w:t>
      </w:r>
      <w:proofErr w:type="spellEnd"/>
      <w:r>
        <w:rPr>
          <w:color w:val="000000"/>
        </w:rPr>
        <w:t xml:space="preserve">, Swetha, </w:t>
      </w:r>
      <w:proofErr w:type="spellStart"/>
      <w:r>
        <w:rPr>
          <w:color w:val="000000"/>
        </w:rPr>
        <w:t>Tsan</w:t>
      </w:r>
      <w:proofErr w:type="spellEnd"/>
      <w:r>
        <w:rPr>
          <w:color w:val="000000"/>
        </w:rPr>
        <w:t xml:space="preserve">, et al. (2019) The Digitalisation of African Agriculture Report 2018-2019. </w:t>
      </w:r>
      <w:proofErr w:type="spellStart"/>
      <w:r>
        <w:rPr>
          <w:color w:val="000000"/>
        </w:rPr>
        <w:t>doi</w:t>
      </w:r>
      <w:proofErr w:type="spellEnd"/>
      <w:r>
        <w:rPr>
          <w:color w:val="000000"/>
        </w:rPr>
        <w:t>: https://core.ac.uk/download/220111121.pdf</w:t>
      </w:r>
    </w:p>
    <w:p w14:paraId="0205B5EB" w14:textId="77777777" w:rsidR="007961DA" w:rsidRDefault="00E97196">
      <w:pPr>
        <w:numPr>
          <w:ilvl w:val="0"/>
          <w:numId w:val="1"/>
        </w:numPr>
        <w:pBdr>
          <w:top w:val="nil"/>
          <w:left w:val="nil"/>
          <w:bottom w:val="nil"/>
          <w:right w:val="nil"/>
          <w:between w:val="nil"/>
        </w:pBdr>
      </w:pPr>
      <w:r>
        <w:rPr>
          <w:color w:val="000000"/>
        </w:rPr>
        <w:t xml:space="preserve">Landes, Rip, MacDonald, Stephen, Naik, Gopal (2025) Markets, Institutions, and the Quality of Agricultural Products: Cotton Quality in India. </w:t>
      </w:r>
      <w:proofErr w:type="spellStart"/>
      <w:r>
        <w:rPr>
          <w:color w:val="000000"/>
        </w:rPr>
        <w:t>doi</w:t>
      </w:r>
      <w:proofErr w:type="spellEnd"/>
      <w:r>
        <w:rPr>
          <w:color w:val="000000"/>
        </w:rPr>
        <w:t>: https://core.ac.uk/download/pdf/6550607.pdf</w:t>
      </w:r>
    </w:p>
    <w:p w14:paraId="30209B5D" w14:textId="77777777" w:rsidR="007961DA" w:rsidRDefault="00E97196">
      <w:pPr>
        <w:numPr>
          <w:ilvl w:val="0"/>
          <w:numId w:val="1"/>
        </w:numPr>
        <w:pBdr>
          <w:top w:val="nil"/>
          <w:left w:val="nil"/>
          <w:bottom w:val="nil"/>
          <w:right w:val="nil"/>
          <w:between w:val="nil"/>
        </w:pBdr>
      </w:pPr>
      <w:r>
        <w:rPr>
          <w:color w:val="000000"/>
        </w:rPr>
        <w:t xml:space="preserve">B. B. Kumar (2025) Smart Markets, Green Fields: Sustainable Agricultural Marketing and Profits using Digital Platforms in Emerging Economies: A Study on the Cauvery Delta Region in Tamil Nadu. Journal of Economic Studies and Financial Research. </w:t>
      </w:r>
      <w:proofErr w:type="spellStart"/>
      <w:r>
        <w:rPr>
          <w:color w:val="000000"/>
        </w:rPr>
        <w:t>doi</w:t>
      </w:r>
      <w:proofErr w:type="spellEnd"/>
      <w:r>
        <w:rPr>
          <w:color w:val="000000"/>
        </w:rPr>
        <w:t>: https://www.semanticscholar.org/paper/b912d8bae5e1b3a998115e7b3d2523c3dd642e48</w:t>
      </w:r>
    </w:p>
    <w:p w14:paraId="6DF511F5" w14:textId="77777777" w:rsidR="007961DA" w:rsidRDefault="00E97196">
      <w:pPr>
        <w:numPr>
          <w:ilvl w:val="0"/>
          <w:numId w:val="1"/>
        </w:numPr>
        <w:pBdr>
          <w:top w:val="nil"/>
          <w:left w:val="nil"/>
          <w:bottom w:val="nil"/>
          <w:right w:val="nil"/>
          <w:between w:val="nil"/>
        </w:pBdr>
      </w:pPr>
      <w:r>
        <w:rPr>
          <w:color w:val="000000"/>
        </w:rPr>
        <w:t xml:space="preserve">Ankita A Mathur, Bhumit A Shah (2025) Digital Transformation in Agricultural Marketing: Advancing India's Agri-Trade Ecosystem. IBMRD's Journal of Management &amp;amp; Research. </w:t>
      </w:r>
      <w:proofErr w:type="spellStart"/>
      <w:r>
        <w:rPr>
          <w:color w:val="000000"/>
        </w:rPr>
        <w:t>doi</w:t>
      </w:r>
      <w:proofErr w:type="spellEnd"/>
      <w:r>
        <w:rPr>
          <w:color w:val="000000"/>
        </w:rPr>
        <w:t>: https://www.semanticscholar.org/paper/b43a498719910d5e9b29fa6743a8ca0cb3894bcd</w:t>
      </w:r>
    </w:p>
    <w:p w14:paraId="6DBEC64F" w14:textId="77777777" w:rsidR="007961DA" w:rsidRDefault="00E97196">
      <w:pPr>
        <w:numPr>
          <w:ilvl w:val="0"/>
          <w:numId w:val="1"/>
        </w:numPr>
        <w:pBdr>
          <w:top w:val="nil"/>
          <w:left w:val="nil"/>
          <w:bottom w:val="nil"/>
          <w:right w:val="nil"/>
          <w:between w:val="nil"/>
        </w:pBdr>
      </w:pPr>
      <w:r>
        <w:rPr>
          <w:color w:val="000000"/>
        </w:rPr>
        <w:t xml:space="preserve">Anber Abraheem Shlash Mohammad, Suleiman Ibrahim Mohammad, Khaleel Ibrahim Al‑ Daoud, </w:t>
      </w:r>
      <w:proofErr w:type="spellStart"/>
      <w:r>
        <w:rPr>
          <w:color w:val="000000"/>
        </w:rPr>
        <w:t>Badrea</w:t>
      </w:r>
      <w:proofErr w:type="spellEnd"/>
      <w:r>
        <w:rPr>
          <w:color w:val="000000"/>
        </w:rPr>
        <w:t xml:space="preserve"> Al </w:t>
      </w:r>
      <w:proofErr w:type="spellStart"/>
      <w:r>
        <w:rPr>
          <w:color w:val="000000"/>
        </w:rPr>
        <w:t>Oraini</w:t>
      </w:r>
      <w:proofErr w:type="spellEnd"/>
      <w:r>
        <w:rPr>
          <w:color w:val="000000"/>
        </w:rPr>
        <w:t xml:space="preserve">, Majed </w:t>
      </w:r>
      <w:proofErr w:type="spellStart"/>
      <w:r>
        <w:rPr>
          <w:color w:val="000000"/>
        </w:rPr>
        <w:t>Qurneh</w:t>
      </w:r>
      <w:proofErr w:type="spellEnd"/>
      <w:r>
        <w:rPr>
          <w:color w:val="000000"/>
        </w:rPr>
        <w:t xml:space="preserve">, </w:t>
      </w:r>
      <w:proofErr w:type="spellStart"/>
      <w:r>
        <w:rPr>
          <w:color w:val="000000"/>
        </w:rPr>
        <w:t>Asokan</w:t>
      </w:r>
      <w:proofErr w:type="spellEnd"/>
      <w:r>
        <w:rPr>
          <w:color w:val="000000"/>
        </w:rPr>
        <w:t xml:space="preserve"> Vasudevan, </w:t>
      </w:r>
      <w:proofErr w:type="spellStart"/>
      <w:r>
        <w:rPr>
          <w:color w:val="000000"/>
        </w:rPr>
        <w:t>Yuhan</w:t>
      </w:r>
      <w:proofErr w:type="spellEnd"/>
      <w:r>
        <w:rPr>
          <w:color w:val="000000"/>
        </w:rPr>
        <w:t xml:space="preserve"> Wang (2025) Digital Platforms and Agricultural Marketing: Bridging Gaps between Farmers and Consumers in Jordan. Research on World Agricultural Economy. </w:t>
      </w:r>
      <w:proofErr w:type="spellStart"/>
      <w:r>
        <w:rPr>
          <w:color w:val="000000"/>
        </w:rPr>
        <w:t>doi</w:t>
      </w:r>
      <w:proofErr w:type="spellEnd"/>
      <w:r>
        <w:rPr>
          <w:color w:val="000000"/>
        </w:rPr>
        <w:t>: https://www.semanticscholar.org/paper/5a8eb8f154dd202a5348465d793687a41d9afad5</w:t>
      </w:r>
    </w:p>
    <w:p w14:paraId="4ACAAA87" w14:textId="77777777" w:rsidR="007961DA" w:rsidRDefault="00E97196">
      <w:pPr>
        <w:numPr>
          <w:ilvl w:val="0"/>
          <w:numId w:val="1"/>
        </w:numPr>
        <w:pBdr>
          <w:top w:val="nil"/>
          <w:left w:val="nil"/>
          <w:bottom w:val="nil"/>
          <w:right w:val="nil"/>
          <w:between w:val="nil"/>
        </w:pBdr>
      </w:pPr>
      <w:r>
        <w:rPr>
          <w:color w:val="000000"/>
        </w:rPr>
        <w:t xml:space="preserve">Amit Panwar, S.N Sahoo (2025) Transforming Rural Agriculture Through Technology: An Empirical Study on the Socio-Economic and Sustainable Impacts of Digital Platforms. International Journal </w:t>
      </w:r>
      <w:proofErr w:type="gramStart"/>
      <w:r>
        <w:rPr>
          <w:color w:val="000000"/>
        </w:rPr>
        <w:t>For</w:t>
      </w:r>
      <w:proofErr w:type="gramEnd"/>
      <w:r>
        <w:rPr>
          <w:color w:val="000000"/>
        </w:rPr>
        <w:t xml:space="preserve"> Multidisciplinary Research. </w:t>
      </w:r>
      <w:proofErr w:type="spellStart"/>
      <w:r>
        <w:rPr>
          <w:color w:val="000000"/>
        </w:rPr>
        <w:t>doi</w:t>
      </w:r>
      <w:proofErr w:type="spellEnd"/>
      <w:r>
        <w:rPr>
          <w:color w:val="000000"/>
        </w:rPr>
        <w:t>: https://www.semanticscholar.org/paper/158ec503be131f554c6864e154ac5269f3f70118</w:t>
      </w:r>
    </w:p>
    <w:p w14:paraId="5BFCD130" w14:textId="77777777" w:rsidR="007961DA" w:rsidRDefault="00E97196">
      <w:pPr>
        <w:numPr>
          <w:ilvl w:val="0"/>
          <w:numId w:val="1"/>
        </w:numPr>
        <w:pBdr>
          <w:top w:val="nil"/>
          <w:left w:val="nil"/>
          <w:bottom w:val="nil"/>
          <w:right w:val="nil"/>
          <w:between w:val="nil"/>
        </w:pBdr>
      </w:pPr>
      <w:r>
        <w:rPr>
          <w:color w:val="000000"/>
        </w:rPr>
        <w:t xml:space="preserve">Sandeep </w:t>
      </w:r>
      <w:proofErr w:type="spellStart"/>
      <w:r>
        <w:rPr>
          <w:color w:val="000000"/>
        </w:rPr>
        <w:t>Jashwant</w:t>
      </w:r>
      <w:proofErr w:type="spellEnd"/>
      <w:r>
        <w:rPr>
          <w:color w:val="000000"/>
        </w:rPr>
        <w:t xml:space="preserve"> (2024) Challenges and Opportunities in India's Agricultural Marketing: A Comprehensive Qualitative Study. Stallion Journal for Multidisciplinary Associated Research Studies. </w:t>
      </w:r>
      <w:proofErr w:type="spellStart"/>
      <w:r>
        <w:rPr>
          <w:color w:val="000000"/>
        </w:rPr>
        <w:t>doi</w:t>
      </w:r>
      <w:proofErr w:type="spellEnd"/>
      <w:r>
        <w:rPr>
          <w:color w:val="000000"/>
        </w:rPr>
        <w:t>: https://www.semanticscholar.org/paper/d1e393e8a1e9d1a7ecfa51e6cb84a3bd5929c2e1</w:t>
      </w:r>
    </w:p>
    <w:p w14:paraId="0CF1F79B" w14:textId="77777777" w:rsidR="007961DA" w:rsidRDefault="00E97196">
      <w:pPr>
        <w:numPr>
          <w:ilvl w:val="0"/>
          <w:numId w:val="1"/>
        </w:numPr>
        <w:pBdr>
          <w:top w:val="nil"/>
          <w:left w:val="nil"/>
          <w:bottom w:val="nil"/>
          <w:right w:val="nil"/>
          <w:between w:val="nil"/>
        </w:pBdr>
      </w:pPr>
      <w:proofErr w:type="spellStart"/>
      <w:r>
        <w:rPr>
          <w:color w:val="000000"/>
        </w:rPr>
        <w:t>Benat</w:t>
      </w:r>
      <w:proofErr w:type="spellEnd"/>
      <w:r>
        <w:rPr>
          <w:color w:val="000000"/>
        </w:rPr>
        <w:t xml:space="preserve"> Bilbao-Osorio, Bruno Lanvin, Soumitra Dutta (2025) The global information technology report 2014. </w:t>
      </w:r>
      <w:proofErr w:type="spellStart"/>
      <w:r>
        <w:rPr>
          <w:color w:val="000000"/>
        </w:rPr>
        <w:t>doi</w:t>
      </w:r>
      <w:proofErr w:type="spellEnd"/>
      <w:r>
        <w:rPr>
          <w:color w:val="000000"/>
        </w:rPr>
        <w:t>: https://core.ac.uk/download/pdf/30673033.pdf</w:t>
      </w:r>
    </w:p>
    <w:p w14:paraId="39B4AEA1" w14:textId="77777777" w:rsidR="007961DA" w:rsidRDefault="00E97196">
      <w:pPr>
        <w:numPr>
          <w:ilvl w:val="0"/>
          <w:numId w:val="1"/>
        </w:numPr>
        <w:pBdr>
          <w:top w:val="nil"/>
          <w:left w:val="nil"/>
          <w:bottom w:val="nil"/>
          <w:right w:val="nil"/>
          <w:between w:val="nil"/>
        </w:pBdr>
      </w:pPr>
      <w:proofErr w:type="spellStart"/>
      <w:r>
        <w:rPr>
          <w:color w:val="000000"/>
        </w:rPr>
        <w:t>Balasubramaniam</w:t>
      </w:r>
      <w:proofErr w:type="spellEnd"/>
      <w:r>
        <w:rPr>
          <w:color w:val="000000"/>
        </w:rPr>
        <w:t xml:space="preserve">, P, </w:t>
      </w:r>
      <w:proofErr w:type="spellStart"/>
      <w:r>
        <w:rPr>
          <w:color w:val="000000"/>
        </w:rPr>
        <w:t>Gangai</w:t>
      </w:r>
      <w:proofErr w:type="spellEnd"/>
      <w:r>
        <w:rPr>
          <w:color w:val="000000"/>
        </w:rPr>
        <w:t xml:space="preserve"> </w:t>
      </w:r>
      <w:proofErr w:type="spellStart"/>
      <w:r>
        <w:rPr>
          <w:color w:val="000000"/>
        </w:rPr>
        <w:t>Selvi</w:t>
      </w:r>
      <w:proofErr w:type="spellEnd"/>
      <w:r>
        <w:rPr>
          <w:color w:val="000000"/>
        </w:rPr>
        <w:t xml:space="preserve">, R, </w:t>
      </w:r>
      <w:proofErr w:type="spellStart"/>
      <w:r>
        <w:rPr>
          <w:color w:val="000000"/>
        </w:rPr>
        <w:t>Gnanasanjevi</w:t>
      </w:r>
      <w:proofErr w:type="spellEnd"/>
      <w:r>
        <w:rPr>
          <w:color w:val="000000"/>
        </w:rPr>
        <w:t xml:space="preserve">, G, Lakshmi, et al. (2025) Impact of open and distance learning on agricultural education: A systematic review and bibliometric analysis. </w:t>
      </w:r>
      <w:proofErr w:type="spellStart"/>
      <w:r>
        <w:rPr>
          <w:color w:val="000000"/>
        </w:rPr>
        <w:t>doi</w:t>
      </w:r>
      <w:proofErr w:type="spellEnd"/>
      <w:r>
        <w:rPr>
          <w:color w:val="000000"/>
        </w:rPr>
        <w:t>: https://core.ac.uk/download/648369253.pdf</w:t>
      </w:r>
    </w:p>
    <w:p w14:paraId="639C2E9A" w14:textId="77777777" w:rsidR="007961DA" w:rsidRDefault="00E97196">
      <w:pPr>
        <w:numPr>
          <w:ilvl w:val="0"/>
          <w:numId w:val="1"/>
        </w:numPr>
        <w:pBdr>
          <w:top w:val="nil"/>
          <w:left w:val="nil"/>
          <w:bottom w:val="nil"/>
          <w:right w:val="nil"/>
          <w:between w:val="nil"/>
        </w:pBdr>
      </w:pPr>
      <w:r>
        <w:rPr>
          <w:color w:val="000000"/>
        </w:rPr>
        <w:t xml:space="preserve">Hart, Genevieve, </w:t>
      </w:r>
      <w:proofErr w:type="spellStart"/>
      <w:r>
        <w:rPr>
          <w:color w:val="000000"/>
        </w:rPr>
        <w:t>Kapondera</w:t>
      </w:r>
      <w:proofErr w:type="spellEnd"/>
      <w:r>
        <w:rPr>
          <w:color w:val="000000"/>
        </w:rPr>
        <w:t xml:space="preserve">, </w:t>
      </w:r>
      <w:proofErr w:type="spellStart"/>
      <w:r>
        <w:rPr>
          <w:color w:val="000000"/>
        </w:rPr>
        <w:t>Sellina</w:t>
      </w:r>
      <w:proofErr w:type="spellEnd"/>
      <w:r>
        <w:rPr>
          <w:color w:val="000000"/>
        </w:rPr>
        <w:t xml:space="preserve"> </w:t>
      </w:r>
      <w:proofErr w:type="spellStart"/>
      <w:r>
        <w:rPr>
          <w:color w:val="000000"/>
        </w:rPr>
        <w:t>Khumbo</w:t>
      </w:r>
      <w:proofErr w:type="spellEnd"/>
      <w:r>
        <w:rPr>
          <w:color w:val="000000"/>
        </w:rPr>
        <w:t xml:space="preserve"> (2016) The use of multipurpose community telecentres and their services in Malawi: the case of </w:t>
      </w:r>
      <w:proofErr w:type="spellStart"/>
      <w:r>
        <w:rPr>
          <w:color w:val="000000"/>
        </w:rPr>
        <w:t>Lupaso</w:t>
      </w:r>
      <w:proofErr w:type="spellEnd"/>
      <w:r>
        <w:rPr>
          <w:color w:val="000000"/>
        </w:rPr>
        <w:t xml:space="preserve"> Community Telecentre. </w:t>
      </w:r>
      <w:proofErr w:type="spellStart"/>
      <w:r>
        <w:rPr>
          <w:color w:val="000000"/>
        </w:rPr>
        <w:t>doi</w:t>
      </w:r>
      <w:proofErr w:type="spellEnd"/>
      <w:r>
        <w:rPr>
          <w:color w:val="000000"/>
        </w:rPr>
        <w:t>: https://core.ac.uk/download/83123808.pdf</w:t>
      </w:r>
    </w:p>
    <w:p w14:paraId="79B4BB29" w14:textId="77777777" w:rsidR="007961DA" w:rsidRDefault="00E97196">
      <w:pPr>
        <w:numPr>
          <w:ilvl w:val="0"/>
          <w:numId w:val="1"/>
        </w:numPr>
        <w:pBdr>
          <w:top w:val="nil"/>
          <w:left w:val="nil"/>
          <w:bottom w:val="nil"/>
          <w:right w:val="nil"/>
          <w:between w:val="nil"/>
        </w:pBdr>
      </w:pPr>
      <w:r>
        <w:rPr>
          <w:color w:val="000000"/>
        </w:rPr>
        <w:t xml:space="preserve">Anna Knox, Nata </w:t>
      </w:r>
      <w:proofErr w:type="spellStart"/>
      <w:r>
        <w:rPr>
          <w:color w:val="000000"/>
        </w:rPr>
        <w:t>Duvvury</w:t>
      </w:r>
      <w:proofErr w:type="spellEnd"/>
      <w:r>
        <w:rPr>
          <w:color w:val="000000"/>
        </w:rPr>
        <w:t xml:space="preserve">, Noni </w:t>
      </w:r>
      <w:proofErr w:type="spellStart"/>
      <w:r>
        <w:rPr>
          <w:color w:val="000000"/>
        </w:rPr>
        <w:t>Milici</w:t>
      </w:r>
      <w:proofErr w:type="spellEnd"/>
      <w:r>
        <w:rPr>
          <w:color w:val="000000"/>
        </w:rPr>
        <w:t xml:space="preserve"> (2009) Gender in Agriculture Sourcebook. </w:t>
      </w:r>
      <w:proofErr w:type="spellStart"/>
      <w:r>
        <w:rPr>
          <w:color w:val="000000"/>
        </w:rPr>
        <w:t>doi</w:t>
      </w:r>
      <w:proofErr w:type="spellEnd"/>
      <w:r>
        <w:rPr>
          <w:color w:val="000000"/>
        </w:rPr>
        <w:t>: https://core.ac.uk/download/75780700.pdf</w:t>
      </w:r>
    </w:p>
    <w:p w14:paraId="257CFF58" w14:textId="77777777" w:rsidR="007961DA" w:rsidRDefault="00E97196">
      <w:pPr>
        <w:numPr>
          <w:ilvl w:val="0"/>
          <w:numId w:val="1"/>
        </w:numPr>
        <w:pBdr>
          <w:top w:val="nil"/>
          <w:left w:val="nil"/>
          <w:bottom w:val="nil"/>
          <w:right w:val="nil"/>
          <w:between w:val="nil"/>
        </w:pBdr>
      </w:pPr>
      <w:r>
        <w:rPr>
          <w:color w:val="000000"/>
        </w:rPr>
        <w:t xml:space="preserve">Ibrahim, </w:t>
      </w:r>
      <w:proofErr w:type="spellStart"/>
      <w:r>
        <w:rPr>
          <w:color w:val="000000"/>
        </w:rPr>
        <w:t>EmadEldin</w:t>
      </w:r>
      <w:proofErr w:type="spellEnd"/>
      <w:r>
        <w:rPr>
          <w:color w:val="000000"/>
        </w:rPr>
        <w:t xml:space="preserve"> Mohammed, Kumari, </w:t>
      </w:r>
      <w:proofErr w:type="spellStart"/>
      <w:r>
        <w:rPr>
          <w:color w:val="000000"/>
        </w:rPr>
        <w:t>Dr.</w:t>
      </w:r>
      <w:proofErr w:type="spellEnd"/>
      <w:r>
        <w:rPr>
          <w:color w:val="000000"/>
        </w:rPr>
        <w:t xml:space="preserve"> Rupam, Ranjan, Dr. Sanjeev (2024) EXPLORING THE ROLE OF TECHNOLOGY IN ENHANCING VILLAGE LIFE. </w:t>
      </w:r>
      <w:proofErr w:type="spellStart"/>
      <w:r>
        <w:rPr>
          <w:color w:val="000000"/>
        </w:rPr>
        <w:t>doi</w:t>
      </w:r>
      <w:proofErr w:type="spellEnd"/>
      <w:r>
        <w:rPr>
          <w:color w:val="000000"/>
        </w:rPr>
        <w:t>: https://core.ac.uk/download/640070179.pdf</w:t>
      </w:r>
    </w:p>
    <w:p w14:paraId="475C98BA" w14:textId="77777777" w:rsidR="007961DA" w:rsidRDefault="00E97196">
      <w:pPr>
        <w:numPr>
          <w:ilvl w:val="0"/>
          <w:numId w:val="1"/>
        </w:numPr>
        <w:pBdr>
          <w:top w:val="nil"/>
          <w:left w:val="nil"/>
          <w:bottom w:val="nil"/>
          <w:right w:val="nil"/>
          <w:between w:val="nil"/>
        </w:pBdr>
      </w:pPr>
      <w:r>
        <w:rPr>
          <w:color w:val="000000"/>
        </w:rPr>
        <w:t xml:space="preserve"> (2023) E-commerce Evolution in Asia and the Pacific. </w:t>
      </w:r>
      <w:proofErr w:type="spellStart"/>
      <w:r>
        <w:rPr>
          <w:color w:val="000000"/>
        </w:rPr>
        <w:t>doi</w:t>
      </w:r>
      <w:proofErr w:type="spellEnd"/>
      <w:r>
        <w:rPr>
          <w:color w:val="000000"/>
        </w:rPr>
        <w:t>: https://doi.org/10.22617/tcs230473-2</w:t>
      </w:r>
    </w:p>
    <w:p w14:paraId="465BF588" w14:textId="77777777" w:rsidR="007961DA" w:rsidRDefault="00E97196">
      <w:pPr>
        <w:numPr>
          <w:ilvl w:val="0"/>
          <w:numId w:val="1"/>
        </w:numPr>
        <w:pBdr>
          <w:top w:val="nil"/>
          <w:left w:val="nil"/>
          <w:bottom w:val="nil"/>
          <w:right w:val="nil"/>
          <w:between w:val="nil"/>
        </w:pBdr>
      </w:pPr>
      <w:proofErr w:type="spellStart"/>
      <w:r>
        <w:rPr>
          <w:color w:val="000000"/>
        </w:rPr>
        <w:t>Pushpanathan</w:t>
      </w:r>
      <w:proofErr w:type="spellEnd"/>
      <w:r>
        <w:rPr>
          <w:color w:val="000000"/>
        </w:rPr>
        <w:t xml:space="preserve"> </w:t>
      </w:r>
      <w:proofErr w:type="spellStart"/>
      <w:r>
        <w:rPr>
          <w:color w:val="000000"/>
        </w:rPr>
        <w:t>Sundram</w:t>
      </w:r>
      <w:proofErr w:type="spellEnd"/>
      <w:r>
        <w:rPr>
          <w:color w:val="000000"/>
        </w:rPr>
        <w:t xml:space="preserve"> (2023) Food security in ASEAN: progress, challenges and future. </w:t>
      </w:r>
      <w:proofErr w:type="gramStart"/>
      <w:r>
        <w:rPr>
          <w:color w:val="000000"/>
        </w:rPr>
        <w:t>Volume(</w:t>
      </w:r>
      <w:proofErr w:type="gramEnd"/>
      <w:r>
        <w:rPr>
          <w:color w:val="000000"/>
        </w:rPr>
        <w:t xml:space="preserve">7). Frontiers in Sustainable Food Systems. </w:t>
      </w:r>
      <w:proofErr w:type="spellStart"/>
      <w:r>
        <w:rPr>
          <w:color w:val="000000"/>
        </w:rPr>
        <w:t>doi</w:t>
      </w:r>
      <w:proofErr w:type="spellEnd"/>
      <w:r>
        <w:rPr>
          <w:color w:val="000000"/>
        </w:rPr>
        <w:t>: https://doi.org/10.3389/fsufs.2023.1260619</w:t>
      </w:r>
    </w:p>
    <w:p w14:paraId="50E733B4" w14:textId="77777777" w:rsidR="007961DA" w:rsidRDefault="00E97196">
      <w:pPr>
        <w:numPr>
          <w:ilvl w:val="0"/>
          <w:numId w:val="1"/>
        </w:numPr>
        <w:pBdr>
          <w:top w:val="nil"/>
          <w:left w:val="nil"/>
          <w:bottom w:val="nil"/>
          <w:right w:val="nil"/>
          <w:between w:val="nil"/>
        </w:pBdr>
      </w:pPr>
      <w:r>
        <w:rPr>
          <w:color w:val="000000"/>
        </w:rPr>
        <w:t xml:space="preserve">Abdul‐Rahim Abdulai, Philip Tetteh Quarshie, Emily Duncan, Evan D.G. Fraser (2023) Is agricultural digitization a reality among smallholder farmers in Africa? Unpacking farmers' lived realities of engagement with digital tools and services in rural Northern Ghana. </w:t>
      </w:r>
      <w:proofErr w:type="gramStart"/>
      <w:r>
        <w:rPr>
          <w:color w:val="000000"/>
        </w:rPr>
        <w:t>Volume(</w:t>
      </w:r>
      <w:proofErr w:type="gramEnd"/>
      <w:r>
        <w:rPr>
          <w:color w:val="000000"/>
        </w:rPr>
        <w:t xml:space="preserve">12). Agriculture &amp; Food Security. </w:t>
      </w:r>
      <w:proofErr w:type="spellStart"/>
      <w:r>
        <w:rPr>
          <w:color w:val="000000"/>
        </w:rPr>
        <w:t>doi</w:t>
      </w:r>
      <w:proofErr w:type="spellEnd"/>
      <w:r>
        <w:rPr>
          <w:color w:val="000000"/>
        </w:rPr>
        <w:t>: https://doi.org/10.1186/s40066-023-00416-6</w:t>
      </w:r>
    </w:p>
    <w:p w14:paraId="50B75D4D" w14:textId="77777777" w:rsidR="007961DA" w:rsidRDefault="00E97196">
      <w:pPr>
        <w:numPr>
          <w:ilvl w:val="0"/>
          <w:numId w:val="1"/>
        </w:numPr>
        <w:pBdr>
          <w:top w:val="nil"/>
          <w:left w:val="nil"/>
          <w:bottom w:val="nil"/>
          <w:right w:val="nil"/>
          <w:between w:val="nil"/>
        </w:pBdr>
      </w:pPr>
      <w:r>
        <w:rPr>
          <w:color w:val="000000"/>
        </w:rPr>
        <w:t xml:space="preserve">Pallavi Rajkhowa, Matin Qaim (2021) Personalized digital extension services and agricultural performance: Evidence from smallholder farmers in India. </w:t>
      </w:r>
      <w:proofErr w:type="gramStart"/>
      <w:r>
        <w:rPr>
          <w:color w:val="000000"/>
        </w:rPr>
        <w:t>Volume(</w:t>
      </w:r>
      <w:proofErr w:type="gramEnd"/>
      <w:r>
        <w:rPr>
          <w:color w:val="000000"/>
        </w:rPr>
        <w:t xml:space="preserve">16), e0259319-e0259319. </w:t>
      </w:r>
      <w:proofErr w:type="spellStart"/>
      <w:r>
        <w:rPr>
          <w:color w:val="000000"/>
        </w:rPr>
        <w:t>PLoS</w:t>
      </w:r>
      <w:proofErr w:type="spellEnd"/>
      <w:r>
        <w:rPr>
          <w:color w:val="000000"/>
        </w:rPr>
        <w:t xml:space="preserve"> ONE. </w:t>
      </w:r>
      <w:proofErr w:type="spellStart"/>
      <w:r>
        <w:rPr>
          <w:color w:val="000000"/>
        </w:rPr>
        <w:t>doi</w:t>
      </w:r>
      <w:proofErr w:type="spellEnd"/>
      <w:r>
        <w:rPr>
          <w:color w:val="000000"/>
        </w:rPr>
        <w:t>: https://doi.org/10.1371/journal.pone.0259319</w:t>
      </w:r>
    </w:p>
    <w:p w14:paraId="258335CE" w14:textId="77777777" w:rsidR="007961DA" w:rsidRDefault="00E97196">
      <w:pPr>
        <w:numPr>
          <w:ilvl w:val="0"/>
          <w:numId w:val="1"/>
        </w:numPr>
        <w:pBdr>
          <w:top w:val="nil"/>
          <w:left w:val="nil"/>
          <w:bottom w:val="nil"/>
          <w:right w:val="nil"/>
          <w:between w:val="nil"/>
        </w:pBdr>
      </w:pPr>
      <w:r>
        <w:rPr>
          <w:color w:val="000000"/>
        </w:rPr>
        <w:t xml:space="preserve"> (2021) Production Transformation Policy Review of Egypt</w:t>
      </w:r>
      <w:proofErr w:type="gramStart"/>
      <w:r>
        <w:rPr>
          <w:color w:val="000000"/>
        </w:rPr>
        <w:t>. .</w:t>
      </w:r>
      <w:proofErr w:type="gramEnd"/>
      <w:r>
        <w:rPr>
          <w:color w:val="000000"/>
        </w:rPr>
        <w:t xml:space="preserve"> OECD development pathways. </w:t>
      </w:r>
      <w:proofErr w:type="spellStart"/>
      <w:r>
        <w:rPr>
          <w:color w:val="000000"/>
        </w:rPr>
        <w:t>doi</w:t>
      </w:r>
      <w:proofErr w:type="spellEnd"/>
      <w:r>
        <w:rPr>
          <w:color w:val="000000"/>
        </w:rPr>
        <w:t>: https://doi.org/10.1787/302fec4b-en</w:t>
      </w:r>
    </w:p>
    <w:sectPr w:rsidR="007961DA">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AD7C3" w14:textId="77777777" w:rsidR="003552AA" w:rsidRDefault="003552AA">
      <w:r>
        <w:separator/>
      </w:r>
    </w:p>
  </w:endnote>
  <w:endnote w:type="continuationSeparator" w:id="0">
    <w:p w14:paraId="21793DE3" w14:textId="77777777" w:rsidR="003552AA" w:rsidRDefault="0035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F94B" w14:textId="77777777" w:rsidR="00D178B7" w:rsidRDefault="00D17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B07C7" w14:textId="77777777" w:rsidR="007961DA" w:rsidRDefault="00E97196">
    <w:pPr>
      <w:jc w:val="right"/>
    </w:pPr>
    <w:r>
      <w:t xml:space="preserve">Page </w:t>
    </w:r>
    <w:r>
      <w:fldChar w:fldCharType="begin"/>
    </w:r>
    <w:r>
      <w:instrText>PAGE</w:instrText>
    </w:r>
    <w:r>
      <w:fldChar w:fldCharType="separate"/>
    </w:r>
    <w:r w:rsidR="00CE2E2A">
      <w:rPr>
        <w:noProof/>
      </w:rPr>
      <w:t>15</w:t>
    </w:r>
    <w:r>
      <w:fldChar w:fldCharType="end"/>
    </w:r>
    <w:r>
      <w:t xml:space="preserve"> of </w:t>
    </w:r>
    <w:r>
      <w:fldChar w:fldCharType="begin"/>
    </w:r>
    <w:r>
      <w:instrText>NUMPAGES</w:instrText>
    </w:r>
    <w:r>
      <w:fldChar w:fldCharType="separate"/>
    </w:r>
    <w:r w:rsidR="00CE2E2A">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5DD0" w14:textId="77777777" w:rsidR="00D178B7" w:rsidRDefault="00D1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690C7" w14:textId="77777777" w:rsidR="003552AA" w:rsidRDefault="003552AA">
      <w:r>
        <w:separator/>
      </w:r>
    </w:p>
  </w:footnote>
  <w:footnote w:type="continuationSeparator" w:id="0">
    <w:p w14:paraId="02C4AB18" w14:textId="77777777" w:rsidR="003552AA" w:rsidRDefault="0035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BDA83" w14:textId="68B86036" w:rsidR="00D178B7" w:rsidRDefault="00D178B7">
    <w:pPr>
      <w:pStyle w:val="Header"/>
    </w:pPr>
    <w:r>
      <w:rPr>
        <w:noProof/>
      </w:rPr>
      <w:pict w14:anchorId="24298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86141" o:spid="_x0000_s2050"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73864" w14:textId="5FB4BA15" w:rsidR="00D178B7" w:rsidRDefault="00D178B7">
    <w:pPr>
      <w:pStyle w:val="Header"/>
    </w:pPr>
    <w:r>
      <w:rPr>
        <w:noProof/>
      </w:rPr>
      <w:pict w14:anchorId="05426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86142" o:spid="_x0000_s2051"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BA70" w14:textId="26138090" w:rsidR="00D178B7" w:rsidRDefault="00D178B7">
    <w:pPr>
      <w:pStyle w:val="Header"/>
    </w:pPr>
    <w:r>
      <w:rPr>
        <w:noProof/>
      </w:rPr>
      <w:pict w14:anchorId="1C73E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86140" o:spid="_x0000_s2049" type="#_x0000_t136" style="position:absolute;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57949"/>
    <w:multiLevelType w:val="multilevel"/>
    <w:tmpl w:val="66B82A2A"/>
    <w:lvl w:ilvl="0">
      <w:start w:val="1"/>
      <w:numFmt w:val="upperRoman"/>
      <w:lvlText w:val="%1."/>
      <w:lvlJc w:val="left"/>
      <w:pPr>
        <w:ind w:left="0" w:firstLine="0"/>
      </w:pPr>
      <w:rPr>
        <w:color w:val="000000"/>
      </w:rPr>
    </w:lvl>
    <w:lvl w:ilvl="1">
      <w:start w:val="1"/>
      <w:numFmt w:val="upperLetter"/>
      <w:lvlText w:val="%2."/>
      <w:lvlJc w:val="left"/>
      <w:pPr>
        <w:ind w:left="360" w:hanging="360"/>
      </w:pPr>
      <w:rPr>
        <w:color w:val="000000"/>
      </w:rPr>
    </w:lvl>
    <w:lvl w:ilvl="2">
      <w:start w:val="1"/>
      <w:numFmt w:val="decimal"/>
      <w:lvlText w:val="%3."/>
      <w:lvlJc w:val="left"/>
      <w:pPr>
        <w:ind w:left="720" w:hanging="720"/>
      </w:pPr>
      <w:rPr>
        <w:color w:val="000000"/>
      </w:rPr>
    </w:lvl>
    <w:lvl w:ilvl="3">
      <w:start w:val="1"/>
      <w:numFmt w:val="lowerLetter"/>
      <w:lvlText w:val="%4)"/>
      <w:lvlJc w:val="left"/>
      <w:pPr>
        <w:ind w:left="1080" w:hanging="1080"/>
      </w:pPr>
      <w:rPr>
        <w:color w:val="000000"/>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13228F1"/>
    <w:multiLevelType w:val="multilevel"/>
    <w:tmpl w:val="BD421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DA64D1"/>
    <w:multiLevelType w:val="multilevel"/>
    <w:tmpl w:val="BE66F12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bU0NzIzMrAwMjNR0lEKTi0uzszPAykwrAUAUxx9eCwAAAA="/>
  </w:docVars>
  <w:rsids>
    <w:rsidRoot w:val="007961DA"/>
    <w:rsid w:val="000511B2"/>
    <w:rsid w:val="00085D04"/>
    <w:rsid w:val="00111DF3"/>
    <w:rsid w:val="00162910"/>
    <w:rsid w:val="00210E17"/>
    <w:rsid w:val="002E50D7"/>
    <w:rsid w:val="003552AA"/>
    <w:rsid w:val="0036229E"/>
    <w:rsid w:val="0040599E"/>
    <w:rsid w:val="00511B4A"/>
    <w:rsid w:val="00570FC6"/>
    <w:rsid w:val="006D6DD0"/>
    <w:rsid w:val="00754C2A"/>
    <w:rsid w:val="007961DA"/>
    <w:rsid w:val="008101A4"/>
    <w:rsid w:val="008304FF"/>
    <w:rsid w:val="008A7E18"/>
    <w:rsid w:val="008F27A6"/>
    <w:rsid w:val="00A94606"/>
    <w:rsid w:val="00B923EB"/>
    <w:rsid w:val="00BF6E41"/>
    <w:rsid w:val="00C702AB"/>
    <w:rsid w:val="00C928B0"/>
    <w:rsid w:val="00CE2E2A"/>
    <w:rsid w:val="00D178B7"/>
    <w:rsid w:val="00D5192C"/>
    <w:rsid w:val="00D57336"/>
    <w:rsid w:val="00DC2284"/>
    <w:rsid w:val="00E3447B"/>
    <w:rsid w:val="00E97196"/>
    <w:rsid w:val="00F6561E"/>
    <w:rsid w:val="00F97710"/>
    <w:rsid w:val="00FB4E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92F6BB"/>
  <w15:docId w15:val="{F4E725A8-A9E1-4CD3-9455-B38E53DD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outlineLvl w:val="0"/>
    </w:pPr>
    <w:rPr>
      <w:color w:val="2E74B5"/>
      <w:sz w:val="32"/>
      <w:szCs w:val="32"/>
    </w:rPr>
  </w:style>
  <w:style w:type="paragraph" w:styleId="Heading2">
    <w:name w:val="heading 2"/>
    <w:basedOn w:val="Normal"/>
    <w:next w:val="Normal"/>
    <w:pPr>
      <w:pBdr>
        <w:top w:val="nil"/>
        <w:left w:val="nil"/>
        <w:bottom w:val="nil"/>
        <w:right w:val="nil"/>
        <w:between w:val="nil"/>
      </w:pBdr>
      <w:outlineLvl w:val="1"/>
    </w:pPr>
    <w:rPr>
      <w:color w:val="2E74B5"/>
      <w:sz w:val="26"/>
      <w:szCs w:val="26"/>
    </w:rPr>
  </w:style>
  <w:style w:type="paragraph" w:styleId="Heading3">
    <w:name w:val="heading 3"/>
    <w:basedOn w:val="Normal"/>
    <w:next w:val="Normal"/>
    <w:pPr>
      <w:pBdr>
        <w:top w:val="nil"/>
        <w:left w:val="nil"/>
        <w:bottom w:val="nil"/>
        <w:right w:val="nil"/>
        <w:between w:val="nil"/>
      </w:pBdr>
      <w:outlineLvl w:val="2"/>
    </w:pPr>
    <w:rPr>
      <w:color w:val="1F4D78"/>
      <w:sz w:val="24"/>
      <w:szCs w:val="24"/>
    </w:rPr>
  </w:style>
  <w:style w:type="paragraph" w:styleId="Heading4">
    <w:name w:val="heading 4"/>
    <w:basedOn w:val="Normal"/>
    <w:next w:val="Normal"/>
    <w:pPr>
      <w:pBdr>
        <w:top w:val="nil"/>
        <w:left w:val="nil"/>
        <w:bottom w:val="nil"/>
        <w:right w:val="nil"/>
        <w:between w:val="nil"/>
      </w:pBdr>
      <w:outlineLvl w:val="3"/>
    </w:pPr>
    <w:rPr>
      <w:i/>
      <w:color w:val="2E74B5"/>
    </w:rPr>
  </w:style>
  <w:style w:type="paragraph" w:styleId="Heading5">
    <w:name w:val="heading 5"/>
    <w:basedOn w:val="Normal"/>
    <w:next w:val="Normal"/>
    <w:pPr>
      <w:pBdr>
        <w:top w:val="nil"/>
        <w:left w:val="nil"/>
        <w:bottom w:val="nil"/>
        <w:right w:val="nil"/>
        <w:between w:val="nil"/>
      </w:pBdr>
      <w:outlineLvl w:val="4"/>
    </w:pPr>
    <w:rPr>
      <w:color w:val="2E74B5"/>
    </w:rPr>
  </w:style>
  <w:style w:type="paragraph" w:styleId="Heading6">
    <w:name w:val="heading 6"/>
    <w:basedOn w:val="Normal"/>
    <w:next w:val="Normal"/>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pPr>
    <w:rPr>
      <w:color w:val="000000"/>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111DF3"/>
    <w:pPr>
      <w:spacing w:before="100" w:beforeAutospacing="1" w:after="100" w:afterAutospacing="1"/>
    </w:pPr>
    <w:rPr>
      <w:sz w:val="24"/>
      <w:szCs w:val="24"/>
    </w:rPr>
  </w:style>
  <w:style w:type="character" w:styleId="Strong">
    <w:name w:val="Strong"/>
    <w:basedOn w:val="DefaultParagraphFont"/>
    <w:uiPriority w:val="22"/>
    <w:qFormat/>
    <w:rsid w:val="00111DF3"/>
    <w:rPr>
      <w:b/>
      <w:bCs/>
    </w:rPr>
  </w:style>
  <w:style w:type="character" w:styleId="Hyperlink">
    <w:name w:val="Hyperlink"/>
    <w:basedOn w:val="DefaultParagraphFont"/>
    <w:uiPriority w:val="99"/>
    <w:unhideWhenUsed/>
    <w:rsid w:val="00210E17"/>
    <w:rPr>
      <w:color w:val="0000FF" w:themeColor="hyperlink"/>
      <w:u w:val="single"/>
    </w:rPr>
  </w:style>
  <w:style w:type="character" w:styleId="UnresolvedMention">
    <w:name w:val="Unresolved Mention"/>
    <w:basedOn w:val="DefaultParagraphFont"/>
    <w:uiPriority w:val="99"/>
    <w:semiHidden/>
    <w:unhideWhenUsed/>
    <w:rsid w:val="00210E17"/>
    <w:rPr>
      <w:color w:val="605E5C"/>
      <w:shd w:val="clear" w:color="auto" w:fill="E1DFDD"/>
    </w:rPr>
  </w:style>
  <w:style w:type="paragraph" w:styleId="ListParagraph">
    <w:name w:val="List Paragraph"/>
    <w:basedOn w:val="Normal"/>
    <w:uiPriority w:val="34"/>
    <w:qFormat/>
    <w:rsid w:val="00754C2A"/>
    <w:pPr>
      <w:ind w:left="720"/>
      <w:contextualSpacing/>
    </w:pPr>
    <w:rPr>
      <w:rFonts w:cs="Mangal"/>
      <w:szCs w:val="18"/>
    </w:rPr>
  </w:style>
  <w:style w:type="paragraph" w:styleId="Header">
    <w:name w:val="header"/>
    <w:basedOn w:val="Normal"/>
    <w:link w:val="HeaderChar"/>
    <w:uiPriority w:val="99"/>
    <w:unhideWhenUsed/>
    <w:rsid w:val="00D178B7"/>
    <w:pPr>
      <w:tabs>
        <w:tab w:val="center" w:pos="4680"/>
        <w:tab w:val="right" w:pos="9360"/>
      </w:tabs>
    </w:pPr>
    <w:rPr>
      <w:rFonts w:cs="Mangal"/>
      <w:szCs w:val="18"/>
    </w:rPr>
  </w:style>
  <w:style w:type="character" w:customStyle="1" w:styleId="HeaderChar">
    <w:name w:val="Header Char"/>
    <w:basedOn w:val="DefaultParagraphFont"/>
    <w:link w:val="Header"/>
    <w:uiPriority w:val="99"/>
    <w:rsid w:val="00D178B7"/>
    <w:rPr>
      <w:rFonts w:cs="Mangal"/>
      <w:szCs w:val="18"/>
    </w:rPr>
  </w:style>
  <w:style w:type="paragraph" w:styleId="Footer">
    <w:name w:val="footer"/>
    <w:basedOn w:val="Normal"/>
    <w:link w:val="FooterChar"/>
    <w:uiPriority w:val="99"/>
    <w:unhideWhenUsed/>
    <w:rsid w:val="00D178B7"/>
    <w:pPr>
      <w:tabs>
        <w:tab w:val="center" w:pos="4680"/>
        <w:tab w:val="right" w:pos="9360"/>
      </w:tabs>
    </w:pPr>
    <w:rPr>
      <w:rFonts w:cs="Mangal"/>
      <w:szCs w:val="18"/>
    </w:rPr>
  </w:style>
  <w:style w:type="character" w:customStyle="1" w:styleId="FooterChar">
    <w:name w:val="Footer Char"/>
    <w:basedOn w:val="DefaultParagraphFont"/>
    <w:link w:val="Footer"/>
    <w:uiPriority w:val="99"/>
    <w:rsid w:val="00D178B7"/>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3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7309</Words>
  <Characters>41662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CoATkgLibrary</dc:creator>
  <cp:lastModifiedBy>SDI 1084</cp:lastModifiedBy>
  <cp:revision>25</cp:revision>
  <dcterms:created xsi:type="dcterms:W3CDTF">2025-08-18T10:18:00Z</dcterms:created>
  <dcterms:modified xsi:type="dcterms:W3CDTF">2025-08-19T07:13:00Z</dcterms:modified>
</cp:coreProperties>
</file>