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6DFE1" w14:textId="77777777" w:rsidR="001B4A7E" w:rsidRPr="005B3978" w:rsidRDefault="00C553DA" w:rsidP="005B3978">
      <w:pPr>
        <w:spacing w:line="360" w:lineRule="auto"/>
        <w:jc w:val="both"/>
        <w:rPr>
          <w:rFonts w:ascii="Times New Roman" w:hAnsi="Times New Roman"/>
          <w:sz w:val="28"/>
          <w:szCs w:val="28"/>
        </w:rPr>
      </w:pPr>
      <w:r w:rsidRPr="005B3978">
        <w:rPr>
          <w:rFonts w:ascii="Times New Roman" w:hAnsi="Times New Roman"/>
          <w:b/>
          <w:bCs/>
          <w:sz w:val="28"/>
          <w:szCs w:val="28"/>
          <w:lang w:val="en-IN"/>
        </w:rPr>
        <w:t xml:space="preserve">“Comparative evaluation of fungicides, botanicals and bio-agents against Alternaria blight caused by </w:t>
      </w:r>
      <w:r w:rsidRPr="005B3978">
        <w:rPr>
          <w:rFonts w:ascii="Times New Roman" w:hAnsi="Times New Roman"/>
          <w:b/>
          <w:bCs/>
          <w:i/>
          <w:iCs/>
          <w:sz w:val="28"/>
          <w:szCs w:val="28"/>
          <w:lang w:val="en-IN"/>
        </w:rPr>
        <w:t xml:space="preserve">Alternaria </w:t>
      </w:r>
      <w:proofErr w:type="spellStart"/>
      <w:r w:rsidRPr="005B3978">
        <w:rPr>
          <w:rFonts w:ascii="Times New Roman" w:hAnsi="Times New Roman"/>
          <w:b/>
          <w:bCs/>
          <w:i/>
          <w:iCs/>
          <w:sz w:val="28"/>
          <w:szCs w:val="28"/>
          <w:lang w:val="en-IN"/>
        </w:rPr>
        <w:t>brassicae</w:t>
      </w:r>
      <w:proofErr w:type="spellEnd"/>
      <w:r w:rsidRPr="005B3978">
        <w:rPr>
          <w:rFonts w:ascii="Times New Roman" w:hAnsi="Times New Roman"/>
          <w:b/>
          <w:bCs/>
          <w:i/>
          <w:iCs/>
          <w:sz w:val="28"/>
          <w:szCs w:val="28"/>
          <w:lang w:val="en-IN"/>
        </w:rPr>
        <w:t xml:space="preserve"> </w:t>
      </w:r>
      <w:r w:rsidRPr="005B3978">
        <w:rPr>
          <w:rFonts w:ascii="Times New Roman" w:hAnsi="Times New Roman"/>
          <w:b/>
          <w:bCs/>
          <w:sz w:val="28"/>
          <w:szCs w:val="28"/>
          <w:lang w:val="en-IN"/>
        </w:rPr>
        <w:t xml:space="preserve">(Berk) </w:t>
      </w:r>
      <w:proofErr w:type="spellStart"/>
      <w:r w:rsidRPr="005B3978">
        <w:rPr>
          <w:rFonts w:ascii="Times New Roman" w:hAnsi="Times New Roman"/>
          <w:b/>
          <w:bCs/>
          <w:sz w:val="28"/>
          <w:szCs w:val="28"/>
          <w:lang w:val="en-IN"/>
        </w:rPr>
        <w:t>Sacc</w:t>
      </w:r>
      <w:proofErr w:type="spellEnd"/>
      <w:r w:rsidRPr="005B3978">
        <w:rPr>
          <w:rFonts w:ascii="Times New Roman" w:hAnsi="Times New Roman"/>
          <w:b/>
          <w:bCs/>
          <w:sz w:val="28"/>
          <w:szCs w:val="28"/>
          <w:lang w:val="en-IN"/>
        </w:rPr>
        <w:t>.”</w:t>
      </w:r>
    </w:p>
    <w:p w14:paraId="48B7C415" w14:textId="6234536F" w:rsidR="001B4A7E" w:rsidRDefault="001B4A7E" w:rsidP="005B3978">
      <w:pPr>
        <w:spacing w:line="360" w:lineRule="auto"/>
        <w:jc w:val="both"/>
        <w:rPr>
          <w:rFonts w:ascii="Times New Roman" w:hAnsi="Times New Roman"/>
          <w:sz w:val="24"/>
          <w:szCs w:val="24"/>
        </w:rPr>
      </w:pPr>
    </w:p>
    <w:p w14:paraId="0C71A51D" w14:textId="77777777" w:rsidR="007E6E10" w:rsidRPr="00C33C6C" w:rsidRDefault="007E6E10" w:rsidP="005B3978">
      <w:pPr>
        <w:spacing w:line="360" w:lineRule="auto"/>
        <w:jc w:val="both"/>
        <w:rPr>
          <w:rFonts w:ascii="Times New Roman" w:hAnsi="Times New Roman"/>
          <w:sz w:val="24"/>
          <w:szCs w:val="24"/>
        </w:rPr>
      </w:pPr>
      <w:bookmarkStart w:id="0" w:name="_GoBack"/>
      <w:bookmarkEnd w:id="0"/>
    </w:p>
    <w:p w14:paraId="4CEA3185" w14:textId="77777777" w:rsidR="001B4A7E" w:rsidRPr="00C33C6C" w:rsidRDefault="00C553DA" w:rsidP="00C33C6C">
      <w:pPr>
        <w:spacing w:line="360" w:lineRule="auto"/>
        <w:rPr>
          <w:rFonts w:ascii="Times New Roman" w:hAnsi="Times New Roman"/>
          <w:b/>
          <w:bCs/>
          <w:sz w:val="24"/>
          <w:szCs w:val="24"/>
        </w:rPr>
      </w:pPr>
      <w:r w:rsidRPr="00C33C6C">
        <w:rPr>
          <w:rFonts w:ascii="Times New Roman" w:hAnsi="Times New Roman"/>
          <w:b/>
          <w:bCs/>
          <w:sz w:val="24"/>
          <w:szCs w:val="24"/>
        </w:rPr>
        <w:t>ABSTRACT</w:t>
      </w:r>
    </w:p>
    <w:p w14:paraId="11DF5554" w14:textId="095BC390" w:rsidR="00C33C6C" w:rsidRDefault="00C33C6C" w:rsidP="00C33C6C">
      <w:pPr>
        <w:spacing w:line="360" w:lineRule="auto"/>
        <w:jc w:val="both"/>
        <w:rPr>
          <w:rFonts w:ascii="Times New Roman" w:hAnsi="Times New Roman"/>
          <w:sz w:val="24"/>
          <w:szCs w:val="24"/>
        </w:rPr>
      </w:pPr>
      <w:r w:rsidRPr="00C33C6C">
        <w:rPr>
          <w:rFonts w:ascii="Times New Roman" w:hAnsi="Times New Roman"/>
          <w:sz w:val="24"/>
          <w:szCs w:val="24"/>
        </w:rPr>
        <w:t xml:space="preserve">Alternaria leaf blight caused by </w:t>
      </w:r>
      <w:r w:rsidRPr="00C33C6C">
        <w:rPr>
          <w:rFonts w:ascii="Times New Roman" w:hAnsi="Times New Roman"/>
          <w:i/>
          <w:iCs/>
          <w:sz w:val="24"/>
          <w:szCs w:val="24"/>
        </w:rPr>
        <w:t>Alternaria brassicae</w:t>
      </w:r>
      <w:r w:rsidRPr="00C33C6C">
        <w:rPr>
          <w:rFonts w:ascii="Times New Roman" w:hAnsi="Times New Roman"/>
          <w:sz w:val="24"/>
          <w:szCs w:val="24"/>
        </w:rPr>
        <w:t xml:space="preserve"> is a destructive disease of mustard causing significant yield losses. A comprehensive study was conducted at Chandra Shekhar Azad University of Agriculture and Technology, Kanpur during Ra</w:t>
      </w:r>
      <w:r>
        <w:rPr>
          <w:rFonts w:ascii="Times New Roman" w:hAnsi="Times New Roman"/>
          <w:sz w:val="24"/>
          <w:szCs w:val="24"/>
        </w:rPr>
        <w:t>b</w:t>
      </w:r>
      <w:r w:rsidRPr="00C33C6C">
        <w:rPr>
          <w:rFonts w:ascii="Times New Roman" w:hAnsi="Times New Roman"/>
          <w:sz w:val="24"/>
          <w:szCs w:val="24"/>
        </w:rPr>
        <w:t>i season 2024-25 to evaluate fungicides, botanicals, and bioagents for disease management in Indian mustard (</w:t>
      </w:r>
      <w:r w:rsidRPr="00C33C6C">
        <w:rPr>
          <w:rFonts w:ascii="Times New Roman" w:hAnsi="Times New Roman"/>
          <w:i/>
          <w:iCs/>
          <w:sz w:val="24"/>
          <w:szCs w:val="24"/>
        </w:rPr>
        <w:t>Brassica juncea</w:t>
      </w:r>
      <w:r w:rsidRPr="00C33C6C">
        <w:rPr>
          <w:rFonts w:ascii="Times New Roman" w:hAnsi="Times New Roman"/>
          <w:sz w:val="24"/>
          <w:szCs w:val="24"/>
        </w:rPr>
        <w:t xml:space="preserve"> L.). Foliar application of Carbendazim + Mancozeb (0.1%) demonstrated superior efficacy, recording the lowest disease intensity of 19.7% and 24.50% at 45 and 60 DAS respectively, compared to 53.50% and 67.50% in control treatments. This treatment also enhanced plant growth parameters including root length, shoot length, plant height, siliqua number, and seed yield per plant. </w:t>
      </w:r>
      <w:r w:rsidRPr="00C33C6C">
        <w:rPr>
          <w:rFonts w:ascii="Times New Roman" w:hAnsi="Times New Roman"/>
          <w:i/>
          <w:iCs/>
          <w:sz w:val="24"/>
          <w:szCs w:val="24"/>
        </w:rPr>
        <w:t>In vitro</w:t>
      </w:r>
      <w:r w:rsidRPr="00C33C6C">
        <w:rPr>
          <w:rFonts w:ascii="Times New Roman" w:hAnsi="Times New Roman"/>
          <w:sz w:val="24"/>
          <w:szCs w:val="24"/>
        </w:rPr>
        <w:t xml:space="preserve"> studies using poisoned food technique revealed that Carbendazim + Mancozeb achieved maximum growth inhibition of 91.17%, 92.05%, and 94.11% after 24, 48, and 72 hours respectively. Screening of twenty mustard genotypes identified four resistant, five moderately resistant, eight moderately susceptible, one susceptible, and two highly susceptible genotypes, with no genotype showing complete immunity. The integrated approach combining chemical fungicides with biological agents offers promising potential for effective management of Alternaria leaf blight in mustard cultivation.</w:t>
      </w:r>
    </w:p>
    <w:p w14:paraId="272B36BB" w14:textId="6255DDE6" w:rsidR="00C33C6C" w:rsidRPr="00C33C6C" w:rsidRDefault="00C33C6C" w:rsidP="00C33C6C">
      <w:pPr>
        <w:spacing w:line="360" w:lineRule="auto"/>
        <w:jc w:val="both"/>
        <w:rPr>
          <w:rFonts w:ascii="Times New Roman" w:hAnsi="Times New Roman"/>
          <w:sz w:val="24"/>
          <w:szCs w:val="24"/>
        </w:rPr>
      </w:pPr>
      <w:r w:rsidRPr="005B3978">
        <w:rPr>
          <w:rFonts w:ascii="Times New Roman" w:hAnsi="Times New Roman"/>
          <w:b/>
          <w:bCs/>
          <w:sz w:val="24"/>
          <w:szCs w:val="24"/>
        </w:rPr>
        <w:t>Keywords</w:t>
      </w:r>
      <w:r w:rsidRPr="00C33C6C">
        <w:rPr>
          <w:rFonts w:ascii="Times New Roman" w:hAnsi="Times New Roman"/>
          <w:sz w:val="24"/>
          <w:szCs w:val="24"/>
        </w:rPr>
        <w:t xml:space="preserve">: Alternaria leaf blight, </w:t>
      </w:r>
      <w:r w:rsidRPr="005B3978">
        <w:rPr>
          <w:rFonts w:ascii="Times New Roman" w:hAnsi="Times New Roman"/>
          <w:i/>
          <w:iCs/>
          <w:sz w:val="24"/>
          <w:szCs w:val="24"/>
        </w:rPr>
        <w:t>Alternaria brassicae</w:t>
      </w:r>
      <w:r w:rsidRPr="00C33C6C">
        <w:rPr>
          <w:rFonts w:ascii="Times New Roman" w:hAnsi="Times New Roman"/>
          <w:sz w:val="24"/>
          <w:szCs w:val="24"/>
        </w:rPr>
        <w:t xml:space="preserve">, mustard, fungicides, bioagents, </w:t>
      </w:r>
      <w:r w:rsidR="005B3978">
        <w:rPr>
          <w:rFonts w:ascii="Times New Roman" w:hAnsi="Times New Roman"/>
          <w:sz w:val="24"/>
          <w:szCs w:val="24"/>
        </w:rPr>
        <w:t xml:space="preserve">Integrated </w:t>
      </w:r>
      <w:r w:rsidRPr="00C33C6C">
        <w:rPr>
          <w:rFonts w:ascii="Times New Roman" w:hAnsi="Times New Roman"/>
          <w:sz w:val="24"/>
          <w:szCs w:val="24"/>
        </w:rPr>
        <w:t>disease management</w:t>
      </w:r>
    </w:p>
    <w:p w14:paraId="6F02B06A" w14:textId="77777777" w:rsidR="00240EE3" w:rsidRDefault="00240EE3" w:rsidP="00C33C6C">
      <w:pPr>
        <w:spacing w:line="360" w:lineRule="auto"/>
        <w:jc w:val="both"/>
        <w:rPr>
          <w:rFonts w:ascii="Times New Roman" w:hAnsi="Times New Roman"/>
          <w:b/>
          <w:bCs/>
          <w:sz w:val="28"/>
          <w:szCs w:val="28"/>
        </w:rPr>
      </w:pPr>
    </w:p>
    <w:p w14:paraId="2D17CCF0" w14:textId="0A101056" w:rsidR="001B4A7E" w:rsidRPr="00125431" w:rsidRDefault="00C553DA" w:rsidP="00125431">
      <w:pPr>
        <w:pStyle w:val="ListParagraph"/>
        <w:numPr>
          <w:ilvl w:val="0"/>
          <w:numId w:val="2"/>
        </w:numPr>
        <w:spacing w:line="360" w:lineRule="auto"/>
        <w:jc w:val="both"/>
        <w:rPr>
          <w:b/>
          <w:bCs/>
          <w:sz w:val="28"/>
          <w:szCs w:val="28"/>
        </w:rPr>
      </w:pPr>
      <w:r w:rsidRPr="00125431">
        <w:rPr>
          <w:b/>
          <w:bCs/>
          <w:sz w:val="28"/>
          <w:szCs w:val="28"/>
        </w:rPr>
        <w:t xml:space="preserve">Introduction </w:t>
      </w:r>
    </w:p>
    <w:p w14:paraId="6B985FC9" w14:textId="77777777" w:rsidR="00BB7E12" w:rsidRDefault="00C553DA" w:rsidP="00F70176">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Rapeseed-mustard belonging to the </w:t>
      </w:r>
      <w:r w:rsidRPr="00C33C6C">
        <w:rPr>
          <w:rFonts w:ascii="Times New Roman" w:hAnsi="Times New Roman"/>
          <w:i/>
          <w:iCs/>
          <w:sz w:val="24"/>
          <w:szCs w:val="24"/>
        </w:rPr>
        <w:t>Brassicaceae</w:t>
      </w:r>
      <w:r w:rsidRPr="00C33C6C">
        <w:rPr>
          <w:rFonts w:ascii="Times New Roman" w:hAnsi="Times New Roman"/>
          <w:sz w:val="24"/>
          <w:szCs w:val="24"/>
        </w:rPr>
        <w:t xml:space="preserve"> family play significant role in India's agricultural economy and occupied as a second most important crop after cereals. The family, comprising approximately 350 genera and 3500 species, ranks among the world's top 10 economically vital plant families. Hi</w:t>
      </w:r>
      <w:r w:rsidRPr="00C33C6C">
        <w:rPr>
          <w:rFonts w:ascii="Times New Roman" w:hAnsi="Times New Roman"/>
          <w:sz w:val="24"/>
          <w:szCs w:val="24"/>
        </w:rPr>
        <w:t xml:space="preserve">storical evidence from ancient texts </w:t>
      </w:r>
      <w:r w:rsidRPr="00C33C6C">
        <w:rPr>
          <w:rFonts w:ascii="Times New Roman" w:hAnsi="Times New Roman"/>
          <w:sz w:val="24"/>
          <w:szCs w:val="24"/>
        </w:rPr>
        <w:lastRenderedPageBreak/>
        <w:t xml:space="preserve">suggests that oilseed </w:t>
      </w:r>
      <w:r w:rsidRPr="00C33C6C">
        <w:rPr>
          <w:rFonts w:ascii="Times New Roman" w:hAnsi="Times New Roman"/>
          <w:i/>
          <w:iCs/>
          <w:sz w:val="24"/>
          <w:szCs w:val="24"/>
        </w:rPr>
        <w:t>Brassicas</w:t>
      </w:r>
      <w:r w:rsidRPr="00C33C6C">
        <w:rPr>
          <w:rFonts w:ascii="Times New Roman" w:hAnsi="Times New Roman"/>
          <w:sz w:val="24"/>
          <w:szCs w:val="24"/>
        </w:rPr>
        <w:t xml:space="preserve"> have been cultivated since as early as 5000 BC (</w:t>
      </w:r>
      <w:r w:rsidR="002D1576" w:rsidRPr="002D1576">
        <w:rPr>
          <w:rFonts w:ascii="Times New Roman" w:hAnsi="Times New Roman"/>
          <w:sz w:val="24"/>
          <w:szCs w:val="24"/>
        </w:rPr>
        <w:t>Chauhan</w:t>
      </w:r>
      <w:r w:rsidRPr="00C33C6C">
        <w:rPr>
          <w:rFonts w:ascii="Times New Roman" w:hAnsi="Times New Roman"/>
          <w:sz w:val="24"/>
          <w:szCs w:val="24"/>
        </w:rPr>
        <w:t xml:space="preserve"> </w:t>
      </w:r>
      <w:r w:rsidRPr="00C33C6C">
        <w:rPr>
          <w:rFonts w:ascii="Times New Roman" w:hAnsi="Times New Roman"/>
          <w:i/>
          <w:iCs/>
          <w:sz w:val="24"/>
          <w:szCs w:val="24"/>
        </w:rPr>
        <w:t>et al.</w:t>
      </w:r>
      <w:r w:rsidRPr="00C33C6C">
        <w:rPr>
          <w:rFonts w:ascii="Times New Roman" w:hAnsi="Times New Roman"/>
          <w:sz w:val="24"/>
          <w:szCs w:val="24"/>
        </w:rPr>
        <w:t>, 201</w:t>
      </w:r>
      <w:r w:rsidR="002D1576">
        <w:rPr>
          <w:rFonts w:ascii="Times New Roman" w:hAnsi="Times New Roman"/>
          <w:sz w:val="24"/>
          <w:szCs w:val="24"/>
        </w:rPr>
        <w:t>1</w:t>
      </w:r>
      <w:r w:rsidRPr="00C33C6C">
        <w:rPr>
          <w:rFonts w:ascii="Times New Roman" w:hAnsi="Times New Roman"/>
          <w:sz w:val="24"/>
          <w:szCs w:val="24"/>
        </w:rPr>
        <w:t xml:space="preserve">). </w:t>
      </w:r>
    </w:p>
    <w:p w14:paraId="64E7BC12" w14:textId="2AA6FEA7" w:rsidR="001B4A7E" w:rsidRPr="00C33C6C" w:rsidRDefault="00C553DA" w:rsidP="00BB7E12">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Indian mustard oil contains several nutrients, including 4.51 grams of carbohydrates, 1.41 grams of sugar, 2 grams </w:t>
      </w:r>
      <w:r w:rsidRPr="00C33C6C">
        <w:rPr>
          <w:rFonts w:ascii="Times New Roman" w:hAnsi="Times New Roman"/>
          <w:sz w:val="24"/>
          <w:szCs w:val="24"/>
        </w:rPr>
        <w:t xml:space="preserve">of dietary fiber, 0.47 grams of fat and 2.56 grams of protein per 100 grams. Indian mustard, a natural amphidiploid species with 36 chromosomes (2n), is primarily </w:t>
      </w:r>
      <w:proofErr w:type="spellStart"/>
      <w:r w:rsidRPr="00C33C6C">
        <w:rPr>
          <w:rFonts w:ascii="Times New Roman" w:hAnsi="Times New Roman"/>
          <w:sz w:val="24"/>
          <w:szCs w:val="24"/>
        </w:rPr>
        <w:t>self pollinating</w:t>
      </w:r>
      <w:proofErr w:type="spellEnd"/>
      <w:r w:rsidRPr="00C33C6C">
        <w:rPr>
          <w:rFonts w:ascii="Times New Roman" w:hAnsi="Times New Roman"/>
          <w:sz w:val="24"/>
          <w:szCs w:val="24"/>
        </w:rPr>
        <w:t>, th</w:t>
      </w:r>
      <w:r w:rsidR="00F70176">
        <w:rPr>
          <w:rFonts w:ascii="Times New Roman" w:hAnsi="Times New Roman"/>
          <w:sz w:val="24"/>
          <w:szCs w:val="24"/>
        </w:rPr>
        <w:t>r</w:t>
      </w:r>
      <w:r w:rsidRPr="00C33C6C">
        <w:rPr>
          <w:rFonts w:ascii="Times New Roman" w:hAnsi="Times New Roman"/>
          <w:sz w:val="24"/>
          <w:szCs w:val="24"/>
        </w:rPr>
        <w:t>ough insect activity and other environmental factors contribute to 2–15%</w:t>
      </w:r>
      <w:r w:rsidRPr="00C33C6C">
        <w:rPr>
          <w:rFonts w:ascii="Times New Roman" w:hAnsi="Times New Roman"/>
          <w:sz w:val="24"/>
          <w:szCs w:val="24"/>
        </w:rPr>
        <w:t xml:space="preserve"> cross-pollination. Globally, it plays a significant role in agriculture, valued for its versatility as an oilseed, leafy vegetable, fodder crop, green </w:t>
      </w:r>
      <w:r w:rsidR="009D2E33" w:rsidRPr="00C33C6C">
        <w:rPr>
          <w:rFonts w:ascii="Times New Roman" w:hAnsi="Times New Roman"/>
          <w:sz w:val="24"/>
          <w:szCs w:val="24"/>
        </w:rPr>
        <w:t>manure,</w:t>
      </w:r>
      <w:r w:rsidRPr="00C33C6C">
        <w:rPr>
          <w:rFonts w:ascii="Times New Roman" w:hAnsi="Times New Roman"/>
          <w:sz w:val="24"/>
          <w:szCs w:val="24"/>
        </w:rPr>
        <w:t xml:space="preserve"> and spice. The oil extracted from Brassica seeds is chiefly consumed as food-grade oil but also </w:t>
      </w:r>
      <w:r w:rsidRPr="00C33C6C">
        <w:rPr>
          <w:rFonts w:ascii="Times New Roman" w:hAnsi="Times New Roman"/>
          <w:sz w:val="24"/>
          <w:szCs w:val="24"/>
        </w:rPr>
        <w:t xml:space="preserve">finds application in industrial sectors as a lubricant and a precursor for polymer production. The residual mustard cake, left after oil extraction, serves as both an organic fertilizer and a protein-rich component in livestock </w:t>
      </w:r>
      <w:proofErr w:type="gramStart"/>
      <w:r w:rsidRPr="00C33C6C">
        <w:rPr>
          <w:rFonts w:ascii="Times New Roman" w:hAnsi="Times New Roman"/>
          <w:sz w:val="24"/>
          <w:szCs w:val="24"/>
        </w:rPr>
        <w:t xml:space="preserve">feed </w:t>
      </w:r>
      <w:r w:rsidR="004C61E0">
        <w:rPr>
          <w:rFonts w:ascii="Times New Roman" w:hAnsi="Times New Roman"/>
          <w:sz w:val="24"/>
          <w:szCs w:val="24"/>
        </w:rPr>
        <w:t>.</w:t>
      </w:r>
      <w:proofErr w:type="gramEnd"/>
      <w:r w:rsidR="004C61E0">
        <w:rPr>
          <w:rFonts w:ascii="Times New Roman" w:hAnsi="Times New Roman"/>
          <w:sz w:val="24"/>
          <w:szCs w:val="24"/>
        </w:rPr>
        <w:t xml:space="preserve"> </w:t>
      </w:r>
      <w:r w:rsidRPr="00C33C6C">
        <w:rPr>
          <w:rFonts w:ascii="Times New Roman" w:hAnsi="Times New Roman"/>
          <w:sz w:val="24"/>
          <w:szCs w:val="24"/>
        </w:rPr>
        <w:t>Bhowmik</w:t>
      </w:r>
      <w:r w:rsidR="004C61E0">
        <w:rPr>
          <w:rFonts w:ascii="Times New Roman" w:hAnsi="Times New Roman"/>
          <w:sz w:val="24"/>
          <w:szCs w:val="24"/>
        </w:rPr>
        <w:t xml:space="preserve"> </w:t>
      </w:r>
      <w:r w:rsidR="004C61E0" w:rsidRPr="004C61E0">
        <w:rPr>
          <w:rFonts w:ascii="Times New Roman" w:hAnsi="Times New Roman"/>
          <w:i/>
          <w:iCs/>
          <w:sz w:val="24"/>
          <w:szCs w:val="24"/>
        </w:rPr>
        <w:t>et al</w:t>
      </w:r>
      <w:r w:rsidR="004C61E0">
        <w:rPr>
          <w:rFonts w:ascii="Times New Roman" w:hAnsi="Times New Roman"/>
          <w:sz w:val="24"/>
          <w:szCs w:val="24"/>
        </w:rPr>
        <w:t>., (2014</w:t>
      </w:r>
      <w:r w:rsidRPr="00C33C6C">
        <w:rPr>
          <w:rFonts w:ascii="Times New Roman" w:hAnsi="Times New Roman"/>
          <w:sz w:val="24"/>
          <w:szCs w:val="24"/>
        </w:rPr>
        <w:t xml:space="preserve">). </w:t>
      </w:r>
    </w:p>
    <w:p w14:paraId="2926EF88" w14:textId="4AB68A79" w:rsidR="001B4A7E" w:rsidRPr="00C33C6C" w:rsidRDefault="00C553DA" w:rsidP="00F70176">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Among all diseases Alternaria blight, caused by </w:t>
      </w:r>
      <w:r w:rsidRPr="00C33C6C">
        <w:rPr>
          <w:rFonts w:ascii="Times New Roman" w:hAnsi="Times New Roman"/>
          <w:i/>
          <w:iCs/>
          <w:sz w:val="24"/>
          <w:szCs w:val="24"/>
        </w:rPr>
        <w:t>Alternaria brassicae</w:t>
      </w:r>
      <w:r w:rsidRPr="00C33C6C">
        <w:rPr>
          <w:rFonts w:ascii="Times New Roman" w:hAnsi="Times New Roman"/>
          <w:sz w:val="24"/>
          <w:szCs w:val="24"/>
        </w:rPr>
        <w:t>, is the most damaging diseases, which occurs worldwide and significantly impacts Indian mustard. It can lead to yield losses of up to 47% and a reduction in oil content by 14–36% (</w:t>
      </w:r>
      <w:r w:rsidR="002D1576" w:rsidRPr="002D1576">
        <w:rPr>
          <w:rFonts w:ascii="Times New Roman" w:hAnsi="Times New Roman"/>
          <w:sz w:val="24"/>
          <w:szCs w:val="24"/>
        </w:rPr>
        <w:t>Saharan</w:t>
      </w:r>
      <w:r w:rsidRPr="00C33C6C">
        <w:rPr>
          <w:rFonts w:ascii="Times New Roman" w:hAnsi="Times New Roman"/>
          <w:sz w:val="24"/>
          <w:szCs w:val="24"/>
        </w:rPr>
        <w:t xml:space="preserve"> </w:t>
      </w:r>
      <w:r w:rsidRPr="00F70176">
        <w:rPr>
          <w:rFonts w:ascii="Times New Roman" w:hAnsi="Times New Roman"/>
          <w:i/>
          <w:iCs/>
          <w:sz w:val="24"/>
          <w:szCs w:val="24"/>
        </w:rPr>
        <w:t>et al</w:t>
      </w:r>
      <w:r w:rsidRPr="00C33C6C">
        <w:rPr>
          <w:rFonts w:ascii="Times New Roman" w:hAnsi="Times New Roman"/>
          <w:sz w:val="24"/>
          <w:szCs w:val="24"/>
        </w:rPr>
        <w:t>.,</w:t>
      </w:r>
      <w:r w:rsidR="004A38F6">
        <w:rPr>
          <w:rFonts w:ascii="Times New Roman" w:hAnsi="Times New Roman"/>
          <w:sz w:val="24"/>
          <w:szCs w:val="24"/>
        </w:rPr>
        <w:t xml:space="preserve"> </w:t>
      </w:r>
      <w:r w:rsidR="002D1576">
        <w:rPr>
          <w:rFonts w:ascii="Times New Roman" w:hAnsi="Times New Roman"/>
          <w:sz w:val="24"/>
          <w:szCs w:val="24"/>
        </w:rPr>
        <w:t>2016</w:t>
      </w:r>
      <w:r w:rsidRPr="00C33C6C">
        <w:rPr>
          <w:rFonts w:ascii="Times New Roman" w:hAnsi="Times New Roman"/>
          <w:sz w:val="24"/>
          <w:szCs w:val="24"/>
        </w:rPr>
        <w:t xml:space="preserve">). The disease manifests during the ripening stage, showing dark spots on leaves, stems and siliqua, ultimately lowering seed quality and output (Kumar </w:t>
      </w:r>
      <w:r w:rsidRPr="00F70176">
        <w:rPr>
          <w:rFonts w:ascii="Times New Roman" w:hAnsi="Times New Roman"/>
          <w:i/>
          <w:iCs/>
          <w:sz w:val="24"/>
          <w:szCs w:val="24"/>
        </w:rPr>
        <w:t>et al</w:t>
      </w:r>
      <w:r w:rsidRPr="00C33C6C">
        <w:rPr>
          <w:rFonts w:ascii="Times New Roman" w:hAnsi="Times New Roman"/>
          <w:sz w:val="24"/>
          <w:szCs w:val="24"/>
        </w:rPr>
        <w:t xml:space="preserve">., 2014). Controlling pod infections is essential to prevent major yield </w:t>
      </w:r>
      <w:proofErr w:type="gramStart"/>
      <w:r w:rsidRPr="00C33C6C">
        <w:rPr>
          <w:rFonts w:ascii="Times New Roman" w:hAnsi="Times New Roman"/>
          <w:sz w:val="24"/>
          <w:szCs w:val="24"/>
        </w:rPr>
        <w:t>losses</w:t>
      </w:r>
      <w:r w:rsidR="00C075B7">
        <w:rPr>
          <w:rFonts w:ascii="Times New Roman" w:hAnsi="Times New Roman"/>
          <w:sz w:val="24"/>
          <w:szCs w:val="24"/>
        </w:rPr>
        <w:t>(</w:t>
      </w:r>
      <w:r w:rsidRPr="00C33C6C">
        <w:rPr>
          <w:rFonts w:ascii="Times New Roman" w:hAnsi="Times New Roman"/>
          <w:sz w:val="24"/>
          <w:szCs w:val="24"/>
        </w:rPr>
        <w:t xml:space="preserve"> </w:t>
      </w:r>
      <w:proofErr w:type="spellStart"/>
      <w:r w:rsidRPr="00C33C6C">
        <w:rPr>
          <w:rFonts w:ascii="Times New Roman" w:hAnsi="Times New Roman"/>
          <w:sz w:val="24"/>
          <w:szCs w:val="24"/>
        </w:rPr>
        <w:t>H</w:t>
      </w:r>
      <w:r w:rsidRPr="00C33C6C">
        <w:rPr>
          <w:rFonts w:ascii="Times New Roman" w:hAnsi="Times New Roman"/>
          <w:sz w:val="24"/>
          <w:szCs w:val="24"/>
        </w:rPr>
        <w:t>ossian</w:t>
      </w:r>
      <w:proofErr w:type="spellEnd"/>
      <w:proofErr w:type="gramEnd"/>
      <w:r w:rsidR="00C075B7">
        <w:rPr>
          <w:rFonts w:ascii="Times New Roman" w:hAnsi="Times New Roman"/>
          <w:sz w:val="24"/>
          <w:szCs w:val="24"/>
        </w:rPr>
        <w:t xml:space="preserve">, </w:t>
      </w:r>
      <w:r w:rsidR="003A0344">
        <w:rPr>
          <w:rFonts w:ascii="Times New Roman" w:hAnsi="Times New Roman"/>
          <w:sz w:val="24"/>
          <w:szCs w:val="24"/>
        </w:rPr>
        <w:t>1993</w:t>
      </w:r>
      <w:r w:rsidRPr="00C33C6C">
        <w:rPr>
          <w:rFonts w:ascii="Times New Roman" w:hAnsi="Times New Roman"/>
          <w:sz w:val="24"/>
          <w:szCs w:val="24"/>
        </w:rPr>
        <w:t xml:space="preserve">). </w:t>
      </w:r>
    </w:p>
    <w:p w14:paraId="55C00AF3" w14:textId="10837677" w:rsidR="001B4A7E" w:rsidRDefault="00C553DA" w:rsidP="00062D60">
      <w:pPr>
        <w:spacing w:line="360" w:lineRule="auto"/>
        <w:ind w:firstLine="720"/>
        <w:jc w:val="both"/>
        <w:rPr>
          <w:rFonts w:ascii="Times New Roman" w:hAnsi="Times New Roman"/>
          <w:sz w:val="24"/>
          <w:szCs w:val="24"/>
        </w:rPr>
      </w:pPr>
      <w:r w:rsidRPr="00C33C6C">
        <w:rPr>
          <w:rFonts w:ascii="Times New Roman" w:hAnsi="Times New Roman"/>
          <w:sz w:val="24"/>
          <w:szCs w:val="24"/>
        </w:rPr>
        <w:t>The disease affects all the above-ground green parts of the plant, diminishing its photosynthetic capacity and overall health. In northern India, the disease typically appears from mid-December to early January, initially as yellowish spots that later deve</w:t>
      </w:r>
      <w:r w:rsidRPr="00C33C6C">
        <w:rPr>
          <w:rFonts w:ascii="Times New Roman" w:hAnsi="Times New Roman"/>
          <w:sz w:val="24"/>
          <w:szCs w:val="24"/>
        </w:rPr>
        <w:t>lop into small dark-brown or black lesions on the lower leaves of young plants. On mature leaves, these spots become circular, dark-brown, and sunken, with a necrotic center surrounded by a yellowish halo. Under favorable conditions, the lesions expand rap</w:t>
      </w:r>
      <w:r w:rsidRPr="00C33C6C">
        <w:rPr>
          <w:rFonts w:ascii="Times New Roman" w:hAnsi="Times New Roman"/>
          <w:sz w:val="24"/>
          <w:szCs w:val="24"/>
        </w:rPr>
        <w:t xml:space="preserve">idly and merge, leading to partial or complete defoliation as they produce compounds that accelerate leaf aging (Saharan </w:t>
      </w:r>
      <w:r w:rsidR="00A331A8" w:rsidRPr="00A331A8">
        <w:rPr>
          <w:rFonts w:ascii="Times New Roman" w:hAnsi="Times New Roman"/>
          <w:i/>
          <w:iCs/>
          <w:sz w:val="24"/>
          <w:szCs w:val="24"/>
        </w:rPr>
        <w:t>et al</w:t>
      </w:r>
      <w:r w:rsidR="00A331A8">
        <w:rPr>
          <w:rFonts w:ascii="Times New Roman" w:hAnsi="Times New Roman"/>
          <w:sz w:val="24"/>
          <w:szCs w:val="24"/>
        </w:rPr>
        <w:t>.</w:t>
      </w:r>
      <w:r w:rsidRPr="00C33C6C">
        <w:rPr>
          <w:rFonts w:ascii="Times New Roman" w:hAnsi="Times New Roman"/>
          <w:sz w:val="24"/>
          <w:szCs w:val="24"/>
        </w:rPr>
        <w:t>, 20</w:t>
      </w:r>
      <w:r w:rsidR="00A331A8">
        <w:rPr>
          <w:rFonts w:ascii="Times New Roman" w:hAnsi="Times New Roman"/>
          <w:sz w:val="24"/>
          <w:szCs w:val="24"/>
        </w:rPr>
        <w:t>16</w:t>
      </w:r>
      <w:r w:rsidRPr="00C33C6C">
        <w:rPr>
          <w:rFonts w:ascii="Times New Roman" w:hAnsi="Times New Roman"/>
          <w:sz w:val="24"/>
          <w:szCs w:val="24"/>
        </w:rPr>
        <w:t xml:space="preserve">). </w:t>
      </w:r>
    </w:p>
    <w:p w14:paraId="42BCFA79" w14:textId="77777777" w:rsidR="00BB21AF" w:rsidRPr="00BB21AF" w:rsidRDefault="00BB21AF" w:rsidP="00BB21AF">
      <w:pPr>
        <w:spacing w:line="360" w:lineRule="auto"/>
        <w:ind w:firstLine="720"/>
        <w:jc w:val="both"/>
        <w:rPr>
          <w:rFonts w:ascii="Times New Roman" w:hAnsi="Times New Roman"/>
          <w:sz w:val="24"/>
          <w:szCs w:val="24"/>
        </w:rPr>
      </w:pPr>
      <w:r w:rsidRPr="00BB21AF">
        <w:rPr>
          <w:rFonts w:ascii="Times New Roman" w:hAnsi="Times New Roman"/>
          <w:sz w:val="24"/>
          <w:szCs w:val="24"/>
        </w:rPr>
        <w:t xml:space="preserve">Chemical control has become a key component of disease management in rapeseed and mustard crops due to the availability of effective broad-spectrum fungicides. Seed treatment with carbendazim @2.5 g/kg or mancozeb @2 g/kg effectively eradicates seed-borne </w:t>
      </w:r>
      <w:r w:rsidRPr="009D2E33">
        <w:rPr>
          <w:rFonts w:ascii="Times New Roman" w:hAnsi="Times New Roman"/>
          <w:i/>
          <w:iCs/>
          <w:sz w:val="24"/>
          <w:szCs w:val="24"/>
        </w:rPr>
        <w:t>Alternaria brassicae</w:t>
      </w:r>
      <w:r w:rsidRPr="00BB21AF">
        <w:rPr>
          <w:rFonts w:ascii="Times New Roman" w:hAnsi="Times New Roman"/>
          <w:sz w:val="24"/>
          <w:szCs w:val="24"/>
        </w:rPr>
        <w:t xml:space="preserve"> infection, though 24-hour </w:t>
      </w:r>
      <w:r w:rsidRPr="00BB21AF">
        <w:rPr>
          <w:rFonts w:ascii="Times New Roman" w:hAnsi="Times New Roman"/>
          <w:sz w:val="24"/>
          <w:szCs w:val="24"/>
        </w:rPr>
        <w:lastRenderedPageBreak/>
        <w:t xml:space="preserve">storage is required post-treatment (Kumar and Singh, 1986). Fungicides like Mancozeb, </w:t>
      </w:r>
      <w:proofErr w:type="spellStart"/>
      <w:r w:rsidRPr="00BB21AF">
        <w:rPr>
          <w:rFonts w:ascii="Times New Roman" w:hAnsi="Times New Roman"/>
          <w:sz w:val="24"/>
          <w:szCs w:val="24"/>
        </w:rPr>
        <w:t>Indofil</w:t>
      </w:r>
      <w:proofErr w:type="spellEnd"/>
      <w:r w:rsidRPr="00BB21AF">
        <w:rPr>
          <w:rFonts w:ascii="Times New Roman" w:hAnsi="Times New Roman"/>
          <w:sz w:val="24"/>
          <w:szCs w:val="24"/>
        </w:rPr>
        <w:t xml:space="preserve"> M-45, and </w:t>
      </w:r>
      <w:proofErr w:type="spellStart"/>
      <w:r w:rsidRPr="00BB21AF">
        <w:rPr>
          <w:rFonts w:ascii="Times New Roman" w:hAnsi="Times New Roman"/>
          <w:sz w:val="24"/>
          <w:szCs w:val="24"/>
        </w:rPr>
        <w:t>Ridomil</w:t>
      </w:r>
      <w:proofErr w:type="spellEnd"/>
      <w:r w:rsidRPr="00BB21AF">
        <w:rPr>
          <w:rFonts w:ascii="Times New Roman" w:hAnsi="Times New Roman"/>
          <w:sz w:val="24"/>
          <w:szCs w:val="24"/>
        </w:rPr>
        <w:t xml:space="preserve"> MZ have demonstrated strong efficacy against the pathogen (Kumar, 1996). However, excessive pesticide use has led to resistance, pest resurgence, and environmental contamination, necessitating alternative approaches.</w:t>
      </w:r>
    </w:p>
    <w:p w14:paraId="4F1AAB88" w14:textId="2DDC431E" w:rsidR="00BB21AF" w:rsidRDefault="00BB21AF" w:rsidP="00240EE3">
      <w:pPr>
        <w:spacing w:line="360" w:lineRule="auto"/>
        <w:ind w:firstLine="720"/>
        <w:jc w:val="both"/>
        <w:rPr>
          <w:rFonts w:ascii="Times New Roman" w:hAnsi="Times New Roman"/>
          <w:sz w:val="24"/>
          <w:szCs w:val="24"/>
        </w:rPr>
      </w:pPr>
      <w:r w:rsidRPr="00BB21AF">
        <w:rPr>
          <w:rFonts w:ascii="Times New Roman" w:hAnsi="Times New Roman"/>
          <w:sz w:val="24"/>
          <w:szCs w:val="24"/>
        </w:rPr>
        <w:t>Plant-based solutions, particularly garlic (</w:t>
      </w:r>
      <w:r w:rsidRPr="00F83B6D">
        <w:rPr>
          <w:rFonts w:ascii="Times New Roman" w:hAnsi="Times New Roman"/>
          <w:i/>
          <w:iCs/>
          <w:sz w:val="24"/>
          <w:szCs w:val="24"/>
        </w:rPr>
        <w:t>Allium sativum</w:t>
      </w:r>
      <w:r w:rsidRPr="00BB21AF">
        <w:rPr>
          <w:rFonts w:ascii="Times New Roman" w:hAnsi="Times New Roman"/>
          <w:sz w:val="24"/>
          <w:szCs w:val="24"/>
        </w:rPr>
        <w:t xml:space="preserve">) bulb extract, have shown significant promise against Alternaria blight, either alone or combined with </w:t>
      </w:r>
      <w:r w:rsidRPr="00F83B6D">
        <w:rPr>
          <w:rFonts w:ascii="Times New Roman" w:hAnsi="Times New Roman"/>
          <w:i/>
          <w:iCs/>
          <w:sz w:val="24"/>
          <w:szCs w:val="24"/>
        </w:rPr>
        <w:t>Trichoderma</w:t>
      </w:r>
      <w:r w:rsidRPr="00BB21AF">
        <w:rPr>
          <w:rFonts w:ascii="Times New Roman" w:hAnsi="Times New Roman"/>
          <w:sz w:val="24"/>
          <w:szCs w:val="24"/>
        </w:rPr>
        <w:t xml:space="preserve"> spp. and </w:t>
      </w:r>
      <w:proofErr w:type="gramStart"/>
      <w:r w:rsidRPr="00BB21AF">
        <w:rPr>
          <w:rFonts w:ascii="Times New Roman" w:hAnsi="Times New Roman"/>
          <w:sz w:val="24"/>
          <w:szCs w:val="24"/>
        </w:rPr>
        <w:t xml:space="preserve">fungicides </w:t>
      </w:r>
      <w:r w:rsidR="00EC19AE">
        <w:rPr>
          <w:rFonts w:ascii="Times New Roman" w:hAnsi="Times New Roman"/>
          <w:sz w:val="24"/>
          <w:szCs w:val="24"/>
        </w:rPr>
        <w:t>.</w:t>
      </w:r>
      <w:proofErr w:type="gramEnd"/>
      <w:r w:rsidR="00EC19AE">
        <w:rPr>
          <w:rFonts w:ascii="Times New Roman" w:hAnsi="Times New Roman"/>
          <w:sz w:val="24"/>
          <w:szCs w:val="24"/>
        </w:rPr>
        <w:t xml:space="preserve"> </w:t>
      </w:r>
      <w:r w:rsidRPr="00BB21AF">
        <w:rPr>
          <w:rFonts w:ascii="Times New Roman" w:hAnsi="Times New Roman"/>
          <w:sz w:val="24"/>
          <w:szCs w:val="24"/>
        </w:rPr>
        <w:t xml:space="preserve">Biological alternatives offer viable solutions, with </w:t>
      </w:r>
      <w:r w:rsidRPr="00240EE3">
        <w:rPr>
          <w:rFonts w:ascii="Times New Roman" w:hAnsi="Times New Roman"/>
          <w:i/>
          <w:iCs/>
          <w:sz w:val="24"/>
          <w:szCs w:val="24"/>
        </w:rPr>
        <w:t xml:space="preserve">Streptomyces </w:t>
      </w:r>
      <w:proofErr w:type="spellStart"/>
      <w:r w:rsidRPr="00240EE3">
        <w:rPr>
          <w:rFonts w:ascii="Times New Roman" w:hAnsi="Times New Roman"/>
          <w:i/>
          <w:iCs/>
          <w:sz w:val="24"/>
          <w:szCs w:val="24"/>
        </w:rPr>
        <w:t>arabicus</w:t>
      </w:r>
      <w:proofErr w:type="spellEnd"/>
      <w:r w:rsidRPr="00BB21AF">
        <w:rPr>
          <w:rFonts w:ascii="Times New Roman" w:hAnsi="Times New Roman"/>
          <w:sz w:val="24"/>
          <w:szCs w:val="24"/>
        </w:rPr>
        <w:t xml:space="preserve"> exhibiting antagonistic effects against </w:t>
      </w:r>
      <w:r w:rsidRPr="00240EE3">
        <w:rPr>
          <w:rFonts w:ascii="Times New Roman" w:hAnsi="Times New Roman"/>
          <w:i/>
          <w:iCs/>
          <w:sz w:val="24"/>
          <w:szCs w:val="24"/>
        </w:rPr>
        <w:t>A. brassicae</w:t>
      </w:r>
      <w:r w:rsidRPr="00BB21AF">
        <w:rPr>
          <w:rFonts w:ascii="Times New Roman" w:hAnsi="Times New Roman"/>
          <w:sz w:val="24"/>
          <w:szCs w:val="24"/>
        </w:rPr>
        <w:t xml:space="preserve">, while foliar applications of </w:t>
      </w:r>
      <w:r w:rsidRPr="00240EE3">
        <w:rPr>
          <w:rFonts w:ascii="Times New Roman" w:hAnsi="Times New Roman"/>
          <w:i/>
          <w:iCs/>
          <w:sz w:val="24"/>
          <w:szCs w:val="24"/>
        </w:rPr>
        <w:t>Trichoderma viride</w:t>
      </w:r>
      <w:r w:rsidRPr="00BB21AF">
        <w:rPr>
          <w:rFonts w:ascii="Times New Roman" w:hAnsi="Times New Roman"/>
          <w:sz w:val="24"/>
          <w:szCs w:val="24"/>
        </w:rPr>
        <w:t xml:space="preserve"> and </w:t>
      </w:r>
      <w:r w:rsidRPr="00240EE3">
        <w:rPr>
          <w:rFonts w:ascii="Times New Roman" w:hAnsi="Times New Roman"/>
          <w:i/>
          <w:iCs/>
          <w:sz w:val="24"/>
          <w:szCs w:val="24"/>
        </w:rPr>
        <w:t>Pseudomonas fluorescens</w:t>
      </w:r>
      <w:r w:rsidRPr="00BB21AF">
        <w:rPr>
          <w:rFonts w:ascii="Times New Roman" w:hAnsi="Times New Roman"/>
          <w:sz w:val="24"/>
          <w:szCs w:val="24"/>
        </w:rPr>
        <w:t xml:space="preserve"> at 45 and 75 DAS have proven as effective as mancozeb in managing the disease (Meena </w:t>
      </w:r>
      <w:r w:rsidRPr="00F83B6D">
        <w:rPr>
          <w:rFonts w:ascii="Times New Roman" w:hAnsi="Times New Roman"/>
          <w:i/>
          <w:iCs/>
          <w:sz w:val="24"/>
          <w:szCs w:val="24"/>
        </w:rPr>
        <w:t>et al</w:t>
      </w:r>
      <w:r w:rsidRPr="00BB21AF">
        <w:rPr>
          <w:rFonts w:ascii="Times New Roman" w:hAnsi="Times New Roman"/>
          <w:sz w:val="24"/>
          <w:szCs w:val="24"/>
        </w:rPr>
        <w:t>., 20</w:t>
      </w:r>
      <w:r w:rsidR="00EC19AE">
        <w:rPr>
          <w:rFonts w:ascii="Times New Roman" w:hAnsi="Times New Roman"/>
          <w:sz w:val="24"/>
          <w:szCs w:val="24"/>
        </w:rPr>
        <w:t>04</w:t>
      </w:r>
      <w:r w:rsidRPr="00BB21AF">
        <w:rPr>
          <w:rFonts w:ascii="Times New Roman" w:hAnsi="Times New Roman"/>
          <w:sz w:val="24"/>
          <w:szCs w:val="24"/>
        </w:rPr>
        <w:t>).</w:t>
      </w:r>
    </w:p>
    <w:p w14:paraId="5C0B0C26" w14:textId="77BCF9A4" w:rsidR="001B4A7E" w:rsidRPr="00125431" w:rsidRDefault="00C553DA" w:rsidP="00125431">
      <w:pPr>
        <w:pStyle w:val="ListParagraph"/>
        <w:numPr>
          <w:ilvl w:val="0"/>
          <w:numId w:val="2"/>
        </w:numPr>
        <w:spacing w:line="360" w:lineRule="auto"/>
        <w:ind w:left="284" w:hanging="284"/>
        <w:jc w:val="both"/>
        <w:rPr>
          <w:b/>
          <w:bCs/>
          <w:sz w:val="28"/>
          <w:szCs w:val="28"/>
        </w:rPr>
      </w:pPr>
      <w:r w:rsidRPr="00125431">
        <w:rPr>
          <w:b/>
          <w:bCs/>
          <w:sz w:val="28"/>
          <w:szCs w:val="28"/>
        </w:rPr>
        <w:t>Material and method</w:t>
      </w:r>
      <w:r w:rsidR="00F83B6D" w:rsidRPr="00125431">
        <w:rPr>
          <w:b/>
          <w:bCs/>
          <w:sz w:val="28"/>
          <w:szCs w:val="28"/>
        </w:rPr>
        <w:t>s</w:t>
      </w:r>
    </w:p>
    <w:p w14:paraId="2EDDF1E9" w14:textId="0E644AFF" w:rsidR="001B4A7E" w:rsidRPr="00C33C6C" w:rsidRDefault="00125431"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2.1 </w:t>
      </w:r>
      <w:r w:rsidRPr="00C33C6C">
        <w:rPr>
          <w:rFonts w:ascii="Times New Roman" w:hAnsi="Times New Roman"/>
          <w:b/>
          <w:bCs/>
          <w:sz w:val="24"/>
          <w:szCs w:val="24"/>
        </w:rPr>
        <w:t>Experimental site</w:t>
      </w:r>
    </w:p>
    <w:p w14:paraId="139644E6" w14:textId="5494A2CD" w:rsidR="001B4A7E" w:rsidRPr="00C33C6C" w:rsidRDefault="00C553DA" w:rsidP="00F83B6D">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The present investigation was conducted in laboratory and Wire house of the Department of Plant Pathology, Chandra Shekhar Azad University of Agriculture and Technology in Kanpur, Uttar Pradesh (208002) </w:t>
      </w:r>
      <w:proofErr w:type="gramStart"/>
      <w:r w:rsidRPr="00C33C6C">
        <w:rPr>
          <w:rFonts w:ascii="Times New Roman" w:hAnsi="Times New Roman"/>
          <w:sz w:val="24"/>
          <w:szCs w:val="24"/>
        </w:rPr>
        <w:t xml:space="preserve">during </w:t>
      </w:r>
      <w:r w:rsidR="00125431">
        <w:rPr>
          <w:rFonts w:ascii="Times New Roman" w:hAnsi="Times New Roman"/>
          <w:sz w:val="24"/>
          <w:szCs w:val="24"/>
        </w:rPr>
        <w:t xml:space="preserve"> year</w:t>
      </w:r>
      <w:proofErr w:type="gramEnd"/>
      <w:r w:rsidR="00125431">
        <w:rPr>
          <w:rFonts w:ascii="Times New Roman" w:hAnsi="Times New Roman"/>
          <w:sz w:val="24"/>
          <w:szCs w:val="24"/>
        </w:rPr>
        <w:t xml:space="preserve"> </w:t>
      </w:r>
      <w:r w:rsidRPr="00C33C6C">
        <w:rPr>
          <w:rFonts w:ascii="Times New Roman" w:hAnsi="Times New Roman"/>
          <w:sz w:val="24"/>
          <w:szCs w:val="24"/>
        </w:rPr>
        <w:t>2024-2025.</w:t>
      </w:r>
      <w:r w:rsidRPr="00C33C6C">
        <w:rPr>
          <w:rFonts w:ascii="Times New Roman" w:hAnsi="Times New Roman"/>
          <w:sz w:val="24"/>
          <w:szCs w:val="24"/>
        </w:rPr>
        <w:cr/>
      </w:r>
      <w:r w:rsidRPr="00C33C6C">
        <w:rPr>
          <w:rFonts w:ascii="Times New Roman" w:hAnsi="Times New Roman"/>
          <w:b/>
          <w:bCs/>
          <w:sz w:val="24"/>
          <w:szCs w:val="24"/>
        </w:rPr>
        <w:t xml:space="preserve"> </w:t>
      </w:r>
      <w:r w:rsidR="00125431">
        <w:rPr>
          <w:rFonts w:ascii="Times New Roman" w:hAnsi="Times New Roman"/>
          <w:b/>
          <w:bCs/>
          <w:sz w:val="24"/>
          <w:szCs w:val="24"/>
        </w:rPr>
        <w:t xml:space="preserve">2.2 </w:t>
      </w:r>
      <w:r w:rsidRPr="00C33C6C">
        <w:rPr>
          <w:rFonts w:ascii="Times New Roman" w:hAnsi="Times New Roman"/>
          <w:b/>
          <w:bCs/>
          <w:sz w:val="24"/>
          <w:szCs w:val="24"/>
        </w:rPr>
        <w:t>Isolation and purificati</w:t>
      </w:r>
      <w:r w:rsidRPr="00C33C6C">
        <w:rPr>
          <w:rFonts w:ascii="Times New Roman" w:hAnsi="Times New Roman"/>
          <w:b/>
          <w:bCs/>
          <w:sz w:val="24"/>
          <w:szCs w:val="24"/>
        </w:rPr>
        <w:t>on of the pathogen</w:t>
      </w:r>
    </w:p>
    <w:p w14:paraId="170F46C9" w14:textId="77777777" w:rsidR="0021793B" w:rsidRDefault="0021793B" w:rsidP="00C33C6C">
      <w:pPr>
        <w:spacing w:line="360" w:lineRule="auto"/>
        <w:jc w:val="both"/>
        <w:rPr>
          <w:rFonts w:ascii="Times New Roman" w:hAnsi="Times New Roman"/>
          <w:sz w:val="24"/>
          <w:szCs w:val="24"/>
        </w:rPr>
      </w:pPr>
      <w:r w:rsidRPr="0021793B">
        <w:rPr>
          <w:rFonts w:ascii="Times New Roman" w:hAnsi="Times New Roman"/>
          <w:sz w:val="24"/>
          <w:szCs w:val="24"/>
        </w:rPr>
        <w:t xml:space="preserve">Small diseased samples (2-3 mm) </w:t>
      </w:r>
      <w:r w:rsidRPr="00C33C6C">
        <w:rPr>
          <w:rFonts w:ascii="Times New Roman" w:hAnsi="Times New Roman"/>
          <w:sz w:val="24"/>
          <w:szCs w:val="24"/>
        </w:rPr>
        <w:t>dimension adjacent to healthy portion</w:t>
      </w:r>
      <w:r w:rsidRPr="0021793B">
        <w:rPr>
          <w:rFonts w:ascii="Times New Roman" w:hAnsi="Times New Roman"/>
          <w:sz w:val="24"/>
          <w:szCs w:val="24"/>
        </w:rPr>
        <w:t xml:space="preserve"> were cut, washed with tap water, and surface sterilized with 1% sodium hypochlorite for 30 seconds under aseptic conditions. After thorough washing with distilled water, sterilized sclerotia were transferred to potato dextrose agar plates using sterile forceps. The plates were incubated at 25±1°C for 6-7 days, and the isolated fungus was purified using hyphal tip and section cut techniques. </w:t>
      </w:r>
      <w:r w:rsidRPr="00C33C6C">
        <w:rPr>
          <w:rFonts w:ascii="Times New Roman" w:hAnsi="Times New Roman"/>
          <w:sz w:val="24"/>
          <w:szCs w:val="24"/>
        </w:rPr>
        <w:t>A set of pure culture was stored in refrigerator at 4°C and sub-culturing on potato dextrose agar was done at regular intervals.</w:t>
      </w:r>
    </w:p>
    <w:p w14:paraId="76E510F4" w14:textId="41D50018" w:rsidR="001B4A7E" w:rsidRPr="00125431" w:rsidRDefault="00125431" w:rsidP="00C33C6C">
      <w:pPr>
        <w:spacing w:line="360" w:lineRule="auto"/>
        <w:jc w:val="both"/>
        <w:rPr>
          <w:rFonts w:ascii="Times New Roman" w:hAnsi="Times New Roman"/>
          <w:sz w:val="24"/>
          <w:szCs w:val="24"/>
        </w:rPr>
      </w:pPr>
      <w:r w:rsidRPr="00125431">
        <w:rPr>
          <w:rFonts w:ascii="Times New Roman" w:hAnsi="Times New Roman"/>
          <w:b/>
          <w:bCs/>
          <w:sz w:val="24"/>
          <w:szCs w:val="24"/>
        </w:rPr>
        <w:t>2.3</w:t>
      </w:r>
      <w:r w:rsidRPr="00125431">
        <w:rPr>
          <w:rFonts w:ascii="Times New Roman" w:hAnsi="Times New Roman"/>
          <w:b/>
          <w:bCs/>
          <w:i/>
          <w:iCs/>
          <w:sz w:val="24"/>
          <w:szCs w:val="24"/>
        </w:rPr>
        <w:t xml:space="preserve"> In vitro</w:t>
      </w:r>
      <w:r w:rsidRPr="00125431">
        <w:rPr>
          <w:rFonts w:ascii="Times New Roman" w:hAnsi="Times New Roman"/>
          <w:b/>
          <w:bCs/>
          <w:sz w:val="24"/>
          <w:szCs w:val="24"/>
        </w:rPr>
        <w:t xml:space="preserve"> efficacy of </w:t>
      </w:r>
      <w:proofErr w:type="gramStart"/>
      <w:r w:rsidRPr="00125431">
        <w:rPr>
          <w:rFonts w:ascii="Times New Roman" w:hAnsi="Times New Roman"/>
          <w:b/>
          <w:bCs/>
          <w:sz w:val="24"/>
          <w:szCs w:val="24"/>
        </w:rPr>
        <w:t>botanicals  against</w:t>
      </w:r>
      <w:proofErr w:type="gramEnd"/>
      <w:r w:rsidRPr="00125431">
        <w:rPr>
          <w:rFonts w:ascii="Times New Roman" w:hAnsi="Times New Roman"/>
          <w:b/>
          <w:bCs/>
          <w:sz w:val="24"/>
          <w:szCs w:val="24"/>
        </w:rPr>
        <w:t xml:space="preserve"> </w:t>
      </w:r>
      <w:r w:rsidRPr="00125431">
        <w:rPr>
          <w:rFonts w:ascii="Times New Roman" w:hAnsi="Times New Roman"/>
          <w:b/>
          <w:bCs/>
          <w:i/>
          <w:iCs/>
          <w:sz w:val="24"/>
          <w:szCs w:val="24"/>
        </w:rPr>
        <w:t xml:space="preserve">Alternaria brassicae </w:t>
      </w:r>
    </w:p>
    <w:p w14:paraId="4CC862F1" w14:textId="77777777" w:rsidR="001B4A7E" w:rsidRPr="00C33C6C" w:rsidRDefault="00C553DA" w:rsidP="00125431">
      <w:pPr>
        <w:spacing w:line="360" w:lineRule="auto"/>
        <w:ind w:firstLine="720"/>
        <w:jc w:val="both"/>
        <w:rPr>
          <w:rFonts w:ascii="Times New Roman" w:hAnsi="Times New Roman"/>
          <w:sz w:val="24"/>
          <w:szCs w:val="24"/>
        </w:rPr>
      </w:pPr>
      <w:r w:rsidRPr="00C33C6C">
        <w:rPr>
          <w:rFonts w:ascii="Times New Roman" w:hAnsi="Times New Roman"/>
          <w:sz w:val="24"/>
          <w:szCs w:val="24"/>
        </w:rPr>
        <w:t>The botanicals namely Neem leaf extract (</w:t>
      </w:r>
      <w:proofErr w:type="spellStart"/>
      <w:r w:rsidRPr="00C33C6C">
        <w:rPr>
          <w:rFonts w:ascii="Times New Roman" w:hAnsi="Times New Roman"/>
          <w:i/>
          <w:iCs/>
          <w:sz w:val="24"/>
          <w:szCs w:val="24"/>
        </w:rPr>
        <w:t>Azadirachta</w:t>
      </w:r>
      <w:proofErr w:type="spellEnd"/>
      <w:r w:rsidRPr="00C33C6C">
        <w:rPr>
          <w:rFonts w:ascii="Times New Roman" w:hAnsi="Times New Roman"/>
          <w:i/>
          <w:iCs/>
          <w:sz w:val="24"/>
          <w:szCs w:val="24"/>
        </w:rPr>
        <w:t xml:space="preserve"> </w:t>
      </w:r>
      <w:proofErr w:type="spellStart"/>
      <w:r w:rsidRPr="00C33C6C">
        <w:rPr>
          <w:rFonts w:ascii="Times New Roman" w:hAnsi="Times New Roman"/>
          <w:i/>
          <w:iCs/>
          <w:sz w:val="24"/>
          <w:szCs w:val="24"/>
        </w:rPr>
        <w:t>indica</w:t>
      </w:r>
      <w:proofErr w:type="spellEnd"/>
      <w:r w:rsidRPr="00C33C6C">
        <w:rPr>
          <w:rFonts w:ascii="Times New Roman" w:hAnsi="Times New Roman"/>
          <w:i/>
          <w:iCs/>
          <w:sz w:val="24"/>
          <w:szCs w:val="24"/>
        </w:rPr>
        <w:t>)</w:t>
      </w:r>
      <w:r w:rsidRPr="00C33C6C">
        <w:rPr>
          <w:rFonts w:ascii="Times New Roman" w:hAnsi="Times New Roman"/>
          <w:sz w:val="24"/>
          <w:szCs w:val="24"/>
        </w:rPr>
        <w:t xml:space="preserve"> and garlic bulb extract (</w:t>
      </w:r>
      <w:r w:rsidRPr="00C33C6C">
        <w:rPr>
          <w:rFonts w:ascii="Times New Roman" w:hAnsi="Times New Roman"/>
          <w:i/>
          <w:iCs/>
          <w:sz w:val="24"/>
          <w:szCs w:val="24"/>
        </w:rPr>
        <w:t>Allium sativum)</w:t>
      </w:r>
      <w:r w:rsidRPr="00C33C6C">
        <w:rPr>
          <w:rFonts w:ascii="Times New Roman" w:hAnsi="Times New Roman"/>
          <w:sz w:val="24"/>
          <w:szCs w:val="24"/>
        </w:rPr>
        <w:t xml:space="preserve"> were used against </w:t>
      </w:r>
      <w:r w:rsidRPr="00C33C6C">
        <w:rPr>
          <w:rFonts w:ascii="Times New Roman" w:hAnsi="Times New Roman"/>
          <w:i/>
          <w:iCs/>
          <w:sz w:val="24"/>
          <w:szCs w:val="24"/>
        </w:rPr>
        <w:t xml:space="preserve">Alternaria brassicae </w:t>
      </w:r>
      <w:r w:rsidRPr="00C33C6C">
        <w:rPr>
          <w:rFonts w:ascii="Times New Roman" w:hAnsi="Times New Roman"/>
          <w:sz w:val="24"/>
          <w:szCs w:val="24"/>
        </w:rPr>
        <w:t xml:space="preserve">at different concentrations </w:t>
      </w:r>
      <w:r w:rsidRPr="00C33C6C">
        <w:rPr>
          <w:rFonts w:ascii="Times New Roman" w:hAnsi="Times New Roman"/>
          <w:i/>
          <w:iCs/>
          <w:sz w:val="24"/>
          <w:szCs w:val="24"/>
        </w:rPr>
        <w:t>viz</w:t>
      </w:r>
      <w:r w:rsidRPr="00C33C6C">
        <w:rPr>
          <w:rFonts w:ascii="Times New Roman" w:hAnsi="Times New Roman"/>
          <w:sz w:val="24"/>
          <w:szCs w:val="24"/>
        </w:rPr>
        <w:t xml:space="preserve">. 5 and 10 per cent using Poisoned food technique. The </w:t>
      </w:r>
      <w:proofErr w:type="gramStart"/>
      <w:r w:rsidRPr="00C33C6C">
        <w:rPr>
          <w:rFonts w:ascii="Times New Roman" w:hAnsi="Times New Roman"/>
          <w:sz w:val="24"/>
          <w:szCs w:val="24"/>
        </w:rPr>
        <w:t>autoclaved  extracts</w:t>
      </w:r>
      <w:proofErr w:type="gramEnd"/>
      <w:r w:rsidRPr="00C33C6C">
        <w:rPr>
          <w:rFonts w:ascii="Times New Roman" w:hAnsi="Times New Roman"/>
          <w:sz w:val="24"/>
          <w:szCs w:val="24"/>
        </w:rPr>
        <w:t xml:space="preserve"> were mixed thoroughly with sterilized Potato Dextrose Agar (PDA) to a final concentration of 5</w:t>
      </w:r>
      <w:r w:rsidRPr="00C33C6C">
        <w:rPr>
          <w:rFonts w:ascii="Times New Roman" w:hAnsi="Times New Roman"/>
          <w:sz w:val="24"/>
          <w:szCs w:val="24"/>
        </w:rPr>
        <w:t xml:space="preserve">% and 10% respectively. Approximately 20 ml of poisoned media </w:t>
      </w:r>
      <w:r w:rsidRPr="00C33C6C">
        <w:rPr>
          <w:rFonts w:ascii="Times New Roman" w:hAnsi="Times New Roman"/>
          <w:sz w:val="24"/>
          <w:szCs w:val="24"/>
        </w:rPr>
        <w:lastRenderedPageBreak/>
        <w:t xml:space="preserve">was poured into 90 mm sterilized Petri plates and allowed to solidify in aseptic condition. All Petri plates were inoculated with actively growing 3 mm mycelial disc of </w:t>
      </w:r>
      <w:proofErr w:type="spellStart"/>
      <w:proofErr w:type="gramStart"/>
      <w:r w:rsidRPr="00C33C6C">
        <w:rPr>
          <w:rFonts w:ascii="Times New Roman" w:hAnsi="Times New Roman"/>
          <w:i/>
          <w:iCs/>
          <w:sz w:val="24"/>
          <w:szCs w:val="24"/>
        </w:rPr>
        <w:t>A.brassicae</w:t>
      </w:r>
      <w:proofErr w:type="spellEnd"/>
      <w:proofErr w:type="gramEnd"/>
      <w:r w:rsidRPr="00C33C6C">
        <w:rPr>
          <w:rFonts w:ascii="Times New Roman" w:hAnsi="Times New Roman"/>
          <w:sz w:val="24"/>
          <w:szCs w:val="24"/>
        </w:rPr>
        <w:t>. Three replic</w:t>
      </w:r>
      <w:r w:rsidRPr="00C33C6C">
        <w:rPr>
          <w:rFonts w:ascii="Times New Roman" w:hAnsi="Times New Roman"/>
          <w:sz w:val="24"/>
          <w:szCs w:val="24"/>
        </w:rPr>
        <w:t>ations were maintained for each treatment. These Petri plates were incubated at 25±1°C. The observation was recorded on pathogen radial growth at 24, 48 and 72 hours after inoculation.</w:t>
      </w:r>
    </w:p>
    <w:p w14:paraId="3E888C98" w14:textId="01F3F54D" w:rsidR="001B4A7E" w:rsidRPr="00C33C6C" w:rsidRDefault="00125431" w:rsidP="00C33C6C">
      <w:pPr>
        <w:spacing w:line="360" w:lineRule="auto"/>
        <w:jc w:val="both"/>
        <w:rPr>
          <w:rFonts w:ascii="Times New Roman" w:hAnsi="Times New Roman"/>
          <w:b/>
          <w:bCs/>
          <w:sz w:val="24"/>
          <w:szCs w:val="24"/>
        </w:rPr>
      </w:pPr>
      <w:proofErr w:type="gramStart"/>
      <w:r>
        <w:rPr>
          <w:rFonts w:ascii="Times New Roman" w:hAnsi="Times New Roman"/>
          <w:b/>
          <w:bCs/>
          <w:sz w:val="24"/>
          <w:szCs w:val="24"/>
        </w:rPr>
        <w:t xml:space="preserve">2.4 </w:t>
      </w:r>
      <w:r w:rsidR="00A10E5C">
        <w:rPr>
          <w:rFonts w:ascii="Times New Roman" w:hAnsi="Times New Roman"/>
          <w:b/>
          <w:bCs/>
          <w:sz w:val="24"/>
          <w:szCs w:val="24"/>
        </w:rPr>
        <w:t xml:space="preserve"> </w:t>
      </w:r>
      <w:r w:rsidRPr="00C33C6C">
        <w:rPr>
          <w:rFonts w:ascii="Times New Roman" w:hAnsi="Times New Roman"/>
          <w:b/>
          <w:bCs/>
          <w:i/>
          <w:iCs/>
          <w:sz w:val="24"/>
          <w:szCs w:val="24"/>
        </w:rPr>
        <w:t>In</w:t>
      </w:r>
      <w:proofErr w:type="gramEnd"/>
      <w:r w:rsidRPr="00C33C6C">
        <w:rPr>
          <w:rFonts w:ascii="Times New Roman" w:hAnsi="Times New Roman"/>
          <w:b/>
          <w:bCs/>
          <w:i/>
          <w:iCs/>
          <w:sz w:val="24"/>
          <w:szCs w:val="24"/>
        </w:rPr>
        <w:t xml:space="preserve"> vitro </w:t>
      </w:r>
      <w:r w:rsidRPr="00C33C6C">
        <w:rPr>
          <w:rFonts w:ascii="Times New Roman" w:hAnsi="Times New Roman"/>
          <w:b/>
          <w:bCs/>
          <w:sz w:val="24"/>
          <w:szCs w:val="24"/>
        </w:rPr>
        <w:t xml:space="preserve">efficacy of bioagents against </w:t>
      </w:r>
      <w:r w:rsidRPr="00C33C6C">
        <w:rPr>
          <w:rFonts w:ascii="Times New Roman" w:hAnsi="Times New Roman"/>
          <w:b/>
          <w:bCs/>
          <w:i/>
          <w:iCs/>
          <w:sz w:val="24"/>
          <w:szCs w:val="24"/>
        </w:rPr>
        <w:t xml:space="preserve">Alternaria brassicae </w:t>
      </w:r>
    </w:p>
    <w:p w14:paraId="17868348" w14:textId="77777777" w:rsidR="001B4A7E" w:rsidRPr="00C33C6C" w:rsidRDefault="00C553DA" w:rsidP="00A10E5C">
      <w:pPr>
        <w:spacing w:line="360" w:lineRule="auto"/>
        <w:ind w:firstLine="720"/>
        <w:jc w:val="both"/>
        <w:rPr>
          <w:rFonts w:ascii="Times New Roman" w:hAnsi="Times New Roman"/>
          <w:sz w:val="24"/>
          <w:szCs w:val="24"/>
        </w:rPr>
      </w:pPr>
      <w:r w:rsidRPr="00C33C6C">
        <w:rPr>
          <w:rFonts w:ascii="Times New Roman" w:hAnsi="Times New Roman"/>
          <w:sz w:val="24"/>
          <w:szCs w:val="24"/>
        </w:rPr>
        <w:t>Effic</w:t>
      </w:r>
      <w:r w:rsidRPr="00C33C6C">
        <w:rPr>
          <w:rFonts w:ascii="Times New Roman" w:hAnsi="Times New Roman"/>
          <w:sz w:val="24"/>
          <w:szCs w:val="24"/>
        </w:rPr>
        <w:t xml:space="preserve">acy of bio-agents against pathogen was tested using dual culture technique (Morton and Stroube, 1955). The observations were recorded based on radial growth of bio agents and isolated fungus </w:t>
      </w:r>
      <w:r w:rsidRPr="00C33C6C">
        <w:rPr>
          <w:rFonts w:ascii="Times New Roman" w:hAnsi="Times New Roman"/>
          <w:i/>
          <w:iCs/>
          <w:sz w:val="24"/>
          <w:szCs w:val="24"/>
        </w:rPr>
        <w:t xml:space="preserve">Alternaria brassicae </w:t>
      </w:r>
      <w:r w:rsidRPr="00C33C6C">
        <w:rPr>
          <w:rFonts w:ascii="Times New Roman" w:hAnsi="Times New Roman"/>
          <w:sz w:val="24"/>
          <w:szCs w:val="24"/>
        </w:rPr>
        <w:t>24, 48 and 72 hours in dual culture.</w:t>
      </w:r>
    </w:p>
    <w:p w14:paraId="1E670F64" w14:textId="772BA90D" w:rsidR="001B4A7E" w:rsidRPr="00C33C6C" w:rsidRDefault="00A10E5C"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2.4.1 </w:t>
      </w:r>
      <w:r w:rsidRPr="00C33C6C">
        <w:rPr>
          <w:rFonts w:ascii="Times New Roman" w:hAnsi="Times New Roman"/>
          <w:b/>
          <w:bCs/>
          <w:sz w:val="24"/>
          <w:szCs w:val="24"/>
        </w:rPr>
        <w:t xml:space="preserve">Dual culture technique </w:t>
      </w:r>
    </w:p>
    <w:p w14:paraId="2DB25C8E" w14:textId="77777777" w:rsidR="00125431" w:rsidRPr="00125431" w:rsidRDefault="00125431" w:rsidP="00A10E5C">
      <w:pPr>
        <w:spacing w:line="360" w:lineRule="auto"/>
        <w:ind w:firstLine="720"/>
        <w:jc w:val="both"/>
        <w:rPr>
          <w:rFonts w:ascii="Times New Roman" w:hAnsi="Times New Roman"/>
          <w:sz w:val="24"/>
          <w:szCs w:val="24"/>
        </w:rPr>
      </w:pPr>
      <w:r w:rsidRPr="00125431">
        <w:rPr>
          <w:rFonts w:ascii="Times New Roman" w:hAnsi="Times New Roman"/>
          <w:sz w:val="24"/>
          <w:szCs w:val="24"/>
        </w:rPr>
        <w:t xml:space="preserve">Sterilized PDA (20 ml) was poured into 90 mm diameter petri plates and allowed to solidify. Using a sterile </w:t>
      </w:r>
      <w:proofErr w:type="spellStart"/>
      <w:r w:rsidRPr="00125431">
        <w:rPr>
          <w:rFonts w:ascii="Times New Roman" w:hAnsi="Times New Roman"/>
          <w:sz w:val="24"/>
          <w:szCs w:val="24"/>
        </w:rPr>
        <w:t>cork</w:t>
      </w:r>
      <w:proofErr w:type="spellEnd"/>
      <w:r w:rsidRPr="00125431">
        <w:rPr>
          <w:rFonts w:ascii="Times New Roman" w:hAnsi="Times New Roman"/>
          <w:sz w:val="24"/>
          <w:szCs w:val="24"/>
        </w:rPr>
        <w:t xml:space="preserve"> borer, 5 mm mycelial discs were cut from 5-7 days old cultures of antagonists (</w:t>
      </w:r>
      <w:r w:rsidRPr="00A10E5C">
        <w:rPr>
          <w:rFonts w:ascii="Times New Roman" w:hAnsi="Times New Roman"/>
          <w:i/>
          <w:iCs/>
          <w:sz w:val="24"/>
          <w:szCs w:val="24"/>
        </w:rPr>
        <w:t xml:space="preserve">Trichoderma </w:t>
      </w:r>
      <w:proofErr w:type="spellStart"/>
      <w:r w:rsidRPr="00A10E5C">
        <w:rPr>
          <w:rFonts w:ascii="Times New Roman" w:hAnsi="Times New Roman"/>
          <w:i/>
          <w:iCs/>
          <w:sz w:val="24"/>
          <w:szCs w:val="24"/>
        </w:rPr>
        <w:t>harzianum</w:t>
      </w:r>
      <w:proofErr w:type="spellEnd"/>
      <w:r w:rsidRPr="00125431">
        <w:rPr>
          <w:rFonts w:ascii="Times New Roman" w:hAnsi="Times New Roman"/>
          <w:sz w:val="24"/>
          <w:szCs w:val="24"/>
        </w:rPr>
        <w:t xml:space="preserve"> and </w:t>
      </w:r>
      <w:r w:rsidRPr="00A10E5C">
        <w:rPr>
          <w:rFonts w:ascii="Times New Roman" w:hAnsi="Times New Roman"/>
          <w:i/>
          <w:iCs/>
          <w:sz w:val="24"/>
          <w:szCs w:val="24"/>
        </w:rPr>
        <w:t>T. viride</w:t>
      </w:r>
      <w:r w:rsidRPr="00125431">
        <w:rPr>
          <w:rFonts w:ascii="Times New Roman" w:hAnsi="Times New Roman"/>
          <w:sz w:val="24"/>
          <w:szCs w:val="24"/>
        </w:rPr>
        <w:t>) and pathogen (</w:t>
      </w:r>
      <w:r w:rsidRPr="00A10E5C">
        <w:rPr>
          <w:rFonts w:ascii="Times New Roman" w:hAnsi="Times New Roman"/>
          <w:i/>
          <w:iCs/>
          <w:sz w:val="24"/>
          <w:szCs w:val="24"/>
        </w:rPr>
        <w:t>A. brassicae</w:t>
      </w:r>
      <w:r w:rsidRPr="00125431">
        <w:rPr>
          <w:rFonts w:ascii="Times New Roman" w:hAnsi="Times New Roman"/>
          <w:sz w:val="24"/>
          <w:szCs w:val="24"/>
        </w:rPr>
        <w:t>).</w:t>
      </w:r>
    </w:p>
    <w:p w14:paraId="2E959166" w14:textId="77777777" w:rsidR="00125431" w:rsidRPr="00125431" w:rsidRDefault="00125431" w:rsidP="00125431">
      <w:pPr>
        <w:spacing w:line="360" w:lineRule="auto"/>
        <w:jc w:val="both"/>
        <w:rPr>
          <w:rFonts w:ascii="Times New Roman" w:hAnsi="Times New Roman"/>
          <w:sz w:val="24"/>
          <w:szCs w:val="24"/>
        </w:rPr>
      </w:pPr>
      <w:r w:rsidRPr="00125431">
        <w:rPr>
          <w:rFonts w:ascii="Times New Roman" w:hAnsi="Times New Roman"/>
          <w:sz w:val="24"/>
          <w:szCs w:val="24"/>
        </w:rPr>
        <w:t>The pathogen disc was inoculated on one side of the plate while the antagonist disc was placed on the opposite side. Plates were incubated at 25°C until complete development was observed in the control. Radial growth measurements were recorded at 24-hour intervals for 7 days.</w:t>
      </w:r>
    </w:p>
    <w:p w14:paraId="3AF7B96A" w14:textId="7A2E4ADF" w:rsidR="00125431" w:rsidRPr="00A10E5C" w:rsidRDefault="00A10E5C" w:rsidP="00125431">
      <w:pPr>
        <w:spacing w:line="360" w:lineRule="auto"/>
        <w:jc w:val="both"/>
        <w:rPr>
          <w:rFonts w:ascii="Times New Roman" w:hAnsi="Times New Roman"/>
          <w:b/>
          <w:bCs/>
          <w:sz w:val="24"/>
          <w:szCs w:val="24"/>
        </w:rPr>
      </w:pPr>
      <w:r>
        <w:rPr>
          <w:rFonts w:ascii="Times New Roman" w:hAnsi="Times New Roman"/>
          <w:b/>
          <w:bCs/>
          <w:sz w:val="24"/>
          <w:szCs w:val="24"/>
        </w:rPr>
        <w:t xml:space="preserve">2.4.2 </w:t>
      </w:r>
      <w:r w:rsidR="00125431" w:rsidRPr="00A10E5C">
        <w:rPr>
          <w:rFonts w:ascii="Times New Roman" w:hAnsi="Times New Roman"/>
          <w:b/>
          <w:bCs/>
          <w:sz w:val="24"/>
          <w:szCs w:val="24"/>
        </w:rPr>
        <w:t>Calculation of Growth Inhibition:</w:t>
      </w:r>
    </w:p>
    <w:p w14:paraId="4C90FCA9" w14:textId="77777777" w:rsidR="00125431" w:rsidRPr="00125431" w:rsidRDefault="00125431" w:rsidP="00125431">
      <w:pPr>
        <w:spacing w:line="360" w:lineRule="auto"/>
        <w:jc w:val="both"/>
        <w:rPr>
          <w:rFonts w:ascii="Times New Roman" w:hAnsi="Times New Roman"/>
          <w:sz w:val="24"/>
          <w:szCs w:val="24"/>
        </w:rPr>
      </w:pPr>
      <w:r w:rsidRPr="00125431">
        <w:rPr>
          <w:rFonts w:ascii="Times New Roman" w:hAnsi="Times New Roman"/>
          <w:sz w:val="24"/>
          <w:szCs w:val="24"/>
        </w:rPr>
        <w:t>Percent inhibition of mycelial growth was calculated using Vincent's (1947) formula:</w:t>
      </w:r>
    </w:p>
    <w:p w14:paraId="7139C179" w14:textId="77777777" w:rsidR="00125431" w:rsidRPr="00A10E5C" w:rsidRDefault="00125431" w:rsidP="00125431">
      <w:pPr>
        <w:spacing w:line="360" w:lineRule="auto"/>
        <w:jc w:val="both"/>
        <w:rPr>
          <w:rFonts w:ascii="Times New Roman" w:hAnsi="Times New Roman"/>
          <w:b/>
          <w:bCs/>
          <w:sz w:val="24"/>
          <w:szCs w:val="24"/>
        </w:rPr>
      </w:pPr>
      <w:r w:rsidRPr="00A10E5C">
        <w:rPr>
          <w:rFonts w:ascii="Times New Roman" w:hAnsi="Times New Roman"/>
          <w:b/>
          <w:bCs/>
          <w:sz w:val="24"/>
          <w:szCs w:val="24"/>
        </w:rPr>
        <w:t>Per cent inhibition = (C-T)/C × 100</w:t>
      </w:r>
    </w:p>
    <w:p w14:paraId="3AF2329C" w14:textId="7949093A" w:rsidR="008772C4" w:rsidRPr="008772C4" w:rsidRDefault="00125431" w:rsidP="008772C4">
      <w:pPr>
        <w:spacing w:line="360" w:lineRule="auto"/>
        <w:jc w:val="both"/>
        <w:rPr>
          <w:rFonts w:ascii="Times New Roman" w:hAnsi="Times New Roman"/>
          <w:sz w:val="24"/>
          <w:szCs w:val="24"/>
        </w:rPr>
      </w:pPr>
      <w:proofErr w:type="gramStart"/>
      <w:r w:rsidRPr="008772C4">
        <w:rPr>
          <w:rFonts w:ascii="Times New Roman" w:hAnsi="Times New Roman"/>
          <w:sz w:val="24"/>
          <w:szCs w:val="24"/>
        </w:rPr>
        <w:t>Where</w:t>
      </w:r>
      <w:r w:rsidR="00A10E5C">
        <w:rPr>
          <w:rFonts w:ascii="Times New Roman" w:hAnsi="Times New Roman"/>
          <w:sz w:val="24"/>
          <w:szCs w:val="24"/>
        </w:rPr>
        <w:t xml:space="preserve">, </w:t>
      </w:r>
      <w:r w:rsidR="008772C4">
        <w:rPr>
          <w:rFonts w:ascii="Times New Roman" w:hAnsi="Times New Roman"/>
          <w:sz w:val="24"/>
          <w:szCs w:val="24"/>
        </w:rPr>
        <w:t xml:space="preserve">  </w:t>
      </w:r>
      <w:proofErr w:type="gramEnd"/>
      <w:r w:rsidR="008772C4" w:rsidRPr="008772C4">
        <w:rPr>
          <w:rFonts w:ascii="Times New Roman" w:hAnsi="Times New Roman"/>
          <w:sz w:val="24"/>
          <w:szCs w:val="24"/>
        </w:rPr>
        <w:t>C = Growth of pathogen mycelium in control</w:t>
      </w:r>
    </w:p>
    <w:p w14:paraId="1514F7AB" w14:textId="286DD1A0" w:rsidR="00125431" w:rsidRPr="008772C4" w:rsidRDefault="008772C4" w:rsidP="008772C4">
      <w:pPr>
        <w:spacing w:line="360" w:lineRule="auto"/>
        <w:jc w:val="both"/>
        <w:rPr>
          <w:rFonts w:ascii="Times New Roman" w:hAnsi="Times New Roman"/>
          <w:sz w:val="24"/>
          <w:szCs w:val="24"/>
        </w:rPr>
      </w:pPr>
      <w:r>
        <w:rPr>
          <w:rFonts w:ascii="Times New Roman" w:hAnsi="Times New Roman"/>
          <w:sz w:val="24"/>
          <w:szCs w:val="24"/>
        </w:rPr>
        <w:t xml:space="preserve">              </w:t>
      </w:r>
      <w:r w:rsidRPr="008772C4">
        <w:rPr>
          <w:rFonts w:ascii="Times New Roman" w:hAnsi="Times New Roman"/>
          <w:sz w:val="24"/>
          <w:szCs w:val="24"/>
        </w:rPr>
        <w:t>T = Growth of pathogen mycelium in treatment</w:t>
      </w:r>
    </w:p>
    <w:p w14:paraId="10717176" w14:textId="7B7CE8C8" w:rsidR="001B4A7E" w:rsidRPr="00C33C6C" w:rsidRDefault="00A10E5C" w:rsidP="00125431">
      <w:pPr>
        <w:spacing w:line="360" w:lineRule="auto"/>
        <w:jc w:val="both"/>
        <w:rPr>
          <w:rFonts w:ascii="Times New Roman" w:hAnsi="Times New Roman"/>
          <w:b/>
          <w:bCs/>
          <w:sz w:val="24"/>
          <w:szCs w:val="24"/>
        </w:rPr>
      </w:pPr>
      <w:r>
        <w:rPr>
          <w:rFonts w:ascii="Times New Roman" w:hAnsi="Times New Roman"/>
          <w:b/>
          <w:bCs/>
          <w:sz w:val="24"/>
          <w:szCs w:val="24"/>
        </w:rPr>
        <w:t xml:space="preserve">2.5 </w:t>
      </w:r>
      <w:r w:rsidRPr="00C33C6C">
        <w:rPr>
          <w:rFonts w:ascii="Times New Roman" w:hAnsi="Times New Roman"/>
          <w:b/>
          <w:bCs/>
          <w:i/>
          <w:iCs/>
          <w:sz w:val="24"/>
          <w:szCs w:val="24"/>
        </w:rPr>
        <w:t>In</w:t>
      </w:r>
      <w:r w:rsidRPr="00C33C6C">
        <w:rPr>
          <w:rFonts w:ascii="Times New Roman" w:hAnsi="Times New Roman"/>
          <w:b/>
          <w:bCs/>
          <w:sz w:val="24"/>
          <w:szCs w:val="24"/>
        </w:rPr>
        <w:t xml:space="preserve"> </w:t>
      </w:r>
      <w:r w:rsidRPr="00C33C6C">
        <w:rPr>
          <w:rFonts w:ascii="Times New Roman" w:hAnsi="Times New Roman"/>
          <w:b/>
          <w:bCs/>
          <w:i/>
          <w:iCs/>
          <w:sz w:val="24"/>
          <w:szCs w:val="24"/>
        </w:rPr>
        <w:t>vitro</w:t>
      </w:r>
      <w:r w:rsidRPr="00C33C6C">
        <w:rPr>
          <w:rFonts w:ascii="Times New Roman" w:hAnsi="Times New Roman"/>
          <w:b/>
          <w:bCs/>
          <w:sz w:val="24"/>
          <w:szCs w:val="24"/>
        </w:rPr>
        <w:t xml:space="preserve"> efficacy of chemicals against </w:t>
      </w:r>
      <w:r w:rsidRPr="00C33C6C">
        <w:rPr>
          <w:rFonts w:ascii="Times New Roman" w:hAnsi="Times New Roman"/>
          <w:b/>
          <w:bCs/>
          <w:i/>
          <w:iCs/>
          <w:sz w:val="24"/>
          <w:szCs w:val="24"/>
        </w:rPr>
        <w:t xml:space="preserve">Alternaria brassicae </w:t>
      </w:r>
    </w:p>
    <w:p w14:paraId="6B1A6B72" w14:textId="2321C6BF" w:rsidR="001B4A7E" w:rsidRPr="00C33C6C" w:rsidRDefault="00C553DA" w:rsidP="00A10E5C">
      <w:pPr>
        <w:spacing w:line="360" w:lineRule="auto"/>
        <w:ind w:firstLine="720"/>
        <w:jc w:val="both"/>
        <w:rPr>
          <w:rFonts w:ascii="Times New Roman" w:hAnsi="Times New Roman"/>
          <w:sz w:val="24"/>
          <w:szCs w:val="24"/>
        </w:rPr>
      </w:pPr>
      <w:r w:rsidRPr="00C33C6C">
        <w:rPr>
          <w:rFonts w:ascii="Times New Roman" w:hAnsi="Times New Roman"/>
          <w:sz w:val="24"/>
          <w:szCs w:val="24"/>
        </w:rPr>
        <w:t>Efficacy</w:t>
      </w:r>
      <w:r w:rsidRPr="00C33C6C">
        <w:rPr>
          <w:rFonts w:ascii="Times New Roman" w:hAnsi="Times New Roman"/>
          <w:b/>
          <w:bCs/>
          <w:sz w:val="24"/>
          <w:szCs w:val="24"/>
        </w:rPr>
        <w:t xml:space="preserve"> </w:t>
      </w:r>
      <w:r w:rsidRPr="00C33C6C">
        <w:rPr>
          <w:rFonts w:ascii="Times New Roman" w:hAnsi="Times New Roman"/>
          <w:sz w:val="24"/>
          <w:szCs w:val="24"/>
        </w:rPr>
        <w:t>of</w:t>
      </w:r>
      <w:r w:rsidRPr="00C33C6C">
        <w:rPr>
          <w:rFonts w:ascii="Times New Roman" w:hAnsi="Times New Roman"/>
          <w:b/>
          <w:bCs/>
          <w:sz w:val="24"/>
          <w:szCs w:val="24"/>
        </w:rPr>
        <w:t xml:space="preserve"> </w:t>
      </w:r>
      <w:r w:rsidRPr="00C33C6C">
        <w:rPr>
          <w:rFonts w:ascii="Times New Roman" w:hAnsi="Times New Roman"/>
          <w:sz w:val="24"/>
          <w:szCs w:val="24"/>
        </w:rPr>
        <w:t>two</w:t>
      </w:r>
      <w:r w:rsidRPr="00C33C6C">
        <w:rPr>
          <w:rFonts w:ascii="Times New Roman" w:hAnsi="Times New Roman"/>
          <w:b/>
          <w:bCs/>
          <w:sz w:val="24"/>
          <w:szCs w:val="24"/>
        </w:rPr>
        <w:t xml:space="preserve"> </w:t>
      </w:r>
      <w:r w:rsidRPr="00C33C6C">
        <w:rPr>
          <w:rFonts w:ascii="Times New Roman" w:hAnsi="Times New Roman"/>
          <w:sz w:val="24"/>
          <w:szCs w:val="24"/>
        </w:rPr>
        <w:t>chemical</w:t>
      </w:r>
      <w:r w:rsidRPr="00C33C6C">
        <w:rPr>
          <w:rFonts w:ascii="Times New Roman" w:hAnsi="Times New Roman"/>
          <w:b/>
          <w:bCs/>
          <w:sz w:val="24"/>
          <w:szCs w:val="24"/>
        </w:rPr>
        <w:t xml:space="preserve"> </w:t>
      </w:r>
      <w:proofErr w:type="gramStart"/>
      <w:r w:rsidRPr="00C33C6C">
        <w:rPr>
          <w:rFonts w:ascii="Times New Roman" w:hAnsi="Times New Roman"/>
          <w:sz w:val="24"/>
          <w:szCs w:val="24"/>
        </w:rPr>
        <w:t>fungicides,  Carbendazim</w:t>
      </w:r>
      <w:proofErr w:type="gramEnd"/>
      <w:r w:rsidRPr="00C33C6C">
        <w:rPr>
          <w:rFonts w:ascii="Times New Roman" w:hAnsi="Times New Roman"/>
          <w:sz w:val="24"/>
          <w:szCs w:val="24"/>
        </w:rPr>
        <w:t xml:space="preserve"> 25%</w:t>
      </w:r>
      <w:r w:rsidR="00A10E5C">
        <w:rPr>
          <w:rFonts w:ascii="Times New Roman" w:hAnsi="Times New Roman"/>
          <w:sz w:val="24"/>
          <w:szCs w:val="24"/>
        </w:rPr>
        <w:t xml:space="preserve"> </w:t>
      </w:r>
      <w:r w:rsidRPr="00C33C6C">
        <w:rPr>
          <w:rFonts w:ascii="Times New Roman" w:hAnsi="Times New Roman"/>
          <w:sz w:val="24"/>
          <w:szCs w:val="24"/>
        </w:rPr>
        <w:t xml:space="preserve">EC and </w:t>
      </w:r>
      <w:r w:rsidR="00A10E5C">
        <w:rPr>
          <w:rFonts w:ascii="Times New Roman" w:hAnsi="Times New Roman"/>
          <w:sz w:val="24"/>
          <w:szCs w:val="24"/>
        </w:rPr>
        <w:t>C</w:t>
      </w:r>
      <w:r w:rsidRPr="00C33C6C">
        <w:rPr>
          <w:rFonts w:ascii="Times New Roman" w:hAnsi="Times New Roman"/>
          <w:sz w:val="24"/>
          <w:szCs w:val="24"/>
        </w:rPr>
        <w:t xml:space="preserve">arbendazim 12% + </w:t>
      </w:r>
      <w:r w:rsidR="00A10E5C">
        <w:rPr>
          <w:rFonts w:ascii="Times New Roman" w:hAnsi="Times New Roman"/>
          <w:sz w:val="24"/>
          <w:szCs w:val="24"/>
        </w:rPr>
        <w:t>M</w:t>
      </w:r>
      <w:r w:rsidRPr="00C33C6C">
        <w:rPr>
          <w:rFonts w:ascii="Times New Roman" w:hAnsi="Times New Roman"/>
          <w:sz w:val="24"/>
          <w:szCs w:val="24"/>
        </w:rPr>
        <w:t xml:space="preserve">ancozeb 63% WP were evaluated  against </w:t>
      </w:r>
      <w:r w:rsidRPr="00A10E5C">
        <w:rPr>
          <w:rFonts w:ascii="Times New Roman" w:hAnsi="Times New Roman"/>
          <w:i/>
          <w:iCs/>
          <w:sz w:val="24"/>
          <w:szCs w:val="24"/>
        </w:rPr>
        <w:t>Alternaria brassicae</w:t>
      </w:r>
      <w:r w:rsidRPr="00C33C6C">
        <w:rPr>
          <w:rFonts w:ascii="Times New Roman" w:hAnsi="Times New Roman"/>
          <w:sz w:val="24"/>
          <w:szCs w:val="24"/>
        </w:rPr>
        <w:t xml:space="preserve"> at 0.1% concentration. </w:t>
      </w:r>
      <w:r w:rsidR="00A10E5C">
        <w:rPr>
          <w:rFonts w:ascii="Times New Roman" w:hAnsi="Times New Roman"/>
          <w:sz w:val="24"/>
          <w:szCs w:val="24"/>
        </w:rPr>
        <w:t>C</w:t>
      </w:r>
      <w:r w:rsidRPr="00C33C6C">
        <w:rPr>
          <w:rFonts w:ascii="Times New Roman" w:hAnsi="Times New Roman"/>
          <w:sz w:val="24"/>
          <w:szCs w:val="24"/>
        </w:rPr>
        <w:t xml:space="preserve">hemical fungicides were evaluated on </w:t>
      </w:r>
      <w:r w:rsidR="00A10E5C">
        <w:rPr>
          <w:rFonts w:ascii="Times New Roman" w:hAnsi="Times New Roman"/>
          <w:sz w:val="24"/>
          <w:szCs w:val="24"/>
        </w:rPr>
        <w:t>P</w:t>
      </w:r>
      <w:r w:rsidRPr="00C33C6C">
        <w:rPr>
          <w:rFonts w:ascii="Times New Roman" w:hAnsi="Times New Roman"/>
          <w:sz w:val="24"/>
          <w:szCs w:val="24"/>
        </w:rPr>
        <w:t xml:space="preserve">otato dextrose agar medium </w:t>
      </w:r>
      <w:r w:rsidRPr="00C33C6C">
        <w:rPr>
          <w:rFonts w:ascii="Times New Roman" w:hAnsi="Times New Roman"/>
          <w:sz w:val="24"/>
          <w:szCs w:val="24"/>
        </w:rPr>
        <w:lastRenderedPageBreak/>
        <w:t>using Poisoned Food Technique in laboratory. The required quantity of each fungicide was incorporated in Potato dextrose agar medium, thoroughly m</w:t>
      </w:r>
      <w:r w:rsidRPr="00C33C6C">
        <w:rPr>
          <w:rFonts w:ascii="Times New Roman" w:hAnsi="Times New Roman"/>
          <w:sz w:val="24"/>
          <w:szCs w:val="24"/>
        </w:rPr>
        <w:t xml:space="preserve">ixed by shaking prior to pouring in sterilized </w:t>
      </w:r>
      <w:proofErr w:type="spellStart"/>
      <w:r w:rsidRPr="00C33C6C">
        <w:rPr>
          <w:rFonts w:ascii="Times New Roman" w:hAnsi="Times New Roman"/>
          <w:sz w:val="24"/>
          <w:szCs w:val="24"/>
        </w:rPr>
        <w:t>Petriplates</w:t>
      </w:r>
      <w:proofErr w:type="spellEnd"/>
      <w:r w:rsidRPr="00C33C6C">
        <w:rPr>
          <w:rFonts w:ascii="Times New Roman" w:hAnsi="Times New Roman"/>
          <w:sz w:val="24"/>
          <w:szCs w:val="24"/>
        </w:rPr>
        <w:t xml:space="preserve"> and were allowed to solidify. These </w:t>
      </w:r>
      <w:proofErr w:type="spellStart"/>
      <w:r w:rsidRPr="00C33C6C">
        <w:rPr>
          <w:rFonts w:ascii="Times New Roman" w:hAnsi="Times New Roman"/>
          <w:sz w:val="24"/>
          <w:szCs w:val="24"/>
        </w:rPr>
        <w:t>Petriplates</w:t>
      </w:r>
      <w:proofErr w:type="spellEnd"/>
      <w:r w:rsidRPr="00C33C6C">
        <w:rPr>
          <w:rFonts w:ascii="Times New Roman" w:hAnsi="Times New Roman"/>
          <w:sz w:val="24"/>
          <w:szCs w:val="24"/>
        </w:rPr>
        <w:t xml:space="preserve"> were inoculated with 5 mm disc of seven days old culture of </w:t>
      </w:r>
      <w:proofErr w:type="spellStart"/>
      <w:proofErr w:type="gramStart"/>
      <w:r w:rsidRPr="00C33C6C">
        <w:rPr>
          <w:rFonts w:ascii="Times New Roman" w:hAnsi="Times New Roman"/>
          <w:i/>
          <w:iCs/>
          <w:sz w:val="24"/>
          <w:szCs w:val="24"/>
        </w:rPr>
        <w:t>A.brassicae</w:t>
      </w:r>
      <w:proofErr w:type="spellEnd"/>
      <w:proofErr w:type="gramEnd"/>
      <w:r w:rsidRPr="00C33C6C">
        <w:rPr>
          <w:rFonts w:ascii="Times New Roman" w:hAnsi="Times New Roman"/>
          <w:sz w:val="24"/>
          <w:szCs w:val="24"/>
        </w:rPr>
        <w:t xml:space="preserve"> in the </w:t>
      </w:r>
      <w:proofErr w:type="spellStart"/>
      <w:r w:rsidRPr="00C33C6C">
        <w:rPr>
          <w:rFonts w:ascii="Times New Roman" w:hAnsi="Times New Roman"/>
          <w:sz w:val="24"/>
          <w:szCs w:val="24"/>
        </w:rPr>
        <w:t>centre</w:t>
      </w:r>
      <w:proofErr w:type="spellEnd"/>
      <w:r w:rsidRPr="00C33C6C">
        <w:rPr>
          <w:rFonts w:ascii="Times New Roman" w:hAnsi="Times New Roman"/>
          <w:sz w:val="24"/>
          <w:szCs w:val="24"/>
        </w:rPr>
        <w:t xml:space="preserve"> of the plate and incubated at 25±1ºC. </w:t>
      </w:r>
      <w:proofErr w:type="gramStart"/>
      <w:r w:rsidRPr="00C33C6C">
        <w:rPr>
          <w:rFonts w:ascii="Times New Roman" w:hAnsi="Times New Roman"/>
          <w:sz w:val="24"/>
          <w:szCs w:val="24"/>
        </w:rPr>
        <w:t>Three  replications</w:t>
      </w:r>
      <w:proofErr w:type="gramEnd"/>
      <w:r w:rsidRPr="00C33C6C">
        <w:rPr>
          <w:rFonts w:ascii="Times New Roman" w:hAnsi="Times New Roman"/>
          <w:sz w:val="24"/>
          <w:szCs w:val="24"/>
        </w:rPr>
        <w:t xml:space="preserve"> of ea</w:t>
      </w:r>
      <w:r w:rsidRPr="00C33C6C">
        <w:rPr>
          <w:rFonts w:ascii="Times New Roman" w:hAnsi="Times New Roman"/>
          <w:sz w:val="24"/>
          <w:szCs w:val="24"/>
        </w:rPr>
        <w:t>ch fungicide were maintained.</w:t>
      </w:r>
    </w:p>
    <w:p w14:paraId="0289F348" w14:textId="36A78454" w:rsidR="001B4A7E" w:rsidRPr="00C33C6C" w:rsidRDefault="00A10E5C"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2.6 </w:t>
      </w:r>
      <w:r w:rsidRPr="00C33C6C">
        <w:rPr>
          <w:rFonts w:ascii="Times New Roman" w:hAnsi="Times New Roman"/>
          <w:b/>
          <w:bCs/>
          <w:sz w:val="24"/>
          <w:szCs w:val="24"/>
        </w:rPr>
        <w:t>Efficacy of botanicals, bioagents and fungicides against Alternaria blight of mustard under wire house condition.</w:t>
      </w:r>
    </w:p>
    <w:p w14:paraId="0146C53C" w14:textId="045E7C4D" w:rsidR="001B4A7E" w:rsidRPr="00C33C6C" w:rsidRDefault="00A10E5C" w:rsidP="00A10E5C">
      <w:pPr>
        <w:spacing w:line="360" w:lineRule="auto"/>
        <w:ind w:firstLine="720"/>
        <w:jc w:val="both"/>
        <w:rPr>
          <w:rFonts w:ascii="Times New Roman" w:hAnsi="Times New Roman"/>
          <w:sz w:val="24"/>
          <w:szCs w:val="24"/>
        </w:rPr>
      </w:pPr>
      <w:r>
        <w:rPr>
          <w:rFonts w:ascii="Times New Roman" w:hAnsi="Times New Roman"/>
          <w:i/>
          <w:iCs/>
          <w:sz w:val="24"/>
          <w:szCs w:val="24"/>
        </w:rPr>
        <w:t>I</w:t>
      </w:r>
      <w:r w:rsidRPr="00C33C6C">
        <w:rPr>
          <w:rFonts w:ascii="Times New Roman" w:hAnsi="Times New Roman"/>
          <w:i/>
          <w:iCs/>
          <w:sz w:val="24"/>
          <w:szCs w:val="24"/>
        </w:rPr>
        <w:t>n vivo</w:t>
      </w:r>
      <w:r w:rsidRPr="00C33C6C">
        <w:rPr>
          <w:rFonts w:ascii="Times New Roman" w:hAnsi="Times New Roman"/>
          <w:sz w:val="24"/>
          <w:szCs w:val="24"/>
        </w:rPr>
        <w:t xml:space="preserve"> experiment was conducted in the pots in Department of Plant Pathology, College of agriculture, CSA, Kanpur during Ra</w:t>
      </w:r>
      <w:r>
        <w:rPr>
          <w:rFonts w:ascii="Times New Roman" w:hAnsi="Times New Roman"/>
          <w:sz w:val="24"/>
          <w:szCs w:val="24"/>
        </w:rPr>
        <w:t>b</w:t>
      </w:r>
      <w:r w:rsidRPr="00C33C6C">
        <w:rPr>
          <w:rFonts w:ascii="Times New Roman" w:hAnsi="Times New Roman"/>
          <w:sz w:val="24"/>
          <w:szCs w:val="24"/>
        </w:rPr>
        <w:t xml:space="preserve">i 2024-25, to evaluate the efficacy </w:t>
      </w:r>
      <w:proofErr w:type="gramStart"/>
      <w:r w:rsidRPr="00C33C6C">
        <w:rPr>
          <w:rFonts w:ascii="Times New Roman" w:hAnsi="Times New Roman"/>
          <w:sz w:val="24"/>
          <w:szCs w:val="24"/>
        </w:rPr>
        <w:t>of  fungicides</w:t>
      </w:r>
      <w:proofErr w:type="gramEnd"/>
      <w:r w:rsidRPr="00C33C6C">
        <w:rPr>
          <w:rFonts w:ascii="Times New Roman" w:hAnsi="Times New Roman"/>
          <w:sz w:val="24"/>
          <w:szCs w:val="24"/>
        </w:rPr>
        <w:t>, botanicals and bio-agents which were found effective against</w:t>
      </w:r>
      <w:r w:rsidRPr="00C33C6C">
        <w:rPr>
          <w:rFonts w:ascii="Times New Roman" w:hAnsi="Times New Roman"/>
          <w:i/>
          <w:iCs/>
          <w:sz w:val="24"/>
          <w:szCs w:val="24"/>
        </w:rPr>
        <w:t xml:space="preserve"> A. brassicae</w:t>
      </w:r>
      <w:r w:rsidRPr="00C33C6C">
        <w:rPr>
          <w:rFonts w:ascii="Times New Roman" w:hAnsi="Times New Roman"/>
          <w:sz w:val="24"/>
          <w:szCs w:val="24"/>
        </w:rPr>
        <w:t xml:space="preserve"> during present </w:t>
      </w:r>
      <w:r w:rsidRPr="00A10E5C">
        <w:rPr>
          <w:rFonts w:ascii="Times New Roman" w:hAnsi="Times New Roman"/>
          <w:i/>
          <w:iCs/>
          <w:sz w:val="24"/>
          <w:szCs w:val="24"/>
        </w:rPr>
        <w:t>in vitro</w:t>
      </w:r>
      <w:r w:rsidRPr="00C33C6C">
        <w:rPr>
          <w:rFonts w:ascii="Times New Roman" w:hAnsi="Times New Roman"/>
          <w:sz w:val="24"/>
          <w:szCs w:val="24"/>
        </w:rPr>
        <w:t xml:space="preserve"> study. Leaf and bulb aqueous extract (@</w:t>
      </w:r>
      <w:r w:rsidR="00CB4196">
        <w:rPr>
          <w:rFonts w:ascii="Times New Roman" w:hAnsi="Times New Roman"/>
          <w:sz w:val="24"/>
          <w:szCs w:val="24"/>
        </w:rPr>
        <w:t xml:space="preserve"> </w:t>
      </w:r>
      <w:r w:rsidRPr="00C33C6C">
        <w:rPr>
          <w:rFonts w:ascii="Times New Roman" w:hAnsi="Times New Roman"/>
          <w:sz w:val="24"/>
          <w:szCs w:val="24"/>
        </w:rPr>
        <w:t xml:space="preserve">5% and 10% </w:t>
      </w:r>
      <w:r>
        <w:rPr>
          <w:rFonts w:ascii="Times New Roman" w:hAnsi="Times New Roman"/>
          <w:sz w:val="24"/>
          <w:szCs w:val="24"/>
        </w:rPr>
        <w:t>each</w:t>
      </w:r>
      <w:r w:rsidRPr="00C33C6C">
        <w:rPr>
          <w:rFonts w:ascii="Times New Roman" w:hAnsi="Times New Roman"/>
          <w:sz w:val="24"/>
          <w:szCs w:val="24"/>
        </w:rPr>
        <w:t xml:space="preserve"> of </w:t>
      </w:r>
      <w:r w:rsidRPr="00C33C6C">
        <w:rPr>
          <w:rFonts w:ascii="Times New Roman" w:hAnsi="Times New Roman"/>
          <w:i/>
          <w:iCs/>
          <w:sz w:val="24"/>
          <w:szCs w:val="24"/>
        </w:rPr>
        <w:t xml:space="preserve">A. indica </w:t>
      </w:r>
      <w:r w:rsidRPr="00C33C6C">
        <w:rPr>
          <w:rFonts w:ascii="Times New Roman" w:hAnsi="Times New Roman"/>
          <w:sz w:val="24"/>
          <w:szCs w:val="24"/>
        </w:rPr>
        <w:t>and</w:t>
      </w:r>
      <w:r w:rsidRPr="00C33C6C">
        <w:rPr>
          <w:rFonts w:ascii="Times New Roman" w:hAnsi="Times New Roman"/>
          <w:i/>
          <w:iCs/>
          <w:sz w:val="24"/>
          <w:szCs w:val="24"/>
        </w:rPr>
        <w:t xml:space="preserve"> A. sativum,</w:t>
      </w:r>
      <w:r w:rsidRPr="00C33C6C">
        <w:rPr>
          <w:rFonts w:ascii="Times New Roman" w:hAnsi="Times New Roman"/>
          <w:sz w:val="24"/>
          <w:szCs w:val="24"/>
        </w:rPr>
        <w:t xml:space="preserve"> respectively were prepared using requisite quantity of test botanical in sterile distilled water, filtered through double layer muslin cloth and the resultant extract was used for spraying on mustard plants. The talk- based formulation of the bioagents </w:t>
      </w:r>
      <w:r w:rsidRPr="00C33C6C">
        <w:rPr>
          <w:rFonts w:ascii="Times New Roman" w:hAnsi="Times New Roman"/>
          <w:i/>
          <w:iCs/>
          <w:sz w:val="24"/>
          <w:szCs w:val="24"/>
        </w:rPr>
        <w:t xml:space="preserve">viz., T. </w:t>
      </w:r>
      <w:proofErr w:type="spellStart"/>
      <w:r w:rsidRPr="00C33C6C">
        <w:rPr>
          <w:rFonts w:ascii="Times New Roman" w:hAnsi="Times New Roman"/>
          <w:i/>
          <w:iCs/>
          <w:sz w:val="24"/>
          <w:szCs w:val="24"/>
        </w:rPr>
        <w:t>harzianum</w:t>
      </w:r>
      <w:proofErr w:type="spellEnd"/>
      <w:r w:rsidRPr="00C33C6C">
        <w:rPr>
          <w:rFonts w:ascii="Times New Roman" w:hAnsi="Times New Roman"/>
          <w:i/>
          <w:iCs/>
          <w:sz w:val="24"/>
          <w:szCs w:val="24"/>
        </w:rPr>
        <w:t xml:space="preserve"> </w:t>
      </w:r>
      <w:r w:rsidRPr="00C33C6C">
        <w:rPr>
          <w:rFonts w:ascii="Times New Roman" w:hAnsi="Times New Roman"/>
          <w:sz w:val="24"/>
          <w:szCs w:val="24"/>
        </w:rPr>
        <w:t>and</w:t>
      </w:r>
      <w:r w:rsidRPr="00C33C6C">
        <w:rPr>
          <w:rFonts w:ascii="Times New Roman" w:hAnsi="Times New Roman"/>
          <w:i/>
          <w:iCs/>
          <w:sz w:val="24"/>
          <w:szCs w:val="24"/>
        </w:rPr>
        <w:t xml:space="preserve"> </w:t>
      </w:r>
      <w:proofErr w:type="spellStart"/>
      <w:proofErr w:type="gramStart"/>
      <w:r w:rsidRPr="00C33C6C">
        <w:rPr>
          <w:rFonts w:ascii="Times New Roman" w:hAnsi="Times New Roman"/>
          <w:i/>
          <w:iCs/>
          <w:sz w:val="24"/>
          <w:szCs w:val="24"/>
        </w:rPr>
        <w:t>T.viride</w:t>
      </w:r>
      <w:proofErr w:type="spellEnd"/>
      <w:proofErr w:type="gramEnd"/>
      <w:r w:rsidRPr="00C33C6C">
        <w:rPr>
          <w:rFonts w:ascii="Times New Roman" w:hAnsi="Times New Roman"/>
          <w:i/>
          <w:iCs/>
          <w:sz w:val="24"/>
          <w:szCs w:val="24"/>
        </w:rPr>
        <w:t xml:space="preserve"> </w:t>
      </w:r>
      <w:r w:rsidRPr="00C33C6C">
        <w:rPr>
          <w:rFonts w:ascii="Times New Roman" w:hAnsi="Times New Roman"/>
          <w:sz w:val="24"/>
          <w:szCs w:val="24"/>
        </w:rPr>
        <w:t>were used (@</w:t>
      </w:r>
      <w:r w:rsidR="00CB4196">
        <w:rPr>
          <w:rFonts w:ascii="Times New Roman" w:hAnsi="Times New Roman"/>
          <w:sz w:val="24"/>
          <w:szCs w:val="24"/>
        </w:rPr>
        <w:t xml:space="preserve"> </w:t>
      </w:r>
      <w:r w:rsidRPr="00C33C6C">
        <w:rPr>
          <w:rFonts w:ascii="Times New Roman" w:hAnsi="Times New Roman"/>
          <w:sz w:val="24"/>
          <w:szCs w:val="24"/>
        </w:rPr>
        <w:t xml:space="preserve">0.5% for spraying. The fungicides selected </w:t>
      </w:r>
      <w:r w:rsidRPr="00C33C6C">
        <w:rPr>
          <w:rFonts w:ascii="Times New Roman" w:hAnsi="Times New Roman"/>
          <w:i/>
          <w:iCs/>
          <w:sz w:val="24"/>
          <w:szCs w:val="24"/>
        </w:rPr>
        <w:t>viz</w:t>
      </w:r>
      <w:r w:rsidRPr="00C33C6C">
        <w:rPr>
          <w:rFonts w:ascii="Times New Roman" w:hAnsi="Times New Roman"/>
          <w:sz w:val="24"/>
          <w:szCs w:val="24"/>
        </w:rPr>
        <w:t xml:space="preserve">., Carbendazim 75WP and Carbendazim 12% + Mancozeb 63% WP (SAAF) were sprayed at </w:t>
      </w:r>
      <w:proofErr w:type="spellStart"/>
      <w:r w:rsidRPr="00C33C6C">
        <w:rPr>
          <w:rFonts w:ascii="Times New Roman" w:hAnsi="Times New Roman"/>
          <w:sz w:val="24"/>
          <w:szCs w:val="24"/>
        </w:rPr>
        <w:t>there</w:t>
      </w:r>
      <w:proofErr w:type="spellEnd"/>
      <w:r w:rsidRPr="00C33C6C">
        <w:rPr>
          <w:rFonts w:ascii="Times New Roman" w:hAnsi="Times New Roman"/>
          <w:sz w:val="24"/>
          <w:szCs w:val="24"/>
        </w:rPr>
        <w:t xml:space="preserve"> recommended concentration. One pot/replication was maintained as unsprayed control i.e., without spraying any fungicides, </w:t>
      </w:r>
      <w:r w:rsidR="00CB4196" w:rsidRPr="00C33C6C">
        <w:rPr>
          <w:rFonts w:ascii="Times New Roman" w:hAnsi="Times New Roman"/>
          <w:sz w:val="24"/>
          <w:szCs w:val="24"/>
        </w:rPr>
        <w:t>botanicals,</w:t>
      </w:r>
      <w:r w:rsidRPr="00C33C6C">
        <w:rPr>
          <w:rFonts w:ascii="Times New Roman" w:hAnsi="Times New Roman"/>
          <w:sz w:val="24"/>
          <w:szCs w:val="24"/>
        </w:rPr>
        <w:t xml:space="preserve"> and bio- agents. </w:t>
      </w:r>
    </w:p>
    <w:p w14:paraId="13094B7F" w14:textId="5B94AF42" w:rsidR="001B4A7E" w:rsidRPr="00A10E5C" w:rsidRDefault="00C553DA" w:rsidP="00C33C6C">
      <w:pPr>
        <w:spacing w:line="360" w:lineRule="auto"/>
        <w:jc w:val="both"/>
        <w:rPr>
          <w:rFonts w:ascii="Times New Roman" w:hAnsi="Times New Roman"/>
          <w:b/>
          <w:bCs/>
          <w:sz w:val="24"/>
          <w:szCs w:val="24"/>
        </w:rPr>
      </w:pPr>
      <w:r w:rsidRPr="00A10E5C">
        <w:rPr>
          <w:rFonts w:ascii="Times New Roman" w:hAnsi="Times New Roman"/>
          <w:b/>
          <w:bCs/>
          <w:sz w:val="24"/>
          <w:szCs w:val="24"/>
        </w:rPr>
        <w:t xml:space="preserve">Disease incidence (%) = </w:t>
      </w:r>
      <w:r w:rsidR="00A10E5C" w:rsidRPr="00A10E5C">
        <w:rPr>
          <w:rFonts w:ascii="Times New Roman" w:hAnsi="Times New Roman"/>
          <w:b/>
          <w:bCs/>
          <w:sz w:val="24"/>
          <w:szCs w:val="24"/>
        </w:rPr>
        <w:t>T</w:t>
      </w:r>
      <w:r w:rsidRPr="00A10E5C">
        <w:rPr>
          <w:rFonts w:ascii="Times New Roman" w:hAnsi="Times New Roman"/>
          <w:b/>
          <w:bCs/>
          <w:sz w:val="24"/>
          <w:szCs w:val="24"/>
        </w:rPr>
        <w:t>otal n</w:t>
      </w:r>
      <w:r w:rsidR="00A10E5C" w:rsidRPr="00A10E5C">
        <w:rPr>
          <w:rFonts w:ascii="Times New Roman" w:hAnsi="Times New Roman"/>
          <w:b/>
          <w:bCs/>
          <w:sz w:val="24"/>
          <w:szCs w:val="24"/>
        </w:rPr>
        <w:t xml:space="preserve">umber </w:t>
      </w:r>
      <w:r w:rsidRPr="00A10E5C">
        <w:rPr>
          <w:rFonts w:ascii="Times New Roman" w:hAnsi="Times New Roman"/>
          <w:b/>
          <w:bCs/>
          <w:sz w:val="24"/>
          <w:szCs w:val="24"/>
        </w:rPr>
        <w:t>of infected plants</w:t>
      </w:r>
      <w:proofErr w:type="gramStart"/>
      <w:r w:rsidRPr="00A10E5C">
        <w:rPr>
          <w:rFonts w:ascii="Times New Roman" w:hAnsi="Times New Roman"/>
          <w:b/>
          <w:bCs/>
          <w:sz w:val="24"/>
          <w:szCs w:val="24"/>
        </w:rPr>
        <w:t>/  total</w:t>
      </w:r>
      <w:proofErr w:type="gramEnd"/>
      <w:r w:rsidRPr="00A10E5C">
        <w:rPr>
          <w:rFonts w:ascii="Times New Roman" w:hAnsi="Times New Roman"/>
          <w:b/>
          <w:bCs/>
          <w:sz w:val="24"/>
          <w:szCs w:val="24"/>
        </w:rPr>
        <w:t xml:space="preserve"> n</w:t>
      </w:r>
      <w:r w:rsidR="00A10E5C" w:rsidRPr="00A10E5C">
        <w:rPr>
          <w:rFonts w:ascii="Times New Roman" w:hAnsi="Times New Roman"/>
          <w:b/>
          <w:bCs/>
          <w:sz w:val="24"/>
          <w:szCs w:val="24"/>
        </w:rPr>
        <w:t xml:space="preserve">umber of </w:t>
      </w:r>
      <w:r w:rsidRPr="00A10E5C">
        <w:rPr>
          <w:rFonts w:ascii="Times New Roman" w:hAnsi="Times New Roman"/>
          <w:b/>
          <w:bCs/>
          <w:sz w:val="24"/>
          <w:szCs w:val="24"/>
        </w:rPr>
        <w:t xml:space="preserve">plants </w:t>
      </w:r>
      <w:r w:rsidRPr="00A10E5C">
        <w:rPr>
          <w:rFonts w:ascii="Times New Roman" w:hAnsi="Times New Roman"/>
          <w:b/>
          <w:bCs/>
          <w:sz w:val="24"/>
          <w:szCs w:val="24"/>
          <w:lang w:val="en-IN"/>
        </w:rPr>
        <w:t>×</w:t>
      </w:r>
      <w:r w:rsidRPr="00A10E5C">
        <w:rPr>
          <w:rFonts w:ascii="Times New Roman" w:hAnsi="Times New Roman"/>
          <w:b/>
          <w:bCs/>
          <w:sz w:val="24"/>
          <w:szCs w:val="24"/>
        </w:rPr>
        <w:t>100</w:t>
      </w:r>
    </w:p>
    <w:p w14:paraId="1E82B3AC" w14:textId="64877598" w:rsidR="00A10E5C" w:rsidRPr="00C33C6C" w:rsidRDefault="00631831" w:rsidP="00A10E5C">
      <w:pPr>
        <w:spacing w:line="360" w:lineRule="auto"/>
        <w:jc w:val="both"/>
        <w:rPr>
          <w:rFonts w:ascii="Times New Roman" w:hAnsi="Times New Roman"/>
          <w:b/>
          <w:bCs/>
          <w:sz w:val="24"/>
          <w:szCs w:val="24"/>
        </w:rPr>
      </w:pPr>
      <w:r>
        <w:rPr>
          <w:rFonts w:ascii="Times New Roman" w:hAnsi="Times New Roman"/>
          <w:b/>
          <w:bCs/>
          <w:sz w:val="24"/>
          <w:szCs w:val="24"/>
        </w:rPr>
        <w:t xml:space="preserve">List </w:t>
      </w:r>
      <w:proofErr w:type="gramStart"/>
      <w:r>
        <w:rPr>
          <w:rFonts w:ascii="Times New Roman" w:hAnsi="Times New Roman"/>
          <w:b/>
          <w:bCs/>
          <w:sz w:val="24"/>
          <w:szCs w:val="24"/>
        </w:rPr>
        <w:t>1 :</w:t>
      </w:r>
      <w:proofErr w:type="gramEnd"/>
      <w:r>
        <w:rPr>
          <w:rFonts w:ascii="Times New Roman" w:hAnsi="Times New Roman"/>
          <w:b/>
          <w:bCs/>
          <w:sz w:val="24"/>
          <w:szCs w:val="24"/>
        </w:rPr>
        <w:t xml:space="preserve"> </w:t>
      </w:r>
      <w:r w:rsidR="00A10E5C" w:rsidRPr="00C33C6C">
        <w:rPr>
          <w:rFonts w:ascii="Times New Roman" w:hAnsi="Times New Roman"/>
          <w:b/>
          <w:bCs/>
          <w:sz w:val="24"/>
          <w:szCs w:val="24"/>
        </w:rPr>
        <w:t>Details of various treatments</w:t>
      </w:r>
    </w:p>
    <w:tbl>
      <w:tblPr>
        <w:tblStyle w:val="TableGrid"/>
        <w:tblpPr w:leftFromText="180" w:rightFromText="180" w:vertAnchor="text" w:horzAnchor="margin" w:tblpY="-67"/>
        <w:tblW w:w="0" w:type="auto"/>
        <w:tblLook w:val="0400" w:firstRow="0" w:lastRow="0" w:firstColumn="0" w:lastColumn="0" w:noHBand="0" w:noVBand="1"/>
      </w:tblPr>
      <w:tblGrid>
        <w:gridCol w:w="1293"/>
        <w:gridCol w:w="1864"/>
        <w:gridCol w:w="5133"/>
      </w:tblGrid>
      <w:tr w:rsidR="00A10E5C" w:rsidRPr="00C33C6C" w14:paraId="31B5BBF1" w14:textId="77777777" w:rsidTr="00A10E5C">
        <w:tc>
          <w:tcPr>
            <w:tcW w:w="1293" w:type="dxa"/>
            <w:tcBorders>
              <w:top w:val="single" w:sz="4" w:space="0" w:color="auto"/>
              <w:left w:val="single" w:sz="4" w:space="0" w:color="auto"/>
              <w:bottom w:val="single" w:sz="4" w:space="0" w:color="auto"/>
              <w:right w:val="single" w:sz="4" w:space="0" w:color="auto"/>
            </w:tcBorders>
          </w:tcPr>
          <w:p w14:paraId="32CC92D6" w14:textId="77777777" w:rsidR="00A10E5C" w:rsidRPr="00A10E5C" w:rsidRDefault="00A10E5C" w:rsidP="00A10E5C">
            <w:pPr>
              <w:spacing w:line="360" w:lineRule="auto"/>
              <w:jc w:val="both"/>
              <w:rPr>
                <w:rFonts w:ascii="Times New Roman" w:hAnsi="Times New Roman" w:cs="Times New Roman"/>
                <w:b/>
                <w:bCs/>
                <w:sz w:val="24"/>
                <w:szCs w:val="24"/>
              </w:rPr>
            </w:pPr>
            <w:r w:rsidRPr="00A10E5C">
              <w:rPr>
                <w:rFonts w:ascii="Times New Roman" w:hAnsi="Times New Roman" w:cs="Times New Roman"/>
                <w:b/>
                <w:bCs/>
                <w:sz w:val="24"/>
                <w:szCs w:val="24"/>
              </w:rPr>
              <w:lastRenderedPageBreak/>
              <w:t>S.no.</w:t>
            </w:r>
          </w:p>
        </w:tc>
        <w:tc>
          <w:tcPr>
            <w:tcW w:w="1864" w:type="dxa"/>
            <w:tcBorders>
              <w:top w:val="single" w:sz="4" w:space="0" w:color="auto"/>
              <w:left w:val="single" w:sz="4" w:space="0" w:color="auto"/>
              <w:bottom w:val="single" w:sz="4" w:space="0" w:color="auto"/>
              <w:right w:val="single" w:sz="4" w:space="0" w:color="auto"/>
            </w:tcBorders>
          </w:tcPr>
          <w:p w14:paraId="6D29DE47" w14:textId="77777777" w:rsidR="00A10E5C" w:rsidRPr="00A10E5C" w:rsidRDefault="00A10E5C" w:rsidP="00A10E5C">
            <w:pPr>
              <w:spacing w:line="360" w:lineRule="auto"/>
              <w:jc w:val="both"/>
              <w:rPr>
                <w:rFonts w:ascii="Times New Roman" w:hAnsi="Times New Roman" w:cs="Times New Roman"/>
                <w:b/>
                <w:bCs/>
                <w:sz w:val="24"/>
                <w:szCs w:val="24"/>
              </w:rPr>
            </w:pPr>
            <w:r w:rsidRPr="00A10E5C">
              <w:rPr>
                <w:rFonts w:ascii="Times New Roman" w:hAnsi="Times New Roman" w:cs="Times New Roman"/>
                <w:b/>
                <w:bCs/>
                <w:sz w:val="24"/>
                <w:szCs w:val="24"/>
              </w:rPr>
              <w:t xml:space="preserve">Treatments </w:t>
            </w:r>
          </w:p>
        </w:tc>
        <w:tc>
          <w:tcPr>
            <w:tcW w:w="5133" w:type="dxa"/>
            <w:tcBorders>
              <w:top w:val="single" w:sz="4" w:space="0" w:color="auto"/>
              <w:left w:val="single" w:sz="4" w:space="0" w:color="auto"/>
              <w:bottom w:val="single" w:sz="4" w:space="0" w:color="auto"/>
              <w:right w:val="single" w:sz="4" w:space="0" w:color="auto"/>
            </w:tcBorders>
          </w:tcPr>
          <w:p w14:paraId="7A412F05" w14:textId="77777777" w:rsidR="00A10E5C" w:rsidRPr="00A10E5C" w:rsidRDefault="00A10E5C" w:rsidP="00A10E5C">
            <w:pPr>
              <w:spacing w:line="360" w:lineRule="auto"/>
              <w:jc w:val="both"/>
              <w:rPr>
                <w:rFonts w:ascii="Times New Roman" w:hAnsi="Times New Roman" w:cs="Times New Roman"/>
                <w:b/>
                <w:bCs/>
                <w:sz w:val="24"/>
                <w:szCs w:val="24"/>
              </w:rPr>
            </w:pPr>
            <w:r w:rsidRPr="00A10E5C">
              <w:rPr>
                <w:rFonts w:ascii="Times New Roman" w:hAnsi="Times New Roman" w:cs="Times New Roman"/>
                <w:b/>
                <w:bCs/>
                <w:sz w:val="24"/>
                <w:szCs w:val="24"/>
              </w:rPr>
              <w:t>Details</w:t>
            </w:r>
          </w:p>
        </w:tc>
      </w:tr>
      <w:tr w:rsidR="00A10E5C" w:rsidRPr="00C33C6C" w14:paraId="4295CB68" w14:textId="77777777" w:rsidTr="00A10E5C">
        <w:tc>
          <w:tcPr>
            <w:tcW w:w="1293" w:type="dxa"/>
            <w:tcBorders>
              <w:top w:val="single" w:sz="4" w:space="0" w:color="auto"/>
              <w:left w:val="single" w:sz="4" w:space="0" w:color="auto"/>
              <w:bottom w:val="single" w:sz="4" w:space="0" w:color="auto"/>
              <w:right w:val="single" w:sz="4" w:space="0" w:color="auto"/>
            </w:tcBorders>
          </w:tcPr>
          <w:p w14:paraId="23F7E066"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1</w:t>
            </w:r>
          </w:p>
        </w:tc>
        <w:tc>
          <w:tcPr>
            <w:tcW w:w="1864" w:type="dxa"/>
            <w:tcBorders>
              <w:top w:val="single" w:sz="4" w:space="0" w:color="auto"/>
              <w:left w:val="single" w:sz="4" w:space="0" w:color="auto"/>
              <w:bottom w:val="single" w:sz="4" w:space="0" w:color="auto"/>
              <w:right w:val="single" w:sz="4" w:space="0" w:color="auto"/>
            </w:tcBorders>
          </w:tcPr>
          <w:p w14:paraId="77686658" w14:textId="666BE12A"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1</w:t>
            </w:r>
          </w:p>
        </w:tc>
        <w:tc>
          <w:tcPr>
            <w:tcW w:w="5133" w:type="dxa"/>
            <w:tcBorders>
              <w:top w:val="single" w:sz="4" w:space="0" w:color="auto"/>
              <w:left w:val="single" w:sz="4" w:space="0" w:color="auto"/>
              <w:bottom w:val="single" w:sz="4" w:space="0" w:color="auto"/>
              <w:right w:val="single" w:sz="4" w:space="0" w:color="auto"/>
            </w:tcBorders>
          </w:tcPr>
          <w:p w14:paraId="7B2B2E22"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Neem leaf extract @5 %</w:t>
            </w:r>
          </w:p>
        </w:tc>
      </w:tr>
      <w:tr w:rsidR="00A10E5C" w:rsidRPr="00C33C6C" w14:paraId="18660D56" w14:textId="77777777" w:rsidTr="00A10E5C">
        <w:tc>
          <w:tcPr>
            <w:tcW w:w="1293" w:type="dxa"/>
            <w:tcBorders>
              <w:top w:val="single" w:sz="4" w:space="0" w:color="auto"/>
              <w:left w:val="single" w:sz="4" w:space="0" w:color="auto"/>
              <w:bottom w:val="single" w:sz="4" w:space="0" w:color="auto"/>
              <w:right w:val="single" w:sz="4" w:space="0" w:color="auto"/>
            </w:tcBorders>
          </w:tcPr>
          <w:p w14:paraId="07A934C5"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2</w:t>
            </w:r>
          </w:p>
        </w:tc>
        <w:tc>
          <w:tcPr>
            <w:tcW w:w="1864" w:type="dxa"/>
            <w:tcBorders>
              <w:top w:val="single" w:sz="4" w:space="0" w:color="auto"/>
              <w:left w:val="single" w:sz="4" w:space="0" w:color="auto"/>
              <w:bottom w:val="single" w:sz="4" w:space="0" w:color="auto"/>
              <w:right w:val="single" w:sz="4" w:space="0" w:color="auto"/>
            </w:tcBorders>
          </w:tcPr>
          <w:p w14:paraId="015A10D5" w14:textId="2CFBA6D8"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2</w:t>
            </w:r>
          </w:p>
        </w:tc>
        <w:tc>
          <w:tcPr>
            <w:tcW w:w="5133" w:type="dxa"/>
            <w:tcBorders>
              <w:top w:val="single" w:sz="4" w:space="0" w:color="auto"/>
              <w:left w:val="single" w:sz="4" w:space="0" w:color="auto"/>
              <w:bottom w:val="single" w:sz="4" w:space="0" w:color="auto"/>
              <w:right w:val="single" w:sz="4" w:space="0" w:color="auto"/>
            </w:tcBorders>
          </w:tcPr>
          <w:p w14:paraId="774475BF"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Neem leaf extract @10 %</w:t>
            </w:r>
          </w:p>
        </w:tc>
      </w:tr>
      <w:tr w:rsidR="00A10E5C" w:rsidRPr="00C33C6C" w14:paraId="7DA1B471" w14:textId="77777777" w:rsidTr="00A10E5C">
        <w:tc>
          <w:tcPr>
            <w:tcW w:w="1293" w:type="dxa"/>
            <w:tcBorders>
              <w:top w:val="single" w:sz="4" w:space="0" w:color="auto"/>
              <w:left w:val="single" w:sz="4" w:space="0" w:color="auto"/>
              <w:bottom w:val="single" w:sz="4" w:space="0" w:color="auto"/>
              <w:right w:val="single" w:sz="4" w:space="0" w:color="auto"/>
            </w:tcBorders>
          </w:tcPr>
          <w:p w14:paraId="1E1A5F4E"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3</w:t>
            </w:r>
          </w:p>
        </w:tc>
        <w:tc>
          <w:tcPr>
            <w:tcW w:w="1864" w:type="dxa"/>
            <w:tcBorders>
              <w:top w:val="single" w:sz="4" w:space="0" w:color="auto"/>
              <w:left w:val="single" w:sz="4" w:space="0" w:color="auto"/>
              <w:bottom w:val="single" w:sz="4" w:space="0" w:color="auto"/>
              <w:right w:val="single" w:sz="4" w:space="0" w:color="auto"/>
            </w:tcBorders>
          </w:tcPr>
          <w:p w14:paraId="74C6FC9D" w14:textId="24C8A415"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3</w:t>
            </w:r>
          </w:p>
        </w:tc>
        <w:tc>
          <w:tcPr>
            <w:tcW w:w="5133" w:type="dxa"/>
            <w:tcBorders>
              <w:top w:val="single" w:sz="4" w:space="0" w:color="auto"/>
              <w:left w:val="single" w:sz="4" w:space="0" w:color="auto"/>
              <w:bottom w:val="single" w:sz="4" w:space="0" w:color="auto"/>
              <w:right w:val="single" w:sz="4" w:space="0" w:color="auto"/>
            </w:tcBorders>
          </w:tcPr>
          <w:p w14:paraId="10D6059B"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Garlic bulb extract @5 %</w:t>
            </w:r>
          </w:p>
        </w:tc>
      </w:tr>
      <w:tr w:rsidR="00A10E5C" w:rsidRPr="00C33C6C" w14:paraId="480FD6E0" w14:textId="77777777" w:rsidTr="00A10E5C">
        <w:tc>
          <w:tcPr>
            <w:tcW w:w="1293" w:type="dxa"/>
            <w:tcBorders>
              <w:top w:val="single" w:sz="4" w:space="0" w:color="auto"/>
              <w:left w:val="single" w:sz="4" w:space="0" w:color="auto"/>
              <w:bottom w:val="single" w:sz="4" w:space="0" w:color="auto"/>
              <w:right w:val="single" w:sz="4" w:space="0" w:color="auto"/>
            </w:tcBorders>
          </w:tcPr>
          <w:p w14:paraId="3F94488A"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4</w:t>
            </w:r>
          </w:p>
        </w:tc>
        <w:tc>
          <w:tcPr>
            <w:tcW w:w="1864" w:type="dxa"/>
            <w:tcBorders>
              <w:top w:val="single" w:sz="4" w:space="0" w:color="auto"/>
              <w:left w:val="single" w:sz="4" w:space="0" w:color="auto"/>
              <w:bottom w:val="single" w:sz="4" w:space="0" w:color="auto"/>
              <w:right w:val="single" w:sz="4" w:space="0" w:color="auto"/>
            </w:tcBorders>
          </w:tcPr>
          <w:p w14:paraId="36AFA8C8" w14:textId="238E9115"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4</w:t>
            </w:r>
          </w:p>
        </w:tc>
        <w:tc>
          <w:tcPr>
            <w:tcW w:w="5133" w:type="dxa"/>
            <w:tcBorders>
              <w:top w:val="single" w:sz="4" w:space="0" w:color="auto"/>
              <w:left w:val="single" w:sz="4" w:space="0" w:color="auto"/>
              <w:bottom w:val="single" w:sz="4" w:space="0" w:color="auto"/>
              <w:right w:val="single" w:sz="4" w:space="0" w:color="auto"/>
            </w:tcBorders>
          </w:tcPr>
          <w:p w14:paraId="0BEAC18C"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Garlic bulb extract @10 %</w:t>
            </w:r>
          </w:p>
        </w:tc>
      </w:tr>
      <w:tr w:rsidR="00A10E5C" w:rsidRPr="00C33C6C" w14:paraId="728A78BB" w14:textId="77777777" w:rsidTr="00A10E5C">
        <w:tc>
          <w:tcPr>
            <w:tcW w:w="1293" w:type="dxa"/>
            <w:tcBorders>
              <w:top w:val="single" w:sz="4" w:space="0" w:color="auto"/>
              <w:left w:val="single" w:sz="4" w:space="0" w:color="auto"/>
              <w:bottom w:val="single" w:sz="4" w:space="0" w:color="auto"/>
              <w:right w:val="single" w:sz="4" w:space="0" w:color="auto"/>
            </w:tcBorders>
          </w:tcPr>
          <w:p w14:paraId="22B32000"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5</w:t>
            </w:r>
          </w:p>
        </w:tc>
        <w:tc>
          <w:tcPr>
            <w:tcW w:w="1864" w:type="dxa"/>
            <w:tcBorders>
              <w:top w:val="single" w:sz="4" w:space="0" w:color="auto"/>
              <w:left w:val="single" w:sz="4" w:space="0" w:color="auto"/>
              <w:bottom w:val="single" w:sz="4" w:space="0" w:color="auto"/>
              <w:right w:val="single" w:sz="4" w:space="0" w:color="auto"/>
            </w:tcBorders>
          </w:tcPr>
          <w:p w14:paraId="4CDF648F" w14:textId="175BF90A"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5</w:t>
            </w:r>
          </w:p>
        </w:tc>
        <w:tc>
          <w:tcPr>
            <w:tcW w:w="5133" w:type="dxa"/>
            <w:tcBorders>
              <w:top w:val="single" w:sz="4" w:space="0" w:color="auto"/>
              <w:left w:val="single" w:sz="4" w:space="0" w:color="auto"/>
              <w:bottom w:val="single" w:sz="4" w:space="0" w:color="auto"/>
              <w:right w:val="single" w:sz="4" w:space="0" w:color="auto"/>
            </w:tcBorders>
          </w:tcPr>
          <w:p w14:paraId="3121A382"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Carbendazim @0.1 %</w:t>
            </w:r>
          </w:p>
        </w:tc>
      </w:tr>
      <w:tr w:rsidR="00A10E5C" w:rsidRPr="00C33C6C" w14:paraId="56527260" w14:textId="77777777" w:rsidTr="00A10E5C">
        <w:tc>
          <w:tcPr>
            <w:tcW w:w="1293" w:type="dxa"/>
            <w:tcBorders>
              <w:top w:val="single" w:sz="4" w:space="0" w:color="auto"/>
              <w:left w:val="single" w:sz="4" w:space="0" w:color="auto"/>
              <w:bottom w:val="single" w:sz="4" w:space="0" w:color="auto"/>
              <w:right w:val="single" w:sz="4" w:space="0" w:color="auto"/>
            </w:tcBorders>
          </w:tcPr>
          <w:p w14:paraId="45469B37"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6</w:t>
            </w:r>
          </w:p>
        </w:tc>
        <w:tc>
          <w:tcPr>
            <w:tcW w:w="1864" w:type="dxa"/>
            <w:tcBorders>
              <w:top w:val="single" w:sz="4" w:space="0" w:color="auto"/>
              <w:left w:val="single" w:sz="4" w:space="0" w:color="auto"/>
              <w:bottom w:val="single" w:sz="4" w:space="0" w:color="auto"/>
              <w:right w:val="single" w:sz="4" w:space="0" w:color="auto"/>
            </w:tcBorders>
          </w:tcPr>
          <w:p w14:paraId="40BD5B6E" w14:textId="7A988396"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6</w:t>
            </w:r>
          </w:p>
        </w:tc>
        <w:tc>
          <w:tcPr>
            <w:tcW w:w="5133" w:type="dxa"/>
            <w:tcBorders>
              <w:top w:val="single" w:sz="4" w:space="0" w:color="auto"/>
              <w:left w:val="single" w:sz="4" w:space="0" w:color="auto"/>
              <w:bottom w:val="single" w:sz="4" w:space="0" w:color="auto"/>
              <w:right w:val="single" w:sz="4" w:space="0" w:color="auto"/>
            </w:tcBorders>
          </w:tcPr>
          <w:p w14:paraId="3B696B9E"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Carbendazim 12%+ mancozeb 63% @0.1%</w:t>
            </w:r>
          </w:p>
        </w:tc>
      </w:tr>
      <w:tr w:rsidR="00A10E5C" w:rsidRPr="00C33C6C" w14:paraId="10A49B47" w14:textId="77777777" w:rsidTr="00A10E5C">
        <w:tc>
          <w:tcPr>
            <w:tcW w:w="1293" w:type="dxa"/>
            <w:tcBorders>
              <w:top w:val="single" w:sz="4" w:space="0" w:color="auto"/>
              <w:left w:val="single" w:sz="4" w:space="0" w:color="auto"/>
              <w:bottom w:val="single" w:sz="4" w:space="0" w:color="auto"/>
              <w:right w:val="single" w:sz="4" w:space="0" w:color="auto"/>
            </w:tcBorders>
          </w:tcPr>
          <w:p w14:paraId="33FAAEE2"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7</w:t>
            </w:r>
          </w:p>
        </w:tc>
        <w:tc>
          <w:tcPr>
            <w:tcW w:w="1864" w:type="dxa"/>
            <w:tcBorders>
              <w:top w:val="single" w:sz="4" w:space="0" w:color="auto"/>
              <w:left w:val="single" w:sz="4" w:space="0" w:color="auto"/>
              <w:bottom w:val="single" w:sz="4" w:space="0" w:color="auto"/>
              <w:right w:val="single" w:sz="4" w:space="0" w:color="auto"/>
            </w:tcBorders>
          </w:tcPr>
          <w:p w14:paraId="3313DE0F" w14:textId="71A1A5E8"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7</w:t>
            </w:r>
          </w:p>
        </w:tc>
        <w:tc>
          <w:tcPr>
            <w:tcW w:w="5133" w:type="dxa"/>
            <w:tcBorders>
              <w:top w:val="single" w:sz="4" w:space="0" w:color="auto"/>
              <w:left w:val="single" w:sz="4" w:space="0" w:color="auto"/>
              <w:bottom w:val="single" w:sz="4" w:space="0" w:color="auto"/>
              <w:right w:val="single" w:sz="4" w:space="0" w:color="auto"/>
            </w:tcBorders>
          </w:tcPr>
          <w:p w14:paraId="1C3AA3A4" w14:textId="77777777" w:rsidR="00A10E5C" w:rsidRPr="00C33C6C" w:rsidRDefault="00A10E5C" w:rsidP="00A10E5C">
            <w:pPr>
              <w:spacing w:line="360" w:lineRule="auto"/>
              <w:jc w:val="both"/>
              <w:rPr>
                <w:rFonts w:ascii="Times New Roman" w:hAnsi="Times New Roman" w:cs="Times New Roman"/>
                <w:i/>
                <w:iCs/>
                <w:sz w:val="24"/>
                <w:szCs w:val="24"/>
              </w:rPr>
            </w:pPr>
            <w:r w:rsidRPr="00C33C6C">
              <w:rPr>
                <w:rFonts w:ascii="Times New Roman" w:hAnsi="Times New Roman" w:cs="Times New Roman"/>
                <w:i/>
                <w:iCs/>
                <w:sz w:val="24"/>
                <w:szCs w:val="24"/>
              </w:rPr>
              <w:t xml:space="preserve">Trichoderma viride </w:t>
            </w:r>
          </w:p>
        </w:tc>
      </w:tr>
      <w:tr w:rsidR="00A10E5C" w:rsidRPr="00C33C6C" w14:paraId="171EF40A" w14:textId="77777777" w:rsidTr="00A10E5C">
        <w:tc>
          <w:tcPr>
            <w:tcW w:w="1293" w:type="dxa"/>
            <w:tcBorders>
              <w:top w:val="single" w:sz="4" w:space="0" w:color="auto"/>
              <w:left w:val="single" w:sz="4" w:space="0" w:color="auto"/>
              <w:bottom w:val="single" w:sz="4" w:space="0" w:color="auto"/>
              <w:right w:val="single" w:sz="4" w:space="0" w:color="auto"/>
            </w:tcBorders>
          </w:tcPr>
          <w:p w14:paraId="15E5BE53"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8</w:t>
            </w:r>
          </w:p>
        </w:tc>
        <w:tc>
          <w:tcPr>
            <w:tcW w:w="1864" w:type="dxa"/>
            <w:tcBorders>
              <w:top w:val="single" w:sz="4" w:space="0" w:color="auto"/>
              <w:left w:val="single" w:sz="4" w:space="0" w:color="auto"/>
              <w:bottom w:val="single" w:sz="4" w:space="0" w:color="auto"/>
              <w:right w:val="single" w:sz="4" w:space="0" w:color="auto"/>
            </w:tcBorders>
          </w:tcPr>
          <w:p w14:paraId="29C32D3A" w14:textId="51A266D2"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8</w:t>
            </w:r>
          </w:p>
        </w:tc>
        <w:tc>
          <w:tcPr>
            <w:tcW w:w="5133" w:type="dxa"/>
            <w:tcBorders>
              <w:top w:val="single" w:sz="4" w:space="0" w:color="auto"/>
              <w:left w:val="single" w:sz="4" w:space="0" w:color="auto"/>
              <w:bottom w:val="single" w:sz="4" w:space="0" w:color="auto"/>
              <w:right w:val="single" w:sz="4" w:space="0" w:color="auto"/>
            </w:tcBorders>
          </w:tcPr>
          <w:p w14:paraId="3FAAD0F4" w14:textId="77777777" w:rsidR="00A10E5C" w:rsidRPr="00C33C6C" w:rsidRDefault="00A10E5C" w:rsidP="00A10E5C">
            <w:pPr>
              <w:spacing w:line="360" w:lineRule="auto"/>
              <w:jc w:val="both"/>
              <w:rPr>
                <w:rFonts w:ascii="Times New Roman" w:hAnsi="Times New Roman" w:cs="Times New Roman"/>
                <w:i/>
                <w:iCs/>
                <w:sz w:val="24"/>
                <w:szCs w:val="24"/>
              </w:rPr>
            </w:pPr>
            <w:r w:rsidRPr="00C33C6C">
              <w:rPr>
                <w:rFonts w:ascii="Times New Roman" w:hAnsi="Times New Roman" w:cs="Times New Roman"/>
                <w:i/>
                <w:iCs/>
                <w:sz w:val="24"/>
                <w:szCs w:val="24"/>
              </w:rPr>
              <w:t xml:space="preserve">Trichoderma </w:t>
            </w:r>
            <w:proofErr w:type="spellStart"/>
            <w:r w:rsidRPr="00C33C6C">
              <w:rPr>
                <w:rFonts w:ascii="Times New Roman" w:hAnsi="Times New Roman" w:cs="Times New Roman"/>
                <w:i/>
                <w:iCs/>
                <w:sz w:val="24"/>
                <w:szCs w:val="24"/>
              </w:rPr>
              <w:t>harzianum</w:t>
            </w:r>
            <w:proofErr w:type="spellEnd"/>
            <w:r w:rsidRPr="00C33C6C">
              <w:rPr>
                <w:rFonts w:ascii="Times New Roman" w:hAnsi="Times New Roman" w:cs="Times New Roman"/>
                <w:i/>
                <w:iCs/>
                <w:sz w:val="24"/>
                <w:szCs w:val="24"/>
              </w:rPr>
              <w:t xml:space="preserve"> </w:t>
            </w:r>
          </w:p>
        </w:tc>
      </w:tr>
      <w:tr w:rsidR="00A10E5C" w:rsidRPr="00C33C6C" w14:paraId="523DF062" w14:textId="77777777" w:rsidTr="00A10E5C">
        <w:tc>
          <w:tcPr>
            <w:tcW w:w="1293" w:type="dxa"/>
            <w:tcBorders>
              <w:top w:val="single" w:sz="4" w:space="0" w:color="auto"/>
              <w:left w:val="single" w:sz="4" w:space="0" w:color="auto"/>
              <w:bottom w:val="single" w:sz="4" w:space="0" w:color="auto"/>
              <w:right w:val="single" w:sz="4" w:space="0" w:color="auto"/>
            </w:tcBorders>
          </w:tcPr>
          <w:p w14:paraId="1984DD7B"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9</w:t>
            </w:r>
          </w:p>
        </w:tc>
        <w:tc>
          <w:tcPr>
            <w:tcW w:w="1864" w:type="dxa"/>
            <w:tcBorders>
              <w:top w:val="single" w:sz="4" w:space="0" w:color="auto"/>
              <w:left w:val="single" w:sz="4" w:space="0" w:color="auto"/>
              <w:bottom w:val="single" w:sz="4" w:space="0" w:color="auto"/>
              <w:right w:val="single" w:sz="4" w:space="0" w:color="auto"/>
            </w:tcBorders>
          </w:tcPr>
          <w:p w14:paraId="193173DB" w14:textId="360CFD5A" w:rsidR="00A10E5C" w:rsidRPr="00A10E5C" w:rsidRDefault="00A10E5C" w:rsidP="00A10E5C">
            <w:pPr>
              <w:spacing w:line="360" w:lineRule="auto"/>
              <w:jc w:val="both"/>
              <w:rPr>
                <w:rFonts w:ascii="Times New Roman" w:hAnsi="Times New Roman" w:cs="Times New Roman"/>
                <w:b/>
                <w:bCs/>
                <w:sz w:val="24"/>
                <w:szCs w:val="24"/>
                <w:vertAlign w:val="subscript"/>
              </w:rPr>
            </w:pPr>
            <w:r w:rsidRPr="00A10E5C">
              <w:rPr>
                <w:rFonts w:ascii="Times New Roman" w:hAnsi="Times New Roman" w:cs="Times New Roman"/>
                <w:b/>
                <w:bCs/>
                <w:sz w:val="24"/>
                <w:szCs w:val="24"/>
              </w:rPr>
              <w:t>T</w:t>
            </w:r>
            <w:r w:rsidRPr="00A10E5C">
              <w:rPr>
                <w:rFonts w:ascii="Times New Roman" w:hAnsi="Times New Roman" w:cs="Times New Roman"/>
                <w:b/>
                <w:bCs/>
                <w:sz w:val="24"/>
                <w:szCs w:val="24"/>
                <w:vertAlign w:val="subscript"/>
              </w:rPr>
              <w:t>9</w:t>
            </w:r>
          </w:p>
        </w:tc>
        <w:tc>
          <w:tcPr>
            <w:tcW w:w="5133" w:type="dxa"/>
            <w:tcBorders>
              <w:top w:val="single" w:sz="4" w:space="0" w:color="auto"/>
              <w:left w:val="single" w:sz="4" w:space="0" w:color="auto"/>
              <w:bottom w:val="single" w:sz="4" w:space="0" w:color="auto"/>
              <w:right w:val="single" w:sz="4" w:space="0" w:color="auto"/>
            </w:tcBorders>
          </w:tcPr>
          <w:p w14:paraId="19364691" w14:textId="77777777" w:rsidR="00A10E5C" w:rsidRPr="00C33C6C" w:rsidRDefault="00A10E5C" w:rsidP="00A10E5C">
            <w:pPr>
              <w:spacing w:line="360" w:lineRule="auto"/>
              <w:jc w:val="both"/>
              <w:rPr>
                <w:rFonts w:ascii="Times New Roman" w:hAnsi="Times New Roman" w:cs="Times New Roman"/>
                <w:sz w:val="24"/>
                <w:szCs w:val="24"/>
              </w:rPr>
            </w:pPr>
            <w:r w:rsidRPr="00C33C6C">
              <w:rPr>
                <w:rFonts w:ascii="Times New Roman" w:hAnsi="Times New Roman" w:cs="Times New Roman"/>
                <w:sz w:val="24"/>
                <w:szCs w:val="24"/>
              </w:rPr>
              <w:t>Control</w:t>
            </w:r>
          </w:p>
        </w:tc>
      </w:tr>
    </w:tbl>
    <w:p w14:paraId="1D27E4D6" w14:textId="77777777" w:rsidR="00A10E5C" w:rsidRDefault="00A10E5C" w:rsidP="00C33C6C">
      <w:pPr>
        <w:spacing w:line="360" w:lineRule="auto"/>
        <w:jc w:val="both"/>
        <w:rPr>
          <w:rFonts w:ascii="Times New Roman" w:hAnsi="Times New Roman"/>
          <w:sz w:val="24"/>
          <w:szCs w:val="24"/>
        </w:rPr>
      </w:pPr>
    </w:p>
    <w:p w14:paraId="66A1F031" w14:textId="60C1609C" w:rsidR="001B4A7E" w:rsidRPr="00CB2608" w:rsidRDefault="00C553DA" w:rsidP="001A31FC">
      <w:pPr>
        <w:pStyle w:val="ListParagraph"/>
        <w:numPr>
          <w:ilvl w:val="0"/>
          <w:numId w:val="2"/>
        </w:numPr>
        <w:spacing w:line="360" w:lineRule="auto"/>
        <w:ind w:left="284" w:hanging="284"/>
        <w:jc w:val="both"/>
        <w:rPr>
          <w:b/>
          <w:bCs/>
          <w:sz w:val="28"/>
          <w:szCs w:val="28"/>
        </w:rPr>
      </w:pPr>
      <w:r w:rsidRPr="00CB2608">
        <w:rPr>
          <w:b/>
          <w:bCs/>
          <w:sz w:val="28"/>
          <w:szCs w:val="28"/>
        </w:rPr>
        <w:t>Result</w:t>
      </w:r>
      <w:r w:rsidR="001A31FC" w:rsidRPr="00CB2608">
        <w:rPr>
          <w:b/>
          <w:bCs/>
          <w:sz w:val="28"/>
          <w:szCs w:val="28"/>
        </w:rPr>
        <w:t>s and discussion</w:t>
      </w:r>
    </w:p>
    <w:p w14:paraId="6D886331" w14:textId="3F69DBA0" w:rsidR="001B4A7E" w:rsidRPr="00C33C6C" w:rsidRDefault="00CB2608" w:rsidP="00C33C6C">
      <w:pPr>
        <w:spacing w:line="360" w:lineRule="auto"/>
        <w:jc w:val="both"/>
        <w:rPr>
          <w:rFonts w:ascii="Times New Roman" w:hAnsi="Times New Roman"/>
          <w:b/>
          <w:bCs/>
          <w:i/>
          <w:iCs/>
          <w:sz w:val="24"/>
          <w:szCs w:val="24"/>
        </w:rPr>
      </w:pPr>
      <w:r w:rsidRPr="00CB2608">
        <w:rPr>
          <w:rFonts w:ascii="Times New Roman" w:hAnsi="Times New Roman"/>
          <w:b/>
          <w:bCs/>
          <w:sz w:val="24"/>
          <w:szCs w:val="24"/>
        </w:rPr>
        <w:t>3.1</w:t>
      </w:r>
      <w:r>
        <w:rPr>
          <w:rFonts w:ascii="Times New Roman" w:hAnsi="Times New Roman"/>
          <w:b/>
          <w:bCs/>
          <w:i/>
          <w:iCs/>
          <w:sz w:val="24"/>
          <w:szCs w:val="24"/>
        </w:rPr>
        <w:t xml:space="preserve"> </w:t>
      </w:r>
      <w:r w:rsidRPr="00C33C6C">
        <w:rPr>
          <w:rFonts w:ascii="Times New Roman" w:hAnsi="Times New Roman"/>
          <w:b/>
          <w:bCs/>
          <w:i/>
          <w:iCs/>
          <w:sz w:val="24"/>
          <w:szCs w:val="24"/>
        </w:rPr>
        <w:t>In vitro</w:t>
      </w:r>
      <w:r w:rsidRPr="00C33C6C">
        <w:rPr>
          <w:rFonts w:ascii="Times New Roman" w:hAnsi="Times New Roman"/>
          <w:b/>
          <w:bCs/>
          <w:sz w:val="24"/>
          <w:szCs w:val="24"/>
        </w:rPr>
        <w:t xml:space="preserve"> efficacy of different botanicals against </w:t>
      </w:r>
      <w:r w:rsidRPr="00C33C6C">
        <w:rPr>
          <w:rFonts w:ascii="Times New Roman" w:hAnsi="Times New Roman"/>
          <w:b/>
          <w:bCs/>
          <w:i/>
          <w:iCs/>
          <w:sz w:val="24"/>
          <w:szCs w:val="24"/>
        </w:rPr>
        <w:t xml:space="preserve">Alternaria brassicae </w:t>
      </w:r>
    </w:p>
    <w:p w14:paraId="3AD365D6" w14:textId="1398C003" w:rsidR="00CB2608" w:rsidRDefault="00CB2608" w:rsidP="00CB2608">
      <w:pPr>
        <w:spacing w:line="360" w:lineRule="auto"/>
        <w:ind w:firstLine="720"/>
        <w:jc w:val="both"/>
        <w:rPr>
          <w:rFonts w:ascii="Times New Roman" w:hAnsi="Times New Roman"/>
          <w:b/>
          <w:bCs/>
          <w:sz w:val="24"/>
          <w:szCs w:val="24"/>
        </w:rPr>
      </w:pPr>
      <w:r w:rsidRPr="00CB2608">
        <w:rPr>
          <w:rFonts w:ascii="Times New Roman" w:hAnsi="Times New Roman"/>
          <w:sz w:val="24"/>
          <w:szCs w:val="24"/>
        </w:rPr>
        <w:t xml:space="preserve">The results of effect of different botanicals are presented in Table-1 which revealed that </w:t>
      </w:r>
      <w:r w:rsidRPr="00CB2608">
        <w:rPr>
          <w:rFonts w:ascii="Times New Roman" w:hAnsi="Times New Roman"/>
          <w:i/>
          <w:iCs/>
          <w:sz w:val="24"/>
          <w:szCs w:val="24"/>
        </w:rPr>
        <w:t>Allium sativum</w:t>
      </w:r>
      <w:r w:rsidRPr="00CB2608">
        <w:rPr>
          <w:rFonts w:ascii="Times New Roman" w:hAnsi="Times New Roman"/>
          <w:sz w:val="24"/>
          <w:szCs w:val="24"/>
        </w:rPr>
        <w:t xml:space="preserve"> (garlic) bulb extract demonstrated significantly greater inhibition of </w:t>
      </w:r>
      <w:r w:rsidRPr="00CB2608">
        <w:rPr>
          <w:rFonts w:ascii="Times New Roman" w:hAnsi="Times New Roman"/>
          <w:i/>
          <w:iCs/>
          <w:sz w:val="24"/>
          <w:szCs w:val="24"/>
        </w:rPr>
        <w:t>Alternaria brassicae</w:t>
      </w:r>
      <w:r w:rsidRPr="00CB2608">
        <w:rPr>
          <w:rFonts w:ascii="Times New Roman" w:hAnsi="Times New Roman"/>
          <w:sz w:val="24"/>
          <w:szCs w:val="24"/>
        </w:rPr>
        <w:t xml:space="preserve"> mycelial growth compared to </w:t>
      </w:r>
      <w:proofErr w:type="spellStart"/>
      <w:r w:rsidRPr="00CB2608">
        <w:rPr>
          <w:rFonts w:ascii="Times New Roman" w:hAnsi="Times New Roman"/>
          <w:i/>
          <w:iCs/>
          <w:sz w:val="24"/>
          <w:szCs w:val="24"/>
        </w:rPr>
        <w:t>Azadirachta</w:t>
      </w:r>
      <w:proofErr w:type="spellEnd"/>
      <w:r w:rsidRPr="00CB2608">
        <w:rPr>
          <w:rFonts w:ascii="Times New Roman" w:hAnsi="Times New Roman"/>
          <w:i/>
          <w:iCs/>
          <w:sz w:val="24"/>
          <w:szCs w:val="24"/>
        </w:rPr>
        <w:t xml:space="preserve"> </w:t>
      </w:r>
      <w:proofErr w:type="spellStart"/>
      <w:r w:rsidRPr="00CB2608">
        <w:rPr>
          <w:rFonts w:ascii="Times New Roman" w:hAnsi="Times New Roman"/>
          <w:i/>
          <w:iCs/>
          <w:sz w:val="24"/>
          <w:szCs w:val="24"/>
        </w:rPr>
        <w:t>indica</w:t>
      </w:r>
      <w:proofErr w:type="spellEnd"/>
      <w:r w:rsidRPr="00CB2608">
        <w:rPr>
          <w:rFonts w:ascii="Times New Roman" w:hAnsi="Times New Roman"/>
          <w:sz w:val="24"/>
          <w:szCs w:val="24"/>
        </w:rPr>
        <w:t xml:space="preserve"> (neem) leaf extract at both 5 and 10 per cent concentrations. After 24 hours, garlic extract at 5% and 10% concentration inhibited 11.76% and 25.29% of mycelial growth, respectively, while neem extract showed 2.9% and 21.17% inhibition. By 48 hours, garlic inhibition increased to 35.89% (5%</w:t>
      </w:r>
      <w:r w:rsidRPr="00CB2608">
        <w:rPr>
          <w:rFonts w:ascii="Times New Roman" w:hAnsi="Times New Roman"/>
          <w:b/>
          <w:bCs/>
          <w:sz w:val="24"/>
          <w:szCs w:val="24"/>
        </w:rPr>
        <w:t xml:space="preserve"> </w:t>
      </w:r>
      <w:r w:rsidRPr="00CB2608">
        <w:rPr>
          <w:rFonts w:ascii="Times New Roman" w:hAnsi="Times New Roman"/>
          <w:sz w:val="24"/>
          <w:szCs w:val="24"/>
        </w:rPr>
        <w:t>concentration) and 41.79% (10%), whereas neem reached 29.48% (5%) and 45.12% (10%). After 72 hours, garlic further suppressed growth by 51.11% (5%) and 64.44% (10%), while neem achieved 47.77% (5%) and 63.33% (10%), confirming garlic's superior antifungal efficacy over time. The findings were further confirmed by research work of</w:t>
      </w:r>
      <w:r w:rsidR="00EC19AE">
        <w:rPr>
          <w:rFonts w:ascii="Times New Roman" w:hAnsi="Times New Roman"/>
          <w:sz w:val="24"/>
          <w:szCs w:val="24"/>
        </w:rPr>
        <w:t xml:space="preserve"> Patni </w:t>
      </w:r>
      <w:r w:rsidR="00EC19AE" w:rsidRPr="00EC19AE">
        <w:rPr>
          <w:rFonts w:ascii="Times New Roman" w:hAnsi="Times New Roman"/>
          <w:i/>
          <w:iCs/>
          <w:sz w:val="24"/>
          <w:szCs w:val="24"/>
        </w:rPr>
        <w:t>et al</w:t>
      </w:r>
      <w:r w:rsidR="00EC19AE">
        <w:rPr>
          <w:rFonts w:ascii="Times New Roman" w:hAnsi="Times New Roman"/>
          <w:sz w:val="24"/>
          <w:szCs w:val="24"/>
        </w:rPr>
        <w:t>., (2005)</w:t>
      </w:r>
      <w:r w:rsidRPr="00CB2608">
        <w:rPr>
          <w:rFonts w:ascii="Times New Roman" w:hAnsi="Times New Roman"/>
          <w:sz w:val="24"/>
          <w:szCs w:val="24"/>
        </w:rPr>
        <w:t xml:space="preserve"> and </w:t>
      </w:r>
      <w:proofErr w:type="spellStart"/>
      <w:r w:rsidRPr="00CB2608">
        <w:rPr>
          <w:rFonts w:ascii="Times New Roman" w:hAnsi="Times New Roman"/>
          <w:sz w:val="24"/>
          <w:szCs w:val="24"/>
        </w:rPr>
        <w:t>Kakraliya</w:t>
      </w:r>
      <w:proofErr w:type="spellEnd"/>
      <w:r w:rsidRPr="00CB2608">
        <w:rPr>
          <w:rFonts w:ascii="Times New Roman" w:hAnsi="Times New Roman"/>
          <w:sz w:val="24"/>
          <w:szCs w:val="24"/>
        </w:rPr>
        <w:t xml:space="preserve"> </w:t>
      </w:r>
      <w:r w:rsidRPr="00CB2608">
        <w:rPr>
          <w:rFonts w:ascii="Times New Roman" w:hAnsi="Times New Roman"/>
          <w:i/>
          <w:iCs/>
          <w:sz w:val="24"/>
          <w:szCs w:val="24"/>
        </w:rPr>
        <w:t>et al</w:t>
      </w:r>
      <w:r w:rsidRPr="00CB2608">
        <w:rPr>
          <w:rFonts w:ascii="Times New Roman" w:hAnsi="Times New Roman"/>
          <w:sz w:val="24"/>
          <w:szCs w:val="24"/>
        </w:rPr>
        <w:t>.</w:t>
      </w:r>
      <w:r w:rsidR="00CB4196">
        <w:rPr>
          <w:rFonts w:ascii="Times New Roman" w:hAnsi="Times New Roman"/>
          <w:sz w:val="24"/>
          <w:szCs w:val="24"/>
        </w:rPr>
        <w:t>,</w:t>
      </w:r>
      <w:r w:rsidRPr="00CB2608">
        <w:rPr>
          <w:rFonts w:ascii="Times New Roman" w:hAnsi="Times New Roman"/>
          <w:sz w:val="24"/>
          <w:szCs w:val="24"/>
        </w:rPr>
        <w:t xml:space="preserve"> (2018) who revealed significant inhibition effect of neem and other botanicals against fungal pathogens.</w:t>
      </w:r>
    </w:p>
    <w:p w14:paraId="704C5E7B" w14:textId="60C4DD1C" w:rsidR="001B4A7E" w:rsidRPr="00C33C6C" w:rsidRDefault="00CB2608" w:rsidP="00C33C6C">
      <w:pPr>
        <w:spacing w:line="360" w:lineRule="auto"/>
        <w:jc w:val="both"/>
        <w:rPr>
          <w:rFonts w:ascii="Times New Roman" w:hAnsi="Times New Roman"/>
          <w:sz w:val="24"/>
          <w:szCs w:val="24"/>
        </w:rPr>
      </w:pPr>
      <w:r>
        <w:rPr>
          <w:rFonts w:ascii="Times New Roman" w:hAnsi="Times New Roman"/>
          <w:b/>
          <w:bCs/>
          <w:sz w:val="24"/>
          <w:szCs w:val="24"/>
        </w:rPr>
        <w:t xml:space="preserve">3.2 </w:t>
      </w:r>
      <w:r w:rsidRPr="00CB2608">
        <w:rPr>
          <w:rFonts w:ascii="Times New Roman" w:hAnsi="Times New Roman"/>
          <w:b/>
          <w:bCs/>
          <w:i/>
          <w:iCs/>
          <w:sz w:val="24"/>
          <w:szCs w:val="24"/>
        </w:rPr>
        <w:t>In</w:t>
      </w:r>
      <w:r>
        <w:rPr>
          <w:rFonts w:ascii="Times New Roman" w:hAnsi="Times New Roman"/>
          <w:b/>
          <w:bCs/>
          <w:i/>
          <w:iCs/>
          <w:sz w:val="24"/>
          <w:szCs w:val="24"/>
        </w:rPr>
        <w:t xml:space="preserve"> </w:t>
      </w:r>
      <w:r w:rsidRPr="00CB2608">
        <w:rPr>
          <w:rFonts w:ascii="Times New Roman" w:hAnsi="Times New Roman"/>
          <w:b/>
          <w:bCs/>
          <w:i/>
          <w:iCs/>
          <w:sz w:val="24"/>
          <w:szCs w:val="24"/>
        </w:rPr>
        <w:t>vitro</w:t>
      </w:r>
      <w:r w:rsidRPr="00C33C6C">
        <w:rPr>
          <w:rFonts w:ascii="Times New Roman" w:hAnsi="Times New Roman"/>
          <w:b/>
          <w:bCs/>
          <w:sz w:val="24"/>
          <w:szCs w:val="24"/>
        </w:rPr>
        <w:t xml:space="preserve"> efficacy of different bio-agents against </w:t>
      </w:r>
      <w:r w:rsidRPr="00CB2608">
        <w:rPr>
          <w:rFonts w:ascii="Times New Roman" w:hAnsi="Times New Roman"/>
          <w:b/>
          <w:bCs/>
          <w:i/>
          <w:iCs/>
          <w:sz w:val="24"/>
          <w:szCs w:val="24"/>
        </w:rPr>
        <w:t>Alternaria brassicae</w:t>
      </w:r>
      <w:r w:rsidRPr="00C33C6C">
        <w:rPr>
          <w:rFonts w:ascii="Times New Roman" w:hAnsi="Times New Roman"/>
          <w:b/>
          <w:bCs/>
          <w:sz w:val="24"/>
          <w:szCs w:val="24"/>
        </w:rPr>
        <w:t xml:space="preserve"> </w:t>
      </w:r>
    </w:p>
    <w:p w14:paraId="63B8D510" w14:textId="5B4D1473" w:rsidR="001B4A7E" w:rsidRPr="00C33C6C" w:rsidRDefault="0081141B" w:rsidP="0081141B">
      <w:pPr>
        <w:spacing w:line="360" w:lineRule="auto"/>
        <w:ind w:firstLine="720"/>
        <w:jc w:val="both"/>
        <w:rPr>
          <w:rFonts w:ascii="Times New Roman" w:hAnsi="Times New Roman"/>
          <w:sz w:val="24"/>
          <w:szCs w:val="24"/>
        </w:rPr>
      </w:pPr>
      <w:r w:rsidRPr="0081141B">
        <w:rPr>
          <w:rFonts w:ascii="Times New Roman" w:hAnsi="Times New Roman"/>
          <w:sz w:val="24"/>
          <w:szCs w:val="24"/>
        </w:rPr>
        <w:lastRenderedPageBreak/>
        <w:t xml:space="preserve">The results from Table-1 reveals that after 24 hours of inoculation, the maximum mycelial inhibition of 32.35 per cent was observed in </w:t>
      </w:r>
      <w:r w:rsidRPr="0081141B">
        <w:rPr>
          <w:rFonts w:ascii="Times New Roman" w:hAnsi="Times New Roman"/>
          <w:i/>
          <w:iCs/>
          <w:sz w:val="24"/>
          <w:szCs w:val="24"/>
        </w:rPr>
        <w:t xml:space="preserve">Trichoderma </w:t>
      </w:r>
      <w:proofErr w:type="spellStart"/>
      <w:r w:rsidRPr="0081141B">
        <w:rPr>
          <w:rFonts w:ascii="Times New Roman" w:hAnsi="Times New Roman"/>
          <w:i/>
          <w:iCs/>
          <w:sz w:val="24"/>
          <w:szCs w:val="24"/>
        </w:rPr>
        <w:t>harzianum</w:t>
      </w:r>
      <w:proofErr w:type="spellEnd"/>
      <w:r w:rsidRPr="0081141B">
        <w:rPr>
          <w:rFonts w:ascii="Times New Roman" w:hAnsi="Times New Roman"/>
          <w:sz w:val="24"/>
          <w:szCs w:val="24"/>
        </w:rPr>
        <w:t xml:space="preserve">, followed by 27.64 per cent inhibition in </w:t>
      </w:r>
      <w:r w:rsidRPr="0081141B">
        <w:rPr>
          <w:rFonts w:ascii="Times New Roman" w:hAnsi="Times New Roman"/>
          <w:i/>
          <w:iCs/>
          <w:sz w:val="24"/>
          <w:szCs w:val="24"/>
        </w:rPr>
        <w:t>Trichoderma viride</w:t>
      </w:r>
      <w:r w:rsidRPr="0081141B">
        <w:rPr>
          <w:rFonts w:ascii="Times New Roman" w:hAnsi="Times New Roman"/>
          <w:sz w:val="24"/>
          <w:szCs w:val="24"/>
        </w:rPr>
        <w:t xml:space="preserve">. After 48 hours of inoculation, the maximum mycelial inhibition of 55.12 per cent was observed in </w:t>
      </w:r>
      <w:r w:rsidRPr="0081141B">
        <w:rPr>
          <w:rFonts w:ascii="Times New Roman" w:hAnsi="Times New Roman"/>
          <w:i/>
          <w:iCs/>
          <w:sz w:val="24"/>
          <w:szCs w:val="24"/>
        </w:rPr>
        <w:t xml:space="preserve">Trichoderma </w:t>
      </w:r>
      <w:proofErr w:type="spellStart"/>
      <w:r w:rsidRPr="0081141B">
        <w:rPr>
          <w:rFonts w:ascii="Times New Roman" w:hAnsi="Times New Roman"/>
          <w:i/>
          <w:iCs/>
          <w:sz w:val="24"/>
          <w:szCs w:val="24"/>
        </w:rPr>
        <w:t>harzianum</w:t>
      </w:r>
      <w:proofErr w:type="spellEnd"/>
      <w:r w:rsidRPr="0081141B">
        <w:rPr>
          <w:rFonts w:ascii="Times New Roman" w:hAnsi="Times New Roman"/>
          <w:sz w:val="24"/>
          <w:szCs w:val="24"/>
        </w:rPr>
        <w:t xml:space="preserve"> followed by 51.28 per cent inhibition in </w:t>
      </w:r>
      <w:r w:rsidRPr="00CB4196">
        <w:rPr>
          <w:rFonts w:ascii="Times New Roman" w:hAnsi="Times New Roman"/>
          <w:i/>
          <w:iCs/>
          <w:sz w:val="24"/>
          <w:szCs w:val="24"/>
        </w:rPr>
        <w:t>Trichoderma viride</w:t>
      </w:r>
      <w:r w:rsidRPr="0081141B">
        <w:rPr>
          <w:rFonts w:ascii="Times New Roman" w:hAnsi="Times New Roman"/>
          <w:sz w:val="24"/>
          <w:szCs w:val="24"/>
        </w:rPr>
        <w:t xml:space="preserve">, respectively. After 72 hours of inoculation, the maximum mycelial inhibition of 72.22 per cent was observed in </w:t>
      </w:r>
      <w:r w:rsidRPr="00CB4196">
        <w:rPr>
          <w:rFonts w:ascii="Times New Roman" w:hAnsi="Times New Roman"/>
          <w:i/>
          <w:iCs/>
          <w:sz w:val="24"/>
          <w:szCs w:val="24"/>
        </w:rPr>
        <w:t xml:space="preserve">Trichoderma </w:t>
      </w:r>
      <w:proofErr w:type="spellStart"/>
      <w:r w:rsidRPr="00CB4196">
        <w:rPr>
          <w:rFonts w:ascii="Times New Roman" w:hAnsi="Times New Roman"/>
          <w:i/>
          <w:iCs/>
          <w:sz w:val="24"/>
          <w:szCs w:val="24"/>
        </w:rPr>
        <w:t>harzianum</w:t>
      </w:r>
      <w:proofErr w:type="spellEnd"/>
      <w:r w:rsidRPr="0081141B">
        <w:rPr>
          <w:rFonts w:ascii="Times New Roman" w:hAnsi="Times New Roman"/>
          <w:sz w:val="24"/>
          <w:szCs w:val="24"/>
        </w:rPr>
        <w:t xml:space="preserve">, followed by 66.66 per cent inhibition in </w:t>
      </w:r>
      <w:r w:rsidRPr="00CB4196">
        <w:rPr>
          <w:rFonts w:ascii="Times New Roman" w:hAnsi="Times New Roman"/>
          <w:i/>
          <w:iCs/>
          <w:sz w:val="24"/>
          <w:szCs w:val="24"/>
        </w:rPr>
        <w:t>Trichoderma viride</w:t>
      </w:r>
      <w:r w:rsidRPr="0081141B">
        <w:rPr>
          <w:rFonts w:ascii="Times New Roman" w:hAnsi="Times New Roman"/>
          <w:sz w:val="24"/>
          <w:szCs w:val="24"/>
        </w:rPr>
        <w:t xml:space="preserve"> respectively. The result revealed that </w:t>
      </w:r>
      <w:r w:rsidRPr="00CB4196">
        <w:rPr>
          <w:rFonts w:ascii="Times New Roman" w:hAnsi="Times New Roman"/>
          <w:i/>
          <w:iCs/>
          <w:sz w:val="24"/>
          <w:szCs w:val="24"/>
        </w:rPr>
        <w:t xml:space="preserve">Trichoderma </w:t>
      </w:r>
      <w:proofErr w:type="spellStart"/>
      <w:r w:rsidRPr="00CB4196">
        <w:rPr>
          <w:rFonts w:ascii="Times New Roman" w:hAnsi="Times New Roman"/>
          <w:i/>
          <w:iCs/>
          <w:sz w:val="24"/>
          <w:szCs w:val="24"/>
        </w:rPr>
        <w:t>harzianum</w:t>
      </w:r>
      <w:proofErr w:type="spellEnd"/>
      <w:r w:rsidRPr="0081141B">
        <w:rPr>
          <w:rFonts w:ascii="Times New Roman" w:hAnsi="Times New Roman"/>
          <w:sz w:val="24"/>
          <w:szCs w:val="24"/>
        </w:rPr>
        <w:t xml:space="preserve"> is more effective in comparison to </w:t>
      </w:r>
      <w:r w:rsidRPr="00CB4196">
        <w:rPr>
          <w:rFonts w:ascii="Times New Roman" w:hAnsi="Times New Roman"/>
          <w:i/>
          <w:iCs/>
          <w:sz w:val="24"/>
          <w:szCs w:val="24"/>
        </w:rPr>
        <w:t>Trichoderma viride</w:t>
      </w:r>
      <w:r w:rsidRPr="0081141B">
        <w:rPr>
          <w:rFonts w:ascii="Times New Roman" w:hAnsi="Times New Roman"/>
          <w:sz w:val="24"/>
          <w:szCs w:val="24"/>
        </w:rPr>
        <w:t xml:space="preserve">. These results are in conformity with the earlier findings of those workers who reported bioagents </w:t>
      </w:r>
      <w:r w:rsidRPr="00CB4196">
        <w:rPr>
          <w:rFonts w:ascii="Times New Roman" w:hAnsi="Times New Roman"/>
          <w:i/>
          <w:iCs/>
          <w:sz w:val="24"/>
          <w:szCs w:val="24"/>
        </w:rPr>
        <w:t xml:space="preserve">T. </w:t>
      </w:r>
      <w:proofErr w:type="spellStart"/>
      <w:r w:rsidRPr="00CB4196">
        <w:rPr>
          <w:rFonts w:ascii="Times New Roman" w:hAnsi="Times New Roman"/>
          <w:i/>
          <w:iCs/>
          <w:sz w:val="24"/>
          <w:szCs w:val="24"/>
        </w:rPr>
        <w:t>harzianum</w:t>
      </w:r>
      <w:proofErr w:type="spellEnd"/>
      <w:r w:rsidRPr="0081141B">
        <w:rPr>
          <w:rFonts w:ascii="Times New Roman" w:hAnsi="Times New Roman"/>
          <w:sz w:val="24"/>
          <w:szCs w:val="24"/>
        </w:rPr>
        <w:t xml:space="preserve"> and </w:t>
      </w:r>
      <w:r w:rsidRPr="00CB4196">
        <w:rPr>
          <w:rFonts w:ascii="Times New Roman" w:hAnsi="Times New Roman"/>
          <w:i/>
          <w:iCs/>
          <w:sz w:val="24"/>
          <w:szCs w:val="24"/>
        </w:rPr>
        <w:t xml:space="preserve">T. </w:t>
      </w:r>
      <w:proofErr w:type="spellStart"/>
      <w:r w:rsidRPr="00CB4196">
        <w:rPr>
          <w:rFonts w:ascii="Times New Roman" w:hAnsi="Times New Roman"/>
          <w:i/>
          <w:iCs/>
          <w:sz w:val="24"/>
          <w:szCs w:val="24"/>
        </w:rPr>
        <w:t>asperellum</w:t>
      </w:r>
      <w:proofErr w:type="spellEnd"/>
      <w:r w:rsidRPr="00CB4196">
        <w:rPr>
          <w:rFonts w:ascii="Times New Roman" w:hAnsi="Times New Roman"/>
          <w:i/>
          <w:iCs/>
          <w:sz w:val="24"/>
          <w:szCs w:val="24"/>
        </w:rPr>
        <w:t xml:space="preserve"> </w:t>
      </w:r>
      <w:r w:rsidRPr="0081141B">
        <w:rPr>
          <w:rFonts w:ascii="Times New Roman" w:hAnsi="Times New Roman"/>
          <w:sz w:val="24"/>
          <w:szCs w:val="24"/>
        </w:rPr>
        <w:t xml:space="preserve">had significantly inhibited mycelial growth of </w:t>
      </w:r>
      <w:r w:rsidRPr="00CB4196">
        <w:rPr>
          <w:rFonts w:ascii="Times New Roman" w:hAnsi="Times New Roman"/>
          <w:i/>
          <w:iCs/>
          <w:sz w:val="24"/>
          <w:szCs w:val="24"/>
        </w:rPr>
        <w:t>Alternaria brassicae</w:t>
      </w:r>
      <w:r w:rsidRPr="0081141B">
        <w:rPr>
          <w:rFonts w:ascii="Times New Roman" w:hAnsi="Times New Roman"/>
          <w:sz w:val="24"/>
          <w:szCs w:val="24"/>
        </w:rPr>
        <w:t xml:space="preserve"> and </w:t>
      </w:r>
      <w:r w:rsidRPr="00CB4196">
        <w:rPr>
          <w:rFonts w:ascii="Times New Roman" w:hAnsi="Times New Roman"/>
          <w:i/>
          <w:iCs/>
          <w:sz w:val="24"/>
          <w:szCs w:val="24"/>
        </w:rPr>
        <w:t xml:space="preserve">A. </w:t>
      </w:r>
      <w:proofErr w:type="spellStart"/>
      <w:r w:rsidRPr="00CB4196">
        <w:rPr>
          <w:rFonts w:ascii="Times New Roman" w:hAnsi="Times New Roman"/>
          <w:i/>
          <w:iCs/>
          <w:sz w:val="24"/>
          <w:szCs w:val="24"/>
        </w:rPr>
        <w:t>brassicicola</w:t>
      </w:r>
      <w:proofErr w:type="spellEnd"/>
      <w:r w:rsidRPr="0081141B">
        <w:rPr>
          <w:rFonts w:ascii="Times New Roman" w:hAnsi="Times New Roman"/>
          <w:sz w:val="24"/>
          <w:szCs w:val="24"/>
        </w:rPr>
        <w:t xml:space="preserve"> infecting mustard and cabbage (</w:t>
      </w:r>
      <w:proofErr w:type="spellStart"/>
      <w:r w:rsidRPr="0081141B">
        <w:rPr>
          <w:rFonts w:ascii="Times New Roman" w:hAnsi="Times New Roman"/>
          <w:sz w:val="24"/>
          <w:szCs w:val="24"/>
        </w:rPr>
        <w:t>Khalse</w:t>
      </w:r>
      <w:proofErr w:type="spellEnd"/>
      <w:r w:rsidRPr="0081141B">
        <w:rPr>
          <w:rFonts w:ascii="Times New Roman" w:hAnsi="Times New Roman"/>
          <w:sz w:val="24"/>
          <w:szCs w:val="24"/>
        </w:rPr>
        <w:t xml:space="preserve"> </w:t>
      </w:r>
      <w:r w:rsidRPr="00CB4196">
        <w:rPr>
          <w:rFonts w:ascii="Times New Roman" w:hAnsi="Times New Roman"/>
          <w:i/>
          <w:iCs/>
          <w:sz w:val="24"/>
          <w:szCs w:val="24"/>
        </w:rPr>
        <w:t>et al</w:t>
      </w:r>
      <w:r w:rsidRPr="0081141B">
        <w:rPr>
          <w:rFonts w:ascii="Times New Roman" w:hAnsi="Times New Roman"/>
          <w:sz w:val="24"/>
          <w:szCs w:val="24"/>
        </w:rPr>
        <w:t>.</w:t>
      </w:r>
      <w:r w:rsidR="00CB4196">
        <w:rPr>
          <w:rFonts w:ascii="Times New Roman" w:hAnsi="Times New Roman"/>
          <w:sz w:val="24"/>
          <w:szCs w:val="24"/>
        </w:rPr>
        <w:t>,</w:t>
      </w:r>
      <w:r w:rsidRPr="0081141B">
        <w:rPr>
          <w:rFonts w:ascii="Times New Roman" w:hAnsi="Times New Roman"/>
          <w:sz w:val="24"/>
          <w:szCs w:val="24"/>
        </w:rPr>
        <w:t xml:space="preserve"> </w:t>
      </w:r>
      <w:r w:rsidR="00CB4196">
        <w:rPr>
          <w:rFonts w:ascii="Times New Roman" w:hAnsi="Times New Roman"/>
          <w:sz w:val="24"/>
          <w:szCs w:val="24"/>
        </w:rPr>
        <w:t>(</w:t>
      </w:r>
      <w:r w:rsidRPr="0081141B">
        <w:rPr>
          <w:rFonts w:ascii="Times New Roman" w:hAnsi="Times New Roman"/>
          <w:sz w:val="24"/>
          <w:szCs w:val="24"/>
        </w:rPr>
        <w:t>2017</w:t>
      </w:r>
      <w:proofErr w:type="gramStart"/>
      <w:r w:rsidR="00CB4196">
        <w:rPr>
          <w:rFonts w:ascii="Times New Roman" w:hAnsi="Times New Roman"/>
          <w:sz w:val="24"/>
          <w:szCs w:val="24"/>
        </w:rPr>
        <w:t>) ;</w:t>
      </w:r>
      <w:proofErr w:type="gramEnd"/>
      <w:r w:rsidR="00CB4196">
        <w:rPr>
          <w:rFonts w:ascii="Times New Roman" w:hAnsi="Times New Roman"/>
          <w:sz w:val="24"/>
          <w:szCs w:val="24"/>
        </w:rPr>
        <w:t xml:space="preserve"> </w:t>
      </w:r>
      <w:r w:rsidRPr="0081141B">
        <w:rPr>
          <w:rFonts w:ascii="Times New Roman" w:hAnsi="Times New Roman"/>
          <w:sz w:val="24"/>
          <w:szCs w:val="24"/>
        </w:rPr>
        <w:t xml:space="preserve"> </w:t>
      </w:r>
      <w:r w:rsidR="00C075B7">
        <w:rPr>
          <w:rFonts w:ascii="Times New Roman" w:hAnsi="Times New Roman"/>
          <w:sz w:val="24"/>
          <w:szCs w:val="24"/>
        </w:rPr>
        <w:t>Sin</w:t>
      </w:r>
      <w:r w:rsidR="00C075B7" w:rsidRPr="0081141B">
        <w:rPr>
          <w:rFonts w:ascii="Times New Roman" w:hAnsi="Times New Roman"/>
          <w:sz w:val="24"/>
          <w:szCs w:val="24"/>
        </w:rPr>
        <w:t>g</w:t>
      </w:r>
      <w:r w:rsidR="00C075B7" w:rsidRPr="00F506D6">
        <w:rPr>
          <w:rFonts w:ascii="Times New Roman" w:hAnsi="Times New Roman"/>
          <w:sz w:val="24"/>
          <w:szCs w:val="24"/>
        </w:rPr>
        <w:t>h</w:t>
      </w:r>
      <w:r w:rsidR="00C075B7">
        <w:rPr>
          <w:rFonts w:ascii="Times New Roman" w:hAnsi="Times New Roman"/>
          <w:sz w:val="24"/>
          <w:szCs w:val="24"/>
        </w:rPr>
        <w:t xml:space="preserve"> </w:t>
      </w:r>
      <w:r w:rsidR="00C075B7" w:rsidRPr="00A331A8">
        <w:rPr>
          <w:rFonts w:ascii="Times New Roman" w:hAnsi="Times New Roman"/>
          <w:i/>
          <w:iCs/>
          <w:sz w:val="24"/>
          <w:szCs w:val="24"/>
        </w:rPr>
        <w:t>et al</w:t>
      </w:r>
      <w:r w:rsidR="00C075B7">
        <w:rPr>
          <w:rFonts w:ascii="Times New Roman" w:hAnsi="Times New Roman"/>
          <w:sz w:val="24"/>
          <w:szCs w:val="24"/>
        </w:rPr>
        <w:t>., (2018)</w:t>
      </w:r>
      <w:r w:rsidRPr="0081141B">
        <w:rPr>
          <w:rFonts w:ascii="Times New Roman" w:hAnsi="Times New Roman"/>
          <w:sz w:val="24"/>
          <w:szCs w:val="24"/>
        </w:rPr>
        <w:t xml:space="preserve">and </w:t>
      </w:r>
      <w:proofErr w:type="spellStart"/>
      <w:r w:rsidR="00A331A8" w:rsidRPr="00A331A8">
        <w:rPr>
          <w:rFonts w:ascii="Times New Roman" w:hAnsi="Times New Roman"/>
          <w:sz w:val="24"/>
          <w:szCs w:val="24"/>
        </w:rPr>
        <w:t>Kakraliya</w:t>
      </w:r>
      <w:proofErr w:type="spellEnd"/>
      <w:r w:rsidRPr="0081141B">
        <w:rPr>
          <w:rFonts w:ascii="Times New Roman" w:hAnsi="Times New Roman"/>
          <w:sz w:val="24"/>
          <w:szCs w:val="24"/>
        </w:rPr>
        <w:t xml:space="preserve"> </w:t>
      </w:r>
      <w:r w:rsidRPr="00CB4196">
        <w:rPr>
          <w:rFonts w:ascii="Times New Roman" w:hAnsi="Times New Roman"/>
          <w:i/>
          <w:iCs/>
          <w:sz w:val="24"/>
          <w:szCs w:val="24"/>
        </w:rPr>
        <w:t>et al</w:t>
      </w:r>
      <w:r w:rsidRPr="0081141B">
        <w:rPr>
          <w:rFonts w:ascii="Times New Roman" w:hAnsi="Times New Roman"/>
          <w:sz w:val="24"/>
          <w:szCs w:val="24"/>
        </w:rPr>
        <w:t>.</w:t>
      </w:r>
      <w:r w:rsidR="00CB4196">
        <w:rPr>
          <w:rFonts w:ascii="Times New Roman" w:hAnsi="Times New Roman"/>
          <w:sz w:val="24"/>
          <w:szCs w:val="24"/>
        </w:rPr>
        <w:t>,</w:t>
      </w:r>
      <w:r w:rsidRPr="0081141B">
        <w:rPr>
          <w:rFonts w:ascii="Times New Roman" w:hAnsi="Times New Roman"/>
          <w:sz w:val="24"/>
          <w:szCs w:val="24"/>
        </w:rPr>
        <w:t xml:space="preserve"> </w:t>
      </w:r>
      <w:r w:rsidR="00CB4196">
        <w:rPr>
          <w:rFonts w:ascii="Times New Roman" w:hAnsi="Times New Roman"/>
          <w:sz w:val="24"/>
          <w:szCs w:val="24"/>
        </w:rPr>
        <w:t>(</w:t>
      </w:r>
      <w:r w:rsidRPr="0081141B">
        <w:rPr>
          <w:rFonts w:ascii="Times New Roman" w:hAnsi="Times New Roman"/>
          <w:sz w:val="24"/>
          <w:szCs w:val="24"/>
        </w:rPr>
        <w:t>202</w:t>
      </w:r>
      <w:r w:rsidR="00A331A8">
        <w:rPr>
          <w:rFonts w:ascii="Times New Roman" w:hAnsi="Times New Roman"/>
          <w:sz w:val="24"/>
          <w:szCs w:val="24"/>
        </w:rPr>
        <w:t>2</w:t>
      </w:r>
      <w:r w:rsidRPr="0081141B">
        <w:rPr>
          <w:rFonts w:ascii="Times New Roman" w:hAnsi="Times New Roman"/>
          <w:sz w:val="24"/>
          <w:szCs w:val="24"/>
        </w:rPr>
        <w:t>).</w:t>
      </w:r>
    </w:p>
    <w:p w14:paraId="44D2A9F1" w14:textId="3430046F" w:rsidR="001B4A7E" w:rsidRPr="00C33C6C" w:rsidRDefault="00F506D6" w:rsidP="00C33C6C">
      <w:pPr>
        <w:spacing w:line="360" w:lineRule="auto"/>
        <w:jc w:val="both"/>
        <w:rPr>
          <w:rFonts w:ascii="Times New Roman" w:hAnsi="Times New Roman"/>
          <w:b/>
          <w:bCs/>
          <w:sz w:val="24"/>
          <w:szCs w:val="24"/>
        </w:rPr>
      </w:pPr>
      <w:r>
        <w:rPr>
          <w:rFonts w:ascii="Times New Roman" w:hAnsi="Times New Roman"/>
          <w:b/>
          <w:bCs/>
          <w:sz w:val="24"/>
          <w:szCs w:val="24"/>
        </w:rPr>
        <w:t xml:space="preserve">3.3 </w:t>
      </w:r>
      <w:r w:rsidRPr="00C33C6C">
        <w:rPr>
          <w:rFonts w:ascii="Times New Roman" w:hAnsi="Times New Roman"/>
          <w:b/>
          <w:bCs/>
          <w:i/>
          <w:iCs/>
          <w:sz w:val="24"/>
          <w:szCs w:val="24"/>
        </w:rPr>
        <w:t>In-vitro</w:t>
      </w:r>
      <w:r w:rsidRPr="00C33C6C">
        <w:rPr>
          <w:rFonts w:ascii="Times New Roman" w:hAnsi="Times New Roman"/>
          <w:b/>
          <w:bCs/>
          <w:sz w:val="24"/>
          <w:szCs w:val="24"/>
        </w:rPr>
        <w:t xml:space="preserve"> efficacy of different chemical fungicides against </w:t>
      </w:r>
      <w:r w:rsidRPr="00C33C6C">
        <w:rPr>
          <w:rFonts w:ascii="Times New Roman" w:hAnsi="Times New Roman"/>
          <w:b/>
          <w:bCs/>
          <w:i/>
          <w:iCs/>
          <w:sz w:val="24"/>
          <w:szCs w:val="24"/>
        </w:rPr>
        <w:t>Alternaria</w:t>
      </w:r>
      <w:r w:rsidRPr="00C33C6C">
        <w:rPr>
          <w:rFonts w:ascii="Times New Roman" w:hAnsi="Times New Roman"/>
          <w:b/>
          <w:bCs/>
          <w:sz w:val="24"/>
          <w:szCs w:val="24"/>
        </w:rPr>
        <w:t xml:space="preserve"> </w:t>
      </w:r>
      <w:r w:rsidRPr="00C33C6C">
        <w:rPr>
          <w:rFonts w:ascii="Times New Roman" w:hAnsi="Times New Roman"/>
          <w:b/>
          <w:bCs/>
          <w:i/>
          <w:iCs/>
          <w:sz w:val="24"/>
          <w:szCs w:val="24"/>
        </w:rPr>
        <w:t>brassicae</w:t>
      </w:r>
      <w:r w:rsidRPr="00C33C6C">
        <w:rPr>
          <w:rFonts w:ascii="Times New Roman" w:hAnsi="Times New Roman"/>
          <w:b/>
          <w:bCs/>
          <w:sz w:val="24"/>
          <w:szCs w:val="24"/>
        </w:rPr>
        <w:t xml:space="preserve"> </w:t>
      </w:r>
    </w:p>
    <w:p w14:paraId="1268B002" w14:textId="48C10D91" w:rsidR="001B4A7E" w:rsidRPr="00C33C6C" w:rsidRDefault="00F506D6" w:rsidP="00F506D6">
      <w:pPr>
        <w:spacing w:line="360" w:lineRule="auto"/>
        <w:ind w:firstLine="720"/>
        <w:jc w:val="both"/>
        <w:rPr>
          <w:rFonts w:ascii="Times New Roman" w:hAnsi="Times New Roman"/>
          <w:sz w:val="24"/>
          <w:szCs w:val="24"/>
        </w:rPr>
      </w:pPr>
      <w:r w:rsidRPr="00F506D6">
        <w:rPr>
          <w:rFonts w:ascii="Times New Roman" w:hAnsi="Times New Roman"/>
          <w:sz w:val="24"/>
          <w:szCs w:val="24"/>
        </w:rPr>
        <w:t xml:space="preserve">The results from Table-1 indicates that after 24 hours of incubation, Carbendazim 12% WP + Mancozeb 63% WP showed maximum inhibition of the pathogen i.e., 91.17 per cent mycelial growth of the pathogen, followed by 90 per cent inhibition in Carbendazim 50 WP. After 48 hours of inoculation, the maximum mycelial inhibition of 92.05 per cent was observed in Carbendazim 12% WP + Mancozeb 63% WP, followed by 90 per cent inhibition in Carbendazim 50 WP respectively. After 72 hours of inoculation, the maximum mycelial inhibition of 94.11 per cent was observed in Carbendazim 12% WP + Mancozeb 63% WP, followed by 93.66 per cent inhibition in Carbendazim 50 WP respectively. The result revealed that between the chemical fungicides, the Carbendazim 12% WP + Mancozeb 63% WP at 0.1 per cent concentration was found more effective than Carbendazim 50 WP. These findings are supported by previous studies reporting superior efficacy of combination fungicides and various botanical extracts against </w:t>
      </w:r>
      <w:r w:rsidRPr="00F506D6">
        <w:rPr>
          <w:rFonts w:ascii="Times New Roman" w:hAnsi="Times New Roman"/>
          <w:i/>
          <w:iCs/>
          <w:sz w:val="24"/>
          <w:szCs w:val="24"/>
        </w:rPr>
        <w:t>Alternaria brassicae</w:t>
      </w:r>
      <w:r w:rsidRPr="00F506D6">
        <w:rPr>
          <w:rFonts w:ascii="Times New Roman" w:hAnsi="Times New Roman"/>
          <w:sz w:val="24"/>
          <w:szCs w:val="24"/>
        </w:rPr>
        <w:t xml:space="preserve"> (Ferdous </w:t>
      </w:r>
      <w:r w:rsidRPr="00F506D6">
        <w:rPr>
          <w:rFonts w:ascii="Times New Roman" w:hAnsi="Times New Roman"/>
          <w:i/>
          <w:iCs/>
          <w:sz w:val="24"/>
          <w:szCs w:val="24"/>
        </w:rPr>
        <w:t>et al</w:t>
      </w:r>
      <w:r w:rsidRPr="00F506D6">
        <w:rPr>
          <w:rFonts w:ascii="Times New Roman" w:hAnsi="Times New Roman"/>
          <w:sz w:val="24"/>
          <w:szCs w:val="24"/>
        </w:rPr>
        <w:t>.</w:t>
      </w:r>
      <w:r>
        <w:rPr>
          <w:rFonts w:ascii="Times New Roman" w:hAnsi="Times New Roman"/>
          <w:sz w:val="24"/>
          <w:szCs w:val="24"/>
        </w:rPr>
        <w:t>,</w:t>
      </w:r>
      <w:r w:rsidRPr="00F506D6">
        <w:rPr>
          <w:rFonts w:ascii="Times New Roman" w:hAnsi="Times New Roman"/>
          <w:sz w:val="24"/>
          <w:szCs w:val="24"/>
        </w:rPr>
        <w:t xml:space="preserve"> </w:t>
      </w:r>
      <w:r>
        <w:rPr>
          <w:rFonts w:ascii="Times New Roman" w:hAnsi="Times New Roman"/>
          <w:sz w:val="24"/>
          <w:szCs w:val="24"/>
        </w:rPr>
        <w:t>(</w:t>
      </w:r>
      <w:r w:rsidRPr="00F506D6">
        <w:rPr>
          <w:rFonts w:ascii="Times New Roman" w:hAnsi="Times New Roman"/>
          <w:sz w:val="24"/>
          <w:szCs w:val="24"/>
        </w:rPr>
        <w:t>2002</w:t>
      </w:r>
      <w:r>
        <w:rPr>
          <w:rFonts w:ascii="Times New Roman" w:hAnsi="Times New Roman"/>
          <w:sz w:val="24"/>
          <w:szCs w:val="24"/>
        </w:rPr>
        <w:t>)</w:t>
      </w:r>
      <w:r w:rsidRPr="00F506D6">
        <w:rPr>
          <w:rFonts w:ascii="Times New Roman" w:hAnsi="Times New Roman"/>
          <w:sz w:val="24"/>
          <w:szCs w:val="24"/>
        </w:rPr>
        <w:t xml:space="preserve">; Meena </w:t>
      </w:r>
      <w:r w:rsidRPr="00F506D6">
        <w:rPr>
          <w:rFonts w:ascii="Times New Roman" w:hAnsi="Times New Roman"/>
          <w:i/>
          <w:iCs/>
          <w:sz w:val="24"/>
          <w:szCs w:val="24"/>
        </w:rPr>
        <w:t>et al</w:t>
      </w:r>
      <w:r w:rsidRPr="00F506D6">
        <w:rPr>
          <w:rFonts w:ascii="Times New Roman" w:hAnsi="Times New Roman"/>
          <w:sz w:val="24"/>
          <w:szCs w:val="24"/>
        </w:rPr>
        <w:t>.</w:t>
      </w:r>
      <w:r>
        <w:rPr>
          <w:rFonts w:ascii="Times New Roman" w:hAnsi="Times New Roman"/>
          <w:sz w:val="24"/>
          <w:szCs w:val="24"/>
        </w:rPr>
        <w:t>,</w:t>
      </w:r>
      <w:r w:rsidRPr="00F506D6">
        <w:rPr>
          <w:rFonts w:ascii="Times New Roman" w:hAnsi="Times New Roman"/>
          <w:sz w:val="24"/>
          <w:szCs w:val="24"/>
        </w:rPr>
        <w:t xml:space="preserve"> </w:t>
      </w:r>
      <w:r>
        <w:rPr>
          <w:rFonts w:ascii="Times New Roman" w:hAnsi="Times New Roman"/>
          <w:sz w:val="24"/>
          <w:szCs w:val="24"/>
        </w:rPr>
        <w:t>(</w:t>
      </w:r>
      <w:r w:rsidRPr="00F506D6">
        <w:rPr>
          <w:rFonts w:ascii="Times New Roman" w:hAnsi="Times New Roman"/>
          <w:sz w:val="24"/>
          <w:szCs w:val="24"/>
        </w:rPr>
        <w:t>2004</w:t>
      </w:r>
      <w:r>
        <w:rPr>
          <w:rFonts w:ascii="Times New Roman" w:hAnsi="Times New Roman"/>
          <w:sz w:val="24"/>
          <w:szCs w:val="24"/>
        </w:rPr>
        <w:t>)</w:t>
      </w:r>
      <w:r w:rsidR="00A331A8">
        <w:rPr>
          <w:rFonts w:ascii="Times New Roman" w:hAnsi="Times New Roman"/>
          <w:sz w:val="24"/>
          <w:szCs w:val="24"/>
        </w:rPr>
        <w:t>.</w:t>
      </w:r>
    </w:p>
    <w:p w14:paraId="6C5FBC02" w14:textId="6C650026" w:rsidR="001B4A7E" w:rsidRPr="00C33C6C" w:rsidRDefault="001E6DF5" w:rsidP="00C33C6C">
      <w:pPr>
        <w:spacing w:line="360" w:lineRule="auto"/>
        <w:jc w:val="both"/>
        <w:rPr>
          <w:rFonts w:ascii="Times New Roman" w:hAnsi="Times New Roman"/>
          <w:b/>
          <w:bCs/>
          <w:sz w:val="24"/>
          <w:szCs w:val="24"/>
        </w:rPr>
      </w:pPr>
      <w:r w:rsidRPr="001E6DF5">
        <w:rPr>
          <w:rFonts w:ascii="Times New Roman" w:hAnsi="Times New Roman"/>
          <w:b/>
          <w:bCs/>
          <w:sz w:val="24"/>
          <w:szCs w:val="24"/>
        </w:rPr>
        <w:t>3.4</w:t>
      </w:r>
      <w:r>
        <w:rPr>
          <w:rFonts w:ascii="Times New Roman" w:hAnsi="Times New Roman"/>
          <w:sz w:val="24"/>
          <w:szCs w:val="24"/>
        </w:rPr>
        <w:t xml:space="preserve"> </w:t>
      </w:r>
      <w:r w:rsidRPr="00C33C6C">
        <w:rPr>
          <w:rFonts w:ascii="Times New Roman" w:hAnsi="Times New Roman"/>
          <w:b/>
          <w:bCs/>
          <w:sz w:val="24"/>
          <w:szCs w:val="24"/>
        </w:rPr>
        <w:t>Efficacy of botanicals, chemicals and bioagents on morphological attributes of mustard under wire house condition</w:t>
      </w:r>
    </w:p>
    <w:p w14:paraId="5F219A64" w14:textId="77777777" w:rsidR="001B4A7E" w:rsidRDefault="00C553DA" w:rsidP="001E6DF5">
      <w:pPr>
        <w:spacing w:line="360" w:lineRule="auto"/>
        <w:ind w:firstLine="720"/>
        <w:jc w:val="both"/>
        <w:rPr>
          <w:rFonts w:ascii="Times New Roman" w:hAnsi="Times New Roman"/>
          <w:sz w:val="24"/>
          <w:szCs w:val="24"/>
        </w:rPr>
      </w:pPr>
      <w:r w:rsidRPr="00C33C6C">
        <w:rPr>
          <w:rFonts w:ascii="Times New Roman" w:hAnsi="Times New Roman"/>
          <w:sz w:val="24"/>
          <w:szCs w:val="24"/>
        </w:rPr>
        <w:t xml:space="preserve">The study evaluated the efficacy of various treatments on mustard plant growth and yield parameters under wire house conditions, with all the treatments showing </w:t>
      </w:r>
      <w:r w:rsidRPr="00C33C6C">
        <w:rPr>
          <w:rFonts w:ascii="Times New Roman" w:hAnsi="Times New Roman"/>
          <w:sz w:val="24"/>
          <w:szCs w:val="24"/>
        </w:rPr>
        <w:lastRenderedPageBreak/>
        <w:t>significant improvements compared to untreated controls (T9). Among all the treatments</w:t>
      </w:r>
      <w:r w:rsidR="001E6DF5">
        <w:rPr>
          <w:rFonts w:ascii="Times New Roman" w:hAnsi="Times New Roman"/>
          <w:sz w:val="24"/>
          <w:szCs w:val="24"/>
        </w:rPr>
        <w:t xml:space="preserve"> as observed</w:t>
      </w:r>
      <w:r w:rsidRPr="00C33C6C">
        <w:rPr>
          <w:rFonts w:ascii="Times New Roman" w:hAnsi="Times New Roman"/>
          <w:sz w:val="24"/>
          <w:szCs w:val="24"/>
        </w:rPr>
        <w:t xml:space="preserve"> from the </w:t>
      </w:r>
      <w:r w:rsidR="00F33960">
        <w:rPr>
          <w:rFonts w:ascii="Times New Roman" w:hAnsi="Times New Roman"/>
          <w:sz w:val="24"/>
          <w:szCs w:val="24"/>
        </w:rPr>
        <w:t>T</w:t>
      </w:r>
      <w:r w:rsidRPr="00C33C6C">
        <w:rPr>
          <w:rFonts w:ascii="Times New Roman" w:hAnsi="Times New Roman"/>
          <w:sz w:val="24"/>
          <w:szCs w:val="24"/>
        </w:rPr>
        <w:t>able-2</w:t>
      </w:r>
      <w:r w:rsidR="001E6DF5">
        <w:rPr>
          <w:rFonts w:ascii="Times New Roman" w:hAnsi="Times New Roman"/>
          <w:sz w:val="24"/>
          <w:szCs w:val="24"/>
        </w:rPr>
        <w:t>,</w:t>
      </w:r>
      <w:r w:rsidRPr="00C33C6C">
        <w:rPr>
          <w:rFonts w:ascii="Times New Roman" w:hAnsi="Times New Roman"/>
          <w:sz w:val="24"/>
          <w:szCs w:val="24"/>
        </w:rPr>
        <w:t xml:space="preserve"> it is cleared that among all fungicides, botanicals and bioagents, fungicides viz., carbendazim + mancozeb @0.1% was the best treatment by which mustard plant show highest root length, shoot length, plant height, number of </w:t>
      </w:r>
      <w:proofErr w:type="gramStart"/>
      <w:r w:rsidR="001E6DF5" w:rsidRPr="00C33C6C">
        <w:rPr>
          <w:rFonts w:ascii="Times New Roman" w:hAnsi="Times New Roman"/>
          <w:sz w:val="24"/>
          <w:szCs w:val="24"/>
        </w:rPr>
        <w:t>siliqua</w:t>
      </w:r>
      <w:proofErr w:type="gramEnd"/>
      <w:r w:rsidRPr="00C33C6C">
        <w:rPr>
          <w:rFonts w:ascii="Times New Roman" w:hAnsi="Times New Roman"/>
          <w:sz w:val="24"/>
          <w:szCs w:val="24"/>
        </w:rPr>
        <w:t xml:space="preserve"> per</w:t>
      </w:r>
      <w:r w:rsidRPr="00C33C6C">
        <w:rPr>
          <w:rFonts w:ascii="Times New Roman" w:hAnsi="Times New Roman"/>
          <w:sz w:val="24"/>
          <w:szCs w:val="24"/>
        </w:rPr>
        <w:t xml:space="preserve"> plant, length of siliqua, number of seeds per siliqua and seed yield per plant.</w:t>
      </w:r>
    </w:p>
    <w:p w14:paraId="7FDBEFAA" w14:textId="77777777" w:rsidR="00D44BC4" w:rsidRPr="00C33C6C" w:rsidRDefault="00D44BC4" w:rsidP="00D44BC4">
      <w:pPr>
        <w:spacing w:line="360" w:lineRule="auto"/>
        <w:jc w:val="both"/>
        <w:rPr>
          <w:rFonts w:ascii="Times New Roman" w:hAnsi="Times New Roman"/>
          <w:b/>
          <w:bCs/>
          <w:sz w:val="24"/>
          <w:szCs w:val="24"/>
        </w:rPr>
      </w:pPr>
      <w:r>
        <w:rPr>
          <w:rFonts w:ascii="Times New Roman" w:hAnsi="Times New Roman"/>
          <w:b/>
          <w:bCs/>
          <w:sz w:val="24"/>
          <w:szCs w:val="24"/>
        </w:rPr>
        <w:t xml:space="preserve">3.5 </w:t>
      </w:r>
      <w:r w:rsidRPr="00C33C6C">
        <w:rPr>
          <w:rFonts w:ascii="Times New Roman" w:hAnsi="Times New Roman"/>
          <w:b/>
          <w:bCs/>
          <w:sz w:val="24"/>
          <w:szCs w:val="24"/>
        </w:rPr>
        <w:t xml:space="preserve">Management of </w:t>
      </w:r>
      <w:r w:rsidRPr="00C33C6C">
        <w:rPr>
          <w:rFonts w:ascii="Times New Roman" w:hAnsi="Times New Roman"/>
          <w:b/>
          <w:bCs/>
          <w:i/>
          <w:iCs/>
          <w:sz w:val="24"/>
          <w:szCs w:val="24"/>
        </w:rPr>
        <w:t>Alternaria brassicae</w:t>
      </w:r>
      <w:r w:rsidRPr="00C33C6C">
        <w:rPr>
          <w:rFonts w:ascii="Times New Roman" w:hAnsi="Times New Roman"/>
          <w:b/>
          <w:bCs/>
          <w:sz w:val="24"/>
          <w:szCs w:val="24"/>
        </w:rPr>
        <w:t xml:space="preserve"> under pot condition</w:t>
      </w:r>
    </w:p>
    <w:p w14:paraId="338657E7" w14:textId="4D4FE26C" w:rsidR="00D44BC4" w:rsidRDefault="00D44BC4" w:rsidP="00D44BC4">
      <w:pPr>
        <w:spacing w:line="360" w:lineRule="auto"/>
        <w:ind w:firstLine="720"/>
        <w:jc w:val="both"/>
        <w:rPr>
          <w:rFonts w:ascii="Times New Roman" w:hAnsi="Times New Roman"/>
          <w:sz w:val="24"/>
          <w:szCs w:val="24"/>
        </w:rPr>
      </w:pPr>
      <w:r w:rsidRPr="00D44BC4">
        <w:rPr>
          <w:rFonts w:ascii="Times New Roman" w:hAnsi="Times New Roman"/>
          <w:sz w:val="24"/>
          <w:szCs w:val="24"/>
        </w:rPr>
        <w:t xml:space="preserve">Eight different treatments comprising two fungicides, two plant extracts and two bioagents were evaluated under field conditions at their most effective concentrations based on </w:t>
      </w:r>
      <w:r w:rsidRPr="008A113A">
        <w:rPr>
          <w:rFonts w:ascii="Times New Roman" w:hAnsi="Times New Roman"/>
          <w:i/>
          <w:iCs/>
          <w:sz w:val="24"/>
          <w:szCs w:val="24"/>
        </w:rPr>
        <w:t>in vitro</w:t>
      </w:r>
      <w:r w:rsidRPr="00D44BC4">
        <w:rPr>
          <w:rFonts w:ascii="Times New Roman" w:hAnsi="Times New Roman"/>
          <w:sz w:val="24"/>
          <w:szCs w:val="24"/>
        </w:rPr>
        <w:t xml:space="preserve"> efficacy against </w:t>
      </w:r>
      <w:r w:rsidRPr="00D44BC4">
        <w:rPr>
          <w:rFonts w:ascii="Times New Roman" w:hAnsi="Times New Roman"/>
          <w:i/>
          <w:iCs/>
          <w:sz w:val="24"/>
          <w:szCs w:val="24"/>
        </w:rPr>
        <w:t>A. brassicae</w:t>
      </w:r>
      <w:r w:rsidRPr="00D44BC4">
        <w:rPr>
          <w:rFonts w:ascii="Times New Roman" w:hAnsi="Times New Roman"/>
          <w:sz w:val="24"/>
          <w:szCs w:val="24"/>
        </w:rPr>
        <w:t xml:space="preserve">. The results obtained from Table-3 revealed that all the fungicides, botanicals and bioagents tested were significantly effective in minimizing the disease intensity as compared to control. Among the treatments, the minimum disease intensity was recorded from Carbendazim 12% + Mancozeb 63% treatment as 19.7% and 24.50% after 45 and 60 DAS respectively, followed by Carbendazim (21.50% and 27.42%), </w:t>
      </w:r>
      <w:r w:rsidRPr="00D44BC4">
        <w:rPr>
          <w:rFonts w:ascii="Times New Roman" w:hAnsi="Times New Roman"/>
          <w:i/>
          <w:iCs/>
          <w:sz w:val="24"/>
          <w:szCs w:val="24"/>
        </w:rPr>
        <w:t xml:space="preserve">Trichoderma </w:t>
      </w:r>
      <w:proofErr w:type="spellStart"/>
      <w:r w:rsidRPr="00D44BC4">
        <w:rPr>
          <w:rFonts w:ascii="Times New Roman" w:hAnsi="Times New Roman"/>
          <w:i/>
          <w:iCs/>
          <w:sz w:val="24"/>
          <w:szCs w:val="24"/>
        </w:rPr>
        <w:t>harzianum</w:t>
      </w:r>
      <w:proofErr w:type="spellEnd"/>
      <w:r w:rsidRPr="00D44BC4">
        <w:rPr>
          <w:rFonts w:ascii="Times New Roman" w:hAnsi="Times New Roman"/>
          <w:sz w:val="24"/>
          <w:szCs w:val="24"/>
        </w:rPr>
        <w:t xml:space="preserve"> (24.35% and 28.70%), </w:t>
      </w:r>
      <w:r w:rsidRPr="00D44BC4">
        <w:rPr>
          <w:rFonts w:ascii="Times New Roman" w:hAnsi="Times New Roman"/>
          <w:i/>
          <w:iCs/>
          <w:sz w:val="24"/>
          <w:szCs w:val="24"/>
        </w:rPr>
        <w:t>T. viride</w:t>
      </w:r>
      <w:r w:rsidRPr="00D44BC4">
        <w:rPr>
          <w:rFonts w:ascii="Times New Roman" w:hAnsi="Times New Roman"/>
          <w:sz w:val="24"/>
          <w:szCs w:val="24"/>
        </w:rPr>
        <w:t xml:space="preserve"> (25.10% and 30.40%), garlic bulb extract @10% (25.50% and 29.70%), and neem leaf extract @10% (25.30% and 31.33%) after 45 and 60 DAS. The maximum disease intensity was recorded in control as 53.50% and 67.50% after 45 and 60 DAS respectively. The results clearly demonstrate that among all treatments tested, fungicides provided superior disease control compared to botanicals and bioagents in minimizing the disease severity of </w:t>
      </w:r>
      <w:r w:rsidRPr="00D44BC4">
        <w:rPr>
          <w:rFonts w:ascii="Times New Roman" w:hAnsi="Times New Roman"/>
          <w:i/>
          <w:iCs/>
          <w:sz w:val="24"/>
          <w:szCs w:val="24"/>
        </w:rPr>
        <w:t xml:space="preserve">A. brassicae </w:t>
      </w:r>
      <w:r w:rsidRPr="00D44BC4">
        <w:rPr>
          <w:rFonts w:ascii="Times New Roman" w:hAnsi="Times New Roman"/>
          <w:sz w:val="24"/>
          <w:szCs w:val="24"/>
        </w:rPr>
        <w:t xml:space="preserve">in mustard. Similarly, </w:t>
      </w:r>
      <w:r w:rsidR="00A331A8" w:rsidRPr="00A331A8">
        <w:rPr>
          <w:rFonts w:ascii="Times New Roman" w:hAnsi="Times New Roman"/>
          <w:sz w:val="24"/>
          <w:szCs w:val="24"/>
        </w:rPr>
        <w:t>Yadav</w:t>
      </w:r>
      <w:r w:rsidR="00A331A8">
        <w:rPr>
          <w:rFonts w:ascii="Times New Roman" w:hAnsi="Times New Roman"/>
          <w:sz w:val="24"/>
          <w:szCs w:val="24"/>
        </w:rPr>
        <w:t xml:space="preserve"> </w:t>
      </w:r>
      <w:r w:rsidR="00A331A8" w:rsidRPr="00A331A8">
        <w:rPr>
          <w:rFonts w:ascii="Times New Roman" w:hAnsi="Times New Roman"/>
          <w:sz w:val="24"/>
          <w:szCs w:val="24"/>
        </w:rPr>
        <w:t>(2021)</w:t>
      </w:r>
      <w:r w:rsidRPr="00D44BC4">
        <w:rPr>
          <w:rFonts w:ascii="Times New Roman" w:hAnsi="Times New Roman"/>
          <w:sz w:val="24"/>
          <w:szCs w:val="24"/>
        </w:rPr>
        <w:t xml:space="preserve"> reported that carbendazim + mancozeb and carbendazim spray provided maximum disease control compared to botanicals, while Ferdous </w:t>
      </w:r>
      <w:r w:rsidRPr="00423BB3">
        <w:rPr>
          <w:rFonts w:ascii="Times New Roman" w:hAnsi="Times New Roman"/>
          <w:i/>
          <w:iCs/>
          <w:sz w:val="24"/>
          <w:szCs w:val="24"/>
        </w:rPr>
        <w:t>et al</w:t>
      </w:r>
      <w:r w:rsidRPr="00D44BC4">
        <w:rPr>
          <w:rFonts w:ascii="Times New Roman" w:hAnsi="Times New Roman"/>
          <w:sz w:val="24"/>
          <w:szCs w:val="24"/>
        </w:rPr>
        <w:t>.</w:t>
      </w:r>
      <w:r w:rsidR="00423BB3">
        <w:rPr>
          <w:rFonts w:ascii="Times New Roman" w:hAnsi="Times New Roman"/>
          <w:sz w:val="24"/>
          <w:szCs w:val="24"/>
        </w:rPr>
        <w:t>,</w:t>
      </w:r>
      <w:r w:rsidRPr="00D44BC4">
        <w:rPr>
          <w:rFonts w:ascii="Times New Roman" w:hAnsi="Times New Roman"/>
          <w:sz w:val="24"/>
          <w:szCs w:val="24"/>
        </w:rPr>
        <w:t xml:space="preserve"> (2002) demonstrated that fungicide treatments were most effective in reducing Alternaria blight intensity and increasing yield, followed by garlic and neem leaf extracts.</w:t>
      </w:r>
    </w:p>
    <w:p w14:paraId="50AF06EF" w14:textId="0205F544" w:rsidR="00423BB3" w:rsidRPr="00423BB3" w:rsidRDefault="00423BB3" w:rsidP="00423BB3">
      <w:pPr>
        <w:pStyle w:val="ListParagraph"/>
        <w:numPr>
          <w:ilvl w:val="0"/>
          <w:numId w:val="2"/>
        </w:numPr>
        <w:spacing w:line="360" w:lineRule="auto"/>
        <w:ind w:left="284" w:hanging="284"/>
        <w:jc w:val="both"/>
        <w:rPr>
          <w:b/>
          <w:bCs/>
          <w:sz w:val="24"/>
          <w:szCs w:val="24"/>
        </w:rPr>
      </w:pPr>
      <w:r w:rsidRPr="00423BB3">
        <w:rPr>
          <w:b/>
          <w:bCs/>
          <w:sz w:val="24"/>
          <w:szCs w:val="24"/>
        </w:rPr>
        <w:t xml:space="preserve">Conclusion </w:t>
      </w:r>
    </w:p>
    <w:p w14:paraId="0C0F1583" w14:textId="65A9E21A" w:rsidR="00423BB3" w:rsidRPr="00423BB3" w:rsidRDefault="00423BB3" w:rsidP="00423BB3">
      <w:pPr>
        <w:spacing w:line="360" w:lineRule="auto"/>
        <w:ind w:firstLine="720"/>
        <w:jc w:val="both"/>
        <w:rPr>
          <w:rFonts w:ascii="Times New Roman" w:hAnsi="Times New Roman"/>
          <w:sz w:val="24"/>
          <w:szCs w:val="24"/>
        </w:rPr>
      </w:pPr>
      <w:r w:rsidRPr="00423BB3">
        <w:rPr>
          <w:rFonts w:ascii="Times New Roman" w:hAnsi="Times New Roman"/>
          <w:sz w:val="24"/>
          <w:szCs w:val="24"/>
        </w:rPr>
        <w:t xml:space="preserve">The comprehensive evaluation demonstrated that Carbendazim 12% WP + Mancozeb 63% WP emerged as the superior treatment, achieving exceptional 94.11% mycelial inhibition and maximum seed yield of 22.94 g/plant against </w:t>
      </w:r>
      <w:r w:rsidRPr="00423BB3">
        <w:rPr>
          <w:rFonts w:ascii="Times New Roman" w:hAnsi="Times New Roman"/>
          <w:i/>
          <w:iCs/>
          <w:sz w:val="24"/>
          <w:szCs w:val="24"/>
        </w:rPr>
        <w:t>Alternaria brassicae</w:t>
      </w:r>
      <w:r w:rsidRPr="00423BB3">
        <w:rPr>
          <w:rFonts w:ascii="Times New Roman" w:hAnsi="Times New Roman"/>
          <w:sz w:val="24"/>
          <w:szCs w:val="24"/>
        </w:rPr>
        <w:t xml:space="preserve">. While </w:t>
      </w:r>
      <w:r w:rsidRPr="00423BB3">
        <w:rPr>
          <w:rFonts w:ascii="Times New Roman" w:hAnsi="Times New Roman"/>
          <w:i/>
          <w:iCs/>
          <w:sz w:val="24"/>
          <w:szCs w:val="24"/>
        </w:rPr>
        <w:t xml:space="preserve">Trichoderma </w:t>
      </w:r>
      <w:proofErr w:type="spellStart"/>
      <w:r w:rsidRPr="00423BB3">
        <w:rPr>
          <w:rFonts w:ascii="Times New Roman" w:hAnsi="Times New Roman"/>
          <w:i/>
          <w:iCs/>
          <w:sz w:val="24"/>
          <w:szCs w:val="24"/>
        </w:rPr>
        <w:t>harzianum</w:t>
      </w:r>
      <w:proofErr w:type="spellEnd"/>
      <w:r w:rsidRPr="00423BB3">
        <w:rPr>
          <w:rFonts w:ascii="Times New Roman" w:hAnsi="Times New Roman"/>
          <w:sz w:val="24"/>
          <w:szCs w:val="24"/>
        </w:rPr>
        <w:t xml:space="preserve"> showed promising growth-promoting effects and garlic extract provided moderate disease suppression, chemical fungicides consistently outperformed biological alternatives in disease control efficacy. The </w:t>
      </w:r>
      <w:r w:rsidRPr="00423BB3">
        <w:rPr>
          <w:rFonts w:ascii="Times New Roman" w:hAnsi="Times New Roman"/>
          <w:sz w:val="24"/>
          <w:szCs w:val="24"/>
        </w:rPr>
        <w:lastRenderedPageBreak/>
        <w:t>findings strongly advocate for an integrated disease management strategy that synergistically combines chemical fungicides with bioagents and botanicals to achieve sustainable disease control while maximizing mustard productivity.</w:t>
      </w:r>
    </w:p>
    <w:p w14:paraId="5ECFA701" w14:textId="77777777" w:rsidR="008E5942" w:rsidRDefault="008E5942" w:rsidP="008E5942">
      <w:pPr>
        <w:spacing w:line="240" w:lineRule="auto"/>
        <w:jc w:val="both"/>
        <w:rPr>
          <w:rFonts w:ascii="Times New Roman" w:hAnsi="Times New Roman"/>
          <w:b/>
          <w:bCs/>
          <w:sz w:val="24"/>
          <w:szCs w:val="24"/>
        </w:rPr>
      </w:pPr>
    </w:p>
    <w:p w14:paraId="37112552" w14:textId="77777777" w:rsidR="008E5942" w:rsidRDefault="008E5942" w:rsidP="008E5942">
      <w:pPr>
        <w:spacing w:line="240" w:lineRule="auto"/>
        <w:jc w:val="both"/>
        <w:rPr>
          <w:rFonts w:ascii="Times New Roman" w:hAnsi="Times New Roman"/>
          <w:b/>
          <w:bCs/>
          <w:sz w:val="24"/>
          <w:szCs w:val="24"/>
        </w:rPr>
      </w:pPr>
    </w:p>
    <w:p w14:paraId="2B71167E" w14:textId="77777777" w:rsidR="008E5942" w:rsidRDefault="008E5942" w:rsidP="008E5942">
      <w:pPr>
        <w:spacing w:line="240" w:lineRule="auto"/>
        <w:jc w:val="both"/>
        <w:rPr>
          <w:rFonts w:ascii="Times New Roman" w:hAnsi="Times New Roman"/>
          <w:b/>
          <w:bCs/>
          <w:sz w:val="24"/>
          <w:szCs w:val="24"/>
        </w:rPr>
      </w:pPr>
    </w:p>
    <w:p w14:paraId="2D8F980E" w14:textId="77777777" w:rsidR="008E5942" w:rsidRDefault="008E5942" w:rsidP="008E5942">
      <w:pPr>
        <w:spacing w:line="240" w:lineRule="auto"/>
        <w:jc w:val="both"/>
        <w:rPr>
          <w:rFonts w:ascii="Times New Roman" w:hAnsi="Times New Roman"/>
          <w:b/>
          <w:bCs/>
          <w:sz w:val="24"/>
          <w:szCs w:val="24"/>
        </w:rPr>
      </w:pPr>
    </w:p>
    <w:p w14:paraId="56197372" w14:textId="77777777" w:rsidR="008E5942" w:rsidRDefault="008E5942" w:rsidP="008E5942">
      <w:pPr>
        <w:spacing w:line="240" w:lineRule="auto"/>
        <w:jc w:val="both"/>
        <w:rPr>
          <w:rFonts w:ascii="Times New Roman" w:hAnsi="Times New Roman"/>
          <w:b/>
          <w:bCs/>
          <w:sz w:val="24"/>
          <w:szCs w:val="24"/>
        </w:rPr>
      </w:pPr>
    </w:p>
    <w:p w14:paraId="17302ED7" w14:textId="77777777" w:rsidR="008E5942" w:rsidRDefault="008E5942" w:rsidP="008E5942">
      <w:pPr>
        <w:spacing w:line="240" w:lineRule="auto"/>
        <w:jc w:val="both"/>
        <w:rPr>
          <w:rFonts w:ascii="Times New Roman" w:hAnsi="Times New Roman"/>
          <w:b/>
          <w:bCs/>
          <w:sz w:val="24"/>
          <w:szCs w:val="24"/>
        </w:rPr>
      </w:pPr>
    </w:p>
    <w:p w14:paraId="3FB8D070" w14:textId="77777777" w:rsidR="008E5942" w:rsidRDefault="008E5942" w:rsidP="008E5942">
      <w:pPr>
        <w:spacing w:line="240" w:lineRule="auto"/>
        <w:jc w:val="both"/>
        <w:rPr>
          <w:rFonts w:ascii="Times New Roman" w:hAnsi="Times New Roman"/>
          <w:b/>
          <w:bCs/>
          <w:sz w:val="24"/>
          <w:szCs w:val="24"/>
        </w:rPr>
      </w:pPr>
    </w:p>
    <w:p w14:paraId="0315484F" w14:textId="77777777" w:rsidR="008E5942" w:rsidRDefault="008E5942" w:rsidP="008E5942">
      <w:pPr>
        <w:spacing w:line="240" w:lineRule="auto"/>
        <w:jc w:val="both"/>
        <w:rPr>
          <w:rFonts w:ascii="Times New Roman" w:hAnsi="Times New Roman"/>
          <w:b/>
          <w:bCs/>
          <w:sz w:val="24"/>
          <w:szCs w:val="24"/>
        </w:rPr>
      </w:pPr>
    </w:p>
    <w:p w14:paraId="6F0714A9" w14:textId="77777777" w:rsidR="008E5942" w:rsidRDefault="008E5942" w:rsidP="008E5942">
      <w:pPr>
        <w:spacing w:line="240" w:lineRule="auto"/>
        <w:jc w:val="both"/>
        <w:rPr>
          <w:rFonts w:ascii="Times New Roman" w:hAnsi="Times New Roman"/>
          <w:b/>
          <w:bCs/>
          <w:sz w:val="24"/>
          <w:szCs w:val="24"/>
        </w:rPr>
      </w:pPr>
    </w:p>
    <w:p w14:paraId="7913CD27" w14:textId="77777777" w:rsidR="008E5942" w:rsidRDefault="008E5942" w:rsidP="008E5942">
      <w:pPr>
        <w:spacing w:line="240" w:lineRule="auto"/>
        <w:jc w:val="both"/>
        <w:rPr>
          <w:rFonts w:ascii="Times New Roman" w:hAnsi="Times New Roman"/>
          <w:b/>
          <w:bCs/>
          <w:sz w:val="24"/>
          <w:szCs w:val="24"/>
        </w:rPr>
      </w:pPr>
    </w:p>
    <w:p w14:paraId="5E80FFEA" w14:textId="77777777" w:rsidR="008E5942" w:rsidRDefault="008E5942" w:rsidP="008E5942">
      <w:pPr>
        <w:spacing w:line="240" w:lineRule="auto"/>
        <w:jc w:val="both"/>
        <w:rPr>
          <w:rFonts w:ascii="Times New Roman" w:hAnsi="Times New Roman"/>
          <w:b/>
          <w:bCs/>
          <w:sz w:val="24"/>
          <w:szCs w:val="24"/>
        </w:rPr>
      </w:pPr>
    </w:p>
    <w:p w14:paraId="49132D0C" w14:textId="77777777" w:rsidR="008E5942" w:rsidRDefault="008E5942" w:rsidP="008E5942">
      <w:pPr>
        <w:spacing w:line="240" w:lineRule="auto"/>
        <w:jc w:val="both"/>
        <w:rPr>
          <w:rFonts w:ascii="Times New Roman" w:hAnsi="Times New Roman"/>
          <w:b/>
          <w:bCs/>
          <w:sz w:val="24"/>
          <w:szCs w:val="24"/>
        </w:rPr>
      </w:pPr>
    </w:p>
    <w:p w14:paraId="37047CB1" w14:textId="77777777" w:rsidR="008E5942" w:rsidRDefault="008E5942" w:rsidP="008E5942">
      <w:pPr>
        <w:spacing w:line="240" w:lineRule="auto"/>
        <w:jc w:val="both"/>
        <w:rPr>
          <w:rFonts w:ascii="Times New Roman" w:hAnsi="Times New Roman"/>
          <w:b/>
          <w:bCs/>
          <w:sz w:val="24"/>
          <w:szCs w:val="24"/>
        </w:rPr>
      </w:pPr>
    </w:p>
    <w:p w14:paraId="561079FE" w14:textId="77777777" w:rsidR="008E5942" w:rsidRDefault="008E5942" w:rsidP="008E5942">
      <w:pPr>
        <w:spacing w:line="240" w:lineRule="auto"/>
        <w:jc w:val="both"/>
        <w:rPr>
          <w:rFonts w:ascii="Times New Roman" w:hAnsi="Times New Roman"/>
          <w:b/>
          <w:bCs/>
          <w:sz w:val="24"/>
          <w:szCs w:val="24"/>
        </w:rPr>
      </w:pPr>
    </w:p>
    <w:p w14:paraId="0E95ECF4" w14:textId="77777777" w:rsidR="008E5942" w:rsidRDefault="008E5942" w:rsidP="008E5942">
      <w:pPr>
        <w:spacing w:line="240" w:lineRule="auto"/>
        <w:jc w:val="both"/>
        <w:rPr>
          <w:rFonts w:ascii="Times New Roman" w:hAnsi="Times New Roman"/>
          <w:b/>
          <w:bCs/>
          <w:sz w:val="24"/>
          <w:szCs w:val="24"/>
        </w:rPr>
      </w:pPr>
    </w:p>
    <w:p w14:paraId="01B3DF94" w14:textId="77777777" w:rsidR="008E5942" w:rsidRDefault="008E5942" w:rsidP="008E5942">
      <w:pPr>
        <w:spacing w:line="240" w:lineRule="auto"/>
        <w:jc w:val="both"/>
        <w:rPr>
          <w:rFonts w:ascii="Times New Roman" w:hAnsi="Times New Roman"/>
          <w:b/>
          <w:bCs/>
          <w:sz w:val="24"/>
          <w:szCs w:val="24"/>
        </w:rPr>
      </w:pPr>
    </w:p>
    <w:p w14:paraId="23DA54AB" w14:textId="77777777" w:rsidR="008E5942" w:rsidRDefault="008E5942" w:rsidP="008E5942">
      <w:pPr>
        <w:spacing w:line="240" w:lineRule="auto"/>
        <w:jc w:val="both"/>
        <w:rPr>
          <w:rFonts w:ascii="Times New Roman" w:hAnsi="Times New Roman"/>
          <w:b/>
          <w:bCs/>
          <w:sz w:val="24"/>
          <w:szCs w:val="24"/>
        </w:rPr>
      </w:pPr>
    </w:p>
    <w:p w14:paraId="40CE49A2" w14:textId="77777777" w:rsidR="00D77730" w:rsidRDefault="00D77730" w:rsidP="008E5942">
      <w:pPr>
        <w:spacing w:line="240" w:lineRule="auto"/>
        <w:jc w:val="both"/>
        <w:rPr>
          <w:rFonts w:ascii="Times New Roman" w:hAnsi="Times New Roman"/>
          <w:b/>
          <w:bCs/>
          <w:sz w:val="24"/>
          <w:szCs w:val="24"/>
        </w:rPr>
      </w:pPr>
    </w:p>
    <w:p w14:paraId="214E514F" w14:textId="77777777" w:rsidR="00D77730" w:rsidRDefault="00D77730" w:rsidP="008E5942">
      <w:pPr>
        <w:spacing w:line="240" w:lineRule="auto"/>
        <w:jc w:val="both"/>
        <w:rPr>
          <w:rFonts w:ascii="Times New Roman" w:hAnsi="Times New Roman"/>
          <w:b/>
          <w:bCs/>
          <w:sz w:val="24"/>
          <w:szCs w:val="24"/>
        </w:rPr>
      </w:pPr>
    </w:p>
    <w:p w14:paraId="00AA152B" w14:textId="77777777" w:rsidR="00D77730" w:rsidRDefault="00D77730" w:rsidP="008E5942">
      <w:pPr>
        <w:spacing w:line="240" w:lineRule="auto"/>
        <w:jc w:val="both"/>
        <w:rPr>
          <w:rFonts w:ascii="Times New Roman" w:hAnsi="Times New Roman"/>
          <w:b/>
          <w:bCs/>
          <w:sz w:val="24"/>
          <w:szCs w:val="24"/>
        </w:rPr>
      </w:pPr>
    </w:p>
    <w:p w14:paraId="099A29C0" w14:textId="77777777" w:rsidR="00D77730" w:rsidRDefault="00D77730" w:rsidP="008E5942">
      <w:pPr>
        <w:spacing w:line="240" w:lineRule="auto"/>
        <w:jc w:val="both"/>
        <w:rPr>
          <w:rFonts w:ascii="Times New Roman" w:hAnsi="Times New Roman"/>
          <w:b/>
          <w:bCs/>
          <w:sz w:val="24"/>
          <w:szCs w:val="24"/>
        </w:rPr>
      </w:pPr>
    </w:p>
    <w:p w14:paraId="14D43D01" w14:textId="77777777" w:rsidR="00D77730" w:rsidRDefault="00D77730" w:rsidP="008E5942">
      <w:pPr>
        <w:spacing w:line="240" w:lineRule="auto"/>
        <w:jc w:val="both"/>
        <w:rPr>
          <w:rFonts w:ascii="Times New Roman" w:hAnsi="Times New Roman"/>
          <w:b/>
          <w:bCs/>
          <w:sz w:val="24"/>
          <w:szCs w:val="24"/>
        </w:rPr>
      </w:pPr>
    </w:p>
    <w:p w14:paraId="684FE608" w14:textId="77777777" w:rsidR="00D77730" w:rsidRDefault="00D77730" w:rsidP="008E5942">
      <w:pPr>
        <w:spacing w:line="240" w:lineRule="auto"/>
        <w:jc w:val="both"/>
        <w:rPr>
          <w:rFonts w:ascii="Times New Roman" w:hAnsi="Times New Roman"/>
          <w:b/>
          <w:bCs/>
          <w:sz w:val="24"/>
          <w:szCs w:val="24"/>
        </w:rPr>
      </w:pPr>
    </w:p>
    <w:p w14:paraId="25161A76" w14:textId="77777777" w:rsidR="009F7877" w:rsidRDefault="009F7877" w:rsidP="008E5942">
      <w:pPr>
        <w:spacing w:line="240" w:lineRule="auto"/>
        <w:jc w:val="both"/>
        <w:rPr>
          <w:rFonts w:ascii="Times New Roman" w:hAnsi="Times New Roman"/>
          <w:b/>
          <w:bCs/>
          <w:sz w:val="24"/>
          <w:szCs w:val="24"/>
        </w:rPr>
      </w:pPr>
    </w:p>
    <w:p w14:paraId="4FBD08CD" w14:textId="77777777" w:rsidR="009F7877" w:rsidRDefault="009F7877" w:rsidP="008E5942">
      <w:pPr>
        <w:spacing w:line="240" w:lineRule="auto"/>
        <w:jc w:val="both"/>
        <w:rPr>
          <w:rFonts w:ascii="Times New Roman" w:hAnsi="Times New Roman"/>
          <w:b/>
          <w:bCs/>
          <w:sz w:val="24"/>
          <w:szCs w:val="24"/>
        </w:rPr>
      </w:pPr>
    </w:p>
    <w:p w14:paraId="141CFE8A" w14:textId="77777777" w:rsidR="009F7877" w:rsidRDefault="009F7877" w:rsidP="008E5942">
      <w:pPr>
        <w:spacing w:line="240" w:lineRule="auto"/>
        <w:jc w:val="both"/>
        <w:rPr>
          <w:rFonts w:ascii="Times New Roman" w:hAnsi="Times New Roman"/>
          <w:b/>
          <w:bCs/>
          <w:sz w:val="24"/>
          <w:szCs w:val="24"/>
        </w:rPr>
      </w:pPr>
    </w:p>
    <w:p w14:paraId="6A696319" w14:textId="22077B96" w:rsidR="008E5942" w:rsidRPr="00F33960" w:rsidRDefault="008E5942" w:rsidP="008E5942">
      <w:pPr>
        <w:spacing w:line="240" w:lineRule="auto"/>
        <w:jc w:val="both"/>
        <w:rPr>
          <w:rFonts w:ascii="Times New Roman" w:hAnsi="Times New Roman"/>
          <w:b/>
          <w:bCs/>
          <w:sz w:val="24"/>
          <w:szCs w:val="24"/>
        </w:rPr>
      </w:pPr>
      <w:r w:rsidRPr="00F33960">
        <w:rPr>
          <w:rFonts w:ascii="Times New Roman" w:hAnsi="Times New Roman"/>
          <w:b/>
          <w:bCs/>
          <w:sz w:val="24"/>
          <w:szCs w:val="24"/>
        </w:rPr>
        <w:lastRenderedPageBreak/>
        <w:t xml:space="preserve">Table </w:t>
      </w:r>
      <w:proofErr w:type="gramStart"/>
      <w:r w:rsidRPr="00F33960">
        <w:rPr>
          <w:rFonts w:ascii="Times New Roman" w:hAnsi="Times New Roman"/>
          <w:b/>
          <w:bCs/>
          <w:sz w:val="24"/>
          <w:szCs w:val="24"/>
        </w:rPr>
        <w:t>1 :</w:t>
      </w:r>
      <w:proofErr w:type="gramEnd"/>
      <w:r w:rsidRPr="00F33960">
        <w:rPr>
          <w:rFonts w:ascii="Times New Roman" w:hAnsi="Times New Roman"/>
          <w:b/>
          <w:bCs/>
          <w:sz w:val="24"/>
          <w:szCs w:val="24"/>
        </w:rPr>
        <w:t xml:space="preserve"> </w:t>
      </w:r>
      <w:r w:rsidRPr="00F33960">
        <w:rPr>
          <w:rFonts w:ascii="Times New Roman" w:hAnsi="Times New Roman"/>
          <w:b/>
          <w:bCs/>
          <w:i/>
          <w:iCs/>
          <w:sz w:val="24"/>
          <w:szCs w:val="24"/>
        </w:rPr>
        <w:t>In vitro</w:t>
      </w:r>
      <w:r w:rsidRPr="00F33960">
        <w:rPr>
          <w:rFonts w:ascii="Times New Roman" w:hAnsi="Times New Roman"/>
          <w:b/>
          <w:bCs/>
          <w:sz w:val="24"/>
          <w:szCs w:val="24"/>
        </w:rPr>
        <w:t xml:space="preserve"> efficacy of botanicals, chemicals and bioagents against </w:t>
      </w:r>
      <w:r w:rsidRPr="00F33960">
        <w:rPr>
          <w:rFonts w:ascii="Times New Roman" w:hAnsi="Times New Roman"/>
          <w:b/>
          <w:bCs/>
          <w:i/>
          <w:iCs/>
          <w:sz w:val="24"/>
          <w:szCs w:val="24"/>
        </w:rPr>
        <w:t>Alternaria brassicae</w:t>
      </w:r>
    </w:p>
    <w:tbl>
      <w:tblPr>
        <w:tblpPr w:leftFromText="180" w:rightFromText="180" w:vertAnchor="page" w:horzAnchor="margin" w:tblpY="2641"/>
        <w:tblW w:w="8290" w:type="dxa"/>
        <w:tblLook w:val="04A0" w:firstRow="1" w:lastRow="0" w:firstColumn="1" w:lastColumn="0" w:noHBand="0" w:noVBand="1"/>
      </w:tblPr>
      <w:tblGrid>
        <w:gridCol w:w="1346"/>
        <w:gridCol w:w="1118"/>
        <w:gridCol w:w="1196"/>
        <w:gridCol w:w="1119"/>
        <w:gridCol w:w="1196"/>
        <w:gridCol w:w="1119"/>
        <w:gridCol w:w="1196"/>
      </w:tblGrid>
      <w:tr w:rsidR="008E5942" w:rsidRPr="00F33960" w14:paraId="79595ED3" w14:textId="77777777" w:rsidTr="00D77730">
        <w:trPr>
          <w:trHeight w:val="130"/>
        </w:trPr>
        <w:tc>
          <w:tcPr>
            <w:tcW w:w="1346" w:type="dxa"/>
            <w:vMerge w:val="restart"/>
            <w:tcBorders>
              <w:top w:val="single" w:sz="4" w:space="0" w:color="auto"/>
              <w:left w:val="single" w:sz="4" w:space="0" w:color="auto"/>
              <w:bottom w:val="single" w:sz="4" w:space="0" w:color="auto"/>
              <w:right w:val="single" w:sz="4" w:space="0" w:color="auto"/>
            </w:tcBorders>
            <w:vAlign w:val="center"/>
            <w:hideMark/>
          </w:tcPr>
          <w:p w14:paraId="7C36EB1B" w14:textId="77777777" w:rsidR="008E5942" w:rsidRPr="00F33960" w:rsidRDefault="008E5942" w:rsidP="00D77730">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Treatments</w:t>
            </w:r>
          </w:p>
        </w:tc>
        <w:tc>
          <w:tcPr>
            <w:tcW w:w="2314" w:type="dxa"/>
            <w:gridSpan w:val="2"/>
            <w:tcBorders>
              <w:top w:val="single" w:sz="4" w:space="0" w:color="auto"/>
              <w:left w:val="nil"/>
              <w:bottom w:val="single" w:sz="4" w:space="0" w:color="auto"/>
              <w:right w:val="single" w:sz="4" w:space="0" w:color="000000"/>
            </w:tcBorders>
            <w:vAlign w:val="center"/>
            <w:hideMark/>
          </w:tcPr>
          <w:p w14:paraId="61E6653D" w14:textId="77777777" w:rsidR="008E5942" w:rsidRPr="00F33960" w:rsidRDefault="008E5942" w:rsidP="00D77730">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24 hours</w:t>
            </w:r>
          </w:p>
        </w:tc>
        <w:tc>
          <w:tcPr>
            <w:tcW w:w="2315" w:type="dxa"/>
            <w:gridSpan w:val="2"/>
            <w:tcBorders>
              <w:top w:val="single" w:sz="4" w:space="0" w:color="auto"/>
              <w:left w:val="nil"/>
              <w:bottom w:val="single" w:sz="4" w:space="0" w:color="auto"/>
              <w:right w:val="single" w:sz="4" w:space="0" w:color="000000"/>
            </w:tcBorders>
            <w:vAlign w:val="center"/>
            <w:hideMark/>
          </w:tcPr>
          <w:p w14:paraId="5EC6CDDE" w14:textId="77777777" w:rsidR="008E5942" w:rsidRPr="00F33960" w:rsidRDefault="008E5942" w:rsidP="00D77730">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48 hours</w:t>
            </w:r>
          </w:p>
        </w:tc>
        <w:tc>
          <w:tcPr>
            <w:tcW w:w="2315" w:type="dxa"/>
            <w:gridSpan w:val="2"/>
            <w:tcBorders>
              <w:top w:val="single" w:sz="4" w:space="0" w:color="auto"/>
              <w:left w:val="nil"/>
              <w:bottom w:val="single" w:sz="4" w:space="0" w:color="auto"/>
              <w:right w:val="single" w:sz="4" w:space="0" w:color="000000"/>
            </w:tcBorders>
            <w:vAlign w:val="center"/>
            <w:hideMark/>
          </w:tcPr>
          <w:p w14:paraId="0BD4AF65" w14:textId="77777777" w:rsidR="008E5942" w:rsidRPr="00F33960" w:rsidRDefault="008E5942" w:rsidP="00D77730">
            <w:pPr>
              <w:spacing w:after="0" w:line="240" w:lineRule="auto"/>
              <w:jc w:val="center"/>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72 hours</w:t>
            </w:r>
          </w:p>
        </w:tc>
      </w:tr>
      <w:tr w:rsidR="008E5942" w:rsidRPr="008E5942" w14:paraId="2534BAD9" w14:textId="77777777" w:rsidTr="00D77730">
        <w:trPr>
          <w:trHeight w:val="1020"/>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7497BA23" w14:textId="77777777" w:rsidR="008E5942" w:rsidRPr="00F33960" w:rsidRDefault="008E5942" w:rsidP="00D77730">
            <w:pPr>
              <w:spacing w:after="0" w:line="240" w:lineRule="auto"/>
              <w:rPr>
                <w:rFonts w:ascii="Times New Roman" w:eastAsia="Times New Roman" w:hAnsi="Times New Roman"/>
                <w:b/>
                <w:bCs/>
                <w:color w:val="000000"/>
                <w:sz w:val="24"/>
                <w:szCs w:val="24"/>
                <w:lang w:val="en-IN" w:eastAsia="en-IN"/>
              </w:rPr>
            </w:pPr>
          </w:p>
        </w:tc>
        <w:tc>
          <w:tcPr>
            <w:tcW w:w="1118" w:type="dxa"/>
            <w:tcBorders>
              <w:top w:val="nil"/>
              <w:left w:val="nil"/>
              <w:bottom w:val="single" w:sz="4" w:space="0" w:color="auto"/>
              <w:right w:val="single" w:sz="4" w:space="0" w:color="auto"/>
            </w:tcBorders>
            <w:vAlign w:val="center"/>
            <w:hideMark/>
          </w:tcPr>
          <w:p w14:paraId="7BCCC9B9" w14:textId="77777777" w:rsidR="008E5942" w:rsidRPr="00F33960" w:rsidRDefault="008E5942" w:rsidP="00D77730">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Radial Mycelial growth of the pathogen</w:t>
            </w:r>
          </w:p>
        </w:tc>
        <w:tc>
          <w:tcPr>
            <w:tcW w:w="1196" w:type="dxa"/>
            <w:tcBorders>
              <w:top w:val="nil"/>
              <w:left w:val="nil"/>
              <w:bottom w:val="single" w:sz="4" w:space="0" w:color="auto"/>
              <w:right w:val="single" w:sz="4" w:space="0" w:color="auto"/>
            </w:tcBorders>
            <w:vAlign w:val="center"/>
            <w:hideMark/>
          </w:tcPr>
          <w:p w14:paraId="7A63A588" w14:textId="77777777" w:rsidR="008E5942" w:rsidRPr="00F33960" w:rsidRDefault="008E5942" w:rsidP="00D77730">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Per cent Inhibition over control</w:t>
            </w:r>
          </w:p>
        </w:tc>
        <w:tc>
          <w:tcPr>
            <w:tcW w:w="1119" w:type="dxa"/>
            <w:tcBorders>
              <w:top w:val="nil"/>
              <w:left w:val="nil"/>
              <w:bottom w:val="single" w:sz="4" w:space="0" w:color="auto"/>
              <w:right w:val="single" w:sz="4" w:space="0" w:color="auto"/>
            </w:tcBorders>
            <w:vAlign w:val="center"/>
            <w:hideMark/>
          </w:tcPr>
          <w:p w14:paraId="5BD23ED3" w14:textId="77777777" w:rsidR="008E5942" w:rsidRPr="00F33960" w:rsidRDefault="008E5942" w:rsidP="00D77730">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Radial Mycelial growth of the pathogen</w:t>
            </w:r>
          </w:p>
        </w:tc>
        <w:tc>
          <w:tcPr>
            <w:tcW w:w="1196" w:type="dxa"/>
            <w:tcBorders>
              <w:top w:val="nil"/>
              <w:left w:val="nil"/>
              <w:bottom w:val="single" w:sz="4" w:space="0" w:color="auto"/>
              <w:right w:val="single" w:sz="4" w:space="0" w:color="auto"/>
            </w:tcBorders>
            <w:vAlign w:val="center"/>
            <w:hideMark/>
          </w:tcPr>
          <w:p w14:paraId="2BC11E90" w14:textId="77777777" w:rsidR="008E5942" w:rsidRPr="00F33960" w:rsidRDefault="008E5942" w:rsidP="00D77730">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Per cent Inhibition over control</w:t>
            </w:r>
          </w:p>
        </w:tc>
        <w:tc>
          <w:tcPr>
            <w:tcW w:w="1119" w:type="dxa"/>
            <w:tcBorders>
              <w:top w:val="nil"/>
              <w:left w:val="nil"/>
              <w:bottom w:val="single" w:sz="4" w:space="0" w:color="auto"/>
              <w:right w:val="single" w:sz="4" w:space="0" w:color="auto"/>
            </w:tcBorders>
            <w:vAlign w:val="center"/>
            <w:hideMark/>
          </w:tcPr>
          <w:p w14:paraId="2ABE4218" w14:textId="77777777" w:rsidR="008E5942" w:rsidRPr="00F33960" w:rsidRDefault="008E5942" w:rsidP="00D77730">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Radial Mycelial growth of the pathogen</w:t>
            </w:r>
          </w:p>
        </w:tc>
        <w:tc>
          <w:tcPr>
            <w:tcW w:w="1196" w:type="dxa"/>
            <w:tcBorders>
              <w:top w:val="nil"/>
              <w:left w:val="nil"/>
              <w:bottom w:val="single" w:sz="4" w:space="0" w:color="auto"/>
              <w:right w:val="single" w:sz="4" w:space="0" w:color="auto"/>
            </w:tcBorders>
            <w:vAlign w:val="center"/>
            <w:hideMark/>
          </w:tcPr>
          <w:p w14:paraId="5FFA6D01" w14:textId="77777777" w:rsidR="008E5942" w:rsidRPr="00F33960" w:rsidRDefault="008E5942" w:rsidP="00D77730">
            <w:pPr>
              <w:spacing w:after="0" w:line="240" w:lineRule="auto"/>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Per cent Inhibition over control</w:t>
            </w:r>
          </w:p>
        </w:tc>
      </w:tr>
      <w:tr w:rsidR="008E5942" w:rsidRPr="008E5942" w14:paraId="10328F3E" w14:textId="77777777" w:rsidTr="00D77730">
        <w:trPr>
          <w:trHeight w:val="208"/>
        </w:trPr>
        <w:tc>
          <w:tcPr>
            <w:tcW w:w="1346" w:type="dxa"/>
            <w:tcBorders>
              <w:top w:val="nil"/>
              <w:left w:val="single" w:sz="4" w:space="0" w:color="auto"/>
              <w:bottom w:val="single" w:sz="4" w:space="0" w:color="auto"/>
              <w:right w:val="single" w:sz="4" w:space="0" w:color="auto"/>
            </w:tcBorders>
            <w:vAlign w:val="center"/>
            <w:hideMark/>
          </w:tcPr>
          <w:p w14:paraId="72F0D77E" w14:textId="77777777" w:rsidR="008E5942" w:rsidRPr="00F33960" w:rsidRDefault="008E5942" w:rsidP="00D77730">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1</w:t>
            </w:r>
          </w:p>
        </w:tc>
        <w:tc>
          <w:tcPr>
            <w:tcW w:w="1118" w:type="dxa"/>
            <w:tcBorders>
              <w:top w:val="nil"/>
              <w:left w:val="nil"/>
              <w:bottom w:val="single" w:sz="4" w:space="0" w:color="auto"/>
              <w:right w:val="single" w:sz="4" w:space="0" w:color="auto"/>
            </w:tcBorders>
            <w:vAlign w:val="center"/>
            <w:hideMark/>
          </w:tcPr>
          <w:p w14:paraId="1C87F39D"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16.50</w:t>
            </w:r>
          </w:p>
        </w:tc>
        <w:tc>
          <w:tcPr>
            <w:tcW w:w="1196" w:type="dxa"/>
            <w:tcBorders>
              <w:top w:val="nil"/>
              <w:left w:val="nil"/>
              <w:bottom w:val="single" w:sz="4" w:space="0" w:color="auto"/>
              <w:right w:val="single" w:sz="4" w:space="0" w:color="auto"/>
            </w:tcBorders>
            <w:vAlign w:val="center"/>
            <w:hideMark/>
          </w:tcPr>
          <w:p w14:paraId="269984CF"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2.90</w:t>
            </w:r>
          </w:p>
        </w:tc>
        <w:tc>
          <w:tcPr>
            <w:tcW w:w="1119" w:type="dxa"/>
            <w:tcBorders>
              <w:top w:val="nil"/>
              <w:left w:val="nil"/>
              <w:bottom w:val="single" w:sz="4" w:space="0" w:color="auto"/>
              <w:right w:val="single" w:sz="4" w:space="0" w:color="auto"/>
            </w:tcBorders>
            <w:vAlign w:val="center"/>
            <w:hideMark/>
          </w:tcPr>
          <w:p w14:paraId="6A88CA92"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27.50</w:t>
            </w:r>
          </w:p>
        </w:tc>
        <w:tc>
          <w:tcPr>
            <w:tcW w:w="1196" w:type="dxa"/>
            <w:tcBorders>
              <w:top w:val="nil"/>
              <w:left w:val="nil"/>
              <w:bottom w:val="single" w:sz="4" w:space="0" w:color="auto"/>
              <w:right w:val="single" w:sz="4" w:space="0" w:color="auto"/>
            </w:tcBorders>
            <w:vAlign w:val="center"/>
            <w:hideMark/>
          </w:tcPr>
          <w:p w14:paraId="1CD026EC"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29.48</w:t>
            </w:r>
          </w:p>
        </w:tc>
        <w:tc>
          <w:tcPr>
            <w:tcW w:w="1119" w:type="dxa"/>
            <w:tcBorders>
              <w:top w:val="nil"/>
              <w:left w:val="nil"/>
              <w:bottom w:val="single" w:sz="4" w:space="0" w:color="auto"/>
              <w:right w:val="single" w:sz="4" w:space="0" w:color="auto"/>
            </w:tcBorders>
            <w:vAlign w:val="center"/>
            <w:hideMark/>
          </w:tcPr>
          <w:p w14:paraId="7871E414"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47.00</w:t>
            </w:r>
          </w:p>
        </w:tc>
        <w:tc>
          <w:tcPr>
            <w:tcW w:w="1196" w:type="dxa"/>
            <w:tcBorders>
              <w:top w:val="nil"/>
              <w:left w:val="nil"/>
              <w:bottom w:val="single" w:sz="4" w:space="0" w:color="auto"/>
              <w:right w:val="single" w:sz="4" w:space="0" w:color="auto"/>
            </w:tcBorders>
            <w:vAlign w:val="center"/>
            <w:hideMark/>
          </w:tcPr>
          <w:p w14:paraId="4447C3E2"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47.77</w:t>
            </w:r>
          </w:p>
        </w:tc>
      </w:tr>
      <w:tr w:rsidR="008E5942" w:rsidRPr="008E5942" w14:paraId="57B5B375" w14:textId="77777777" w:rsidTr="00D77730">
        <w:trPr>
          <w:trHeight w:val="70"/>
        </w:trPr>
        <w:tc>
          <w:tcPr>
            <w:tcW w:w="1346" w:type="dxa"/>
            <w:tcBorders>
              <w:top w:val="nil"/>
              <w:left w:val="single" w:sz="4" w:space="0" w:color="auto"/>
              <w:bottom w:val="single" w:sz="4" w:space="0" w:color="auto"/>
              <w:right w:val="single" w:sz="4" w:space="0" w:color="auto"/>
            </w:tcBorders>
            <w:vAlign w:val="center"/>
            <w:hideMark/>
          </w:tcPr>
          <w:p w14:paraId="7EAE04B4" w14:textId="77777777" w:rsidR="008E5942" w:rsidRPr="00F33960" w:rsidRDefault="008E5942" w:rsidP="00D77730">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2</w:t>
            </w:r>
          </w:p>
        </w:tc>
        <w:tc>
          <w:tcPr>
            <w:tcW w:w="1118" w:type="dxa"/>
            <w:tcBorders>
              <w:top w:val="nil"/>
              <w:left w:val="nil"/>
              <w:bottom w:val="single" w:sz="4" w:space="0" w:color="auto"/>
              <w:right w:val="single" w:sz="4" w:space="0" w:color="auto"/>
            </w:tcBorders>
            <w:vAlign w:val="center"/>
            <w:hideMark/>
          </w:tcPr>
          <w:p w14:paraId="74F75CA8"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13.40</w:t>
            </w:r>
          </w:p>
        </w:tc>
        <w:tc>
          <w:tcPr>
            <w:tcW w:w="1196" w:type="dxa"/>
            <w:tcBorders>
              <w:top w:val="nil"/>
              <w:left w:val="nil"/>
              <w:bottom w:val="single" w:sz="4" w:space="0" w:color="auto"/>
              <w:right w:val="single" w:sz="4" w:space="0" w:color="auto"/>
            </w:tcBorders>
            <w:vAlign w:val="center"/>
            <w:hideMark/>
          </w:tcPr>
          <w:p w14:paraId="50AA8F31"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21.17</w:t>
            </w:r>
          </w:p>
        </w:tc>
        <w:tc>
          <w:tcPr>
            <w:tcW w:w="1119" w:type="dxa"/>
            <w:tcBorders>
              <w:top w:val="nil"/>
              <w:left w:val="nil"/>
              <w:bottom w:val="single" w:sz="4" w:space="0" w:color="auto"/>
              <w:right w:val="single" w:sz="4" w:space="0" w:color="auto"/>
            </w:tcBorders>
            <w:vAlign w:val="center"/>
            <w:hideMark/>
          </w:tcPr>
          <w:p w14:paraId="3A4435E0"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21.40</w:t>
            </w:r>
          </w:p>
        </w:tc>
        <w:tc>
          <w:tcPr>
            <w:tcW w:w="1196" w:type="dxa"/>
            <w:tcBorders>
              <w:top w:val="nil"/>
              <w:left w:val="nil"/>
              <w:bottom w:val="single" w:sz="4" w:space="0" w:color="auto"/>
              <w:right w:val="single" w:sz="4" w:space="0" w:color="auto"/>
            </w:tcBorders>
            <w:vAlign w:val="center"/>
            <w:hideMark/>
          </w:tcPr>
          <w:p w14:paraId="65D39B81"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45.12</w:t>
            </w:r>
          </w:p>
        </w:tc>
        <w:tc>
          <w:tcPr>
            <w:tcW w:w="1119" w:type="dxa"/>
            <w:tcBorders>
              <w:top w:val="nil"/>
              <w:left w:val="nil"/>
              <w:bottom w:val="single" w:sz="4" w:space="0" w:color="auto"/>
              <w:right w:val="single" w:sz="4" w:space="0" w:color="auto"/>
            </w:tcBorders>
            <w:vAlign w:val="center"/>
            <w:hideMark/>
          </w:tcPr>
          <w:p w14:paraId="0201887F"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33.00</w:t>
            </w:r>
          </w:p>
        </w:tc>
        <w:tc>
          <w:tcPr>
            <w:tcW w:w="1196" w:type="dxa"/>
            <w:tcBorders>
              <w:top w:val="nil"/>
              <w:left w:val="nil"/>
              <w:bottom w:val="single" w:sz="4" w:space="0" w:color="auto"/>
              <w:right w:val="single" w:sz="4" w:space="0" w:color="auto"/>
            </w:tcBorders>
            <w:vAlign w:val="center"/>
            <w:hideMark/>
          </w:tcPr>
          <w:p w14:paraId="0FDE2171"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63.33</w:t>
            </w:r>
          </w:p>
        </w:tc>
      </w:tr>
      <w:tr w:rsidR="008E5942" w:rsidRPr="008E5942" w14:paraId="13F7C476" w14:textId="77777777" w:rsidTr="00D77730">
        <w:trPr>
          <w:trHeight w:val="100"/>
        </w:trPr>
        <w:tc>
          <w:tcPr>
            <w:tcW w:w="1346" w:type="dxa"/>
            <w:tcBorders>
              <w:top w:val="nil"/>
              <w:left w:val="single" w:sz="4" w:space="0" w:color="auto"/>
              <w:bottom w:val="single" w:sz="4" w:space="0" w:color="auto"/>
              <w:right w:val="single" w:sz="4" w:space="0" w:color="auto"/>
            </w:tcBorders>
            <w:vAlign w:val="center"/>
            <w:hideMark/>
          </w:tcPr>
          <w:p w14:paraId="70B28451" w14:textId="77777777" w:rsidR="008E5942" w:rsidRPr="00F33960" w:rsidRDefault="008E5942" w:rsidP="00D77730">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3</w:t>
            </w:r>
          </w:p>
        </w:tc>
        <w:tc>
          <w:tcPr>
            <w:tcW w:w="1118" w:type="dxa"/>
            <w:tcBorders>
              <w:top w:val="nil"/>
              <w:left w:val="nil"/>
              <w:bottom w:val="single" w:sz="4" w:space="0" w:color="auto"/>
              <w:right w:val="single" w:sz="4" w:space="0" w:color="auto"/>
            </w:tcBorders>
            <w:vAlign w:val="center"/>
            <w:hideMark/>
          </w:tcPr>
          <w:p w14:paraId="0B8AF816"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15.00</w:t>
            </w:r>
          </w:p>
        </w:tc>
        <w:tc>
          <w:tcPr>
            <w:tcW w:w="1196" w:type="dxa"/>
            <w:tcBorders>
              <w:top w:val="nil"/>
              <w:left w:val="nil"/>
              <w:bottom w:val="single" w:sz="4" w:space="0" w:color="auto"/>
              <w:right w:val="single" w:sz="4" w:space="0" w:color="auto"/>
            </w:tcBorders>
            <w:vAlign w:val="center"/>
            <w:hideMark/>
          </w:tcPr>
          <w:p w14:paraId="6D5C23C1"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11.76</w:t>
            </w:r>
          </w:p>
        </w:tc>
        <w:tc>
          <w:tcPr>
            <w:tcW w:w="1119" w:type="dxa"/>
            <w:tcBorders>
              <w:top w:val="nil"/>
              <w:left w:val="nil"/>
              <w:bottom w:val="single" w:sz="4" w:space="0" w:color="auto"/>
              <w:right w:val="single" w:sz="4" w:space="0" w:color="auto"/>
            </w:tcBorders>
            <w:vAlign w:val="center"/>
            <w:hideMark/>
          </w:tcPr>
          <w:p w14:paraId="02D4930F"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25.00</w:t>
            </w:r>
          </w:p>
        </w:tc>
        <w:tc>
          <w:tcPr>
            <w:tcW w:w="1196" w:type="dxa"/>
            <w:tcBorders>
              <w:top w:val="nil"/>
              <w:left w:val="nil"/>
              <w:bottom w:val="single" w:sz="4" w:space="0" w:color="auto"/>
              <w:right w:val="single" w:sz="4" w:space="0" w:color="auto"/>
            </w:tcBorders>
            <w:vAlign w:val="center"/>
            <w:hideMark/>
          </w:tcPr>
          <w:p w14:paraId="301A6850"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35.89</w:t>
            </w:r>
          </w:p>
        </w:tc>
        <w:tc>
          <w:tcPr>
            <w:tcW w:w="1119" w:type="dxa"/>
            <w:tcBorders>
              <w:top w:val="nil"/>
              <w:left w:val="nil"/>
              <w:bottom w:val="single" w:sz="4" w:space="0" w:color="auto"/>
              <w:right w:val="single" w:sz="4" w:space="0" w:color="auto"/>
            </w:tcBorders>
            <w:vAlign w:val="center"/>
            <w:hideMark/>
          </w:tcPr>
          <w:p w14:paraId="002091F2"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44.00</w:t>
            </w:r>
          </w:p>
        </w:tc>
        <w:tc>
          <w:tcPr>
            <w:tcW w:w="1196" w:type="dxa"/>
            <w:tcBorders>
              <w:top w:val="nil"/>
              <w:left w:val="nil"/>
              <w:bottom w:val="single" w:sz="4" w:space="0" w:color="auto"/>
              <w:right w:val="single" w:sz="4" w:space="0" w:color="auto"/>
            </w:tcBorders>
            <w:vAlign w:val="center"/>
            <w:hideMark/>
          </w:tcPr>
          <w:p w14:paraId="7C8BA2F6"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51.11</w:t>
            </w:r>
          </w:p>
        </w:tc>
      </w:tr>
      <w:tr w:rsidR="008E5942" w:rsidRPr="008E5942" w14:paraId="62FC9485" w14:textId="77777777" w:rsidTr="00D77730">
        <w:trPr>
          <w:trHeight w:val="146"/>
        </w:trPr>
        <w:tc>
          <w:tcPr>
            <w:tcW w:w="1346" w:type="dxa"/>
            <w:tcBorders>
              <w:top w:val="nil"/>
              <w:left w:val="single" w:sz="4" w:space="0" w:color="auto"/>
              <w:bottom w:val="single" w:sz="4" w:space="0" w:color="auto"/>
              <w:right w:val="single" w:sz="4" w:space="0" w:color="auto"/>
            </w:tcBorders>
            <w:vAlign w:val="center"/>
            <w:hideMark/>
          </w:tcPr>
          <w:p w14:paraId="2338A5EE" w14:textId="77777777" w:rsidR="008E5942" w:rsidRPr="00F33960" w:rsidRDefault="008E5942" w:rsidP="00D77730">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4</w:t>
            </w:r>
          </w:p>
        </w:tc>
        <w:tc>
          <w:tcPr>
            <w:tcW w:w="1118" w:type="dxa"/>
            <w:tcBorders>
              <w:top w:val="nil"/>
              <w:left w:val="nil"/>
              <w:bottom w:val="single" w:sz="4" w:space="0" w:color="auto"/>
              <w:right w:val="single" w:sz="4" w:space="0" w:color="auto"/>
            </w:tcBorders>
            <w:vAlign w:val="center"/>
            <w:hideMark/>
          </w:tcPr>
          <w:p w14:paraId="4F4264BD"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12.70</w:t>
            </w:r>
          </w:p>
        </w:tc>
        <w:tc>
          <w:tcPr>
            <w:tcW w:w="1196" w:type="dxa"/>
            <w:tcBorders>
              <w:top w:val="nil"/>
              <w:left w:val="nil"/>
              <w:bottom w:val="single" w:sz="4" w:space="0" w:color="auto"/>
              <w:right w:val="single" w:sz="4" w:space="0" w:color="auto"/>
            </w:tcBorders>
            <w:vAlign w:val="center"/>
            <w:hideMark/>
          </w:tcPr>
          <w:p w14:paraId="411F993A"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25.29</w:t>
            </w:r>
          </w:p>
        </w:tc>
        <w:tc>
          <w:tcPr>
            <w:tcW w:w="1119" w:type="dxa"/>
            <w:tcBorders>
              <w:top w:val="nil"/>
              <w:left w:val="nil"/>
              <w:bottom w:val="single" w:sz="4" w:space="0" w:color="auto"/>
              <w:right w:val="single" w:sz="4" w:space="0" w:color="auto"/>
            </w:tcBorders>
            <w:vAlign w:val="center"/>
            <w:hideMark/>
          </w:tcPr>
          <w:p w14:paraId="7446157E"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22.70</w:t>
            </w:r>
          </w:p>
        </w:tc>
        <w:tc>
          <w:tcPr>
            <w:tcW w:w="1196" w:type="dxa"/>
            <w:tcBorders>
              <w:top w:val="nil"/>
              <w:left w:val="nil"/>
              <w:bottom w:val="single" w:sz="4" w:space="0" w:color="auto"/>
              <w:right w:val="single" w:sz="4" w:space="0" w:color="auto"/>
            </w:tcBorders>
            <w:vAlign w:val="center"/>
            <w:hideMark/>
          </w:tcPr>
          <w:p w14:paraId="3FB3714B"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41.79</w:t>
            </w:r>
          </w:p>
        </w:tc>
        <w:tc>
          <w:tcPr>
            <w:tcW w:w="1119" w:type="dxa"/>
            <w:tcBorders>
              <w:top w:val="nil"/>
              <w:left w:val="nil"/>
              <w:bottom w:val="single" w:sz="4" w:space="0" w:color="auto"/>
              <w:right w:val="single" w:sz="4" w:space="0" w:color="auto"/>
            </w:tcBorders>
            <w:vAlign w:val="center"/>
            <w:hideMark/>
          </w:tcPr>
          <w:p w14:paraId="620E2116"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32.00</w:t>
            </w:r>
          </w:p>
        </w:tc>
        <w:tc>
          <w:tcPr>
            <w:tcW w:w="1196" w:type="dxa"/>
            <w:tcBorders>
              <w:top w:val="nil"/>
              <w:left w:val="nil"/>
              <w:bottom w:val="single" w:sz="4" w:space="0" w:color="auto"/>
              <w:right w:val="single" w:sz="4" w:space="0" w:color="auto"/>
            </w:tcBorders>
            <w:vAlign w:val="center"/>
            <w:hideMark/>
          </w:tcPr>
          <w:p w14:paraId="531836D6"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64.44</w:t>
            </w:r>
          </w:p>
        </w:tc>
      </w:tr>
      <w:tr w:rsidR="008E5942" w:rsidRPr="008E5942" w14:paraId="14FCC05B" w14:textId="77777777" w:rsidTr="00D77730">
        <w:trPr>
          <w:trHeight w:val="191"/>
        </w:trPr>
        <w:tc>
          <w:tcPr>
            <w:tcW w:w="1346" w:type="dxa"/>
            <w:tcBorders>
              <w:top w:val="nil"/>
              <w:left w:val="single" w:sz="4" w:space="0" w:color="auto"/>
              <w:bottom w:val="single" w:sz="4" w:space="0" w:color="auto"/>
              <w:right w:val="single" w:sz="4" w:space="0" w:color="auto"/>
            </w:tcBorders>
            <w:vAlign w:val="center"/>
            <w:hideMark/>
          </w:tcPr>
          <w:p w14:paraId="0EDA97EC" w14:textId="77777777" w:rsidR="008E5942" w:rsidRPr="00F33960" w:rsidRDefault="008E5942" w:rsidP="00D77730">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5</w:t>
            </w:r>
          </w:p>
        </w:tc>
        <w:tc>
          <w:tcPr>
            <w:tcW w:w="1118" w:type="dxa"/>
            <w:tcBorders>
              <w:top w:val="nil"/>
              <w:left w:val="nil"/>
              <w:bottom w:val="single" w:sz="4" w:space="0" w:color="auto"/>
              <w:right w:val="single" w:sz="4" w:space="0" w:color="auto"/>
            </w:tcBorders>
            <w:vAlign w:val="center"/>
            <w:hideMark/>
          </w:tcPr>
          <w:p w14:paraId="7302F7E5"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1.70</w:t>
            </w:r>
          </w:p>
        </w:tc>
        <w:tc>
          <w:tcPr>
            <w:tcW w:w="1196" w:type="dxa"/>
            <w:tcBorders>
              <w:top w:val="nil"/>
              <w:left w:val="nil"/>
              <w:bottom w:val="single" w:sz="4" w:space="0" w:color="auto"/>
              <w:right w:val="single" w:sz="4" w:space="0" w:color="auto"/>
            </w:tcBorders>
            <w:vAlign w:val="center"/>
            <w:hideMark/>
          </w:tcPr>
          <w:p w14:paraId="53ED111D"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90.00</w:t>
            </w:r>
          </w:p>
        </w:tc>
        <w:tc>
          <w:tcPr>
            <w:tcW w:w="1119" w:type="dxa"/>
            <w:tcBorders>
              <w:top w:val="nil"/>
              <w:left w:val="nil"/>
              <w:bottom w:val="single" w:sz="4" w:space="0" w:color="auto"/>
              <w:right w:val="single" w:sz="4" w:space="0" w:color="auto"/>
            </w:tcBorders>
            <w:vAlign w:val="center"/>
            <w:hideMark/>
          </w:tcPr>
          <w:p w14:paraId="48B6685E"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3.90</w:t>
            </w:r>
          </w:p>
        </w:tc>
        <w:tc>
          <w:tcPr>
            <w:tcW w:w="1196" w:type="dxa"/>
            <w:tcBorders>
              <w:top w:val="nil"/>
              <w:left w:val="nil"/>
              <w:bottom w:val="single" w:sz="4" w:space="0" w:color="auto"/>
              <w:right w:val="single" w:sz="4" w:space="0" w:color="auto"/>
            </w:tcBorders>
            <w:vAlign w:val="center"/>
            <w:hideMark/>
          </w:tcPr>
          <w:p w14:paraId="18CEA808"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90.00</w:t>
            </w:r>
          </w:p>
        </w:tc>
        <w:tc>
          <w:tcPr>
            <w:tcW w:w="1119" w:type="dxa"/>
            <w:tcBorders>
              <w:top w:val="nil"/>
              <w:left w:val="nil"/>
              <w:bottom w:val="single" w:sz="4" w:space="0" w:color="auto"/>
              <w:right w:val="single" w:sz="4" w:space="0" w:color="auto"/>
            </w:tcBorders>
            <w:vAlign w:val="center"/>
            <w:hideMark/>
          </w:tcPr>
          <w:p w14:paraId="4B10F221"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5.70</w:t>
            </w:r>
          </w:p>
        </w:tc>
        <w:tc>
          <w:tcPr>
            <w:tcW w:w="1196" w:type="dxa"/>
            <w:tcBorders>
              <w:top w:val="nil"/>
              <w:left w:val="nil"/>
              <w:bottom w:val="single" w:sz="4" w:space="0" w:color="auto"/>
              <w:right w:val="single" w:sz="4" w:space="0" w:color="auto"/>
            </w:tcBorders>
            <w:vAlign w:val="center"/>
            <w:hideMark/>
          </w:tcPr>
          <w:p w14:paraId="6425B0CE"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93.66</w:t>
            </w:r>
          </w:p>
        </w:tc>
      </w:tr>
      <w:tr w:rsidR="008E5942" w:rsidRPr="008E5942" w14:paraId="79137956" w14:textId="77777777" w:rsidTr="00D77730">
        <w:trPr>
          <w:trHeight w:val="95"/>
        </w:trPr>
        <w:tc>
          <w:tcPr>
            <w:tcW w:w="1346" w:type="dxa"/>
            <w:tcBorders>
              <w:top w:val="nil"/>
              <w:left w:val="single" w:sz="4" w:space="0" w:color="auto"/>
              <w:bottom w:val="single" w:sz="4" w:space="0" w:color="auto"/>
              <w:right w:val="single" w:sz="4" w:space="0" w:color="auto"/>
            </w:tcBorders>
            <w:vAlign w:val="center"/>
            <w:hideMark/>
          </w:tcPr>
          <w:p w14:paraId="3F6C1DA7" w14:textId="77777777" w:rsidR="008E5942" w:rsidRPr="00F33960" w:rsidRDefault="008E5942" w:rsidP="00D77730">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6</w:t>
            </w:r>
          </w:p>
        </w:tc>
        <w:tc>
          <w:tcPr>
            <w:tcW w:w="1118" w:type="dxa"/>
            <w:tcBorders>
              <w:top w:val="nil"/>
              <w:left w:val="nil"/>
              <w:bottom w:val="single" w:sz="4" w:space="0" w:color="auto"/>
              <w:right w:val="single" w:sz="4" w:space="0" w:color="auto"/>
            </w:tcBorders>
            <w:vAlign w:val="center"/>
            <w:hideMark/>
          </w:tcPr>
          <w:p w14:paraId="31BA6B28"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w:t>
            </w:r>
          </w:p>
        </w:tc>
        <w:tc>
          <w:tcPr>
            <w:tcW w:w="1196" w:type="dxa"/>
            <w:tcBorders>
              <w:top w:val="nil"/>
              <w:left w:val="nil"/>
              <w:bottom w:val="single" w:sz="4" w:space="0" w:color="auto"/>
              <w:right w:val="single" w:sz="4" w:space="0" w:color="auto"/>
            </w:tcBorders>
            <w:vAlign w:val="center"/>
            <w:hideMark/>
          </w:tcPr>
          <w:p w14:paraId="57ADAF0D"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91.17</w:t>
            </w:r>
          </w:p>
        </w:tc>
        <w:tc>
          <w:tcPr>
            <w:tcW w:w="1119" w:type="dxa"/>
            <w:tcBorders>
              <w:top w:val="nil"/>
              <w:left w:val="nil"/>
              <w:bottom w:val="single" w:sz="4" w:space="0" w:color="auto"/>
              <w:right w:val="single" w:sz="4" w:space="0" w:color="auto"/>
            </w:tcBorders>
            <w:vAlign w:val="center"/>
            <w:hideMark/>
          </w:tcPr>
          <w:p w14:paraId="3D21778A"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3.10</w:t>
            </w:r>
          </w:p>
        </w:tc>
        <w:tc>
          <w:tcPr>
            <w:tcW w:w="1196" w:type="dxa"/>
            <w:tcBorders>
              <w:top w:val="nil"/>
              <w:left w:val="nil"/>
              <w:bottom w:val="single" w:sz="4" w:space="0" w:color="auto"/>
              <w:right w:val="single" w:sz="4" w:space="0" w:color="auto"/>
            </w:tcBorders>
            <w:vAlign w:val="center"/>
            <w:hideMark/>
          </w:tcPr>
          <w:p w14:paraId="47F3BF9A"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92.05</w:t>
            </w:r>
          </w:p>
        </w:tc>
        <w:tc>
          <w:tcPr>
            <w:tcW w:w="1119" w:type="dxa"/>
            <w:tcBorders>
              <w:top w:val="nil"/>
              <w:left w:val="nil"/>
              <w:bottom w:val="single" w:sz="4" w:space="0" w:color="auto"/>
              <w:right w:val="single" w:sz="4" w:space="0" w:color="auto"/>
            </w:tcBorders>
            <w:vAlign w:val="center"/>
            <w:hideMark/>
          </w:tcPr>
          <w:p w14:paraId="6D0A41F2"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5.30</w:t>
            </w:r>
          </w:p>
        </w:tc>
        <w:tc>
          <w:tcPr>
            <w:tcW w:w="1196" w:type="dxa"/>
            <w:tcBorders>
              <w:top w:val="nil"/>
              <w:left w:val="nil"/>
              <w:bottom w:val="single" w:sz="4" w:space="0" w:color="auto"/>
              <w:right w:val="single" w:sz="4" w:space="0" w:color="auto"/>
            </w:tcBorders>
            <w:vAlign w:val="center"/>
            <w:hideMark/>
          </w:tcPr>
          <w:p w14:paraId="3D90DA4C"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94.11</w:t>
            </w:r>
          </w:p>
        </w:tc>
      </w:tr>
      <w:tr w:rsidR="008E5942" w:rsidRPr="008E5942" w14:paraId="6FCC8B98" w14:textId="77777777" w:rsidTr="00D77730">
        <w:trPr>
          <w:trHeight w:val="70"/>
        </w:trPr>
        <w:tc>
          <w:tcPr>
            <w:tcW w:w="1346" w:type="dxa"/>
            <w:tcBorders>
              <w:top w:val="nil"/>
              <w:left w:val="single" w:sz="4" w:space="0" w:color="auto"/>
              <w:bottom w:val="single" w:sz="4" w:space="0" w:color="auto"/>
              <w:right w:val="single" w:sz="4" w:space="0" w:color="auto"/>
            </w:tcBorders>
            <w:vAlign w:val="center"/>
            <w:hideMark/>
          </w:tcPr>
          <w:p w14:paraId="7B22CF60" w14:textId="77777777" w:rsidR="008E5942" w:rsidRPr="00F33960" w:rsidRDefault="008E5942" w:rsidP="00D77730">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7</w:t>
            </w:r>
          </w:p>
        </w:tc>
        <w:tc>
          <w:tcPr>
            <w:tcW w:w="1118" w:type="dxa"/>
            <w:tcBorders>
              <w:top w:val="nil"/>
              <w:left w:val="nil"/>
              <w:bottom w:val="single" w:sz="4" w:space="0" w:color="auto"/>
              <w:right w:val="single" w:sz="4" w:space="0" w:color="auto"/>
            </w:tcBorders>
            <w:vAlign w:val="center"/>
            <w:hideMark/>
          </w:tcPr>
          <w:p w14:paraId="017A8EE3"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12.30</w:t>
            </w:r>
          </w:p>
        </w:tc>
        <w:tc>
          <w:tcPr>
            <w:tcW w:w="1196" w:type="dxa"/>
            <w:tcBorders>
              <w:top w:val="nil"/>
              <w:left w:val="nil"/>
              <w:bottom w:val="single" w:sz="4" w:space="0" w:color="auto"/>
              <w:right w:val="single" w:sz="4" w:space="0" w:color="auto"/>
            </w:tcBorders>
            <w:vAlign w:val="center"/>
            <w:hideMark/>
          </w:tcPr>
          <w:p w14:paraId="55C85B6D"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27.64</w:t>
            </w:r>
          </w:p>
        </w:tc>
        <w:tc>
          <w:tcPr>
            <w:tcW w:w="1119" w:type="dxa"/>
            <w:tcBorders>
              <w:top w:val="nil"/>
              <w:left w:val="nil"/>
              <w:bottom w:val="single" w:sz="4" w:space="0" w:color="auto"/>
              <w:right w:val="single" w:sz="4" w:space="0" w:color="auto"/>
            </w:tcBorders>
            <w:vAlign w:val="center"/>
            <w:hideMark/>
          </w:tcPr>
          <w:p w14:paraId="026850F3"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19.00</w:t>
            </w:r>
          </w:p>
        </w:tc>
        <w:tc>
          <w:tcPr>
            <w:tcW w:w="1196" w:type="dxa"/>
            <w:tcBorders>
              <w:top w:val="nil"/>
              <w:left w:val="nil"/>
              <w:bottom w:val="single" w:sz="4" w:space="0" w:color="auto"/>
              <w:right w:val="single" w:sz="4" w:space="0" w:color="auto"/>
            </w:tcBorders>
            <w:vAlign w:val="center"/>
            <w:hideMark/>
          </w:tcPr>
          <w:p w14:paraId="76F62BE0"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51.28</w:t>
            </w:r>
          </w:p>
        </w:tc>
        <w:tc>
          <w:tcPr>
            <w:tcW w:w="1119" w:type="dxa"/>
            <w:tcBorders>
              <w:top w:val="nil"/>
              <w:left w:val="nil"/>
              <w:bottom w:val="single" w:sz="4" w:space="0" w:color="auto"/>
              <w:right w:val="single" w:sz="4" w:space="0" w:color="auto"/>
            </w:tcBorders>
            <w:vAlign w:val="center"/>
            <w:hideMark/>
          </w:tcPr>
          <w:p w14:paraId="5CFE3A05"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30.00</w:t>
            </w:r>
          </w:p>
        </w:tc>
        <w:tc>
          <w:tcPr>
            <w:tcW w:w="1196" w:type="dxa"/>
            <w:tcBorders>
              <w:top w:val="nil"/>
              <w:left w:val="nil"/>
              <w:bottom w:val="single" w:sz="4" w:space="0" w:color="auto"/>
              <w:right w:val="single" w:sz="4" w:space="0" w:color="auto"/>
            </w:tcBorders>
            <w:vAlign w:val="center"/>
            <w:hideMark/>
          </w:tcPr>
          <w:p w14:paraId="2004B626"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66.66</w:t>
            </w:r>
          </w:p>
        </w:tc>
      </w:tr>
      <w:tr w:rsidR="008E5942" w:rsidRPr="008E5942" w14:paraId="33D5584A" w14:textId="77777777" w:rsidTr="00D77730">
        <w:trPr>
          <w:trHeight w:val="173"/>
        </w:trPr>
        <w:tc>
          <w:tcPr>
            <w:tcW w:w="1346" w:type="dxa"/>
            <w:tcBorders>
              <w:top w:val="nil"/>
              <w:left w:val="single" w:sz="4" w:space="0" w:color="auto"/>
              <w:bottom w:val="single" w:sz="4" w:space="0" w:color="auto"/>
              <w:right w:val="single" w:sz="4" w:space="0" w:color="auto"/>
            </w:tcBorders>
            <w:vAlign w:val="center"/>
            <w:hideMark/>
          </w:tcPr>
          <w:p w14:paraId="1514447A" w14:textId="77777777" w:rsidR="008E5942" w:rsidRPr="00F33960" w:rsidRDefault="008E5942" w:rsidP="00D77730">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8</w:t>
            </w:r>
          </w:p>
        </w:tc>
        <w:tc>
          <w:tcPr>
            <w:tcW w:w="1118" w:type="dxa"/>
            <w:tcBorders>
              <w:top w:val="nil"/>
              <w:left w:val="nil"/>
              <w:bottom w:val="single" w:sz="4" w:space="0" w:color="auto"/>
              <w:right w:val="single" w:sz="4" w:space="0" w:color="auto"/>
            </w:tcBorders>
            <w:vAlign w:val="center"/>
            <w:hideMark/>
          </w:tcPr>
          <w:p w14:paraId="4593B258"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11.50</w:t>
            </w:r>
          </w:p>
        </w:tc>
        <w:tc>
          <w:tcPr>
            <w:tcW w:w="1196" w:type="dxa"/>
            <w:tcBorders>
              <w:top w:val="nil"/>
              <w:left w:val="nil"/>
              <w:bottom w:val="single" w:sz="4" w:space="0" w:color="auto"/>
              <w:right w:val="single" w:sz="4" w:space="0" w:color="auto"/>
            </w:tcBorders>
            <w:vAlign w:val="center"/>
            <w:hideMark/>
          </w:tcPr>
          <w:p w14:paraId="4E2DB262"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32.35</w:t>
            </w:r>
          </w:p>
        </w:tc>
        <w:tc>
          <w:tcPr>
            <w:tcW w:w="1119" w:type="dxa"/>
            <w:tcBorders>
              <w:top w:val="nil"/>
              <w:left w:val="nil"/>
              <w:bottom w:val="single" w:sz="4" w:space="0" w:color="auto"/>
              <w:right w:val="single" w:sz="4" w:space="0" w:color="auto"/>
            </w:tcBorders>
            <w:vAlign w:val="center"/>
            <w:hideMark/>
          </w:tcPr>
          <w:p w14:paraId="4A214054"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17.50</w:t>
            </w:r>
          </w:p>
        </w:tc>
        <w:tc>
          <w:tcPr>
            <w:tcW w:w="1196" w:type="dxa"/>
            <w:tcBorders>
              <w:top w:val="nil"/>
              <w:left w:val="nil"/>
              <w:bottom w:val="single" w:sz="4" w:space="0" w:color="auto"/>
              <w:right w:val="single" w:sz="4" w:space="0" w:color="auto"/>
            </w:tcBorders>
            <w:vAlign w:val="center"/>
            <w:hideMark/>
          </w:tcPr>
          <w:p w14:paraId="78ADB17A"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55.12</w:t>
            </w:r>
          </w:p>
        </w:tc>
        <w:tc>
          <w:tcPr>
            <w:tcW w:w="1119" w:type="dxa"/>
            <w:tcBorders>
              <w:top w:val="nil"/>
              <w:left w:val="nil"/>
              <w:bottom w:val="single" w:sz="4" w:space="0" w:color="auto"/>
              <w:right w:val="single" w:sz="4" w:space="0" w:color="auto"/>
            </w:tcBorders>
            <w:vAlign w:val="center"/>
            <w:hideMark/>
          </w:tcPr>
          <w:p w14:paraId="3A7E82CB"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25.00</w:t>
            </w:r>
          </w:p>
        </w:tc>
        <w:tc>
          <w:tcPr>
            <w:tcW w:w="1196" w:type="dxa"/>
            <w:tcBorders>
              <w:top w:val="nil"/>
              <w:left w:val="nil"/>
              <w:bottom w:val="single" w:sz="4" w:space="0" w:color="auto"/>
              <w:right w:val="single" w:sz="4" w:space="0" w:color="auto"/>
            </w:tcBorders>
            <w:vAlign w:val="center"/>
            <w:hideMark/>
          </w:tcPr>
          <w:p w14:paraId="226C67C3"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72.22</w:t>
            </w:r>
          </w:p>
        </w:tc>
      </w:tr>
      <w:tr w:rsidR="008E5942" w:rsidRPr="008E5942" w14:paraId="6FC3B1BC" w14:textId="77777777" w:rsidTr="00D77730">
        <w:trPr>
          <w:trHeight w:val="77"/>
        </w:trPr>
        <w:tc>
          <w:tcPr>
            <w:tcW w:w="1346" w:type="dxa"/>
            <w:tcBorders>
              <w:top w:val="nil"/>
              <w:left w:val="single" w:sz="4" w:space="0" w:color="auto"/>
              <w:bottom w:val="single" w:sz="4" w:space="0" w:color="auto"/>
              <w:right w:val="single" w:sz="4" w:space="0" w:color="auto"/>
            </w:tcBorders>
            <w:vAlign w:val="center"/>
            <w:hideMark/>
          </w:tcPr>
          <w:p w14:paraId="1AA8EE6B" w14:textId="77777777" w:rsidR="008E5942" w:rsidRPr="00F33960" w:rsidRDefault="008E5942" w:rsidP="00D77730">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w:t>
            </w:r>
            <w:r w:rsidRPr="00F33960">
              <w:rPr>
                <w:rFonts w:ascii="Times New Roman" w:eastAsia="Times New Roman" w:hAnsi="Times New Roman"/>
                <w:b/>
                <w:bCs/>
                <w:color w:val="000000"/>
                <w:sz w:val="24"/>
                <w:szCs w:val="24"/>
                <w:vertAlign w:val="subscript"/>
                <w:lang w:eastAsia="en-IN"/>
              </w:rPr>
              <w:t>9</w:t>
            </w:r>
          </w:p>
        </w:tc>
        <w:tc>
          <w:tcPr>
            <w:tcW w:w="1118" w:type="dxa"/>
            <w:tcBorders>
              <w:top w:val="nil"/>
              <w:left w:val="nil"/>
              <w:bottom w:val="single" w:sz="4" w:space="0" w:color="auto"/>
              <w:right w:val="single" w:sz="4" w:space="0" w:color="auto"/>
            </w:tcBorders>
            <w:vAlign w:val="center"/>
            <w:hideMark/>
          </w:tcPr>
          <w:p w14:paraId="5DCF490C"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17.00</w:t>
            </w:r>
          </w:p>
        </w:tc>
        <w:tc>
          <w:tcPr>
            <w:tcW w:w="1196" w:type="dxa"/>
            <w:tcBorders>
              <w:top w:val="nil"/>
              <w:left w:val="nil"/>
              <w:bottom w:val="single" w:sz="4" w:space="0" w:color="auto"/>
              <w:right w:val="single" w:sz="4" w:space="0" w:color="auto"/>
            </w:tcBorders>
            <w:vAlign w:val="center"/>
            <w:hideMark/>
          </w:tcPr>
          <w:p w14:paraId="74324AD1"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0.00</w:t>
            </w:r>
          </w:p>
        </w:tc>
        <w:tc>
          <w:tcPr>
            <w:tcW w:w="1119" w:type="dxa"/>
            <w:tcBorders>
              <w:top w:val="nil"/>
              <w:left w:val="nil"/>
              <w:bottom w:val="single" w:sz="4" w:space="0" w:color="auto"/>
              <w:right w:val="single" w:sz="4" w:space="0" w:color="auto"/>
            </w:tcBorders>
            <w:vAlign w:val="center"/>
            <w:hideMark/>
          </w:tcPr>
          <w:p w14:paraId="486D1EA0"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39.00</w:t>
            </w:r>
          </w:p>
        </w:tc>
        <w:tc>
          <w:tcPr>
            <w:tcW w:w="1196" w:type="dxa"/>
            <w:tcBorders>
              <w:top w:val="nil"/>
              <w:left w:val="nil"/>
              <w:bottom w:val="single" w:sz="4" w:space="0" w:color="auto"/>
              <w:right w:val="single" w:sz="4" w:space="0" w:color="auto"/>
            </w:tcBorders>
            <w:vAlign w:val="center"/>
            <w:hideMark/>
          </w:tcPr>
          <w:p w14:paraId="1D3CACC7"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0.00</w:t>
            </w:r>
          </w:p>
        </w:tc>
        <w:tc>
          <w:tcPr>
            <w:tcW w:w="1119" w:type="dxa"/>
            <w:tcBorders>
              <w:top w:val="nil"/>
              <w:left w:val="nil"/>
              <w:bottom w:val="single" w:sz="4" w:space="0" w:color="auto"/>
              <w:right w:val="single" w:sz="4" w:space="0" w:color="auto"/>
            </w:tcBorders>
            <w:vAlign w:val="center"/>
            <w:hideMark/>
          </w:tcPr>
          <w:p w14:paraId="3BBD212A"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90.00</w:t>
            </w:r>
          </w:p>
        </w:tc>
        <w:tc>
          <w:tcPr>
            <w:tcW w:w="1196" w:type="dxa"/>
            <w:tcBorders>
              <w:top w:val="nil"/>
              <w:left w:val="nil"/>
              <w:bottom w:val="single" w:sz="4" w:space="0" w:color="auto"/>
              <w:right w:val="single" w:sz="4" w:space="0" w:color="auto"/>
            </w:tcBorders>
            <w:vAlign w:val="center"/>
            <w:hideMark/>
          </w:tcPr>
          <w:p w14:paraId="61AE1E0D"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0.00</w:t>
            </w:r>
          </w:p>
        </w:tc>
      </w:tr>
      <w:tr w:rsidR="008E5942" w:rsidRPr="008E5942" w14:paraId="49EE715D" w14:textId="77777777" w:rsidTr="00D77730">
        <w:trPr>
          <w:trHeight w:val="123"/>
        </w:trPr>
        <w:tc>
          <w:tcPr>
            <w:tcW w:w="1346" w:type="dxa"/>
            <w:tcBorders>
              <w:top w:val="nil"/>
              <w:left w:val="single" w:sz="4" w:space="0" w:color="auto"/>
              <w:bottom w:val="single" w:sz="4" w:space="0" w:color="auto"/>
              <w:right w:val="single" w:sz="4" w:space="0" w:color="auto"/>
            </w:tcBorders>
            <w:vAlign w:val="center"/>
            <w:hideMark/>
          </w:tcPr>
          <w:p w14:paraId="41867168" w14:textId="77777777" w:rsidR="008E5942" w:rsidRPr="00F33960" w:rsidRDefault="008E5942" w:rsidP="00D77730">
            <w:pPr>
              <w:spacing w:after="0" w:line="240" w:lineRule="auto"/>
              <w:rPr>
                <w:rFonts w:ascii="Times New Roman" w:eastAsia="Times New Roman" w:hAnsi="Times New Roman"/>
                <w:b/>
                <w:bCs/>
                <w:color w:val="000000"/>
                <w:sz w:val="24"/>
                <w:szCs w:val="24"/>
                <w:lang w:val="en-IN" w:eastAsia="en-IN"/>
              </w:rPr>
            </w:pPr>
            <w:proofErr w:type="spellStart"/>
            <w:r w:rsidRPr="00F33960">
              <w:rPr>
                <w:rFonts w:ascii="Times New Roman" w:eastAsia="Times New Roman" w:hAnsi="Times New Roman"/>
                <w:b/>
                <w:bCs/>
                <w:color w:val="000000"/>
                <w:sz w:val="24"/>
                <w:szCs w:val="24"/>
                <w:lang w:eastAsia="en-IN"/>
              </w:rPr>
              <w:t>SEm</w:t>
            </w:r>
            <w:proofErr w:type="spellEnd"/>
            <w:r w:rsidRPr="00F33960">
              <w:rPr>
                <w:rFonts w:ascii="Times New Roman" w:eastAsia="Times New Roman" w:hAnsi="Times New Roman"/>
                <w:b/>
                <w:bCs/>
                <w:color w:val="000000"/>
                <w:sz w:val="24"/>
                <w:szCs w:val="24"/>
                <w:lang w:eastAsia="en-IN"/>
              </w:rPr>
              <w:t xml:space="preserve"> </w:t>
            </w:r>
            <w:r w:rsidRPr="00F33960">
              <w:rPr>
                <w:rFonts w:eastAsia="Times New Roman" w:cs="Calibri"/>
                <w:b/>
                <w:bCs/>
                <w:color w:val="000000"/>
                <w:sz w:val="24"/>
                <w:szCs w:val="24"/>
                <w:lang w:eastAsia="en-IN"/>
              </w:rPr>
              <w:t>±</w:t>
            </w:r>
          </w:p>
        </w:tc>
        <w:tc>
          <w:tcPr>
            <w:tcW w:w="1118" w:type="dxa"/>
            <w:tcBorders>
              <w:top w:val="nil"/>
              <w:left w:val="nil"/>
              <w:bottom w:val="single" w:sz="4" w:space="0" w:color="auto"/>
              <w:right w:val="single" w:sz="4" w:space="0" w:color="auto"/>
            </w:tcBorders>
            <w:vAlign w:val="center"/>
            <w:hideMark/>
          </w:tcPr>
          <w:p w14:paraId="5DB98336" w14:textId="77777777" w:rsidR="008E5942" w:rsidRPr="00F33960" w:rsidRDefault="008E5942" w:rsidP="00D77730">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0.206</w:t>
            </w:r>
          </w:p>
        </w:tc>
        <w:tc>
          <w:tcPr>
            <w:tcW w:w="1196" w:type="dxa"/>
            <w:tcBorders>
              <w:top w:val="nil"/>
              <w:left w:val="nil"/>
              <w:bottom w:val="single" w:sz="4" w:space="0" w:color="auto"/>
              <w:right w:val="single" w:sz="4" w:space="0" w:color="auto"/>
            </w:tcBorders>
            <w:vAlign w:val="center"/>
            <w:hideMark/>
          </w:tcPr>
          <w:p w14:paraId="30EBA60E" w14:textId="77777777" w:rsidR="008E5942" w:rsidRPr="00F33960" w:rsidRDefault="008E5942" w:rsidP="00D77730">
            <w:pPr>
              <w:spacing w:after="0" w:line="240" w:lineRule="auto"/>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c>
          <w:tcPr>
            <w:tcW w:w="1119" w:type="dxa"/>
            <w:tcBorders>
              <w:top w:val="nil"/>
              <w:left w:val="nil"/>
              <w:bottom w:val="single" w:sz="4" w:space="0" w:color="auto"/>
              <w:right w:val="single" w:sz="4" w:space="0" w:color="auto"/>
            </w:tcBorders>
            <w:vAlign w:val="center"/>
            <w:hideMark/>
          </w:tcPr>
          <w:p w14:paraId="5B4E2F17" w14:textId="77777777" w:rsidR="008E5942" w:rsidRPr="00F33960" w:rsidRDefault="008E5942" w:rsidP="00D77730">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0.241</w:t>
            </w:r>
          </w:p>
        </w:tc>
        <w:tc>
          <w:tcPr>
            <w:tcW w:w="1196" w:type="dxa"/>
            <w:tcBorders>
              <w:top w:val="nil"/>
              <w:left w:val="nil"/>
              <w:bottom w:val="single" w:sz="4" w:space="0" w:color="auto"/>
              <w:right w:val="single" w:sz="4" w:space="0" w:color="auto"/>
            </w:tcBorders>
            <w:vAlign w:val="center"/>
            <w:hideMark/>
          </w:tcPr>
          <w:p w14:paraId="6171748C" w14:textId="77777777" w:rsidR="008E5942" w:rsidRPr="00F33960" w:rsidRDefault="008E5942" w:rsidP="00D77730">
            <w:pPr>
              <w:spacing w:after="0" w:line="240" w:lineRule="auto"/>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c>
          <w:tcPr>
            <w:tcW w:w="1119" w:type="dxa"/>
            <w:tcBorders>
              <w:top w:val="nil"/>
              <w:left w:val="nil"/>
              <w:bottom w:val="single" w:sz="4" w:space="0" w:color="auto"/>
              <w:right w:val="single" w:sz="4" w:space="0" w:color="auto"/>
            </w:tcBorders>
            <w:vAlign w:val="center"/>
            <w:hideMark/>
          </w:tcPr>
          <w:p w14:paraId="58910DFA" w14:textId="77777777" w:rsidR="008E5942" w:rsidRPr="00F33960" w:rsidRDefault="008E5942" w:rsidP="00D77730">
            <w:pPr>
              <w:spacing w:after="0" w:line="240" w:lineRule="auto"/>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0.622</w:t>
            </w:r>
          </w:p>
        </w:tc>
        <w:tc>
          <w:tcPr>
            <w:tcW w:w="1196" w:type="dxa"/>
            <w:tcBorders>
              <w:top w:val="nil"/>
              <w:left w:val="nil"/>
              <w:bottom w:val="single" w:sz="4" w:space="0" w:color="auto"/>
              <w:right w:val="single" w:sz="4" w:space="0" w:color="auto"/>
            </w:tcBorders>
            <w:vAlign w:val="center"/>
            <w:hideMark/>
          </w:tcPr>
          <w:p w14:paraId="4FD217F8" w14:textId="77777777" w:rsidR="008E5942" w:rsidRPr="00F33960" w:rsidRDefault="008E5942" w:rsidP="00D77730">
            <w:pPr>
              <w:spacing w:after="0" w:line="240" w:lineRule="auto"/>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r>
      <w:tr w:rsidR="008E5942" w:rsidRPr="008E5942" w14:paraId="6A751B76" w14:textId="77777777" w:rsidTr="00D77730">
        <w:trPr>
          <w:trHeight w:val="156"/>
        </w:trPr>
        <w:tc>
          <w:tcPr>
            <w:tcW w:w="1346" w:type="dxa"/>
            <w:tcBorders>
              <w:top w:val="nil"/>
              <w:left w:val="single" w:sz="4" w:space="0" w:color="auto"/>
              <w:bottom w:val="single" w:sz="4" w:space="0" w:color="auto"/>
              <w:right w:val="single" w:sz="4" w:space="0" w:color="auto"/>
            </w:tcBorders>
            <w:vAlign w:val="center"/>
            <w:hideMark/>
          </w:tcPr>
          <w:p w14:paraId="5B7FE8AE" w14:textId="77777777" w:rsidR="008E5942" w:rsidRPr="00F33960" w:rsidRDefault="008E5942" w:rsidP="00D77730">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CD 5%</w:t>
            </w:r>
          </w:p>
        </w:tc>
        <w:tc>
          <w:tcPr>
            <w:tcW w:w="1118" w:type="dxa"/>
            <w:tcBorders>
              <w:top w:val="nil"/>
              <w:left w:val="nil"/>
              <w:bottom w:val="single" w:sz="4" w:space="0" w:color="auto"/>
              <w:right w:val="single" w:sz="4" w:space="0" w:color="auto"/>
            </w:tcBorders>
            <w:vAlign w:val="center"/>
            <w:hideMark/>
          </w:tcPr>
          <w:p w14:paraId="550E4AA1"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0.614</w:t>
            </w:r>
          </w:p>
        </w:tc>
        <w:tc>
          <w:tcPr>
            <w:tcW w:w="1196" w:type="dxa"/>
            <w:tcBorders>
              <w:top w:val="nil"/>
              <w:left w:val="nil"/>
              <w:bottom w:val="single" w:sz="4" w:space="0" w:color="auto"/>
              <w:right w:val="single" w:sz="4" w:space="0" w:color="auto"/>
            </w:tcBorders>
            <w:vAlign w:val="center"/>
            <w:hideMark/>
          </w:tcPr>
          <w:p w14:paraId="2051E027"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c>
          <w:tcPr>
            <w:tcW w:w="1119" w:type="dxa"/>
            <w:tcBorders>
              <w:top w:val="nil"/>
              <w:left w:val="nil"/>
              <w:bottom w:val="single" w:sz="4" w:space="0" w:color="auto"/>
              <w:right w:val="single" w:sz="4" w:space="0" w:color="auto"/>
            </w:tcBorders>
            <w:vAlign w:val="center"/>
            <w:hideMark/>
          </w:tcPr>
          <w:p w14:paraId="0010ED99"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0.717</w:t>
            </w:r>
          </w:p>
        </w:tc>
        <w:tc>
          <w:tcPr>
            <w:tcW w:w="1196" w:type="dxa"/>
            <w:tcBorders>
              <w:top w:val="nil"/>
              <w:left w:val="nil"/>
              <w:bottom w:val="single" w:sz="4" w:space="0" w:color="auto"/>
              <w:right w:val="single" w:sz="4" w:space="0" w:color="auto"/>
            </w:tcBorders>
            <w:vAlign w:val="center"/>
            <w:hideMark/>
          </w:tcPr>
          <w:p w14:paraId="2477A741"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c>
          <w:tcPr>
            <w:tcW w:w="1119" w:type="dxa"/>
            <w:tcBorders>
              <w:top w:val="nil"/>
              <w:left w:val="nil"/>
              <w:bottom w:val="single" w:sz="4" w:space="0" w:color="auto"/>
              <w:right w:val="single" w:sz="4" w:space="0" w:color="auto"/>
            </w:tcBorders>
            <w:vAlign w:val="center"/>
            <w:hideMark/>
          </w:tcPr>
          <w:p w14:paraId="1D582396"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1.85</w:t>
            </w:r>
            <w:r w:rsidRPr="008E5942">
              <w:rPr>
                <w:rFonts w:ascii="Times New Roman" w:eastAsia="Times New Roman" w:hAnsi="Times New Roman"/>
                <w:color w:val="000000"/>
                <w:sz w:val="24"/>
                <w:szCs w:val="24"/>
                <w:lang w:eastAsia="en-IN"/>
              </w:rPr>
              <w:t>0</w:t>
            </w:r>
          </w:p>
        </w:tc>
        <w:tc>
          <w:tcPr>
            <w:tcW w:w="1196" w:type="dxa"/>
            <w:tcBorders>
              <w:top w:val="nil"/>
              <w:left w:val="nil"/>
              <w:bottom w:val="single" w:sz="4" w:space="0" w:color="auto"/>
              <w:right w:val="single" w:sz="4" w:space="0" w:color="auto"/>
            </w:tcBorders>
            <w:vAlign w:val="center"/>
            <w:hideMark/>
          </w:tcPr>
          <w:p w14:paraId="5959F0BB" w14:textId="77777777" w:rsidR="008E5942" w:rsidRPr="00F33960" w:rsidRDefault="008E5942" w:rsidP="00D77730">
            <w:pPr>
              <w:spacing w:after="0" w:line="240" w:lineRule="auto"/>
              <w:jc w:val="both"/>
              <w:rPr>
                <w:rFonts w:ascii="Times New Roman" w:eastAsia="Times New Roman" w:hAnsi="Times New Roman"/>
                <w:color w:val="000000"/>
                <w:sz w:val="24"/>
                <w:szCs w:val="24"/>
                <w:lang w:val="en-IN" w:eastAsia="en-IN"/>
              </w:rPr>
            </w:pPr>
            <w:r w:rsidRPr="008E5942">
              <w:rPr>
                <w:rFonts w:ascii="Times New Roman" w:eastAsia="Times New Roman" w:hAnsi="Times New Roman"/>
                <w:color w:val="000000"/>
                <w:sz w:val="24"/>
                <w:szCs w:val="24"/>
                <w:lang w:eastAsia="en-IN"/>
              </w:rPr>
              <w:t xml:space="preserve">     </w:t>
            </w:r>
            <w:r w:rsidRPr="00F33960">
              <w:rPr>
                <w:rFonts w:ascii="Times New Roman" w:eastAsia="Times New Roman" w:hAnsi="Times New Roman"/>
                <w:color w:val="000000"/>
                <w:sz w:val="24"/>
                <w:szCs w:val="24"/>
                <w:lang w:eastAsia="en-IN"/>
              </w:rPr>
              <w:t>-</w:t>
            </w:r>
          </w:p>
        </w:tc>
      </w:tr>
    </w:tbl>
    <w:p w14:paraId="7D6F3B20" w14:textId="77777777" w:rsidR="00D44BC4" w:rsidRDefault="00D44BC4" w:rsidP="00D44BC4">
      <w:pPr>
        <w:spacing w:line="360" w:lineRule="auto"/>
        <w:jc w:val="both"/>
        <w:rPr>
          <w:rFonts w:ascii="Times New Roman" w:hAnsi="Times New Roman"/>
          <w:sz w:val="24"/>
          <w:szCs w:val="24"/>
        </w:rPr>
      </w:pPr>
    </w:p>
    <w:p w14:paraId="3222E5F0" w14:textId="77777777" w:rsidR="00D44BC4" w:rsidRDefault="00D44BC4" w:rsidP="001E6DF5">
      <w:pPr>
        <w:spacing w:line="360" w:lineRule="auto"/>
        <w:ind w:firstLine="720"/>
        <w:jc w:val="both"/>
        <w:rPr>
          <w:rFonts w:ascii="Times New Roman" w:hAnsi="Times New Roman"/>
          <w:sz w:val="24"/>
          <w:szCs w:val="24"/>
        </w:rPr>
      </w:pPr>
    </w:p>
    <w:p w14:paraId="6CE2A6A4" w14:textId="2F3C29F8" w:rsidR="00D44BC4" w:rsidRPr="00C33C6C" w:rsidRDefault="00D44BC4" w:rsidP="001E6DF5">
      <w:pPr>
        <w:spacing w:line="360" w:lineRule="auto"/>
        <w:ind w:firstLine="720"/>
        <w:jc w:val="both"/>
        <w:rPr>
          <w:rFonts w:ascii="Times New Roman" w:hAnsi="Times New Roman"/>
          <w:sz w:val="24"/>
          <w:szCs w:val="24"/>
        </w:rPr>
        <w:sectPr w:rsidR="00D44BC4" w:rsidRPr="00C33C6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20" w:footer="720" w:gutter="0"/>
          <w:cols w:space="720"/>
          <w:docGrid w:linePitch="360"/>
        </w:sectPr>
      </w:pPr>
    </w:p>
    <w:p w14:paraId="2B6A35C4" w14:textId="18564F20" w:rsidR="001B4A7E" w:rsidRPr="00C33C6C" w:rsidRDefault="008E5942" w:rsidP="00C33C6C">
      <w:pPr>
        <w:spacing w:line="360" w:lineRule="auto"/>
        <w:jc w:val="both"/>
        <w:rPr>
          <w:rFonts w:ascii="Times New Roman" w:hAnsi="Times New Roman"/>
          <w:sz w:val="24"/>
          <w:szCs w:val="24"/>
        </w:rPr>
      </w:pPr>
      <w:r>
        <w:rPr>
          <w:rFonts w:ascii="Times New Roman" w:hAnsi="Times New Roman"/>
          <w:b/>
          <w:bCs/>
          <w:sz w:val="24"/>
          <w:szCs w:val="24"/>
        </w:rPr>
        <w:lastRenderedPageBreak/>
        <w:t xml:space="preserve">Table </w:t>
      </w:r>
      <w:proofErr w:type="gramStart"/>
      <w:r>
        <w:rPr>
          <w:rFonts w:ascii="Times New Roman" w:hAnsi="Times New Roman"/>
          <w:b/>
          <w:bCs/>
          <w:sz w:val="24"/>
          <w:szCs w:val="24"/>
        </w:rPr>
        <w:t>2 :</w:t>
      </w:r>
      <w:proofErr w:type="gramEnd"/>
      <w:r>
        <w:rPr>
          <w:rFonts w:ascii="Times New Roman" w:hAnsi="Times New Roman"/>
          <w:b/>
          <w:bCs/>
          <w:sz w:val="24"/>
          <w:szCs w:val="24"/>
        </w:rPr>
        <w:t xml:space="preserve"> </w:t>
      </w:r>
      <w:r w:rsidRPr="00C33C6C">
        <w:rPr>
          <w:rFonts w:ascii="Times New Roman" w:hAnsi="Times New Roman"/>
          <w:b/>
          <w:bCs/>
          <w:sz w:val="24"/>
          <w:szCs w:val="24"/>
        </w:rPr>
        <w:t>Efficacy of botanicals, chemicals and bioagents on morphological attributes of mustard under wire house condition</w:t>
      </w:r>
    </w:p>
    <w:tbl>
      <w:tblPr>
        <w:tblpPr w:leftFromText="180" w:rightFromText="180" w:vertAnchor="page" w:horzAnchor="margin" w:tblpXSpec="center" w:tblpY="2281"/>
        <w:tblW w:w="10945" w:type="dxa"/>
        <w:tblLook w:val="04A0" w:firstRow="1" w:lastRow="0" w:firstColumn="1" w:lastColumn="0" w:noHBand="0" w:noVBand="1"/>
      </w:tblPr>
      <w:tblGrid>
        <w:gridCol w:w="1403"/>
        <w:gridCol w:w="1323"/>
        <w:gridCol w:w="1323"/>
        <w:gridCol w:w="1323"/>
        <w:gridCol w:w="1591"/>
        <w:gridCol w:w="1363"/>
        <w:gridCol w:w="1309"/>
        <w:gridCol w:w="1310"/>
      </w:tblGrid>
      <w:tr w:rsidR="008E5942" w:rsidRPr="00F33960" w14:paraId="2EE45D8F" w14:textId="77777777" w:rsidTr="000E15B4">
        <w:trPr>
          <w:trHeight w:val="836"/>
        </w:trPr>
        <w:tc>
          <w:tcPr>
            <w:tcW w:w="1403" w:type="dxa"/>
            <w:tcBorders>
              <w:top w:val="single" w:sz="4" w:space="0" w:color="auto"/>
              <w:left w:val="single" w:sz="4" w:space="0" w:color="auto"/>
              <w:bottom w:val="single" w:sz="4" w:space="0" w:color="auto"/>
              <w:right w:val="single" w:sz="4" w:space="0" w:color="auto"/>
            </w:tcBorders>
            <w:vAlign w:val="center"/>
            <w:hideMark/>
          </w:tcPr>
          <w:p w14:paraId="432BD359"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Treatments</w:t>
            </w:r>
          </w:p>
        </w:tc>
        <w:tc>
          <w:tcPr>
            <w:tcW w:w="1323" w:type="dxa"/>
            <w:tcBorders>
              <w:top w:val="single" w:sz="4" w:space="0" w:color="auto"/>
              <w:left w:val="nil"/>
              <w:bottom w:val="single" w:sz="4" w:space="0" w:color="auto"/>
              <w:right w:val="single" w:sz="4" w:space="0" w:color="auto"/>
            </w:tcBorders>
            <w:vAlign w:val="center"/>
            <w:hideMark/>
          </w:tcPr>
          <w:p w14:paraId="0357DC7F"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Root length(cm)</w:t>
            </w:r>
          </w:p>
        </w:tc>
        <w:tc>
          <w:tcPr>
            <w:tcW w:w="1323" w:type="dxa"/>
            <w:tcBorders>
              <w:top w:val="single" w:sz="4" w:space="0" w:color="auto"/>
              <w:left w:val="nil"/>
              <w:bottom w:val="single" w:sz="4" w:space="0" w:color="auto"/>
              <w:right w:val="single" w:sz="4" w:space="0" w:color="auto"/>
            </w:tcBorders>
            <w:vAlign w:val="center"/>
            <w:hideMark/>
          </w:tcPr>
          <w:p w14:paraId="5CB29B79"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Shoot length(cm)</w:t>
            </w:r>
          </w:p>
        </w:tc>
        <w:tc>
          <w:tcPr>
            <w:tcW w:w="1323" w:type="dxa"/>
            <w:tcBorders>
              <w:top w:val="single" w:sz="4" w:space="0" w:color="auto"/>
              <w:left w:val="nil"/>
              <w:bottom w:val="single" w:sz="4" w:space="0" w:color="auto"/>
              <w:right w:val="single" w:sz="4" w:space="0" w:color="auto"/>
            </w:tcBorders>
            <w:vAlign w:val="center"/>
            <w:hideMark/>
          </w:tcPr>
          <w:p w14:paraId="4B0358A8"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Plant height(cm)</w:t>
            </w:r>
          </w:p>
        </w:tc>
        <w:tc>
          <w:tcPr>
            <w:tcW w:w="1591" w:type="dxa"/>
            <w:tcBorders>
              <w:top w:val="single" w:sz="4" w:space="0" w:color="auto"/>
              <w:left w:val="nil"/>
              <w:bottom w:val="single" w:sz="4" w:space="0" w:color="auto"/>
              <w:right w:val="single" w:sz="4" w:space="0" w:color="auto"/>
            </w:tcBorders>
            <w:vAlign w:val="center"/>
            <w:hideMark/>
          </w:tcPr>
          <w:p w14:paraId="5A6D0DDB"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N</w:t>
            </w:r>
            <w:r>
              <w:rPr>
                <w:rFonts w:ascii="Times New Roman" w:eastAsia="Times New Roman" w:hAnsi="Times New Roman"/>
                <w:b/>
                <w:bCs/>
                <w:color w:val="000000"/>
                <w:sz w:val="24"/>
                <w:szCs w:val="24"/>
                <w:lang w:eastAsia="en-IN"/>
              </w:rPr>
              <w:t xml:space="preserve">umber </w:t>
            </w:r>
            <w:r w:rsidRPr="00F33960">
              <w:rPr>
                <w:rFonts w:ascii="Times New Roman" w:eastAsia="Times New Roman" w:hAnsi="Times New Roman"/>
                <w:b/>
                <w:bCs/>
                <w:color w:val="000000"/>
                <w:sz w:val="24"/>
                <w:szCs w:val="24"/>
                <w:lang w:eastAsia="en-IN"/>
              </w:rPr>
              <w:t>of siliqua/plants</w:t>
            </w:r>
          </w:p>
        </w:tc>
        <w:tc>
          <w:tcPr>
            <w:tcW w:w="1363" w:type="dxa"/>
            <w:tcBorders>
              <w:top w:val="single" w:sz="4" w:space="0" w:color="auto"/>
              <w:left w:val="nil"/>
              <w:bottom w:val="single" w:sz="4" w:space="0" w:color="auto"/>
              <w:right w:val="single" w:sz="4" w:space="0" w:color="auto"/>
            </w:tcBorders>
            <w:vAlign w:val="center"/>
            <w:hideMark/>
          </w:tcPr>
          <w:p w14:paraId="24B968D2"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Length of siliqua(cm)</w:t>
            </w:r>
          </w:p>
        </w:tc>
        <w:tc>
          <w:tcPr>
            <w:tcW w:w="1309" w:type="dxa"/>
            <w:tcBorders>
              <w:top w:val="single" w:sz="4" w:space="0" w:color="auto"/>
              <w:left w:val="nil"/>
              <w:bottom w:val="single" w:sz="4" w:space="0" w:color="auto"/>
              <w:right w:val="single" w:sz="4" w:space="0" w:color="auto"/>
            </w:tcBorders>
            <w:vAlign w:val="center"/>
            <w:hideMark/>
          </w:tcPr>
          <w:p w14:paraId="77F70718"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N</w:t>
            </w:r>
            <w:r>
              <w:rPr>
                <w:rFonts w:ascii="Times New Roman" w:eastAsia="Times New Roman" w:hAnsi="Times New Roman"/>
                <w:b/>
                <w:bCs/>
                <w:color w:val="000000"/>
                <w:sz w:val="24"/>
                <w:szCs w:val="24"/>
                <w:lang w:eastAsia="en-IN"/>
              </w:rPr>
              <w:t xml:space="preserve">umber of </w:t>
            </w:r>
            <w:r w:rsidRPr="00F33960">
              <w:rPr>
                <w:rFonts w:ascii="Times New Roman" w:eastAsia="Times New Roman" w:hAnsi="Times New Roman"/>
                <w:b/>
                <w:bCs/>
                <w:color w:val="000000"/>
                <w:sz w:val="24"/>
                <w:szCs w:val="24"/>
                <w:lang w:eastAsia="en-IN"/>
              </w:rPr>
              <w:t>seed</w:t>
            </w:r>
            <w:r>
              <w:rPr>
                <w:rFonts w:ascii="Times New Roman" w:eastAsia="Times New Roman" w:hAnsi="Times New Roman"/>
                <w:b/>
                <w:bCs/>
                <w:color w:val="000000"/>
                <w:sz w:val="24"/>
                <w:szCs w:val="24"/>
                <w:lang w:eastAsia="en-IN"/>
              </w:rPr>
              <w:t>s</w:t>
            </w:r>
            <w:r w:rsidRPr="00F33960">
              <w:rPr>
                <w:rFonts w:ascii="Times New Roman" w:eastAsia="Times New Roman" w:hAnsi="Times New Roman"/>
                <w:b/>
                <w:bCs/>
                <w:color w:val="000000"/>
                <w:sz w:val="24"/>
                <w:szCs w:val="24"/>
                <w:lang w:eastAsia="en-IN"/>
              </w:rPr>
              <w:t>/</w:t>
            </w:r>
            <w:r>
              <w:rPr>
                <w:rFonts w:ascii="Times New Roman" w:eastAsia="Times New Roman" w:hAnsi="Times New Roman"/>
                <w:b/>
                <w:bCs/>
                <w:color w:val="000000"/>
                <w:sz w:val="24"/>
                <w:szCs w:val="24"/>
                <w:lang w:eastAsia="en-IN"/>
              </w:rPr>
              <w:t xml:space="preserve"> </w:t>
            </w:r>
            <w:r w:rsidRPr="00F33960">
              <w:rPr>
                <w:rFonts w:ascii="Times New Roman" w:eastAsia="Times New Roman" w:hAnsi="Times New Roman"/>
                <w:b/>
                <w:bCs/>
                <w:color w:val="000000"/>
                <w:sz w:val="24"/>
                <w:szCs w:val="24"/>
                <w:lang w:eastAsia="en-IN"/>
              </w:rPr>
              <w:t>siliquae</w:t>
            </w:r>
          </w:p>
        </w:tc>
        <w:tc>
          <w:tcPr>
            <w:tcW w:w="1310" w:type="dxa"/>
            <w:tcBorders>
              <w:top w:val="single" w:sz="4" w:space="0" w:color="auto"/>
              <w:left w:val="nil"/>
              <w:bottom w:val="single" w:sz="4" w:space="0" w:color="auto"/>
              <w:right w:val="single" w:sz="4" w:space="0" w:color="auto"/>
            </w:tcBorders>
            <w:vAlign w:val="center"/>
            <w:hideMark/>
          </w:tcPr>
          <w:p w14:paraId="5AD81682" w14:textId="77777777" w:rsidR="008E5942" w:rsidRPr="00F33960" w:rsidRDefault="008E5942" w:rsidP="000E15B4">
            <w:pPr>
              <w:spacing w:after="0" w:line="240" w:lineRule="auto"/>
              <w:jc w:val="both"/>
              <w:rPr>
                <w:rFonts w:ascii="Times New Roman" w:eastAsia="Times New Roman" w:hAnsi="Times New Roman"/>
                <w:b/>
                <w:bCs/>
                <w:color w:val="000000"/>
                <w:sz w:val="24"/>
                <w:szCs w:val="24"/>
                <w:lang w:val="en-IN" w:eastAsia="en-IN"/>
              </w:rPr>
            </w:pPr>
            <w:r w:rsidRPr="00F33960">
              <w:rPr>
                <w:rFonts w:ascii="Times New Roman" w:eastAsia="Times New Roman" w:hAnsi="Times New Roman"/>
                <w:b/>
                <w:bCs/>
                <w:color w:val="000000"/>
                <w:sz w:val="24"/>
                <w:szCs w:val="24"/>
                <w:lang w:eastAsia="en-IN"/>
              </w:rPr>
              <w:t>Seed yield/plant</w:t>
            </w:r>
          </w:p>
        </w:tc>
      </w:tr>
      <w:tr w:rsidR="008E5942" w:rsidRPr="00F33960" w14:paraId="689BCE9B" w14:textId="77777777" w:rsidTr="000E15B4">
        <w:trPr>
          <w:trHeight w:val="139"/>
        </w:trPr>
        <w:tc>
          <w:tcPr>
            <w:tcW w:w="1403" w:type="dxa"/>
            <w:tcBorders>
              <w:top w:val="nil"/>
              <w:left w:val="single" w:sz="8" w:space="0" w:color="auto"/>
              <w:bottom w:val="single" w:sz="8" w:space="0" w:color="auto"/>
              <w:right w:val="single" w:sz="8" w:space="0" w:color="auto"/>
            </w:tcBorders>
            <w:vAlign w:val="center"/>
            <w:hideMark/>
          </w:tcPr>
          <w:p w14:paraId="09E5F2BF"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1</w:t>
            </w:r>
          </w:p>
        </w:tc>
        <w:tc>
          <w:tcPr>
            <w:tcW w:w="1323" w:type="dxa"/>
            <w:tcBorders>
              <w:top w:val="nil"/>
              <w:left w:val="single" w:sz="4" w:space="0" w:color="auto"/>
              <w:bottom w:val="single" w:sz="4" w:space="0" w:color="auto"/>
              <w:right w:val="single" w:sz="4" w:space="0" w:color="auto"/>
            </w:tcBorders>
            <w:vAlign w:val="center"/>
            <w:hideMark/>
          </w:tcPr>
          <w:p w14:paraId="559E3AE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w:t>
            </w:r>
          </w:p>
        </w:tc>
        <w:tc>
          <w:tcPr>
            <w:tcW w:w="1323" w:type="dxa"/>
            <w:tcBorders>
              <w:top w:val="nil"/>
              <w:left w:val="nil"/>
              <w:bottom w:val="single" w:sz="4" w:space="0" w:color="auto"/>
              <w:right w:val="single" w:sz="4" w:space="0" w:color="auto"/>
            </w:tcBorders>
            <w:vAlign w:val="center"/>
            <w:hideMark/>
          </w:tcPr>
          <w:p w14:paraId="3246FF52"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4.50</w:t>
            </w:r>
          </w:p>
        </w:tc>
        <w:tc>
          <w:tcPr>
            <w:tcW w:w="1323" w:type="dxa"/>
            <w:tcBorders>
              <w:top w:val="nil"/>
              <w:left w:val="nil"/>
              <w:bottom w:val="single" w:sz="4" w:space="0" w:color="auto"/>
              <w:right w:val="single" w:sz="4" w:space="0" w:color="auto"/>
            </w:tcBorders>
            <w:vAlign w:val="center"/>
            <w:hideMark/>
          </w:tcPr>
          <w:p w14:paraId="68BDBE3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117.00</w:t>
            </w:r>
          </w:p>
        </w:tc>
        <w:tc>
          <w:tcPr>
            <w:tcW w:w="1591" w:type="dxa"/>
            <w:tcBorders>
              <w:top w:val="nil"/>
              <w:left w:val="nil"/>
              <w:bottom w:val="single" w:sz="4" w:space="0" w:color="auto"/>
              <w:right w:val="single" w:sz="4" w:space="0" w:color="auto"/>
            </w:tcBorders>
            <w:vAlign w:val="center"/>
            <w:hideMark/>
          </w:tcPr>
          <w:p w14:paraId="5237EEA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42.00</w:t>
            </w:r>
          </w:p>
        </w:tc>
        <w:tc>
          <w:tcPr>
            <w:tcW w:w="1363" w:type="dxa"/>
            <w:tcBorders>
              <w:top w:val="nil"/>
              <w:left w:val="nil"/>
              <w:bottom w:val="single" w:sz="4" w:space="0" w:color="auto"/>
              <w:right w:val="single" w:sz="4" w:space="0" w:color="auto"/>
            </w:tcBorders>
            <w:vAlign w:val="center"/>
            <w:hideMark/>
          </w:tcPr>
          <w:p w14:paraId="46CB0A8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5.20</w:t>
            </w:r>
          </w:p>
        </w:tc>
        <w:tc>
          <w:tcPr>
            <w:tcW w:w="1309" w:type="dxa"/>
            <w:tcBorders>
              <w:top w:val="nil"/>
              <w:left w:val="nil"/>
              <w:bottom w:val="single" w:sz="4" w:space="0" w:color="auto"/>
              <w:right w:val="single" w:sz="4" w:space="0" w:color="auto"/>
            </w:tcBorders>
            <w:vAlign w:val="center"/>
            <w:hideMark/>
          </w:tcPr>
          <w:p w14:paraId="765FCE0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15.00</w:t>
            </w:r>
          </w:p>
        </w:tc>
        <w:tc>
          <w:tcPr>
            <w:tcW w:w="1310" w:type="dxa"/>
            <w:tcBorders>
              <w:top w:val="nil"/>
              <w:left w:val="nil"/>
              <w:bottom w:val="single" w:sz="4" w:space="0" w:color="auto"/>
              <w:right w:val="single" w:sz="4" w:space="0" w:color="auto"/>
            </w:tcBorders>
            <w:vAlign w:val="center"/>
            <w:hideMark/>
          </w:tcPr>
          <w:p w14:paraId="547005D0"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17.23</w:t>
            </w:r>
          </w:p>
        </w:tc>
      </w:tr>
      <w:tr w:rsidR="008E5942" w:rsidRPr="00F33960" w14:paraId="2AE51B87" w14:textId="77777777" w:rsidTr="000E15B4">
        <w:trPr>
          <w:trHeight w:val="275"/>
        </w:trPr>
        <w:tc>
          <w:tcPr>
            <w:tcW w:w="1403" w:type="dxa"/>
            <w:tcBorders>
              <w:top w:val="nil"/>
              <w:left w:val="single" w:sz="8" w:space="0" w:color="auto"/>
              <w:bottom w:val="single" w:sz="8" w:space="0" w:color="auto"/>
              <w:right w:val="single" w:sz="8" w:space="0" w:color="auto"/>
            </w:tcBorders>
            <w:vAlign w:val="center"/>
            <w:hideMark/>
          </w:tcPr>
          <w:p w14:paraId="3C520C8A"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2</w:t>
            </w:r>
          </w:p>
        </w:tc>
        <w:tc>
          <w:tcPr>
            <w:tcW w:w="1323" w:type="dxa"/>
            <w:tcBorders>
              <w:top w:val="nil"/>
              <w:left w:val="single" w:sz="4" w:space="0" w:color="auto"/>
              <w:bottom w:val="single" w:sz="4" w:space="0" w:color="auto"/>
              <w:right w:val="single" w:sz="4" w:space="0" w:color="auto"/>
            </w:tcBorders>
            <w:vAlign w:val="center"/>
            <w:hideMark/>
          </w:tcPr>
          <w:p w14:paraId="32B7EA1E"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2.70</w:t>
            </w:r>
          </w:p>
        </w:tc>
        <w:tc>
          <w:tcPr>
            <w:tcW w:w="1323" w:type="dxa"/>
            <w:tcBorders>
              <w:top w:val="nil"/>
              <w:left w:val="nil"/>
              <w:bottom w:val="single" w:sz="4" w:space="0" w:color="auto"/>
              <w:right w:val="single" w:sz="4" w:space="0" w:color="auto"/>
            </w:tcBorders>
            <w:vAlign w:val="center"/>
            <w:hideMark/>
          </w:tcPr>
          <w:p w14:paraId="549D4E8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5.10</w:t>
            </w:r>
          </w:p>
        </w:tc>
        <w:tc>
          <w:tcPr>
            <w:tcW w:w="1323" w:type="dxa"/>
            <w:tcBorders>
              <w:top w:val="nil"/>
              <w:left w:val="nil"/>
              <w:bottom w:val="single" w:sz="4" w:space="0" w:color="auto"/>
              <w:right w:val="single" w:sz="4" w:space="0" w:color="auto"/>
            </w:tcBorders>
            <w:vAlign w:val="center"/>
            <w:hideMark/>
          </w:tcPr>
          <w:p w14:paraId="31DA4B6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136.00</w:t>
            </w:r>
          </w:p>
        </w:tc>
        <w:tc>
          <w:tcPr>
            <w:tcW w:w="1591" w:type="dxa"/>
            <w:tcBorders>
              <w:top w:val="nil"/>
              <w:left w:val="nil"/>
              <w:bottom w:val="single" w:sz="4" w:space="0" w:color="auto"/>
              <w:right w:val="single" w:sz="4" w:space="0" w:color="auto"/>
            </w:tcBorders>
            <w:vAlign w:val="center"/>
            <w:hideMark/>
          </w:tcPr>
          <w:p w14:paraId="1E8BE81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48.00</w:t>
            </w:r>
          </w:p>
        </w:tc>
        <w:tc>
          <w:tcPr>
            <w:tcW w:w="1363" w:type="dxa"/>
            <w:tcBorders>
              <w:top w:val="nil"/>
              <w:left w:val="nil"/>
              <w:bottom w:val="single" w:sz="4" w:space="0" w:color="auto"/>
              <w:right w:val="single" w:sz="4" w:space="0" w:color="auto"/>
            </w:tcBorders>
            <w:vAlign w:val="center"/>
            <w:hideMark/>
          </w:tcPr>
          <w:p w14:paraId="7853983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5.60</w:t>
            </w:r>
          </w:p>
        </w:tc>
        <w:tc>
          <w:tcPr>
            <w:tcW w:w="1309" w:type="dxa"/>
            <w:tcBorders>
              <w:top w:val="nil"/>
              <w:left w:val="nil"/>
              <w:bottom w:val="single" w:sz="4" w:space="0" w:color="auto"/>
              <w:right w:val="single" w:sz="4" w:space="0" w:color="auto"/>
            </w:tcBorders>
            <w:vAlign w:val="center"/>
            <w:hideMark/>
          </w:tcPr>
          <w:p w14:paraId="3A044CD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17.00</w:t>
            </w:r>
          </w:p>
        </w:tc>
        <w:tc>
          <w:tcPr>
            <w:tcW w:w="1310" w:type="dxa"/>
            <w:tcBorders>
              <w:top w:val="nil"/>
              <w:left w:val="nil"/>
              <w:bottom w:val="single" w:sz="4" w:space="0" w:color="auto"/>
              <w:right w:val="single" w:sz="4" w:space="0" w:color="auto"/>
            </w:tcBorders>
            <w:vAlign w:val="center"/>
            <w:hideMark/>
          </w:tcPr>
          <w:p w14:paraId="5205283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18.20</w:t>
            </w:r>
          </w:p>
        </w:tc>
      </w:tr>
      <w:tr w:rsidR="008E5942" w:rsidRPr="00F33960" w14:paraId="21FF1353" w14:textId="77777777" w:rsidTr="000E15B4">
        <w:trPr>
          <w:trHeight w:val="251"/>
        </w:trPr>
        <w:tc>
          <w:tcPr>
            <w:tcW w:w="1403" w:type="dxa"/>
            <w:tcBorders>
              <w:top w:val="nil"/>
              <w:left w:val="single" w:sz="8" w:space="0" w:color="auto"/>
              <w:bottom w:val="single" w:sz="8" w:space="0" w:color="auto"/>
              <w:right w:val="single" w:sz="8" w:space="0" w:color="auto"/>
            </w:tcBorders>
            <w:vAlign w:val="center"/>
            <w:hideMark/>
          </w:tcPr>
          <w:p w14:paraId="325DD772"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3</w:t>
            </w:r>
          </w:p>
        </w:tc>
        <w:tc>
          <w:tcPr>
            <w:tcW w:w="1323" w:type="dxa"/>
            <w:tcBorders>
              <w:top w:val="nil"/>
              <w:left w:val="single" w:sz="4" w:space="0" w:color="auto"/>
              <w:bottom w:val="single" w:sz="4" w:space="0" w:color="auto"/>
              <w:right w:val="single" w:sz="4" w:space="0" w:color="auto"/>
            </w:tcBorders>
            <w:vAlign w:val="center"/>
            <w:hideMark/>
          </w:tcPr>
          <w:p w14:paraId="551EFC3E"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2.70</w:t>
            </w:r>
          </w:p>
        </w:tc>
        <w:tc>
          <w:tcPr>
            <w:tcW w:w="1323" w:type="dxa"/>
            <w:tcBorders>
              <w:top w:val="nil"/>
              <w:left w:val="nil"/>
              <w:bottom w:val="single" w:sz="4" w:space="0" w:color="auto"/>
              <w:right w:val="single" w:sz="4" w:space="0" w:color="auto"/>
            </w:tcBorders>
            <w:vAlign w:val="center"/>
            <w:hideMark/>
          </w:tcPr>
          <w:p w14:paraId="20BFA979"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4.70</w:t>
            </w:r>
          </w:p>
        </w:tc>
        <w:tc>
          <w:tcPr>
            <w:tcW w:w="1323" w:type="dxa"/>
            <w:tcBorders>
              <w:top w:val="nil"/>
              <w:left w:val="nil"/>
              <w:bottom w:val="single" w:sz="4" w:space="0" w:color="auto"/>
              <w:right w:val="single" w:sz="4" w:space="0" w:color="auto"/>
            </w:tcBorders>
            <w:vAlign w:val="center"/>
            <w:hideMark/>
          </w:tcPr>
          <w:p w14:paraId="73D53D5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135.00</w:t>
            </w:r>
          </w:p>
        </w:tc>
        <w:tc>
          <w:tcPr>
            <w:tcW w:w="1591" w:type="dxa"/>
            <w:tcBorders>
              <w:top w:val="nil"/>
              <w:left w:val="nil"/>
              <w:bottom w:val="single" w:sz="4" w:space="0" w:color="auto"/>
              <w:right w:val="single" w:sz="4" w:space="0" w:color="auto"/>
            </w:tcBorders>
            <w:vAlign w:val="center"/>
            <w:hideMark/>
          </w:tcPr>
          <w:p w14:paraId="569FA0F4"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42.00</w:t>
            </w:r>
          </w:p>
        </w:tc>
        <w:tc>
          <w:tcPr>
            <w:tcW w:w="1363" w:type="dxa"/>
            <w:tcBorders>
              <w:top w:val="nil"/>
              <w:left w:val="nil"/>
              <w:bottom w:val="single" w:sz="4" w:space="0" w:color="auto"/>
              <w:right w:val="single" w:sz="4" w:space="0" w:color="auto"/>
            </w:tcBorders>
            <w:vAlign w:val="center"/>
            <w:hideMark/>
          </w:tcPr>
          <w:p w14:paraId="44EE82D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5.50</w:t>
            </w:r>
          </w:p>
        </w:tc>
        <w:tc>
          <w:tcPr>
            <w:tcW w:w="1309" w:type="dxa"/>
            <w:tcBorders>
              <w:top w:val="nil"/>
              <w:left w:val="nil"/>
              <w:bottom w:val="single" w:sz="4" w:space="0" w:color="auto"/>
              <w:right w:val="single" w:sz="4" w:space="0" w:color="auto"/>
            </w:tcBorders>
            <w:vAlign w:val="center"/>
            <w:hideMark/>
          </w:tcPr>
          <w:p w14:paraId="0D1E2F8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16.00</w:t>
            </w:r>
          </w:p>
        </w:tc>
        <w:tc>
          <w:tcPr>
            <w:tcW w:w="1310" w:type="dxa"/>
            <w:tcBorders>
              <w:top w:val="nil"/>
              <w:left w:val="nil"/>
              <w:bottom w:val="single" w:sz="4" w:space="0" w:color="auto"/>
              <w:right w:val="single" w:sz="4" w:space="0" w:color="auto"/>
            </w:tcBorders>
            <w:vAlign w:val="center"/>
            <w:hideMark/>
          </w:tcPr>
          <w:p w14:paraId="5A12E599"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17.98</w:t>
            </w:r>
          </w:p>
        </w:tc>
      </w:tr>
      <w:tr w:rsidR="008E5942" w:rsidRPr="00F33960" w14:paraId="7DFD8014" w14:textId="77777777" w:rsidTr="000E15B4">
        <w:trPr>
          <w:trHeight w:val="330"/>
        </w:trPr>
        <w:tc>
          <w:tcPr>
            <w:tcW w:w="1403" w:type="dxa"/>
            <w:tcBorders>
              <w:top w:val="nil"/>
              <w:left w:val="single" w:sz="8" w:space="0" w:color="auto"/>
              <w:bottom w:val="single" w:sz="8" w:space="0" w:color="auto"/>
              <w:right w:val="single" w:sz="8" w:space="0" w:color="auto"/>
            </w:tcBorders>
            <w:vAlign w:val="center"/>
            <w:hideMark/>
          </w:tcPr>
          <w:p w14:paraId="51950A7A"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4</w:t>
            </w:r>
          </w:p>
        </w:tc>
        <w:tc>
          <w:tcPr>
            <w:tcW w:w="1323" w:type="dxa"/>
            <w:tcBorders>
              <w:top w:val="nil"/>
              <w:left w:val="single" w:sz="4" w:space="0" w:color="auto"/>
              <w:bottom w:val="single" w:sz="4" w:space="0" w:color="auto"/>
              <w:right w:val="single" w:sz="4" w:space="0" w:color="auto"/>
            </w:tcBorders>
            <w:vAlign w:val="center"/>
            <w:hideMark/>
          </w:tcPr>
          <w:p w14:paraId="5DBFD46B"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2.80</w:t>
            </w:r>
          </w:p>
        </w:tc>
        <w:tc>
          <w:tcPr>
            <w:tcW w:w="1323" w:type="dxa"/>
            <w:tcBorders>
              <w:top w:val="nil"/>
              <w:left w:val="nil"/>
              <w:bottom w:val="single" w:sz="4" w:space="0" w:color="auto"/>
              <w:right w:val="single" w:sz="4" w:space="0" w:color="auto"/>
            </w:tcBorders>
            <w:vAlign w:val="center"/>
            <w:hideMark/>
          </w:tcPr>
          <w:p w14:paraId="2344EE8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5.40</w:t>
            </w:r>
          </w:p>
        </w:tc>
        <w:tc>
          <w:tcPr>
            <w:tcW w:w="1323" w:type="dxa"/>
            <w:tcBorders>
              <w:top w:val="nil"/>
              <w:left w:val="nil"/>
              <w:bottom w:val="single" w:sz="4" w:space="0" w:color="auto"/>
              <w:right w:val="single" w:sz="4" w:space="0" w:color="auto"/>
            </w:tcBorders>
            <w:vAlign w:val="center"/>
            <w:hideMark/>
          </w:tcPr>
          <w:p w14:paraId="267E985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145.00</w:t>
            </w:r>
          </w:p>
        </w:tc>
        <w:tc>
          <w:tcPr>
            <w:tcW w:w="1591" w:type="dxa"/>
            <w:tcBorders>
              <w:top w:val="nil"/>
              <w:left w:val="nil"/>
              <w:bottom w:val="single" w:sz="4" w:space="0" w:color="auto"/>
              <w:right w:val="single" w:sz="4" w:space="0" w:color="auto"/>
            </w:tcBorders>
            <w:vAlign w:val="center"/>
            <w:hideMark/>
          </w:tcPr>
          <w:p w14:paraId="61A7146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52.00</w:t>
            </w:r>
          </w:p>
        </w:tc>
        <w:tc>
          <w:tcPr>
            <w:tcW w:w="1363" w:type="dxa"/>
            <w:tcBorders>
              <w:top w:val="nil"/>
              <w:left w:val="nil"/>
              <w:bottom w:val="single" w:sz="4" w:space="0" w:color="auto"/>
              <w:right w:val="single" w:sz="4" w:space="0" w:color="auto"/>
            </w:tcBorders>
            <w:vAlign w:val="center"/>
            <w:hideMark/>
          </w:tcPr>
          <w:p w14:paraId="61C6823E"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5.90</w:t>
            </w:r>
          </w:p>
        </w:tc>
        <w:tc>
          <w:tcPr>
            <w:tcW w:w="1309" w:type="dxa"/>
            <w:tcBorders>
              <w:top w:val="nil"/>
              <w:left w:val="nil"/>
              <w:bottom w:val="single" w:sz="4" w:space="0" w:color="auto"/>
              <w:right w:val="single" w:sz="4" w:space="0" w:color="auto"/>
            </w:tcBorders>
            <w:vAlign w:val="center"/>
            <w:hideMark/>
          </w:tcPr>
          <w:p w14:paraId="177F61A9"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21.00</w:t>
            </w:r>
          </w:p>
        </w:tc>
        <w:tc>
          <w:tcPr>
            <w:tcW w:w="1310" w:type="dxa"/>
            <w:tcBorders>
              <w:top w:val="nil"/>
              <w:left w:val="nil"/>
              <w:bottom w:val="single" w:sz="4" w:space="0" w:color="auto"/>
              <w:right w:val="single" w:sz="4" w:space="0" w:color="auto"/>
            </w:tcBorders>
            <w:vAlign w:val="center"/>
            <w:hideMark/>
          </w:tcPr>
          <w:p w14:paraId="0CD261C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19.10</w:t>
            </w:r>
          </w:p>
        </w:tc>
      </w:tr>
      <w:tr w:rsidR="008E5942" w:rsidRPr="00F33960" w14:paraId="48DB8496" w14:textId="77777777" w:rsidTr="000E15B4">
        <w:trPr>
          <w:trHeight w:val="60"/>
        </w:trPr>
        <w:tc>
          <w:tcPr>
            <w:tcW w:w="1403" w:type="dxa"/>
            <w:tcBorders>
              <w:top w:val="nil"/>
              <w:left w:val="single" w:sz="8" w:space="0" w:color="auto"/>
              <w:bottom w:val="single" w:sz="8" w:space="0" w:color="auto"/>
              <w:right w:val="single" w:sz="8" w:space="0" w:color="auto"/>
            </w:tcBorders>
            <w:vAlign w:val="center"/>
            <w:hideMark/>
          </w:tcPr>
          <w:p w14:paraId="01278458"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5</w:t>
            </w:r>
          </w:p>
        </w:tc>
        <w:tc>
          <w:tcPr>
            <w:tcW w:w="1323" w:type="dxa"/>
            <w:tcBorders>
              <w:top w:val="nil"/>
              <w:left w:val="single" w:sz="4" w:space="0" w:color="auto"/>
              <w:bottom w:val="single" w:sz="4" w:space="0" w:color="auto"/>
              <w:right w:val="single" w:sz="4" w:space="0" w:color="auto"/>
            </w:tcBorders>
            <w:vAlign w:val="center"/>
            <w:hideMark/>
          </w:tcPr>
          <w:p w14:paraId="640CC7D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3.20</w:t>
            </w:r>
          </w:p>
        </w:tc>
        <w:tc>
          <w:tcPr>
            <w:tcW w:w="1323" w:type="dxa"/>
            <w:tcBorders>
              <w:top w:val="nil"/>
              <w:left w:val="nil"/>
              <w:bottom w:val="single" w:sz="4" w:space="0" w:color="auto"/>
              <w:right w:val="single" w:sz="4" w:space="0" w:color="auto"/>
            </w:tcBorders>
            <w:vAlign w:val="center"/>
            <w:hideMark/>
          </w:tcPr>
          <w:p w14:paraId="595C1CF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5.80</w:t>
            </w:r>
          </w:p>
        </w:tc>
        <w:tc>
          <w:tcPr>
            <w:tcW w:w="1323" w:type="dxa"/>
            <w:tcBorders>
              <w:top w:val="nil"/>
              <w:left w:val="nil"/>
              <w:bottom w:val="single" w:sz="4" w:space="0" w:color="auto"/>
              <w:right w:val="single" w:sz="4" w:space="0" w:color="auto"/>
            </w:tcBorders>
            <w:vAlign w:val="center"/>
            <w:hideMark/>
          </w:tcPr>
          <w:p w14:paraId="3DD0E19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155.00</w:t>
            </w:r>
          </w:p>
        </w:tc>
        <w:tc>
          <w:tcPr>
            <w:tcW w:w="1591" w:type="dxa"/>
            <w:tcBorders>
              <w:top w:val="nil"/>
              <w:left w:val="nil"/>
              <w:bottom w:val="single" w:sz="4" w:space="0" w:color="auto"/>
              <w:right w:val="single" w:sz="4" w:space="0" w:color="auto"/>
            </w:tcBorders>
            <w:vAlign w:val="center"/>
            <w:hideMark/>
          </w:tcPr>
          <w:p w14:paraId="116B22DE"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55.00</w:t>
            </w:r>
          </w:p>
        </w:tc>
        <w:tc>
          <w:tcPr>
            <w:tcW w:w="1363" w:type="dxa"/>
            <w:tcBorders>
              <w:top w:val="nil"/>
              <w:left w:val="nil"/>
              <w:bottom w:val="single" w:sz="4" w:space="0" w:color="auto"/>
              <w:right w:val="single" w:sz="4" w:space="0" w:color="auto"/>
            </w:tcBorders>
            <w:vAlign w:val="center"/>
            <w:hideMark/>
          </w:tcPr>
          <w:p w14:paraId="56255D4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6.10</w:t>
            </w:r>
          </w:p>
        </w:tc>
        <w:tc>
          <w:tcPr>
            <w:tcW w:w="1309" w:type="dxa"/>
            <w:tcBorders>
              <w:top w:val="nil"/>
              <w:left w:val="nil"/>
              <w:bottom w:val="single" w:sz="4" w:space="0" w:color="auto"/>
              <w:right w:val="single" w:sz="4" w:space="0" w:color="auto"/>
            </w:tcBorders>
            <w:vAlign w:val="center"/>
            <w:hideMark/>
          </w:tcPr>
          <w:p w14:paraId="7278B40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25.00</w:t>
            </w:r>
          </w:p>
        </w:tc>
        <w:tc>
          <w:tcPr>
            <w:tcW w:w="1310" w:type="dxa"/>
            <w:tcBorders>
              <w:top w:val="nil"/>
              <w:left w:val="nil"/>
              <w:bottom w:val="single" w:sz="4" w:space="0" w:color="auto"/>
              <w:right w:val="single" w:sz="4" w:space="0" w:color="auto"/>
            </w:tcBorders>
            <w:vAlign w:val="center"/>
            <w:hideMark/>
          </w:tcPr>
          <w:p w14:paraId="1B9F49B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21.50</w:t>
            </w:r>
          </w:p>
        </w:tc>
      </w:tr>
      <w:tr w:rsidR="008E5942" w:rsidRPr="00F33960" w14:paraId="03AD4AEE" w14:textId="77777777" w:rsidTr="000E15B4">
        <w:trPr>
          <w:trHeight w:val="165"/>
        </w:trPr>
        <w:tc>
          <w:tcPr>
            <w:tcW w:w="1403" w:type="dxa"/>
            <w:tcBorders>
              <w:top w:val="nil"/>
              <w:left w:val="single" w:sz="8" w:space="0" w:color="auto"/>
              <w:bottom w:val="single" w:sz="8" w:space="0" w:color="auto"/>
              <w:right w:val="single" w:sz="8" w:space="0" w:color="auto"/>
            </w:tcBorders>
            <w:vAlign w:val="center"/>
            <w:hideMark/>
          </w:tcPr>
          <w:p w14:paraId="287A548C"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6</w:t>
            </w:r>
          </w:p>
        </w:tc>
        <w:tc>
          <w:tcPr>
            <w:tcW w:w="1323" w:type="dxa"/>
            <w:tcBorders>
              <w:top w:val="nil"/>
              <w:left w:val="single" w:sz="4" w:space="0" w:color="auto"/>
              <w:bottom w:val="single" w:sz="4" w:space="0" w:color="auto"/>
              <w:right w:val="single" w:sz="4" w:space="0" w:color="auto"/>
            </w:tcBorders>
            <w:vAlign w:val="center"/>
            <w:hideMark/>
          </w:tcPr>
          <w:p w14:paraId="780A417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3.30</w:t>
            </w:r>
          </w:p>
        </w:tc>
        <w:tc>
          <w:tcPr>
            <w:tcW w:w="1323" w:type="dxa"/>
            <w:tcBorders>
              <w:top w:val="nil"/>
              <w:left w:val="nil"/>
              <w:bottom w:val="single" w:sz="4" w:space="0" w:color="auto"/>
              <w:right w:val="single" w:sz="4" w:space="0" w:color="auto"/>
            </w:tcBorders>
            <w:vAlign w:val="center"/>
            <w:hideMark/>
          </w:tcPr>
          <w:p w14:paraId="3C7E84C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5.90</w:t>
            </w:r>
          </w:p>
        </w:tc>
        <w:tc>
          <w:tcPr>
            <w:tcW w:w="1323" w:type="dxa"/>
            <w:tcBorders>
              <w:top w:val="nil"/>
              <w:left w:val="nil"/>
              <w:bottom w:val="single" w:sz="4" w:space="0" w:color="auto"/>
              <w:right w:val="single" w:sz="4" w:space="0" w:color="auto"/>
            </w:tcBorders>
            <w:vAlign w:val="center"/>
            <w:hideMark/>
          </w:tcPr>
          <w:p w14:paraId="5CB91E4F"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164.00</w:t>
            </w:r>
          </w:p>
        </w:tc>
        <w:tc>
          <w:tcPr>
            <w:tcW w:w="1591" w:type="dxa"/>
            <w:tcBorders>
              <w:top w:val="nil"/>
              <w:left w:val="nil"/>
              <w:bottom w:val="single" w:sz="4" w:space="0" w:color="auto"/>
              <w:right w:val="single" w:sz="4" w:space="0" w:color="auto"/>
            </w:tcBorders>
            <w:vAlign w:val="center"/>
            <w:hideMark/>
          </w:tcPr>
          <w:p w14:paraId="44CCB03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60.00</w:t>
            </w:r>
          </w:p>
        </w:tc>
        <w:tc>
          <w:tcPr>
            <w:tcW w:w="1363" w:type="dxa"/>
            <w:tcBorders>
              <w:top w:val="nil"/>
              <w:left w:val="nil"/>
              <w:bottom w:val="single" w:sz="4" w:space="0" w:color="auto"/>
              <w:right w:val="single" w:sz="4" w:space="0" w:color="auto"/>
            </w:tcBorders>
            <w:vAlign w:val="center"/>
            <w:hideMark/>
          </w:tcPr>
          <w:p w14:paraId="7B91F17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6.40</w:t>
            </w:r>
          </w:p>
        </w:tc>
        <w:tc>
          <w:tcPr>
            <w:tcW w:w="1309" w:type="dxa"/>
            <w:tcBorders>
              <w:top w:val="nil"/>
              <w:left w:val="nil"/>
              <w:bottom w:val="single" w:sz="4" w:space="0" w:color="auto"/>
              <w:right w:val="single" w:sz="4" w:space="0" w:color="auto"/>
            </w:tcBorders>
            <w:vAlign w:val="center"/>
            <w:hideMark/>
          </w:tcPr>
          <w:p w14:paraId="28E881B9"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29.00</w:t>
            </w:r>
          </w:p>
        </w:tc>
        <w:tc>
          <w:tcPr>
            <w:tcW w:w="1310" w:type="dxa"/>
            <w:tcBorders>
              <w:top w:val="nil"/>
              <w:left w:val="nil"/>
              <w:bottom w:val="single" w:sz="4" w:space="0" w:color="auto"/>
              <w:right w:val="single" w:sz="4" w:space="0" w:color="auto"/>
            </w:tcBorders>
            <w:vAlign w:val="center"/>
            <w:hideMark/>
          </w:tcPr>
          <w:p w14:paraId="7AC571D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22.94</w:t>
            </w:r>
          </w:p>
        </w:tc>
      </w:tr>
      <w:tr w:rsidR="008E5942" w:rsidRPr="00F33960" w14:paraId="76309B48" w14:textId="77777777" w:rsidTr="000E15B4">
        <w:trPr>
          <w:trHeight w:val="60"/>
        </w:trPr>
        <w:tc>
          <w:tcPr>
            <w:tcW w:w="1403" w:type="dxa"/>
            <w:tcBorders>
              <w:top w:val="nil"/>
              <w:left w:val="single" w:sz="8" w:space="0" w:color="auto"/>
              <w:bottom w:val="single" w:sz="8" w:space="0" w:color="auto"/>
              <w:right w:val="single" w:sz="8" w:space="0" w:color="auto"/>
            </w:tcBorders>
            <w:vAlign w:val="center"/>
            <w:hideMark/>
          </w:tcPr>
          <w:p w14:paraId="2A204FD3"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7</w:t>
            </w:r>
          </w:p>
        </w:tc>
        <w:tc>
          <w:tcPr>
            <w:tcW w:w="1323" w:type="dxa"/>
            <w:tcBorders>
              <w:top w:val="nil"/>
              <w:left w:val="single" w:sz="4" w:space="0" w:color="auto"/>
              <w:bottom w:val="single" w:sz="4" w:space="0" w:color="auto"/>
              <w:right w:val="single" w:sz="4" w:space="0" w:color="auto"/>
            </w:tcBorders>
            <w:vAlign w:val="center"/>
            <w:hideMark/>
          </w:tcPr>
          <w:p w14:paraId="34A3107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3.10</w:t>
            </w:r>
          </w:p>
        </w:tc>
        <w:tc>
          <w:tcPr>
            <w:tcW w:w="1323" w:type="dxa"/>
            <w:tcBorders>
              <w:top w:val="nil"/>
              <w:left w:val="nil"/>
              <w:bottom w:val="single" w:sz="4" w:space="0" w:color="auto"/>
              <w:right w:val="single" w:sz="4" w:space="0" w:color="auto"/>
            </w:tcBorders>
            <w:vAlign w:val="center"/>
            <w:hideMark/>
          </w:tcPr>
          <w:p w14:paraId="6EBAA12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5.70</w:t>
            </w:r>
          </w:p>
        </w:tc>
        <w:tc>
          <w:tcPr>
            <w:tcW w:w="1323" w:type="dxa"/>
            <w:tcBorders>
              <w:top w:val="nil"/>
              <w:left w:val="nil"/>
              <w:bottom w:val="single" w:sz="4" w:space="0" w:color="auto"/>
              <w:right w:val="single" w:sz="4" w:space="0" w:color="auto"/>
            </w:tcBorders>
            <w:vAlign w:val="center"/>
            <w:hideMark/>
          </w:tcPr>
          <w:p w14:paraId="08C4664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152.00</w:t>
            </w:r>
          </w:p>
        </w:tc>
        <w:tc>
          <w:tcPr>
            <w:tcW w:w="1591" w:type="dxa"/>
            <w:tcBorders>
              <w:top w:val="nil"/>
              <w:left w:val="nil"/>
              <w:bottom w:val="single" w:sz="4" w:space="0" w:color="auto"/>
              <w:right w:val="single" w:sz="4" w:space="0" w:color="auto"/>
            </w:tcBorders>
            <w:vAlign w:val="center"/>
            <w:hideMark/>
          </w:tcPr>
          <w:p w14:paraId="71946BD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54.00</w:t>
            </w:r>
          </w:p>
        </w:tc>
        <w:tc>
          <w:tcPr>
            <w:tcW w:w="1363" w:type="dxa"/>
            <w:tcBorders>
              <w:top w:val="nil"/>
              <w:left w:val="nil"/>
              <w:bottom w:val="single" w:sz="4" w:space="0" w:color="auto"/>
              <w:right w:val="single" w:sz="4" w:space="0" w:color="auto"/>
            </w:tcBorders>
            <w:vAlign w:val="center"/>
            <w:hideMark/>
          </w:tcPr>
          <w:p w14:paraId="65FACE5B"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6.00</w:t>
            </w:r>
          </w:p>
        </w:tc>
        <w:tc>
          <w:tcPr>
            <w:tcW w:w="1309" w:type="dxa"/>
            <w:tcBorders>
              <w:top w:val="nil"/>
              <w:left w:val="nil"/>
              <w:bottom w:val="single" w:sz="4" w:space="0" w:color="auto"/>
              <w:right w:val="single" w:sz="4" w:space="0" w:color="auto"/>
            </w:tcBorders>
            <w:vAlign w:val="center"/>
            <w:hideMark/>
          </w:tcPr>
          <w:p w14:paraId="61CB6793"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22.00</w:t>
            </w:r>
          </w:p>
        </w:tc>
        <w:tc>
          <w:tcPr>
            <w:tcW w:w="1310" w:type="dxa"/>
            <w:tcBorders>
              <w:top w:val="nil"/>
              <w:left w:val="nil"/>
              <w:bottom w:val="single" w:sz="4" w:space="0" w:color="auto"/>
              <w:right w:val="single" w:sz="4" w:space="0" w:color="auto"/>
            </w:tcBorders>
            <w:vAlign w:val="center"/>
            <w:hideMark/>
          </w:tcPr>
          <w:p w14:paraId="53516F8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21.10</w:t>
            </w:r>
          </w:p>
        </w:tc>
      </w:tr>
      <w:tr w:rsidR="008E5942" w:rsidRPr="00F33960" w14:paraId="6AA8EBE6" w14:textId="77777777" w:rsidTr="000E15B4">
        <w:trPr>
          <w:trHeight w:val="60"/>
        </w:trPr>
        <w:tc>
          <w:tcPr>
            <w:tcW w:w="1403" w:type="dxa"/>
            <w:tcBorders>
              <w:top w:val="nil"/>
              <w:left w:val="single" w:sz="8" w:space="0" w:color="auto"/>
              <w:bottom w:val="single" w:sz="8" w:space="0" w:color="auto"/>
              <w:right w:val="single" w:sz="8" w:space="0" w:color="auto"/>
            </w:tcBorders>
            <w:vAlign w:val="center"/>
            <w:hideMark/>
          </w:tcPr>
          <w:p w14:paraId="41C2020E"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8</w:t>
            </w:r>
          </w:p>
        </w:tc>
        <w:tc>
          <w:tcPr>
            <w:tcW w:w="1323" w:type="dxa"/>
            <w:tcBorders>
              <w:top w:val="nil"/>
              <w:left w:val="single" w:sz="4" w:space="0" w:color="auto"/>
              <w:bottom w:val="single" w:sz="4" w:space="0" w:color="auto"/>
              <w:right w:val="single" w:sz="4" w:space="0" w:color="auto"/>
            </w:tcBorders>
            <w:vAlign w:val="center"/>
            <w:hideMark/>
          </w:tcPr>
          <w:p w14:paraId="4AD5B850"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3.00</w:t>
            </w:r>
          </w:p>
        </w:tc>
        <w:tc>
          <w:tcPr>
            <w:tcW w:w="1323" w:type="dxa"/>
            <w:tcBorders>
              <w:top w:val="nil"/>
              <w:left w:val="nil"/>
              <w:bottom w:val="single" w:sz="4" w:space="0" w:color="auto"/>
              <w:right w:val="single" w:sz="4" w:space="0" w:color="auto"/>
            </w:tcBorders>
            <w:vAlign w:val="center"/>
            <w:hideMark/>
          </w:tcPr>
          <w:p w14:paraId="040CBE1E"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5.60</w:t>
            </w:r>
          </w:p>
        </w:tc>
        <w:tc>
          <w:tcPr>
            <w:tcW w:w="1323" w:type="dxa"/>
            <w:tcBorders>
              <w:top w:val="nil"/>
              <w:left w:val="nil"/>
              <w:bottom w:val="single" w:sz="4" w:space="0" w:color="auto"/>
              <w:right w:val="single" w:sz="4" w:space="0" w:color="auto"/>
            </w:tcBorders>
            <w:vAlign w:val="center"/>
            <w:hideMark/>
          </w:tcPr>
          <w:p w14:paraId="77E62B5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146.00</w:t>
            </w:r>
          </w:p>
        </w:tc>
        <w:tc>
          <w:tcPr>
            <w:tcW w:w="1591" w:type="dxa"/>
            <w:tcBorders>
              <w:top w:val="nil"/>
              <w:left w:val="nil"/>
              <w:bottom w:val="single" w:sz="4" w:space="0" w:color="auto"/>
              <w:right w:val="single" w:sz="4" w:space="0" w:color="auto"/>
            </w:tcBorders>
            <w:vAlign w:val="center"/>
            <w:hideMark/>
          </w:tcPr>
          <w:p w14:paraId="5419630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49.00</w:t>
            </w:r>
          </w:p>
        </w:tc>
        <w:tc>
          <w:tcPr>
            <w:tcW w:w="1363" w:type="dxa"/>
            <w:tcBorders>
              <w:top w:val="nil"/>
              <w:left w:val="nil"/>
              <w:bottom w:val="single" w:sz="4" w:space="0" w:color="auto"/>
              <w:right w:val="single" w:sz="4" w:space="0" w:color="auto"/>
            </w:tcBorders>
            <w:vAlign w:val="center"/>
            <w:hideMark/>
          </w:tcPr>
          <w:p w14:paraId="6CF9B74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5.90</w:t>
            </w:r>
          </w:p>
        </w:tc>
        <w:tc>
          <w:tcPr>
            <w:tcW w:w="1309" w:type="dxa"/>
            <w:tcBorders>
              <w:top w:val="nil"/>
              <w:left w:val="nil"/>
              <w:bottom w:val="single" w:sz="4" w:space="0" w:color="auto"/>
              <w:right w:val="single" w:sz="4" w:space="0" w:color="auto"/>
            </w:tcBorders>
            <w:vAlign w:val="center"/>
            <w:hideMark/>
          </w:tcPr>
          <w:p w14:paraId="42F8D232"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21.00</w:t>
            </w:r>
          </w:p>
        </w:tc>
        <w:tc>
          <w:tcPr>
            <w:tcW w:w="1310" w:type="dxa"/>
            <w:tcBorders>
              <w:top w:val="nil"/>
              <w:left w:val="nil"/>
              <w:bottom w:val="single" w:sz="4" w:space="0" w:color="auto"/>
              <w:right w:val="single" w:sz="4" w:space="0" w:color="auto"/>
            </w:tcBorders>
            <w:vAlign w:val="center"/>
            <w:hideMark/>
          </w:tcPr>
          <w:p w14:paraId="5EA49304"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21.00</w:t>
            </w:r>
          </w:p>
        </w:tc>
      </w:tr>
      <w:tr w:rsidR="008E5942" w:rsidRPr="00F33960" w14:paraId="3B6E06E4" w14:textId="77777777" w:rsidTr="000E15B4">
        <w:trPr>
          <w:trHeight w:val="60"/>
        </w:trPr>
        <w:tc>
          <w:tcPr>
            <w:tcW w:w="1403" w:type="dxa"/>
            <w:tcBorders>
              <w:top w:val="nil"/>
              <w:left w:val="single" w:sz="8" w:space="0" w:color="auto"/>
              <w:bottom w:val="single" w:sz="8" w:space="0" w:color="auto"/>
              <w:right w:val="single" w:sz="8" w:space="0" w:color="auto"/>
            </w:tcBorders>
            <w:vAlign w:val="center"/>
            <w:hideMark/>
          </w:tcPr>
          <w:p w14:paraId="6D6EC286"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T</w:t>
            </w:r>
            <w:r w:rsidRPr="00F33960">
              <w:rPr>
                <w:rFonts w:ascii="Times New Roman" w:eastAsia="Times New Roman" w:hAnsi="Times New Roman"/>
                <w:b/>
                <w:bCs/>
                <w:color w:val="000000"/>
                <w:sz w:val="20"/>
                <w:szCs w:val="20"/>
                <w:vertAlign w:val="subscript"/>
                <w:lang w:eastAsia="en-IN"/>
              </w:rPr>
              <w:t>9</w:t>
            </w:r>
          </w:p>
        </w:tc>
        <w:tc>
          <w:tcPr>
            <w:tcW w:w="1323" w:type="dxa"/>
            <w:tcBorders>
              <w:top w:val="nil"/>
              <w:left w:val="single" w:sz="4" w:space="0" w:color="auto"/>
              <w:bottom w:val="single" w:sz="4" w:space="0" w:color="auto"/>
              <w:right w:val="single" w:sz="4" w:space="0" w:color="auto"/>
            </w:tcBorders>
            <w:vAlign w:val="center"/>
            <w:hideMark/>
          </w:tcPr>
          <w:p w14:paraId="4D29851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2.10</w:t>
            </w:r>
          </w:p>
        </w:tc>
        <w:tc>
          <w:tcPr>
            <w:tcW w:w="1323" w:type="dxa"/>
            <w:tcBorders>
              <w:top w:val="nil"/>
              <w:left w:val="nil"/>
              <w:bottom w:val="single" w:sz="4" w:space="0" w:color="auto"/>
              <w:right w:val="single" w:sz="4" w:space="0" w:color="auto"/>
            </w:tcBorders>
            <w:vAlign w:val="center"/>
            <w:hideMark/>
          </w:tcPr>
          <w:p w14:paraId="4CE2B6B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4.30</w:t>
            </w:r>
          </w:p>
        </w:tc>
        <w:tc>
          <w:tcPr>
            <w:tcW w:w="1323" w:type="dxa"/>
            <w:tcBorders>
              <w:top w:val="nil"/>
              <w:left w:val="nil"/>
              <w:bottom w:val="single" w:sz="4" w:space="0" w:color="auto"/>
              <w:right w:val="single" w:sz="4" w:space="0" w:color="auto"/>
            </w:tcBorders>
            <w:vAlign w:val="center"/>
            <w:hideMark/>
          </w:tcPr>
          <w:p w14:paraId="308866A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103.00</w:t>
            </w:r>
          </w:p>
        </w:tc>
        <w:tc>
          <w:tcPr>
            <w:tcW w:w="1591" w:type="dxa"/>
            <w:tcBorders>
              <w:top w:val="nil"/>
              <w:left w:val="nil"/>
              <w:bottom w:val="single" w:sz="4" w:space="0" w:color="auto"/>
              <w:right w:val="single" w:sz="4" w:space="0" w:color="auto"/>
            </w:tcBorders>
            <w:vAlign w:val="center"/>
            <w:hideMark/>
          </w:tcPr>
          <w:p w14:paraId="7BD68B73"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33.00</w:t>
            </w:r>
          </w:p>
        </w:tc>
        <w:tc>
          <w:tcPr>
            <w:tcW w:w="1363" w:type="dxa"/>
            <w:tcBorders>
              <w:top w:val="nil"/>
              <w:left w:val="nil"/>
              <w:bottom w:val="single" w:sz="4" w:space="0" w:color="auto"/>
              <w:right w:val="single" w:sz="4" w:space="0" w:color="auto"/>
            </w:tcBorders>
            <w:vAlign w:val="center"/>
            <w:hideMark/>
          </w:tcPr>
          <w:p w14:paraId="70B0ADD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5.10</w:t>
            </w:r>
          </w:p>
        </w:tc>
        <w:tc>
          <w:tcPr>
            <w:tcW w:w="1309" w:type="dxa"/>
            <w:tcBorders>
              <w:top w:val="nil"/>
              <w:left w:val="nil"/>
              <w:bottom w:val="single" w:sz="4" w:space="0" w:color="auto"/>
              <w:right w:val="single" w:sz="4" w:space="0" w:color="auto"/>
            </w:tcBorders>
            <w:vAlign w:val="center"/>
            <w:hideMark/>
          </w:tcPr>
          <w:p w14:paraId="450AF77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12.00</w:t>
            </w:r>
          </w:p>
        </w:tc>
        <w:tc>
          <w:tcPr>
            <w:tcW w:w="1310" w:type="dxa"/>
            <w:tcBorders>
              <w:top w:val="nil"/>
              <w:left w:val="nil"/>
              <w:bottom w:val="single" w:sz="4" w:space="0" w:color="auto"/>
              <w:right w:val="single" w:sz="4" w:space="0" w:color="auto"/>
            </w:tcBorders>
            <w:vAlign w:val="center"/>
            <w:hideMark/>
          </w:tcPr>
          <w:p w14:paraId="50C5482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14.50</w:t>
            </w:r>
          </w:p>
        </w:tc>
      </w:tr>
      <w:tr w:rsidR="008E5942" w:rsidRPr="00F33960" w14:paraId="2514686D" w14:textId="77777777" w:rsidTr="000E15B4">
        <w:trPr>
          <w:trHeight w:val="330"/>
        </w:trPr>
        <w:tc>
          <w:tcPr>
            <w:tcW w:w="1403" w:type="dxa"/>
            <w:tcBorders>
              <w:top w:val="nil"/>
              <w:left w:val="single" w:sz="8" w:space="0" w:color="auto"/>
              <w:bottom w:val="single" w:sz="8" w:space="0" w:color="auto"/>
              <w:right w:val="single" w:sz="8" w:space="0" w:color="auto"/>
            </w:tcBorders>
            <w:vAlign w:val="center"/>
            <w:hideMark/>
          </w:tcPr>
          <w:p w14:paraId="070B22F0" w14:textId="77777777" w:rsidR="008E5942" w:rsidRPr="00F33960" w:rsidRDefault="008E5942" w:rsidP="000E15B4">
            <w:pPr>
              <w:spacing w:after="0" w:line="240" w:lineRule="auto"/>
              <w:rPr>
                <w:rFonts w:ascii="Times New Roman" w:eastAsia="Times New Roman" w:hAnsi="Times New Roman"/>
                <w:b/>
                <w:bCs/>
                <w:color w:val="000000"/>
                <w:sz w:val="20"/>
                <w:szCs w:val="20"/>
                <w:lang w:val="en-IN" w:eastAsia="en-IN"/>
              </w:rPr>
            </w:pPr>
            <w:proofErr w:type="spellStart"/>
            <w:r w:rsidRPr="00F33960">
              <w:rPr>
                <w:rFonts w:ascii="Times New Roman" w:eastAsia="Times New Roman" w:hAnsi="Times New Roman"/>
                <w:b/>
                <w:bCs/>
                <w:color w:val="000000"/>
                <w:sz w:val="20"/>
                <w:szCs w:val="20"/>
                <w:lang w:eastAsia="en-IN"/>
              </w:rPr>
              <w:t>SEm</w:t>
            </w:r>
            <w:proofErr w:type="spellEnd"/>
            <w:r w:rsidRPr="00F33960">
              <w:rPr>
                <w:rFonts w:ascii="Times New Roman" w:eastAsia="Times New Roman" w:hAnsi="Times New Roman"/>
                <w:b/>
                <w:bCs/>
                <w:color w:val="000000"/>
                <w:sz w:val="20"/>
                <w:szCs w:val="20"/>
                <w:lang w:eastAsia="en-IN"/>
              </w:rPr>
              <w:t xml:space="preserve"> </w:t>
            </w:r>
            <w:r w:rsidRPr="00F33960">
              <w:rPr>
                <w:rFonts w:eastAsia="Times New Roman" w:cs="Calibri"/>
                <w:b/>
                <w:bCs/>
                <w:color w:val="000000"/>
                <w:sz w:val="20"/>
                <w:szCs w:val="20"/>
                <w:lang w:eastAsia="en-IN"/>
              </w:rPr>
              <w:t>±</w:t>
            </w:r>
          </w:p>
        </w:tc>
        <w:tc>
          <w:tcPr>
            <w:tcW w:w="1323" w:type="dxa"/>
            <w:tcBorders>
              <w:top w:val="nil"/>
              <w:left w:val="single" w:sz="4" w:space="0" w:color="auto"/>
              <w:bottom w:val="single" w:sz="4" w:space="0" w:color="auto"/>
              <w:right w:val="single" w:sz="4" w:space="0" w:color="auto"/>
            </w:tcBorders>
            <w:vAlign w:val="center"/>
            <w:hideMark/>
          </w:tcPr>
          <w:p w14:paraId="5147F6F3"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0.088</w:t>
            </w:r>
          </w:p>
        </w:tc>
        <w:tc>
          <w:tcPr>
            <w:tcW w:w="1323" w:type="dxa"/>
            <w:tcBorders>
              <w:top w:val="nil"/>
              <w:left w:val="nil"/>
              <w:bottom w:val="single" w:sz="4" w:space="0" w:color="auto"/>
              <w:right w:val="single" w:sz="4" w:space="0" w:color="auto"/>
            </w:tcBorders>
            <w:vAlign w:val="center"/>
            <w:hideMark/>
          </w:tcPr>
          <w:p w14:paraId="50D9B718"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0.159</w:t>
            </w:r>
          </w:p>
        </w:tc>
        <w:tc>
          <w:tcPr>
            <w:tcW w:w="1323" w:type="dxa"/>
            <w:tcBorders>
              <w:top w:val="nil"/>
              <w:left w:val="nil"/>
              <w:bottom w:val="single" w:sz="4" w:space="0" w:color="auto"/>
              <w:right w:val="single" w:sz="4" w:space="0" w:color="auto"/>
            </w:tcBorders>
            <w:vAlign w:val="center"/>
            <w:hideMark/>
          </w:tcPr>
          <w:p w14:paraId="4B52065C"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4.371</w:t>
            </w:r>
          </w:p>
        </w:tc>
        <w:tc>
          <w:tcPr>
            <w:tcW w:w="1591" w:type="dxa"/>
            <w:tcBorders>
              <w:top w:val="nil"/>
              <w:left w:val="nil"/>
              <w:bottom w:val="single" w:sz="4" w:space="0" w:color="auto"/>
              <w:right w:val="single" w:sz="4" w:space="0" w:color="auto"/>
            </w:tcBorders>
            <w:vAlign w:val="center"/>
            <w:hideMark/>
          </w:tcPr>
          <w:p w14:paraId="24CACDD1"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1.508</w:t>
            </w:r>
          </w:p>
        </w:tc>
        <w:tc>
          <w:tcPr>
            <w:tcW w:w="1363" w:type="dxa"/>
            <w:tcBorders>
              <w:top w:val="nil"/>
              <w:left w:val="nil"/>
              <w:bottom w:val="single" w:sz="4" w:space="0" w:color="auto"/>
              <w:right w:val="single" w:sz="4" w:space="0" w:color="auto"/>
            </w:tcBorders>
            <w:vAlign w:val="center"/>
            <w:hideMark/>
          </w:tcPr>
          <w:p w14:paraId="13468EF7"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0.193</w:t>
            </w:r>
          </w:p>
        </w:tc>
        <w:tc>
          <w:tcPr>
            <w:tcW w:w="1309" w:type="dxa"/>
            <w:tcBorders>
              <w:top w:val="nil"/>
              <w:left w:val="nil"/>
              <w:bottom w:val="single" w:sz="4" w:space="0" w:color="auto"/>
              <w:right w:val="single" w:sz="4" w:space="0" w:color="auto"/>
            </w:tcBorders>
            <w:vAlign w:val="center"/>
            <w:hideMark/>
          </w:tcPr>
          <w:p w14:paraId="14E74A83"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0.623</w:t>
            </w:r>
          </w:p>
        </w:tc>
        <w:tc>
          <w:tcPr>
            <w:tcW w:w="1310" w:type="dxa"/>
            <w:tcBorders>
              <w:top w:val="nil"/>
              <w:left w:val="nil"/>
              <w:bottom w:val="single" w:sz="4" w:space="0" w:color="auto"/>
              <w:right w:val="single" w:sz="4" w:space="0" w:color="auto"/>
            </w:tcBorders>
            <w:vAlign w:val="center"/>
            <w:hideMark/>
          </w:tcPr>
          <w:p w14:paraId="08224096"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0.595</w:t>
            </w:r>
          </w:p>
        </w:tc>
      </w:tr>
      <w:tr w:rsidR="008E5942" w:rsidRPr="00F33960" w14:paraId="66C8957A" w14:textId="77777777" w:rsidTr="000E15B4">
        <w:trPr>
          <w:trHeight w:val="330"/>
        </w:trPr>
        <w:tc>
          <w:tcPr>
            <w:tcW w:w="1403" w:type="dxa"/>
            <w:tcBorders>
              <w:top w:val="nil"/>
              <w:left w:val="single" w:sz="8" w:space="0" w:color="auto"/>
              <w:bottom w:val="single" w:sz="8" w:space="0" w:color="auto"/>
              <w:right w:val="single" w:sz="8" w:space="0" w:color="auto"/>
            </w:tcBorders>
            <w:vAlign w:val="center"/>
            <w:hideMark/>
          </w:tcPr>
          <w:p w14:paraId="1AF6DE57" w14:textId="77777777" w:rsidR="008E5942" w:rsidRPr="00F33960" w:rsidRDefault="008E5942" w:rsidP="000E15B4">
            <w:pPr>
              <w:spacing w:after="0" w:line="240" w:lineRule="auto"/>
              <w:jc w:val="both"/>
              <w:rPr>
                <w:rFonts w:ascii="Times New Roman" w:eastAsia="Times New Roman" w:hAnsi="Times New Roman"/>
                <w:b/>
                <w:bCs/>
                <w:color w:val="000000"/>
                <w:sz w:val="20"/>
                <w:szCs w:val="20"/>
                <w:lang w:val="en-IN" w:eastAsia="en-IN"/>
              </w:rPr>
            </w:pPr>
            <w:r w:rsidRPr="00F33960">
              <w:rPr>
                <w:rFonts w:ascii="Times New Roman" w:eastAsia="Times New Roman" w:hAnsi="Times New Roman"/>
                <w:b/>
                <w:bCs/>
                <w:color w:val="000000"/>
                <w:sz w:val="20"/>
                <w:szCs w:val="20"/>
                <w:lang w:eastAsia="en-IN"/>
              </w:rPr>
              <w:t>CD 5%</w:t>
            </w:r>
          </w:p>
        </w:tc>
        <w:tc>
          <w:tcPr>
            <w:tcW w:w="1323" w:type="dxa"/>
            <w:tcBorders>
              <w:top w:val="nil"/>
              <w:left w:val="single" w:sz="4" w:space="0" w:color="auto"/>
              <w:bottom w:val="single" w:sz="4" w:space="0" w:color="auto"/>
              <w:right w:val="single" w:sz="4" w:space="0" w:color="auto"/>
            </w:tcBorders>
            <w:vAlign w:val="center"/>
            <w:hideMark/>
          </w:tcPr>
          <w:p w14:paraId="0BBC60B0"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0.262</w:t>
            </w:r>
          </w:p>
        </w:tc>
        <w:tc>
          <w:tcPr>
            <w:tcW w:w="1323" w:type="dxa"/>
            <w:tcBorders>
              <w:top w:val="nil"/>
              <w:left w:val="nil"/>
              <w:bottom w:val="single" w:sz="4" w:space="0" w:color="auto"/>
              <w:right w:val="single" w:sz="4" w:space="0" w:color="auto"/>
            </w:tcBorders>
            <w:vAlign w:val="center"/>
            <w:hideMark/>
          </w:tcPr>
          <w:p w14:paraId="54D5F270"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0.472</w:t>
            </w:r>
          </w:p>
        </w:tc>
        <w:tc>
          <w:tcPr>
            <w:tcW w:w="1323" w:type="dxa"/>
            <w:tcBorders>
              <w:top w:val="nil"/>
              <w:left w:val="nil"/>
              <w:bottom w:val="single" w:sz="4" w:space="0" w:color="auto"/>
              <w:right w:val="single" w:sz="4" w:space="0" w:color="auto"/>
            </w:tcBorders>
            <w:vAlign w:val="center"/>
            <w:hideMark/>
          </w:tcPr>
          <w:p w14:paraId="2EC29CDD"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12.986</w:t>
            </w:r>
          </w:p>
        </w:tc>
        <w:tc>
          <w:tcPr>
            <w:tcW w:w="1591" w:type="dxa"/>
            <w:tcBorders>
              <w:top w:val="nil"/>
              <w:left w:val="nil"/>
              <w:bottom w:val="single" w:sz="4" w:space="0" w:color="auto"/>
              <w:right w:val="single" w:sz="4" w:space="0" w:color="auto"/>
            </w:tcBorders>
            <w:vAlign w:val="center"/>
            <w:hideMark/>
          </w:tcPr>
          <w:p w14:paraId="7B088C85"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4.480</w:t>
            </w:r>
          </w:p>
        </w:tc>
        <w:tc>
          <w:tcPr>
            <w:tcW w:w="1363" w:type="dxa"/>
            <w:tcBorders>
              <w:top w:val="nil"/>
              <w:left w:val="nil"/>
              <w:bottom w:val="single" w:sz="4" w:space="0" w:color="auto"/>
              <w:right w:val="single" w:sz="4" w:space="0" w:color="auto"/>
            </w:tcBorders>
            <w:vAlign w:val="center"/>
            <w:hideMark/>
          </w:tcPr>
          <w:p w14:paraId="1203BA0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0.575</w:t>
            </w:r>
          </w:p>
        </w:tc>
        <w:tc>
          <w:tcPr>
            <w:tcW w:w="1309" w:type="dxa"/>
            <w:tcBorders>
              <w:top w:val="nil"/>
              <w:left w:val="nil"/>
              <w:bottom w:val="single" w:sz="4" w:space="0" w:color="auto"/>
              <w:right w:val="single" w:sz="4" w:space="0" w:color="auto"/>
            </w:tcBorders>
            <w:vAlign w:val="center"/>
            <w:hideMark/>
          </w:tcPr>
          <w:p w14:paraId="3404BE84"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1.852</w:t>
            </w:r>
          </w:p>
        </w:tc>
        <w:tc>
          <w:tcPr>
            <w:tcW w:w="1310" w:type="dxa"/>
            <w:tcBorders>
              <w:top w:val="nil"/>
              <w:left w:val="nil"/>
              <w:bottom w:val="single" w:sz="4" w:space="0" w:color="auto"/>
              <w:right w:val="single" w:sz="4" w:space="0" w:color="auto"/>
            </w:tcBorders>
            <w:vAlign w:val="center"/>
            <w:hideMark/>
          </w:tcPr>
          <w:p w14:paraId="350DA03A" w14:textId="77777777" w:rsidR="008E5942" w:rsidRPr="00F33960" w:rsidRDefault="008E5942" w:rsidP="000E15B4">
            <w:pPr>
              <w:spacing w:after="0" w:line="240" w:lineRule="auto"/>
              <w:jc w:val="both"/>
              <w:rPr>
                <w:rFonts w:ascii="Times New Roman" w:eastAsia="Times New Roman" w:hAnsi="Times New Roman"/>
                <w:color w:val="000000"/>
                <w:sz w:val="24"/>
                <w:szCs w:val="24"/>
                <w:lang w:val="en-IN" w:eastAsia="en-IN"/>
              </w:rPr>
            </w:pPr>
            <w:r w:rsidRPr="00F33960">
              <w:rPr>
                <w:rFonts w:ascii="Times New Roman" w:eastAsia="Times New Roman" w:hAnsi="Times New Roman"/>
                <w:color w:val="000000"/>
                <w:sz w:val="24"/>
                <w:szCs w:val="24"/>
                <w:lang w:eastAsia="en-IN"/>
              </w:rPr>
              <w:t>1.768</w:t>
            </w:r>
          </w:p>
        </w:tc>
      </w:tr>
    </w:tbl>
    <w:p w14:paraId="249D7B9E" w14:textId="381B634E" w:rsidR="001B4A7E" w:rsidRPr="00C33C6C" w:rsidRDefault="008E5942" w:rsidP="00C33C6C">
      <w:pPr>
        <w:spacing w:line="360" w:lineRule="auto"/>
        <w:jc w:val="both"/>
        <w:rPr>
          <w:rFonts w:ascii="Times New Roman" w:hAnsi="Times New Roman"/>
          <w:sz w:val="24"/>
          <w:szCs w:val="24"/>
        </w:rPr>
      </w:pPr>
      <w:r w:rsidRPr="00C33C6C">
        <w:rPr>
          <w:rFonts w:ascii="Times New Roman" w:hAnsi="Times New Roman"/>
          <w:sz w:val="24"/>
          <w:szCs w:val="24"/>
        </w:rPr>
        <w:t xml:space="preserve"> </w:t>
      </w:r>
      <w:r w:rsidRPr="00C33C6C">
        <w:rPr>
          <w:rFonts w:ascii="Times New Roman" w:hAnsi="Times New Roman"/>
          <w:sz w:val="24"/>
          <w:szCs w:val="24"/>
        </w:rPr>
        <w:br w:type="page"/>
      </w:r>
    </w:p>
    <w:p w14:paraId="26A2832B" w14:textId="08DAFA64" w:rsidR="001B4A7E" w:rsidRPr="00C33C6C" w:rsidRDefault="008E5942" w:rsidP="00C33C6C">
      <w:pPr>
        <w:spacing w:line="360" w:lineRule="auto"/>
        <w:jc w:val="both"/>
        <w:rPr>
          <w:rFonts w:ascii="Times New Roman" w:hAnsi="Times New Roman"/>
          <w:sz w:val="24"/>
          <w:szCs w:val="24"/>
        </w:rPr>
      </w:pPr>
      <w:r w:rsidRPr="00F06613">
        <w:rPr>
          <w:rFonts w:ascii="Times New Roman" w:hAnsi="Times New Roman"/>
          <w:b/>
          <w:bCs/>
          <w:sz w:val="24"/>
          <w:szCs w:val="24"/>
        </w:rPr>
        <w:lastRenderedPageBreak/>
        <w:t xml:space="preserve">Table </w:t>
      </w:r>
      <w:proofErr w:type="gramStart"/>
      <w:r w:rsidRPr="00F06613">
        <w:rPr>
          <w:rFonts w:ascii="Times New Roman" w:hAnsi="Times New Roman"/>
          <w:b/>
          <w:bCs/>
          <w:sz w:val="24"/>
          <w:szCs w:val="24"/>
        </w:rPr>
        <w:t>3 :</w:t>
      </w:r>
      <w:proofErr w:type="gramEnd"/>
      <w:r w:rsidRPr="00F06613">
        <w:rPr>
          <w:rFonts w:ascii="Times New Roman" w:hAnsi="Times New Roman"/>
          <w:b/>
          <w:bCs/>
          <w:sz w:val="24"/>
          <w:szCs w:val="24"/>
        </w:rPr>
        <w:t xml:space="preserve"> Management of</w:t>
      </w:r>
      <w:r>
        <w:rPr>
          <w:rFonts w:ascii="Times New Roman" w:hAnsi="Times New Roman"/>
          <w:sz w:val="24"/>
          <w:szCs w:val="24"/>
        </w:rPr>
        <w:t xml:space="preserve">  </w:t>
      </w:r>
      <w:r w:rsidRPr="00C33C6C">
        <w:rPr>
          <w:rFonts w:ascii="Times New Roman" w:hAnsi="Times New Roman"/>
          <w:b/>
          <w:bCs/>
          <w:i/>
          <w:iCs/>
          <w:sz w:val="24"/>
          <w:szCs w:val="24"/>
        </w:rPr>
        <w:t>Alternaria brassicae</w:t>
      </w:r>
      <w:r w:rsidRPr="00C33C6C">
        <w:rPr>
          <w:rFonts w:ascii="Times New Roman" w:hAnsi="Times New Roman"/>
          <w:b/>
          <w:bCs/>
          <w:sz w:val="24"/>
          <w:szCs w:val="24"/>
        </w:rPr>
        <w:t xml:space="preserve"> under pot condition</w:t>
      </w:r>
      <w:r>
        <w:rPr>
          <w:rFonts w:ascii="Times New Roman" w:hAnsi="Times New Roman"/>
          <w:b/>
          <w:bCs/>
          <w:sz w:val="24"/>
          <w:szCs w:val="24"/>
        </w:rPr>
        <w:t xml:space="preserve"> and effect of various treatments at different concentration on disease control</w:t>
      </w:r>
    </w:p>
    <w:tbl>
      <w:tblPr>
        <w:tblpPr w:leftFromText="180" w:rightFromText="180" w:vertAnchor="page" w:horzAnchor="margin" w:tblpY="2536"/>
        <w:tblW w:w="8364" w:type="dxa"/>
        <w:tblLook w:val="04A0" w:firstRow="1" w:lastRow="0" w:firstColumn="1" w:lastColumn="0" w:noHBand="0" w:noVBand="1"/>
      </w:tblPr>
      <w:tblGrid>
        <w:gridCol w:w="1413"/>
        <w:gridCol w:w="1559"/>
        <w:gridCol w:w="1418"/>
        <w:gridCol w:w="1842"/>
        <w:gridCol w:w="2132"/>
      </w:tblGrid>
      <w:tr w:rsidR="008E5942" w:rsidRPr="00D44BC4" w14:paraId="62E9B3C1" w14:textId="77777777" w:rsidTr="008E5942">
        <w:trPr>
          <w:trHeight w:val="410"/>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715B3DC"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 xml:space="preserve">Treatments </w:t>
            </w:r>
          </w:p>
        </w:tc>
        <w:tc>
          <w:tcPr>
            <w:tcW w:w="2977" w:type="dxa"/>
            <w:gridSpan w:val="2"/>
            <w:tcBorders>
              <w:top w:val="single" w:sz="4" w:space="0" w:color="auto"/>
              <w:left w:val="nil"/>
              <w:bottom w:val="single" w:sz="4" w:space="0" w:color="auto"/>
              <w:right w:val="single" w:sz="4" w:space="0" w:color="auto"/>
            </w:tcBorders>
            <w:vAlign w:val="center"/>
            <w:hideMark/>
          </w:tcPr>
          <w:p w14:paraId="16A1EB6C" w14:textId="77777777" w:rsidR="008E5942" w:rsidRPr="00D44BC4" w:rsidRDefault="008E5942" w:rsidP="008E5942">
            <w:pPr>
              <w:spacing w:after="0" w:line="240" w:lineRule="auto"/>
              <w:jc w:val="center"/>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Per</w:t>
            </w:r>
            <w:r>
              <w:rPr>
                <w:rFonts w:ascii="Times New Roman" w:eastAsia="Times New Roman" w:hAnsi="Times New Roman"/>
                <w:b/>
                <w:bCs/>
                <w:color w:val="000000"/>
                <w:sz w:val="24"/>
                <w:szCs w:val="24"/>
                <w:lang w:eastAsia="en-IN"/>
              </w:rPr>
              <w:t xml:space="preserve"> </w:t>
            </w:r>
            <w:r w:rsidRPr="00D44BC4">
              <w:rPr>
                <w:rFonts w:ascii="Times New Roman" w:eastAsia="Times New Roman" w:hAnsi="Times New Roman"/>
                <w:b/>
                <w:bCs/>
                <w:color w:val="000000"/>
                <w:sz w:val="24"/>
                <w:szCs w:val="24"/>
                <w:lang w:eastAsia="en-IN"/>
              </w:rPr>
              <w:t>cent disease intensity</w:t>
            </w:r>
          </w:p>
        </w:tc>
        <w:tc>
          <w:tcPr>
            <w:tcW w:w="3974" w:type="dxa"/>
            <w:gridSpan w:val="2"/>
            <w:tcBorders>
              <w:top w:val="single" w:sz="4" w:space="0" w:color="auto"/>
              <w:left w:val="nil"/>
              <w:bottom w:val="single" w:sz="4" w:space="0" w:color="auto"/>
              <w:right w:val="single" w:sz="4" w:space="0" w:color="auto"/>
            </w:tcBorders>
            <w:vAlign w:val="center"/>
            <w:hideMark/>
          </w:tcPr>
          <w:p w14:paraId="5CD1424F"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Disease reduction over control (%)</w:t>
            </w:r>
          </w:p>
        </w:tc>
      </w:tr>
      <w:tr w:rsidR="008E5942" w:rsidRPr="00D44BC4" w14:paraId="52286C7B" w14:textId="77777777" w:rsidTr="008E5942">
        <w:trPr>
          <w:trHeight w:val="13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AA1D1E6" w14:textId="77777777" w:rsidR="008E5942" w:rsidRPr="00D44BC4" w:rsidRDefault="008E5942" w:rsidP="008E5942">
            <w:pPr>
              <w:spacing w:after="0" w:line="240" w:lineRule="auto"/>
              <w:rPr>
                <w:rFonts w:ascii="Times New Roman" w:eastAsia="Times New Roman" w:hAnsi="Times New Roman"/>
                <w:b/>
                <w:bCs/>
                <w:color w:val="000000"/>
                <w:sz w:val="24"/>
                <w:szCs w:val="24"/>
                <w:lang w:val="en-IN" w:eastAsia="en-IN"/>
              </w:rPr>
            </w:pPr>
          </w:p>
        </w:tc>
        <w:tc>
          <w:tcPr>
            <w:tcW w:w="1559" w:type="dxa"/>
            <w:tcBorders>
              <w:top w:val="nil"/>
              <w:left w:val="nil"/>
              <w:bottom w:val="single" w:sz="4" w:space="0" w:color="auto"/>
              <w:right w:val="single" w:sz="4" w:space="0" w:color="auto"/>
            </w:tcBorders>
            <w:vAlign w:val="center"/>
            <w:hideMark/>
          </w:tcPr>
          <w:p w14:paraId="6CFE35C6"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Pr>
                <w:rFonts w:ascii="Times New Roman" w:eastAsia="Times New Roman" w:hAnsi="Times New Roman"/>
                <w:b/>
                <w:bCs/>
                <w:color w:val="000000"/>
                <w:sz w:val="24"/>
                <w:szCs w:val="24"/>
                <w:lang w:eastAsia="en-IN"/>
              </w:rPr>
              <w:t xml:space="preserve">   </w:t>
            </w:r>
            <w:r w:rsidRPr="00D44BC4">
              <w:rPr>
                <w:rFonts w:ascii="Times New Roman" w:eastAsia="Times New Roman" w:hAnsi="Times New Roman"/>
                <w:b/>
                <w:bCs/>
                <w:color w:val="000000"/>
                <w:sz w:val="24"/>
                <w:szCs w:val="24"/>
                <w:lang w:eastAsia="en-IN"/>
              </w:rPr>
              <w:t>45 DAS</w:t>
            </w:r>
          </w:p>
        </w:tc>
        <w:tc>
          <w:tcPr>
            <w:tcW w:w="1418" w:type="dxa"/>
            <w:tcBorders>
              <w:top w:val="nil"/>
              <w:left w:val="nil"/>
              <w:bottom w:val="single" w:sz="4" w:space="0" w:color="auto"/>
              <w:right w:val="single" w:sz="4" w:space="0" w:color="auto"/>
            </w:tcBorders>
            <w:vAlign w:val="center"/>
            <w:hideMark/>
          </w:tcPr>
          <w:p w14:paraId="6F61E93C"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sidRPr="00D44BC4">
              <w:rPr>
                <w:rFonts w:ascii="Times New Roman" w:eastAsia="Times New Roman" w:hAnsi="Times New Roman"/>
                <w:b/>
                <w:bCs/>
                <w:color w:val="000000"/>
                <w:sz w:val="24"/>
                <w:szCs w:val="24"/>
                <w:lang w:eastAsia="en-IN"/>
              </w:rPr>
              <w:t>60 DAS</w:t>
            </w:r>
          </w:p>
        </w:tc>
        <w:tc>
          <w:tcPr>
            <w:tcW w:w="1842" w:type="dxa"/>
            <w:tcBorders>
              <w:top w:val="nil"/>
              <w:left w:val="nil"/>
              <w:bottom w:val="single" w:sz="4" w:space="0" w:color="auto"/>
              <w:right w:val="single" w:sz="4" w:space="0" w:color="auto"/>
            </w:tcBorders>
            <w:vAlign w:val="center"/>
            <w:hideMark/>
          </w:tcPr>
          <w:p w14:paraId="1A3D89D3"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Pr>
                <w:rFonts w:ascii="Times New Roman" w:eastAsia="Times New Roman" w:hAnsi="Times New Roman"/>
                <w:b/>
                <w:bCs/>
                <w:color w:val="000000"/>
                <w:sz w:val="24"/>
                <w:szCs w:val="24"/>
                <w:lang w:eastAsia="en-IN"/>
              </w:rPr>
              <w:t xml:space="preserve">   </w:t>
            </w:r>
            <w:r w:rsidRPr="00D44BC4">
              <w:rPr>
                <w:rFonts w:ascii="Times New Roman" w:eastAsia="Times New Roman" w:hAnsi="Times New Roman"/>
                <w:b/>
                <w:bCs/>
                <w:color w:val="000000"/>
                <w:sz w:val="24"/>
                <w:szCs w:val="24"/>
                <w:lang w:eastAsia="en-IN"/>
              </w:rPr>
              <w:t>45 DAS</w:t>
            </w:r>
          </w:p>
        </w:tc>
        <w:tc>
          <w:tcPr>
            <w:tcW w:w="2132" w:type="dxa"/>
            <w:tcBorders>
              <w:top w:val="nil"/>
              <w:left w:val="nil"/>
              <w:bottom w:val="single" w:sz="4" w:space="0" w:color="auto"/>
              <w:right w:val="single" w:sz="4" w:space="0" w:color="auto"/>
            </w:tcBorders>
            <w:vAlign w:val="center"/>
            <w:hideMark/>
          </w:tcPr>
          <w:p w14:paraId="45DD3433" w14:textId="77777777" w:rsidR="008E5942" w:rsidRPr="00D44BC4" w:rsidRDefault="008E5942" w:rsidP="008E5942">
            <w:pPr>
              <w:spacing w:after="0" w:line="240" w:lineRule="auto"/>
              <w:jc w:val="both"/>
              <w:rPr>
                <w:rFonts w:ascii="Times New Roman" w:eastAsia="Times New Roman" w:hAnsi="Times New Roman"/>
                <w:b/>
                <w:bCs/>
                <w:color w:val="000000"/>
                <w:sz w:val="24"/>
                <w:szCs w:val="24"/>
                <w:lang w:val="en-IN" w:eastAsia="en-IN"/>
              </w:rPr>
            </w:pPr>
            <w:r>
              <w:rPr>
                <w:rFonts w:ascii="Times New Roman" w:eastAsia="Times New Roman" w:hAnsi="Times New Roman"/>
                <w:b/>
                <w:bCs/>
                <w:color w:val="000000"/>
                <w:sz w:val="24"/>
                <w:szCs w:val="24"/>
                <w:lang w:eastAsia="en-IN"/>
              </w:rPr>
              <w:t xml:space="preserve">   </w:t>
            </w:r>
            <w:r w:rsidRPr="00D44BC4">
              <w:rPr>
                <w:rFonts w:ascii="Times New Roman" w:eastAsia="Times New Roman" w:hAnsi="Times New Roman"/>
                <w:b/>
                <w:bCs/>
                <w:color w:val="000000"/>
                <w:sz w:val="24"/>
                <w:szCs w:val="24"/>
                <w:lang w:eastAsia="en-IN"/>
              </w:rPr>
              <w:t>60 DAS</w:t>
            </w:r>
          </w:p>
        </w:tc>
      </w:tr>
      <w:tr w:rsidR="008E5942" w:rsidRPr="00D44BC4" w14:paraId="6C785846" w14:textId="77777777" w:rsidTr="008E5942">
        <w:trPr>
          <w:trHeight w:val="143"/>
        </w:trPr>
        <w:tc>
          <w:tcPr>
            <w:tcW w:w="1413" w:type="dxa"/>
            <w:tcBorders>
              <w:top w:val="nil"/>
              <w:left w:val="single" w:sz="8" w:space="0" w:color="auto"/>
              <w:bottom w:val="single" w:sz="8" w:space="0" w:color="auto"/>
              <w:right w:val="single" w:sz="8" w:space="0" w:color="auto"/>
            </w:tcBorders>
            <w:vAlign w:val="center"/>
            <w:hideMark/>
          </w:tcPr>
          <w:p w14:paraId="73D6905C"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1</w:t>
            </w:r>
          </w:p>
        </w:tc>
        <w:tc>
          <w:tcPr>
            <w:tcW w:w="1559" w:type="dxa"/>
            <w:tcBorders>
              <w:top w:val="nil"/>
              <w:left w:val="single" w:sz="4" w:space="0" w:color="auto"/>
              <w:bottom w:val="single" w:sz="4" w:space="0" w:color="auto"/>
              <w:right w:val="single" w:sz="4" w:space="0" w:color="auto"/>
            </w:tcBorders>
            <w:vAlign w:val="center"/>
            <w:hideMark/>
          </w:tcPr>
          <w:p w14:paraId="096D05EC"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29.2</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3688E2CF"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35.1</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3C720241"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45.42</w:t>
            </w:r>
          </w:p>
        </w:tc>
        <w:tc>
          <w:tcPr>
            <w:tcW w:w="2132" w:type="dxa"/>
            <w:tcBorders>
              <w:top w:val="nil"/>
              <w:left w:val="nil"/>
              <w:bottom w:val="single" w:sz="4" w:space="0" w:color="auto"/>
              <w:right w:val="single" w:sz="4" w:space="0" w:color="auto"/>
            </w:tcBorders>
            <w:vAlign w:val="center"/>
            <w:hideMark/>
          </w:tcPr>
          <w:p w14:paraId="7CCD5665"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48</w:t>
            </w:r>
            <w:r>
              <w:rPr>
                <w:rFonts w:ascii="Times New Roman" w:eastAsia="Times New Roman" w:hAnsi="Times New Roman"/>
                <w:color w:val="000000"/>
                <w:sz w:val="24"/>
                <w:szCs w:val="24"/>
                <w:lang w:eastAsia="en-IN"/>
              </w:rPr>
              <w:t>.00</w:t>
            </w:r>
          </w:p>
        </w:tc>
      </w:tr>
      <w:tr w:rsidR="008E5942" w:rsidRPr="00D44BC4" w14:paraId="21961438" w14:textId="77777777" w:rsidTr="008E5942">
        <w:trPr>
          <w:trHeight w:val="122"/>
        </w:trPr>
        <w:tc>
          <w:tcPr>
            <w:tcW w:w="1413" w:type="dxa"/>
            <w:tcBorders>
              <w:top w:val="nil"/>
              <w:left w:val="single" w:sz="8" w:space="0" w:color="auto"/>
              <w:bottom w:val="single" w:sz="8" w:space="0" w:color="auto"/>
              <w:right w:val="single" w:sz="8" w:space="0" w:color="auto"/>
            </w:tcBorders>
            <w:vAlign w:val="center"/>
            <w:hideMark/>
          </w:tcPr>
          <w:p w14:paraId="5FDF71BC"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2</w:t>
            </w:r>
          </w:p>
        </w:tc>
        <w:tc>
          <w:tcPr>
            <w:tcW w:w="1559" w:type="dxa"/>
            <w:tcBorders>
              <w:top w:val="nil"/>
              <w:left w:val="single" w:sz="4" w:space="0" w:color="auto"/>
              <w:bottom w:val="single" w:sz="4" w:space="0" w:color="auto"/>
              <w:right w:val="single" w:sz="4" w:space="0" w:color="auto"/>
            </w:tcBorders>
            <w:vAlign w:val="center"/>
            <w:hideMark/>
          </w:tcPr>
          <w:p w14:paraId="1A1B2053"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25.3</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1DB3E0A1"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31.33</w:t>
            </w:r>
          </w:p>
        </w:tc>
        <w:tc>
          <w:tcPr>
            <w:tcW w:w="1842" w:type="dxa"/>
            <w:tcBorders>
              <w:top w:val="nil"/>
              <w:left w:val="nil"/>
              <w:bottom w:val="single" w:sz="4" w:space="0" w:color="auto"/>
              <w:right w:val="single" w:sz="4" w:space="0" w:color="auto"/>
            </w:tcBorders>
            <w:vAlign w:val="center"/>
            <w:hideMark/>
          </w:tcPr>
          <w:p w14:paraId="18BD371D"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52.71</w:t>
            </w:r>
          </w:p>
        </w:tc>
        <w:tc>
          <w:tcPr>
            <w:tcW w:w="2132" w:type="dxa"/>
            <w:tcBorders>
              <w:top w:val="nil"/>
              <w:left w:val="nil"/>
              <w:bottom w:val="single" w:sz="4" w:space="0" w:color="auto"/>
              <w:right w:val="single" w:sz="4" w:space="0" w:color="auto"/>
            </w:tcBorders>
            <w:vAlign w:val="center"/>
            <w:hideMark/>
          </w:tcPr>
          <w:p w14:paraId="2DF816F9"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53.58</w:t>
            </w:r>
          </w:p>
        </w:tc>
      </w:tr>
      <w:tr w:rsidR="008E5942" w:rsidRPr="00D44BC4" w14:paraId="19FD8E47" w14:textId="77777777" w:rsidTr="008E5942">
        <w:trPr>
          <w:trHeight w:val="113"/>
        </w:trPr>
        <w:tc>
          <w:tcPr>
            <w:tcW w:w="1413" w:type="dxa"/>
            <w:tcBorders>
              <w:top w:val="nil"/>
              <w:left w:val="single" w:sz="8" w:space="0" w:color="auto"/>
              <w:bottom w:val="single" w:sz="8" w:space="0" w:color="auto"/>
              <w:right w:val="single" w:sz="8" w:space="0" w:color="auto"/>
            </w:tcBorders>
            <w:vAlign w:val="center"/>
            <w:hideMark/>
          </w:tcPr>
          <w:p w14:paraId="15925FF2"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3</w:t>
            </w:r>
          </w:p>
        </w:tc>
        <w:tc>
          <w:tcPr>
            <w:tcW w:w="1559" w:type="dxa"/>
            <w:tcBorders>
              <w:top w:val="nil"/>
              <w:left w:val="single" w:sz="4" w:space="0" w:color="auto"/>
              <w:bottom w:val="single" w:sz="4" w:space="0" w:color="auto"/>
              <w:right w:val="single" w:sz="4" w:space="0" w:color="auto"/>
            </w:tcBorders>
            <w:vAlign w:val="center"/>
            <w:hideMark/>
          </w:tcPr>
          <w:p w14:paraId="2B7771D9"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28.7</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20576EBF"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33.5</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554051DA"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46.35</w:t>
            </w:r>
          </w:p>
        </w:tc>
        <w:tc>
          <w:tcPr>
            <w:tcW w:w="2132" w:type="dxa"/>
            <w:tcBorders>
              <w:top w:val="nil"/>
              <w:left w:val="nil"/>
              <w:bottom w:val="single" w:sz="4" w:space="0" w:color="auto"/>
              <w:right w:val="single" w:sz="4" w:space="0" w:color="auto"/>
            </w:tcBorders>
            <w:vAlign w:val="center"/>
            <w:hideMark/>
          </w:tcPr>
          <w:p w14:paraId="1F910871"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50.37</w:t>
            </w:r>
          </w:p>
        </w:tc>
      </w:tr>
      <w:tr w:rsidR="008E5942" w:rsidRPr="00D44BC4" w14:paraId="28E09AEF" w14:textId="77777777" w:rsidTr="008E5942">
        <w:trPr>
          <w:trHeight w:val="230"/>
        </w:trPr>
        <w:tc>
          <w:tcPr>
            <w:tcW w:w="1413" w:type="dxa"/>
            <w:tcBorders>
              <w:top w:val="nil"/>
              <w:left w:val="single" w:sz="8" w:space="0" w:color="auto"/>
              <w:bottom w:val="single" w:sz="8" w:space="0" w:color="auto"/>
              <w:right w:val="single" w:sz="8" w:space="0" w:color="auto"/>
            </w:tcBorders>
            <w:vAlign w:val="center"/>
            <w:hideMark/>
          </w:tcPr>
          <w:p w14:paraId="2F47E840"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4</w:t>
            </w:r>
          </w:p>
        </w:tc>
        <w:tc>
          <w:tcPr>
            <w:tcW w:w="1559" w:type="dxa"/>
            <w:tcBorders>
              <w:top w:val="nil"/>
              <w:left w:val="single" w:sz="4" w:space="0" w:color="auto"/>
              <w:bottom w:val="single" w:sz="4" w:space="0" w:color="auto"/>
              <w:right w:val="single" w:sz="4" w:space="0" w:color="auto"/>
            </w:tcBorders>
            <w:vAlign w:val="center"/>
            <w:hideMark/>
          </w:tcPr>
          <w:p w14:paraId="74A5AA66"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25.5</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12871261"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29.7</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62D8C883"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52.33</w:t>
            </w:r>
          </w:p>
        </w:tc>
        <w:tc>
          <w:tcPr>
            <w:tcW w:w="2132" w:type="dxa"/>
            <w:tcBorders>
              <w:top w:val="nil"/>
              <w:left w:val="nil"/>
              <w:bottom w:val="single" w:sz="4" w:space="0" w:color="auto"/>
              <w:right w:val="single" w:sz="4" w:space="0" w:color="auto"/>
            </w:tcBorders>
            <w:vAlign w:val="center"/>
            <w:hideMark/>
          </w:tcPr>
          <w:p w14:paraId="3191290D"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56</w:t>
            </w:r>
            <w:r>
              <w:rPr>
                <w:rFonts w:ascii="Times New Roman" w:eastAsia="Times New Roman" w:hAnsi="Times New Roman"/>
                <w:color w:val="000000"/>
                <w:sz w:val="24"/>
                <w:szCs w:val="24"/>
                <w:lang w:eastAsia="en-IN"/>
              </w:rPr>
              <w:t>.00</w:t>
            </w:r>
          </w:p>
        </w:tc>
      </w:tr>
      <w:tr w:rsidR="008E5942" w:rsidRPr="00D44BC4" w14:paraId="075EB0AA" w14:textId="77777777" w:rsidTr="008E5942">
        <w:trPr>
          <w:trHeight w:val="235"/>
        </w:trPr>
        <w:tc>
          <w:tcPr>
            <w:tcW w:w="1413" w:type="dxa"/>
            <w:tcBorders>
              <w:top w:val="nil"/>
              <w:left w:val="single" w:sz="8" w:space="0" w:color="auto"/>
              <w:bottom w:val="single" w:sz="8" w:space="0" w:color="auto"/>
              <w:right w:val="single" w:sz="8" w:space="0" w:color="auto"/>
            </w:tcBorders>
            <w:vAlign w:val="center"/>
            <w:hideMark/>
          </w:tcPr>
          <w:p w14:paraId="4BA49A0A"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5</w:t>
            </w:r>
          </w:p>
        </w:tc>
        <w:tc>
          <w:tcPr>
            <w:tcW w:w="1559" w:type="dxa"/>
            <w:tcBorders>
              <w:top w:val="nil"/>
              <w:left w:val="single" w:sz="4" w:space="0" w:color="auto"/>
              <w:bottom w:val="single" w:sz="4" w:space="0" w:color="auto"/>
              <w:right w:val="single" w:sz="4" w:space="0" w:color="auto"/>
            </w:tcBorders>
            <w:vAlign w:val="center"/>
            <w:hideMark/>
          </w:tcPr>
          <w:p w14:paraId="04B65BF6"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21.5</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62F2962D"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27.42</w:t>
            </w:r>
          </w:p>
        </w:tc>
        <w:tc>
          <w:tcPr>
            <w:tcW w:w="1842" w:type="dxa"/>
            <w:tcBorders>
              <w:top w:val="nil"/>
              <w:left w:val="nil"/>
              <w:bottom w:val="single" w:sz="4" w:space="0" w:color="auto"/>
              <w:right w:val="single" w:sz="4" w:space="0" w:color="auto"/>
            </w:tcBorders>
            <w:vAlign w:val="center"/>
            <w:hideMark/>
          </w:tcPr>
          <w:p w14:paraId="0F7823D4"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59.81</w:t>
            </w:r>
          </w:p>
        </w:tc>
        <w:tc>
          <w:tcPr>
            <w:tcW w:w="2132" w:type="dxa"/>
            <w:tcBorders>
              <w:top w:val="nil"/>
              <w:left w:val="nil"/>
              <w:bottom w:val="single" w:sz="4" w:space="0" w:color="auto"/>
              <w:right w:val="single" w:sz="4" w:space="0" w:color="auto"/>
            </w:tcBorders>
            <w:vAlign w:val="center"/>
            <w:hideMark/>
          </w:tcPr>
          <w:p w14:paraId="0F032993"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59.37</w:t>
            </w:r>
          </w:p>
        </w:tc>
      </w:tr>
      <w:tr w:rsidR="008E5942" w:rsidRPr="00D44BC4" w14:paraId="540497D1" w14:textId="77777777" w:rsidTr="008E5942">
        <w:trPr>
          <w:trHeight w:val="210"/>
        </w:trPr>
        <w:tc>
          <w:tcPr>
            <w:tcW w:w="1413" w:type="dxa"/>
            <w:tcBorders>
              <w:top w:val="nil"/>
              <w:left w:val="single" w:sz="8" w:space="0" w:color="auto"/>
              <w:bottom w:val="single" w:sz="8" w:space="0" w:color="auto"/>
              <w:right w:val="single" w:sz="8" w:space="0" w:color="auto"/>
            </w:tcBorders>
            <w:vAlign w:val="center"/>
            <w:hideMark/>
          </w:tcPr>
          <w:p w14:paraId="56AC2F71"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6</w:t>
            </w:r>
          </w:p>
        </w:tc>
        <w:tc>
          <w:tcPr>
            <w:tcW w:w="1559" w:type="dxa"/>
            <w:tcBorders>
              <w:top w:val="nil"/>
              <w:left w:val="single" w:sz="4" w:space="0" w:color="auto"/>
              <w:bottom w:val="single" w:sz="4" w:space="0" w:color="auto"/>
              <w:right w:val="single" w:sz="4" w:space="0" w:color="auto"/>
            </w:tcBorders>
            <w:vAlign w:val="center"/>
            <w:hideMark/>
          </w:tcPr>
          <w:p w14:paraId="26A4D90B"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19.7</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1D27506B"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24.5</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0844CF0C"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63.17</w:t>
            </w:r>
          </w:p>
        </w:tc>
        <w:tc>
          <w:tcPr>
            <w:tcW w:w="2132" w:type="dxa"/>
            <w:tcBorders>
              <w:top w:val="nil"/>
              <w:left w:val="nil"/>
              <w:bottom w:val="single" w:sz="4" w:space="0" w:color="auto"/>
              <w:right w:val="single" w:sz="4" w:space="0" w:color="auto"/>
            </w:tcBorders>
            <w:vAlign w:val="center"/>
            <w:hideMark/>
          </w:tcPr>
          <w:p w14:paraId="52C7BF59"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63.7</w:t>
            </w:r>
            <w:r>
              <w:rPr>
                <w:rFonts w:ascii="Times New Roman" w:eastAsia="Times New Roman" w:hAnsi="Times New Roman"/>
                <w:color w:val="000000"/>
                <w:sz w:val="24"/>
                <w:szCs w:val="24"/>
                <w:lang w:eastAsia="en-IN"/>
              </w:rPr>
              <w:t>0</w:t>
            </w:r>
          </w:p>
        </w:tc>
      </w:tr>
      <w:tr w:rsidR="008E5942" w:rsidRPr="00D44BC4" w14:paraId="6CBBB11E" w14:textId="77777777" w:rsidTr="008E5942">
        <w:trPr>
          <w:trHeight w:val="200"/>
        </w:trPr>
        <w:tc>
          <w:tcPr>
            <w:tcW w:w="1413" w:type="dxa"/>
            <w:tcBorders>
              <w:top w:val="nil"/>
              <w:left w:val="single" w:sz="8" w:space="0" w:color="auto"/>
              <w:bottom w:val="single" w:sz="8" w:space="0" w:color="auto"/>
              <w:right w:val="single" w:sz="8" w:space="0" w:color="auto"/>
            </w:tcBorders>
            <w:vAlign w:val="center"/>
            <w:hideMark/>
          </w:tcPr>
          <w:p w14:paraId="4F4108A3"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7</w:t>
            </w:r>
          </w:p>
        </w:tc>
        <w:tc>
          <w:tcPr>
            <w:tcW w:w="1559" w:type="dxa"/>
            <w:tcBorders>
              <w:top w:val="nil"/>
              <w:left w:val="single" w:sz="4" w:space="0" w:color="auto"/>
              <w:bottom w:val="single" w:sz="4" w:space="0" w:color="auto"/>
              <w:right w:val="single" w:sz="4" w:space="0" w:color="auto"/>
            </w:tcBorders>
            <w:vAlign w:val="center"/>
            <w:hideMark/>
          </w:tcPr>
          <w:p w14:paraId="0CF53BA5"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24.35</w:t>
            </w:r>
          </w:p>
        </w:tc>
        <w:tc>
          <w:tcPr>
            <w:tcW w:w="1418" w:type="dxa"/>
            <w:tcBorders>
              <w:top w:val="nil"/>
              <w:left w:val="nil"/>
              <w:bottom w:val="single" w:sz="4" w:space="0" w:color="auto"/>
              <w:right w:val="single" w:sz="4" w:space="0" w:color="auto"/>
            </w:tcBorders>
            <w:vAlign w:val="center"/>
            <w:hideMark/>
          </w:tcPr>
          <w:p w14:paraId="36FDE808"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28.7</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45BB527F"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54.48</w:t>
            </w:r>
          </w:p>
        </w:tc>
        <w:tc>
          <w:tcPr>
            <w:tcW w:w="2132" w:type="dxa"/>
            <w:tcBorders>
              <w:top w:val="nil"/>
              <w:left w:val="nil"/>
              <w:bottom w:val="single" w:sz="4" w:space="0" w:color="auto"/>
              <w:right w:val="single" w:sz="4" w:space="0" w:color="auto"/>
            </w:tcBorders>
            <w:vAlign w:val="center"/>
            <w:hideMark/>
          </w:tcPr>
          <w:p w14:paraId="3E58B8F0"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57.48</w:t>
            </w:r>
          </w:p>
        </w:tc>
      </w:tr>
      <w:tr w:rsidR="008E5942" w:rsidRPr="00D44BC4" w14:paraId="256E498E" w14:textId="77777777" w:rsidTr="008E5942">
        <w:trPr>
          <w:trHeight w:val="175"/>
        </w:trPr>
        <w:tc>
          <w:tcPr>
            <w:tcW w:w="1413" w:type="dxa"/>
            <w:tcBorders>
              <w:top w:val="nil"/>
              <w:left w:val="single" w:sz="8" w:space="0" w:color="auto"/>
              <w:bottom w:val="single" w:sz="8" w:space="0" w:color="auto"/>
              <w:right w:val="single" w:sz="8" w:space="0" w:color="auto"/>
            </w:tcBorders>
            <w:vAlign w:val="center"/>
            <w:hideMark/>
          </w:tcPr>
          <w:p w14:paraId="7786B53F"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8</w:t>
            </w:r>
          </w:p>
        </w:tc>
        <w:tc>
          <w:tcPr>
            <w:tcW w:w="1559" w:type="dxa"/>
            <w:tcBorders>
              <w:top w:val="nil"/>
              <w:left w:val="single" w:sz="4" w:space="0" w:color="auto"/>
              <w:bottom w:val="single" w:sz="4" w:space="0" w:color="auto"/>
              <w:right w:val="single" w:sz="4" w:space="0" w:color="auto"/>
            </w:tcBorders>
            <w:vAlign w:val="center"/>
            <w:hideMark/>
          </w:tcPr>
          <w:p w14:paraId="05E41AB7"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25.1</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1AE19674"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30.4</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5B55ADEA"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53.08</w:t>
            </w:r>
          </w:p>
        </w:tc>
        <w:tc>
          <w:tcPr>
            <w:tcW w:w="2132" w:type="dxa"/>
            <w:tcBorders>
              <w:top w:val="nil"/>
              <w:left w:val="nil"/>
              <w:bottom w:val="single" w:sz="4" w:space="0" w:color="auto"/>
              <w:right w:val="single" w:sz="4" w:space="0" w:color="auto"/>
            </w:tcBorders>
            <w:vAlign w:val="center"/>
            <w:hideMark/>
          </w:tcPr>
          <w:p w14:paraId="00FDD8AE"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54.96</w:t>
            </w:r>
          </w:p>
        </w:tc>
      </w:tr>
      <w:tr w:rsidR="008E5942" w:rsidRPr="00D44BC4" w14:paraId="1F5115A9" w14:textId="77777777" w:rsidTr="008E5942">
        <w:trPr>
          <w:trHeight w:val="180"/>
        </w:trPr>
        <w:tc>
          <w:tcPr>
            <w:tcW w:w="1413" w:type="dxa"/>
            <w:tcBorders>
              <w:top w:val="nil"/>
              <w:left w:val="single" w:sz="8" w:space="0" w:color="auto"/>
              <w:bottom w:val="single" w:sz="8" w:space="0" w:color="auto"/>
              <w:right w:val="single" w:sz="8" w:space="0" w:color="auto"/>
            </w:tcBorders>
            <w:vAlign w:val="center"/>
            <w:hideMark/>
          </w:tcPr>
          <w:p w14:paraId="130884DD"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T</w:t>
            </w:r>
            <w:r w:rsidRPr="00D44BC4">
              <w:rPr>
                <w:rFonts w:ascii="Times New Roman" w:eastAsia="Times New Roman" w:hAnsi="Times New Roman"/>
                <w:b/>
                <w:bCs/>
                <w:color w:val="000000"/>
                <w:sz w:val="20"/>
                <w:szCs w:val="20"/>
                <w:vertAlign w:val="subscript"/>
                <w:lang w:eastAsia="en-IN"/>
              </w:rPr>
              <w:t>9</w:t>
            </w:r>
          </w:p>
        </w:tc>
        <w:tc>
          <w:tcPr>
            <w:tcW w:w="1559" w:type="dxa"/>
            <w:tcBorders>
              <w:top w:val="nil"/>
              <w:left w:val="single" w:sz="4" w:space="0" w:color="auto"/>
              <w:bottom w:val="single" w:sz="4" w:space="0" w:color="auto"/>
              <w:right w:val="single" w:sz="4" w:space="0" w:color="auto"/>
            </w:tcBorders>
            <w:vAlign w:val="center"/>
            <w:hideMark/>
          </w:tcPr>
          <w:p w14:paraId="48DDBAB5"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53.5</w:t>
            </w:r>
            <w:r>
              <w:rPr>
                <w:rFonts w:ascii="Times New Roman" w:eastAsia="Times New Roman" w:hAnsi="Times New Roman"/>
                <w:color w:val="000000"/>
                <w:sz w:val="24"/>
                <w:szCs w:val="24"/>
                <w:lang w:eastAsia="en-IN"/>
              </w:rPr>
              <w:t>0</w:t>
            </w:r>
          </w:p>
        </w:tc>
        <w:tc>
          <w:tcPr>
            <w:tcW w:w="1418" w:type="dxa"/>
            <w:tcBorders>
              <w:top w:val="nil"/>
              <w:left w:val="nil"/>
              <w:bottom w:val="single" w:sz="4" w:space="0" w:color="auto"/>
              <w:right w:val="single" w:sz="4" w:space="0" w:color="auto"/>
            </w:tcBorders>
            <w:vAlign w:val="center"/>
            <w:hideMark/>
          </w:tcPr>
          <w:p w14:paraId="7D509E95"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67.5</w:t>
            </w:r>
            <w:r>
              <w:rPr>
                <w:rFonts w:ascii="Times New Roman" w:eastAsia="Times New Roman" w:hAnsi="Times New Roman"/>
                <w:color w:val="000000"/>
                <w:sz w:val="24"/>
                <w:szCs w:val="24"/>
                <w:lang w:eastAsia="en-IN"/>
              </w:rPr>
              <w:t>0</w:t>
            </w:r>
          </w:p>
        </w:tc>
        <w:tc>
          <w:tcPr>
            <w:tcW w:w="1842" w:type="dxa"/>
            <w:tcBorders>
              <w:top w:val="nil"/>
              <w:left w:val="nil"/>
              <w:bottom w:val="single" w:sz="4" w:space="0" w:color="auto"/>
              <w:right w:val="single" w:sz="4" w:space="0" w:color="auto"/>
            </w:tcBorders>
            <w:vAlign w:val="center"/>
            <w:hideMark/>
          </w:tcPr>
          <w:p w14:paraId="18E0C726"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0</w:t>
            </w:r>
          </w:p>
        </w:tc>
        <w:tc>
          <w:tcPr>
            <w:tcW w:w="2132" w:type="dxa"/>
            <w:tcBorders>
              <w:top w:val="nil"/>
              <w:left w:val="nil"/>
              <w:bottom w:val="single" w:sz="4" w:space="0" w:color="auto"/>
              <w:right w:val="single" w:sz="4" w:space="0" w:color="auto"/>
            </w:tcBorders>
            <w:vAlign w:val="center"/>
            <w:hideMark/>
          </w:tcPr>
          <w:p w14:paraId="0244AA97"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0</w:t>
            </w:r>
          </w:p>
        </w:tc>
      </w:tr>
      <w:tr w:rsidR="008E5942" w:rsidRPr="00D44BC4" w14:paraId="1233CB71" w14:textId="77777777" w:rsidTr="008E5942">
        <w:trPr>
          <w:trHeight w:val="169"/>
        </w:trPr>
        <w:tc>
          <w:tcPr>
            <w:tcW w:w="1413" w:type="dxa"/>
            <w:tcBorders>
              <w:top w:val="nil"/>
              <w:left w:val="single" w:sz="8" w:space="0" w:color="auto"/>
              <w:bottom w:val="single" w:sz="8" w:space="0" w:color="auto"/>
              <w:right w:val="single" w:sz="8" w:space="0" w:color="auto"/>
            </w:tcBorders>
            <w:vAlign w:val="center"/>
            <w:hideMark/>
          </w:tcPr>
          <w:p w14:paraId="04B8ADB9" w14:textId="77777777" w:rsidR="008E5942" w:rsidRPr="00D44BC4" w:rsidRDefault="008E5942" w:rsidP="008E5942">
            <w:pPr>
              <w:spacing w:after="0" w:line="240" w:lineRule="auto"/>
              <w:rPr>
                <w:rFonts w:ascii="Times New Roman" w:eastAsia="Times New Roman" w:hAnsi="Times New Roman"/>
                <w:b/>
                <w:bCs/>
                <w:color w:val="000000"/>
                <w:sz w:val="20"/>
                <w:szCs w:val="20"/>
                <w:lang w:val="en-IN" w:eastAsia="en-IN"/>
              </w:rPr>
            </w:pPr>
            <w:proofErr w:type="spellStart"/>
            <w:r w:rsidRPr="00D44BC4">
              <w:rPr>
                <w:rFonts w:ascii="Times New Roman" w:eastAsia="Times New Roman" w:hAnsi="Times New Roman"/>
                <w:b/>
                <w:bCs/>
                <w:color w:val="000000"/>
                <w:sz w:val="20"/>
                <w:szCs w:val="20"/>
                <w:lang w:eastAsia="en-IN"/>
              </w:rPr>
              <w:t>SEm</w:t>
            </w:r>
            <w:proofErr w:type="spellEnd"/>
            <w:r w:rsidRPr="00D44BC4">
              <w:rPr>
                <w:rFonts w:ascii="Times New Roman" w:eastAsia="Times New Roman" w:hAnsi="Times New Roman"/>
                <w:b/>
                <w:bCs/>
                <w:color w:val="000000"/>
                <w:sz w:val="20"/>
                <w:szCs w:val="20"/>
                <w:lang w:eastAsia="en-IN"/>
              </w:rPr>
              <w:t xml:space="preserve"> </w:t>
            </w:r>
            <w:r w:rsidRPr="00D44BC4">
              <w:rPr>
                <w:rFonts w:eastAsia="Times New Roman" w:cs="Calibri"/>
                <w:b/>
                <w:bCs/>
                <w:color w:val="000000"/>
                <w:sz w:val="20"/>
                <w:szCs w:val="20"/>
                <w:lang w:eastAsia="en-IN"/>
              </w:rPr>
              <w:t>±</w:t>
            </w:r>
          </w:p>
        </w:tc>
        <w:tc>
          <w:tcPr>
            <w:tcW w:w="1559" w:type="dxa"/>
            <w:tcBorders>
              <w:top w:val="nil"/>
              <w:left w:val="single" w:sz="4" w:space="0" w:color="auto"/>
              <w:bottom w:val="single" w:sz="4" w:space="0" w:color="auto"/>
              <w:right w:val="single" w:sz="4" w:space="0" w:color="auto"/>
            </w:tcBorders>
            <w:vAlign w:val="center"/>
            <w:hideMark/>
          </w:tcPr>
          <w:p w14:paraId="3BED349A" w14:textId="77777777"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0.368</w:t>
            </w:r>
          </w:p>
        </w:tc>
        <w:tc>
          <w:tcPr>
            <w:tcW w:w="1418" w:type="dxa"/>
            <w:tcBorders>
              <w:top w:val="nil"/>
              <w:left w:val="nil"/>
              <w:bottom w:val="single" w:sz="4" w:space="0" w:color="auto"/>
              <w:right w:val="single" w:sz="4" w:space="0" w:color="auto"/>
            </w:tcBorders>
            <w:vAlign w:val="center"/>
            <w:hideMark/>
          </w:tcPr>
          <w:p w14:paraId="1607B9BC" w14:textId="77777777"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0.335</w:t>
            </w:r>
          </w:p>
        </w:tc>
        <w:tc>
          <w:tcPr>
            <w:tcW w:w="1842" w:type="dxa"/>
            <w:tcBorders>
              <w:top w:val="nil"/>
              <w:left w:val="nil"/>
              <w:bottom w:val="single" w:sz="4" w:space="0" w:color="auto"/>
              <w:right w:val="single" w:sz="4" w:space="0" w:color="auto"/>
            </w:tcBorders>
            <w:vAlign w:val="center"/>
            <w:hideMark/>
          </w:tcPr>
          <w:p w14:paraId="416D2735" w14:textId="77777777"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w:t>
            </w:r>
          </w:p>
        </w:tc>
        <w:tc>
          <w:tcPr>
            <w:tcW w:w="2132" w:type="dxa"/>
            <w:tcBorders>
              <w:top w:val="nil"/>
              <w:left w:val="nil"/>
              <w:bottom w:val="single" w:sz="4" w:space="0" w:color="auto"/>
              <w:right w:val="single" w:sz="4" w:space="0" w:color="auto"/>
            </w:tcBorders>
            <w:vAlign w:val="center"/>
            <w:hideMark/>
          </w:tcPr>
          <w:p w14:paraId="1385E1CA" w14:textId="77777777" w:rsidR="008E5942" w:rsidRPr="00D44BC4" w:rsidRDefault="008E5942" w:rsidP="008E5942">
            <w:pPr>
              <w:spacing w:after="0" w:line="240" w:lineRule="auto"/>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w:t>
            </w:r>
          </w:p>
        </w:tc>
      </w:tr>
      <w:tr w:rsidR="008E5942" w:rsidRPr="00D44BC4" w14:paraId="3946C2B7" w14:textId="77777777" w:rsidTr="008E5942">
        <w:trPr>
          <w:trHeight w:val="146"/>
        </w:trPr>
        <w:tc>
          <w:tcPr>
            <w:tcW w:w="1413" w:type="dxa"/>
            <w:tcBorders>
              <w:top w:val="nil"/>
              <w:left w:val="single" w:sz="8" w:space="0" w:color="auto"/>
              <w:bottom w:val="single" w:sz="8" w:space="0" w:color="auto"/>
              <w:right w:val="single" w:sz="8" w:space="0" w:color="auto"/>
            </w:tcBorders>
            <w:vAlign w:val="center"/>
            <w:hideMark/>
          </w:tcPr>
          <w:p w14:paraId="68106559" w14:textId="77777777" w:rsidR="008E5942" w:rsidRPr="00D44BC4" w:rsidRDefault="008E5942" w:rsidP="008E5942">
            <w:pPr>
              <w:spacing w:after="0" w:line="240" w:lineRule="auto"/>
              <w:jc w:val="both"/>
              <w:rPr>
                <w:rFonts w:ascii="Times New Roman" w:eastAsia="Times New Roman" w:hAnsi="Times New Roman"/>
                <w:b/>
                <w:bCs/>
                <w:color w:val="000000"/>
                <w:sz w:val="20"/>
                <w:szCs w:val="20"/>
                <w:lang w:val="en-IN" w:eastAsia="en-IN"/>
              </w:rPr>
            </w:pPr>
            <w:r w:rsidRPr="00D44BC4">
              <w:rPr>
                <w:rFonts w:ascii="Times New Roman" w:eastAsia="Times New Roman" w:hAnsi="Times New Roman"/>
                <w:b/>
                <w:bCs/>
                <w:color w:val="000000"/>
                <w:sz w:val="20"/>
                <w:szCs w:val="20"/>
                <w:lang w:eastAsia="en-IN"/>
              </w:rPr>
              <w:t>CD 5%</w:t>
            </w:r>
          </w:p>
        </w:tc>
        <w:tc>
          <w:tcPr>
            <w:tcW w:w="1559" w:type="dxa"/>
            <w:tcBorders>
              <w:top w:val="nil"/>
              <w:left w:val="single" w:sz="4" w:space="0" w:color="auto"/>
              <w:bottom w:val="single" w:sz="4" w:space="0" w:color="auto"/>
              <w:right w:val="single" w:sz="4" w:space="0" w:color="auto"/>
            </w:tcBorders>
            <w:vAlign w:val="center"/>
            <w:hideMark/>
          </w:tcPr>
          <w:p w14:paraId="580CE31E"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1.095</w:t>
            </w:r>
          </w:p>
        </w:tc>
        <w:tc>
          <w:tcPr>
            <w:tcW w:w="1418" w:type="dxa"/>
            <w:tcBorders>
              <w:top w:val="nil"/>
              <w:left w:val="nil"/>
              <w:bottom w:val="single" w:sz="4" w:space="0" w:color="auto"/>
              <w:right w:val="single" w:sz="4" w:space="0" w:color="auto"/>
            </w:tcBorders>
            <w:vAlign w:val="center"/>
            <w:hideMark/>
          </w:tcPr>
          <w:p w14:paraId="0171E34C"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0.996</w:t>
            </w:r>
          </w:p>
        </w:tc>
        <w:tc>
          <w:tcPr>
            <w:tcW w:w="1842" w:type="dxa"/>
            <w:tcBorders>
              <w:top w:val="nil"/>
              <w:left w:val="nil"/>
              <w:bottom w:val="single" w:sz="4" w:space="0" w:color="auto"/>
              <w:right w:val="single" w:sz="4" w:space="0" w:color="auto"/>
            </w:tcBorders>
            <w:vAlign w:val="center"/>
            <w:hideMark/>
          </w:tcPr>
          <w:p w14:paraId="09299595"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w:t>
            </w:r>
          </w:p>
        </w:tc>
        <w:tc>
          <w:tcPr>
            <w:tcW w:w="2132" w:type="dxa"/>
            <w:tcBorders>
              <w:top w:val="nil"/>
              <w:left w:val="nil"/>
              <w:bottom w:val="single" w:sz="4" w:space="0" w:color="auto"/>
              <w:right w:val="single" w:sz="4" w:space="0" w:color="auto"/>
            </w:tcBorders>
            <w:vAlign w:val="center"/>
            <w:hideMark/>
          </w:tcPr>
          <w:p w14:paraId="1B5C26BC" w14:textId="77777777" w:rsidR="008E5942" w:rsidRPr="00D44BC4" w:rsidRDefault="008E5942" w:rsidP="008E5942">
            <w:pPr>
              <w:spacing w:after="0" w:line="240" w:lineRule="auto"/>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eastAsia="en-IN"/>
              </w:rPr>
              <w:t xml:space="preserve">        </w:t>
            </w:r>
            <w:r w:rsidRPr="00D44BC4">
              <w:rPr>
                <w:rFonts w:ascii="Times New Roman" w:eastAsia="Times New Roman" w:hAnsi="Times New Roman"/>
                <w:color w:val="000000"/>
                <w:sz w:val="24"/>
                <w:szCs w:val="24"/>
                <w:lang w:eastAsia="en-IN"/>
              </w:rPr>
              <w:t>-</w:t>
            </w:r>
          </w:p>
        </w:tc>
      </w:tr>
    </w:tbl>
    <w:p w14:paraId="438EDE90" w14:textId="3D77DFE7" w:rsidR="001B4A7E" w:rsidRDefault="008E5942" w:rsidP="00C33C6C">
      <w:pPr>
        <w:spacing w:after="0" w:line="360" w:lineRule="auto"/>
        <w:rPr>
          <w:rFonts w:ascii="Times New Roman" w:hAnsi="Times New Roman"/>
          <w:sz w:val="24"/>
          <w:szCs w:val="24"/>
        </w:rPr>
      </w:pPr>
      <w:r w:rsidRPr="00C33C6C">
        <w:rPr>
          <w:rFonts w:ascii="Times New Roman" w:hAnsi="Times New Roman"/>
          <w:sz w:val="24"/>
          <w:szCs w:val="24"/>
        </w:rPr>
        <w:t xml:space="preserve"> </w:t>
      </w:r>
      <w:r w:rsidRPr="00C33C6C">
        <w:rPr>
          <w:rFonts w:ascii="Times New Roman" w:hAnsi="Times New Roman"/>
          <w:sz w:val="24"/>
          <w:szCs w:val="24"/>
        </w:rPr>
        <w:br w:type="page"/>
      </w:r>
    </w:p>
    <w:p w14:paraId="3E9F170A" w14:textId="77777777" w:rsidR="004C61E0" w:rsidRDefault="00310381" w:rsidP="00C33C6C">
      <w:pPr>
        <w:spacing w:after="0" w:line="360" w:lineRule="auto"/>
        <w:rPr>
          <w:rFonts w:ascii="Times New Roman" w:hAnsi="Times New Roman"/>
          <w:b/>
          <w:bCs/>
          <w:sz w:val="28"/>
          <w:szCs w:val="28"/>
        </w:rPr>
      </w:pPr>
      <w:r w:rsidRPr="00310381">
        <w:rPr>
          <w:rFonts w:ascii="Times New Roman" w:hAnsi="Times New Roman"/>
          <w:b/>
          <w:bCs/>
          <w:sz w:val="28"/>
          <w:szCs w:val="28"/>
        </w:rPr>
        <w:lastRenderedPageBreak/>
        <w:t>Reference</w:t>
      </w:r>
      <w:r w:rsidR="004C61E0">
        <w:rPr>
          <w:rFonts w:ascii="Times New Roman" w:hAnsi="Times New Roman"/>
          <w:b/>
          <w:bCs/>
          <w:sz w:val="28"/>
          <w:szCs w:val="28"/>
        </w:rPr>
        <w:t>s:</w:t>
      </w:r>
    </w:p>
    <w:p w14:paraId="1E2449DE" w14:textId="77777777" w:rsidR="00D77730" w:rsidRDefault="00D77730" w:rsidP="00D77730">
      <w:pPr>
        <w:spacing w:line="360" w:lineRule="auto"/>
        <w:jc w:val="both"/>
        <w:rPr>
          <w:rFonts w:ascii="Times New Roman" w:hAnsi="Times New Roman"/>
          <w:sz w:val="24"/>
          <w:szCs w:val="24"/>
        </w:rPr>
      </w:pPr>
      <w:r w:rsidRPr="004C61E0">
        <w:rPr>
          <w:rFonts w:ascii="Times New Roman" w:hAnsi="Times New Roman"/>
          <w:sz w:val="24"/>
          <w:szCs w:val="24"/>
        </w:rPr>
        <w:t xml:space="preserve">Bhowmick, M. K., </w:t>
      </w:r>
      <w:proofErr w:type="spellStart"/>
      <w:r w:rsidRPr="004C61E0">
        <w:rPr>
          <w:rFonts w:ascii="Times New Roman" w:hAnsi="Times New Roman"/>
          <w:sz w:val="24"/>
          <w:szCs w:val="24"/>
        </w:rPr>
        <w:t>Duary</w:t>
      </w:r>
      <w:proofErr w:type="spellEnd"/>
      <w:r w:rsidRPr="004C61E0">
        <w:rPr>
          <w:rFonts w:ascii="Times New Roman" w:hAnsi="Times New Roman"/>
          <w:sz w:val="24"/>
          <w:szCs w:val="24"/>
        </w:rPr>
        <w:t>, B., &amp; Biswas, P. K. (2014). Crop diversification through oilseeds in eastern India. Diversification of Agriculture in Eastern India, 109-130.</w:t>
      </w:r>
    </w:p>
    <w:p w14:paraId="71329459" w14:textId="77777777" w:rsidR="00D77730" w:rsidRDefault="00D77730" w:rsidP="00D77730">
      <w:pPr>
        <w:spacing w:line="360" w:lineRule="auto"/>
        <w:jc w:val="both"/>
        <w:rPr>
          <w:rFonts w:ascii="Times New Roman" w:hAnsi="Times New Roman"/>
          <w:sz w:val="24"/>
          <w:szCs w:val="24"/>
        </w:rPr>
      </w:pPr>
      <w:r w:rsidRPr="002D1576">
        <w:rPr>
          <w:rFonts w:ascii="Times New Roman" w:hAnsi="Times New Roman"/>
          <w:sz w:val="24"/>
          <w:szCs w:val="24"/>
        </w:rPr>
        <w:t>Chauhan, J. S., Singh, K. H., Singh, V. V., &amp; Kumar, S. (2011). Hundred years of rapeseed-mustard breeding in India: accomplishments and future strategies. Indian J Agric Sci, 81(12), 1093-1109.</w:t>
      </w:r>
    </w:p>
    <w:p w14:paraId="3C721E35" w14:textId="77777777" w:rsidR="00D77730" w:rsidRDefault="00D77730" w:rsidP="00D77730">
      <w:pPr>
        <w:spacing w:line="360" w:lineRule="auto"/>
        <w:jc w:val="both"/>
        <w:rPr>
          <w:rFonts w:ascii="Times New Roman" w:hAnsi="Times New Roman"/>
          <w:sz w:val="24"/>
          <w:szCs w:val="24"/>
        </w:rPr>
      </w:pPr>
      <w:r w:rsidRPr="003A0344">
        <w:rPr>
          <w:rFonts w:ascii="Times New Roman" w:hAnsi="Times New Roman"/>
          <w:sz w:val="24"/>
          <w:szCs w:val="24"/>
        </w:rPr>
        <w:t xml:space="preserve">Ferdous, S. M., Meah, M. B., &amp; Hossain, M. M. (2002). Comparative effect of plant extracts and fungicide on the incidence of </w:t>
      </w:r>
      <w:proofErr w:type="spellStart"/>
      <w:r w:rsidRPr="003A0344">
        <w:rPr>
          <w:rFonts w:ascii="Times New Roman" w:hAnsi="Times New Roman"/>
          <w:sz w:val="24"/>
          <w:szCs w:val="24"/>
        </w:rPr>
        <w:t>alternaria</w:t>
      </w:r>
      <w:proofErr w:type="spellEnd"/>
      <w:r w:rsidRPr="003A0344">
        <w:rPr>
          <w:rFonts w:ascii="Times New Roman" w:hAnsi="Times New Roman"/>
          <w:sz w:val="24"/>
          <w:szCs w:val="24"/>
        </w:rPr>
        <w:t xml:space="preserve"> blight of mustard.</w:t>
      </w:r>
    </w:p>
    <w:p w14:paraId="14925C21" w14:textId="77777777" w:rsidR="00D77730" w:rsidRDefault="00D77730" w:rsidP="00D77730">
      <w:pPr>
        <w:spacing w:line="360" w:lineRule="auto"/>
        <w:jc w:val="both"/>
        <w:rPr>
          <w:rFonts w:ascii="Times New Roman" w:hAnsi="Times New Roman"/>
          <w:sz w:val="24"/>
          <w:szCs w:val="24"/>
        </w:rPr>
      </w:pPr>
      <w:r w:rsidRPr="003A0344">
        <w:rPr>
          <w:rFonts w:ascii="Times New Roman" w:hAnsi="Times New Roman"/>
          <w:sz w:val="24"/>
          <w:szCs w:val="24"/>
        </w:rPr>
        <w:t xml:space="preserve">Hussain, M. D. (1993). Effect of </w:t>
      </w:r>
      <w:proofErr w:type="spellStart"/>
      <w:r w:rsidRPr="003A0344">
        <w:rPr>
          <w:rFonts w:ascii="Times New Roman" w:hAnsi="Times New Roman"/>
          <w:sz w:val="24"/>
          <w:szCs w:val="24"/>
        </w:rPr>
        <w:t>rovral</w:t>
      </w:r>
      <w:proofErr w:type="spellEnd"/>
      <w:r w:rsidRPr="003A0344">
        <w:rPr>
          <w:rFonts w:ascii="Times New Roman" w:hAnsi="Times New Roman"/>
          <w:sz w:val="24"/>
          <w:szCs w:val="24"/>
        </w:rPr>
        <w:t xml:space="preserve"> on the yield and incidence of </w:t>
      </w:r>
      <w:proofErr w:type="spellStart"/>
      <w:r w:rsidRPr="003A0344">
        <w:rPr>
          <w:rFonts w:ascii="Times New Roman" w:hAnsi="Times New Roman"/>
          <w:sz w:val="24"/>
          <w:szCs w:val="24"/>
        </w:rPr>
        <w:t>alternaria</w:t>
      </w:r>
      <w:proofErr w:type="spellEnd"/>
      <w:r w:rsidRPr="003A0344">
        <w:rPr>
          <w:rFonts w:ascii="Times New Roman" w:hAnsi="Times New Roman"/>
          <w:sz w:val="24"/>
          <w:szCs w:val="24"/>
        </w:rPr>
        <w:t xml:space="preserve"> blight of mustard. Pak. J. Agri: Sci; Vol, 30(2).</w:t>
      </w:r>
    </w:p>
    <w:p w14:paraId="4DE52C66" w14:textId="77777777" w:rsidR="00D77730" w:rsidRDefault="00D77730" w:rsidP="00D77730">
      <w:pPr>
        <w:spacing w:line="360" w:lineRule="auto"/>
        <w:jc w:val="both"/>
        <w:rPr>
          <w:rFonts w:ascii="Times New Roman" w:hAnsi="Times New Roman"/>
          <w:sz w:val="24"/>
          <w:szCs w:val="24"/>
        </w:rPr>
      </w:pPr>
      <w:proofErr w:type="spellStart"/>
      <w:r w:rsidRPr="00A331A8">
        <w:rPr>
          <w:rFonts w:ascii="Times New Roman" w:hAnsi="Times New Roman"/>
          <w:sz w:val="24"/>
          <w:szCs w:val="24"/>
        </w:rPr>
        <w:t>Kakraliya</w:t>
      </w:r>
      <w:proofErr w:type="spellEnd"/>
      <w:r w:rsidRPr="00A331A8">
        <w:rPr>
          <w:rFonts w:ascii="Times New Roman" w:hAnsi="Times New Roman"/>
          <w:sz w:val="24"/>
          <w:szCs w:val="24"/>
        </w:rPr>
        <w:t xml:space="preserve">, G. L., Ahir, R. R., Yadav, A. L., Yadav, S. L., Choudhary, S., Kumar, V., &amp; Raman, M. (2022). Management of Alternaria blight of cumin caused by </w:t>
      </w:r>
      <w:r w:rsidRPr="00A331A8">
        <w:rPr>
          <w:rFonts w:ascii="Times New Roman" w:hAnsi="Times New Roman"/>
          <w:i/>
          <w:iCs/>
          <w:sz w:val="24"/>
          <w:szCs w:val="24"/>
        </w:rPr>
        <w:t xml:space="preserve">Alternaria </w:t>
      </w:r>
      <w:proofErr w:type="spellStart"/>
      <w:r w:rsidRPr="00A331A8">
        <w:rPr>
          <w:rFonts w:ascii="Times New Roman" w:hAnsi="Times New Roman"/>
          <w:i/>
          <w:iCs/>
          <w:sz w:val="24"/>
          <w:szCs w:val="24"/>
        </w:rPr>
        <w:t>burnsii</w:t>
      </w:r>
      <w:proofErr w:type="spellEnd"/>
      <w:r w:rsidRPr="00A331A8">
        <w:rPr>
          <w:rFonts w:ascii="Times New Roman" w:hAnsi="Times New Roman"/>
          <w:i/>
          <w:iCs/>
          <w:sz w:val="24"/>
          <w:szCs w:val="24"/>
        </w:rPr>
        <w:t xml:space="preserve"> </w:t>
      </w:r>
      <w:r w:rsidRPr="00A331A8">
        <w:rPr>
          <w:rFonts w:ascii="Times New Roman" w:hAnsi="Times New Roman"/>
          <w:sz w:val="24"/>
          <w:szCs w:val="24"/>
        </w:rPr>
        <w:t xml:space="preserve">by biocontrol agents, </w:t>
      </w:r>
      <w:r w:rsidRPr="00A331A8">
        <w:rPr>
          <w:rFonts w:ascii="Times New Roman" w:hAnsi="Times New Roman"/>
          <w:i/>
          <w:iCs/>
          <w:sz w:val="24"/>
          <w:szCs w:val="24"/>
        </w:rPr>
        <w:t>Trichoderma</w:t>
      </w:r>
      <w:r w:rsidRPr="00A331A8">
        <w:rPr>
          <w:rFonts w:ascii="Times New Roman" w:hAnsi="Times New Roman"/>
          <w:sz w:val="24"/>
          <w:szCs w:val="24"/>
        </w:rPr>
        <w:t xml:space="preserve"> and </w:t>
      </w:r>
      <w:r w:rsidRPr="00A331A8">
        <w:rPr>
          <w:rFonts w:ascii="Times New Roman" w:hAnsi="Times New Roman"/>
          <w:i/>
          <w:iCs/>
          <w:sz w:val="24"/>
          <w:szCs w:val="24"/>
        </w:rPr>
        <w:t>Pseudomonas</w:t>
      </w:r>
      <w:r w:rsidRPr="00A331A8">
        <w:rPr>
          <w:rFonts w:ascii="Times New Roman" w:hAnsi="Times New Roman"/>
          <w:sz w:val="24"/>
          <w:szCs w:val="24"/>
        </w:rPr>
        <w:t>. Journal of Biological Control, 36(1).</w:t>
      </w:r>
    </w:p>
    <w:p w14:paraId="6BE53568" w14:textId="77777777" w:rsidR="00D77730" w:rsidRDefault="00D77730" w:rsidP="00D77730">
      <w:pPr>
        <w:spacing w:line="360" w:lineRule="auto"/>
        <w:jc w:val="both"/>
        <w:rPr>
          <w:rFonts w:ascii="Times New Roman" w:hAnsi="Times New Roman"/>
          <w:sz w:val="24"/>
          <w:szCs w:val="24"/>
        </w:rPr>
      </w:pPr>
      <w:proofErr w:type="spellStart"/>
      <w:r w:rsidRPr="00C075B7">
        <w:rPr>
          <w:rFonts w:ascii="Times New Roman" w:hAnsi="Times New Roman"/>
          <w:sz w:val="24"/>
          <w:szCs w:val="24"/>
        </w:rPr>
        <w:t>Khalse</w:t>
      </w:r>
      <w:proofErr w:type="spellEnd"/>
      <w:r w:rsidRPr="00C075B7">
        <w:rPr>
          <w:rFonts w:ascii="Times New Roman" w:hAnsi="Times New Roman"/>
          <w:sz w:val="24"/>
          <w:szCs w:val="24"/>
        </w:rPr>
        <w:t xml:space="preserve">, K. D., Lal, A. A., &amp; Simon, S. (2017). Efficacy of bio-agents and plant extracts against the </w:t>
      </w:r>
      <w:proofErr w:type="spellStart"/>
      <w:r w:rsidRPr="00C075B7">
        <w:rPr>
          <w:rFonts w:ascii="Times New Roman" w:hAnsi="Times New Roman"/>
          <w:sz w:val="24"/>
          <w:szCs w:val="24"/>
        </w:rPr>
        <w:t>alternaria</w:t>
      </w:r>
      <w:proofErr w:type="spellEnd"/>
      <w:r w:rsidRPr="00C075B7">
        <w:rPr>
          <w:rFonts w:ascii="Times New Roman" w:hAnsi="Times New Roman"/>
          <w:sz w:val="24"/>
          <w:szCs w:val="24"/>
        </w:rPr>
        <w:t xml:space="preserve"> leaf spot of cabbage (</w:t>
      </w:r>
      <w:r w:rsidRPr="00C075B7">
        <w:rPr>
          <w:rFonts w:ascii="Times New Roman" w:hAnsi="Times New Roman"/>
          <w:i/>
          <w:iCs/>
          <w:sz w:val="24"/>
          <w:szCs w:val="24"/>
        </w:rPr>
        <w:t>Alternaria brassicae</w:t>
      </w:r>
      <w:r w:rsidRPr="00C075B7">
        <w:rPr>
          <w:rFonts w:ascii="Times New Roman" w:hAnsi="Times New Roman"/>
          <w:sz w:val="24"/>
          <w:szCs w:val="24"/>
        </w:rPr>
        <w:t>). Journal of Pharmacognosy and Phytochemistry, 6(4), 1980-1982.</w:t>
      </w:r>
    </w:p>
    <w:p w14:paraId="2088D8B6" w14:textId="77777777" w:rsidR="00D77730" w:rsidRDefault="00D77730" w:rsidP="00D77730">
      <w:pPr>
        <w:spacing w:line="360" w:lineRule="auto"/>
        <w:jc w:val="both"/>
        <w:rPr>
          <w:rFonts w:ascii="Times New Roman" w:hAnsi="Times New Roman"/>
          <w:sz w:val="24"/>
          <w:szCs w:val="24"/>
        </w:rPr>
      </w:pPr>
      <w:r w:rsidRPr="00DE0F15">
        <w:rPr>
          <w:rFonts w:ascii="Times New Roman" w:hAnsi="Times New Roman"/>
          <w:sz w:val="24"/>
          <w:szCs w:val="24"/>
        </w:rPr>
        <w:t>Kumar, A. (1996). Efficacy of Different Fungicides Against Alternaria Blight White Rust and Stag head Infection of Mustard. Plant Disease Research, 11, 174-176.</w:t>
      </w:r>
    </w:p>
    <w:p w14:paraId="3CEE8992" w14:textId="77777777" w:rsidR="00D77730" w:rsidRDefault="00D77730" w:rsidP="00D77730">
      <w:pPr>
        <w:spacing w:line="360" w:lineRule="auto"/>
        <w:jc w:val="both"/>
        <w:rPr>
          <w:rFonts w:ascii="Times New Roman" w:hAnsi="Times New Roman"/>
          <w:sz w:val="24"/>
          <w:szCs w:val="24"/>
        </w:rPr>
      </w:pPr>
      <w:r w:rsidRPr="00DE0F15">
        <w:rPr>
          <w:rFonts w:ascii="Times New Roman" w:hAnsi="Times New Roman"/>
          <w:sz w:val="24"/>
          <w:szCs w:val="24"/>
        </w:rPr>
        <w:t>K</w:t>
      </w:r>
      <w:r>
        <w:rPr>
          <w:rFonts w:ascii="Times New Roman" w:hAnsi="Times New Roman"/>
          <w:sz w:val="24"/>
          <w:szCs w:val="24"/>
        </w:rPr>
        <w:t>umar</w:t>
      </w:r>
      <w:r w:rsidRPr="00DE0F15">
        <w:rPr>
          <w:rFonts w:ascii="Times New Roman" w:hAnsi="Times New Roman"/>
          <w:sz w:val="24"/>
          <w:szCs w:val="24"/>
        </w:rPr>
        <w:t xml:space="preserve">, K., &amp; Singh, D. P. (1986). Control of </w:t>
      </w:r>
      <w:r w:rsidRPr="00DE0F15">
        <w:rPr>
          <w:rFonts w:ascii="Times New Roman" w:hAnsi="Times New Roman"/>
          <w:i/>
          <w:iCs/>
          <w:sz w:val="24"/>
          <w:szCs w:val="24"/>
        </w:rPr>
        <w:t>Alternaria brassicae</w:t>
      </w:r>
      <w:r w:rsidRPr="00DE0F15">
        <w:rPr>
          <w:rFonts w:ascii="Times New Roman" w:hAnsi="Times New Roman"/>
          <w:sz w:val="24"/>
          <w:szCs w:val="24"/>
        </w:rPr>
        <w:t xml:space="preserve"> infection in mustard and rape seeds. Pesticides, 20(10), 22-23.</w:t>
      </w:r>
      <w:r w:rsidRPr="002D1576">
        <w:rPr>
          <w:rFonts w:ascii="Arial" w:hAnsi="Arial" w:cs="Arial"/>
          <w:color w:val="222222"/>
          <w:sz w:val="20"/>
          <w:szCs w:val="20"/>
          <w:shd w:val="clear" w:color="auto" w:fill="FFFFFF"/>
        </w:rPr>
        <w:t xml:space="preserve"> </w:t>
      </w:r>
    </w:p>
    <w:p w14:paraId="26207C82" w14:textId="77777777" w:rsidR="00D77730" w:rsidRDefault="00D77730" w:rsidP="00D77730">
      <w:pPr>
        <w:spacing w:line="360" w:lineRule="auto"/>
        <w:jc w:val="both"/>
        <w:rPr>
          <w:rFonts w:ascii="Times New Roman" w:hAnsi="Times New Roman"/>
          <w:sz w:val="24"/>
          <w:szCs w:val="24"/>
        </w:rPr>
      </w:pPr>
      <w:r w:rsidRPr="00EC19AE">
        <w:rPr>
          <w:rFonts w:ascii="Times New Roman" w:hAnsi="Times New Roman"/>
          <w:sz w:val="24"/>
          <w:szCs w:val="24"/>
        </w:rPr>
        <w:t xml:space="preserve">Meena, P. D., Chattopadhyay, C., &amp; Meena, R. L. (2008). Eco-friendly management of Alternaria blight in </w:t>
      </w:r>
      <w:r w:rsidRPr="00D77730">
        <w:rPr>
          <w:rFonts w:ascii="Times New Roman" w:hAnsi="Times New Roman"/>
          <w:i/>
          <w:iCs/>
          <w:sz w:val="24"/>
          <w:szCs w:val="24"/>
        </w:rPr>
        <w:t>Brassica juncea</w:t>
      </w:r>
      <w:r w:rsidRPr="00EC19AE">
        <w:rPr>
          <w:rFonts w:ascii="Times New Roman" w:hAnsi="Times New Roman"/>
          <w:sz w:val="24"/>
          <w:szCs w:val="24"/>
        </w:rPr>
        <w:t>. Indian Phytopathology, 61(1), 65-69.</w:t>
      </w:r>
    </w:p>
    <w:p w14:paraId="4755523B" w14:textId="77777777" w:rsidR="00D77730" w:rsidRDefault="00D77730" w:rsidP="00D77730">
      <w:pPr>
        <w:spacing w:line="360" w:lineRule="auto"/>
        <w:jc w:val="both"/>
        <w:rPr>
          <w:rFonts w:ascii="Times New Roman" w:hAnsi="Times New Roman"/>
          <w:sz w:val="24"/>
          <w:szCs w:val="24"/>
        </w:rPr>
      </w:pPr>
      <w:r w:rsidRPr="00EC19AE">
        <w:rPr>
          <w:rFonts w:ascii="Times New Roman" w:hAnsi="Times New Roman"/>
          <w:sz w:val="24"/>
          <w:szCs w:val="24"/>
        </w:rPr>
        <w:t>Meena, P. D., Meena, R. L., Chattopadhyay, C., &amp; Kumar, A. (2004). Identification of critical stage for disease development and biocontrol of Alternaria blight of Indian mustard (</w:t>
      </w:r>
      <w:r w:rsidRPr="00D77730">
        <w:rPr>
          <w:rFonts w:ascii="Times New Roman" w:hAnsi="Times New Roman"/>
          <w:i/>
          <w:iCs/>
          <w:sz w:val="24"/>
          <w:szCs w:val="24"/>
        </w:rPr>
        <w:t>Brassica juncea</w:t>
      </w:r>
      <w:r w:rsidRPr="00EC19AE">
        <w:rPr>
          <w:rFonts w:ascii="Times New Roman" w:hAnsi="Times New Roman"/>
          <w:sz w:val="24"/>
          <w:szCs w:val="24"/>
        </w:rPr>
        <w:t>). Journal of Phytopathology, 152(4), 204-209.</w:t>
      </w:r>
    </w:p>
    <w:p w14:paraId="66258E44" w14:textId="77777777" w:rsidR="00D77730" w:rsidRDefault="00D77730" w:rsidP="00D77730">
      <w:pPr>
        <w:spacing w:line="360" w:lineRule="auto"/>
        <w:jc w:val="both"/>
        <w:rPr>
          <w:rFonts w:ascii="Times New Roman" w:hAnsi="Times New Roman"/>
          <w:sz w:val="24"/>
          <w:szCs w:val="24"/>
        </w:rPr>
      </w:pPr>
      <w:r w:rsidRPr="00EC19AE">
        <w:rPr>
          <w:rFonts w:ascii="Times New Roman" w:hAnsi="Times New Roman"/>
          <w:sz w:val="24"/>
          <w:szCs w:val="24"/>
        </w:rPr>
        <w:t xml:space="preserve">Morton, D. J., &amp; Stroube, W. H. (1955). Antagonistic and stimulatory effects of microorganisms upon </w:t>
      </w:r>
      <w:r w:rsidRPr="00EC19AE">
        <w:rPr>
          <w:rFonts w:ascii="Times New Roman" w:hAnsi="Times New Roman"/>
          <w:i/>
          <w:iCs/>
          <w:sz w:val="24"/>
          <w:szCs w:val="24"/>
        </w:rPr>
        <w:t xml:space="preserve">Sclerotium </w:t>
      </w:r>
      <w:proofErr w:type="spellStart"/>
      <w:r w:rsidRPr="00EC19AE">
        <w:rPr>
          <w:rFonts w:ascii="Times New Roman" w:hAnsi="Times New Roman"/>
          <w:i/>
          <w:iCs/>
          <w:sz w:val="24"/>
          <w:szCs w:val="24"/>
        </w:rPr>
        <w:t>rolfsii</w:t>
      </w:r>
      <w:proofErr w:type="spellEnd"/>
      <w:r w:rsidRPr="00EC19AE">
        <w:rPr>
          <w:rFonts w:ascii="Times New Roman" w:hAnsi="Times New Roman"/>
          <w:i/>
          <w:iCs/>
          <w:sz w:val="24"/>
          <w:szCs w:val="24"/>
        </w:rPr>
        <w:t>.</w:t>
      </w:r>
    </w:p>
    <w:p w14:paraId="49CFB453" w14:textId="77777777" w:rsidR="00D77730" w:rsidRDefault="00D77730" w:rsidP="00D77730">
      <w:pPr>
        <w:spacing w:line="360" w:lineRule="auto"/>
        <w:jc w:val="both"/>
        <w:rPr>
          <w:rFonts w:ascii="Times New Roman" w:hAnsi="Times New Roman"/>
          <w:sz w:val="24"/>
          <w:szCs w:val="24"/>
        </w:rPr>
      </w:pPr>
      <w:r w:rsidRPr="00EC19AE">
        <w:rPr>
          <w:rFonts w:ascii="Times New Roman" w:hAnsi="Times New Roman"/>
          <w:sz w:val="24"/>
          <w:szCs w:val="24"/>
        </w:rPr>
        <w:lastRenderedPageBreak/>
        <w:t>Patni, C. S., Kolte, S. J., &amp; Awasthi, R. P. (2005). Efficacy of botanicals against Alternaria blight (</w:t>
      </w:r>
      <w:r w:rsidRPr="00EC19AE">
        <w:rPr>
          <w:rFonts w:ascii="Times New Roman" w:hAnsi="Times New Roman"/>
          <w:i/>
          <w:iCs/>
          <w:sz w:val="24"/>
          <w:szCs w:val="24"/>
        </w:rPr>
        <w:t>Alternaria brassicae</w:t>
      </w:r>
      <w:r w:rsidRPr="00EC19AE">
        <w:rPr>
          <w:rFonts w:ascii="Times New Roman" w:hAnsi="Times New Roman"/>
          <w:sz w:val="24"/>
          <w:szCs w:val="24"/>
        </w:rPr>
        <w:t>) of mustard. Indian Phytopathology, 58(4), 426-430.</w:t>
      </w:r>
    </w:p>
    <w:p w14:paraId="4AB26C25" w14:textId="77777777" w:rsidR="00D77730" w:rsidRDefault="00D77730" w:rsidP="00D77730">
      <w:pPr>
        <w:spacing w:line="360" w:lineRule="auto"/>
        <w:jc w:val="both"/>
        <w:rPr>
          <w:rFonts w:ascii="Times New Roman" w:hAnsi="Times New Roman"/>
          <w:sz w:val="24"/>
          <w:szCs w:val="24"/>
        </w:rPr>
      </w:pPr>
      <w:r w:rsidRPr="00A331A8">
        <w:rPr>
          <w:rFonts w:ascii="Times New Roman" w:hAnsi="Times New Roman"/>
          <w:sz w:val="24"/>
          <w:szCs w:val="24"/>
        </w:rPr>
        <w:t>Saharan, G. S., Mehta, N., Meena, P. D., &amp; Dayal, P. (2016). Alternaria diseases of crucifers: biology, ecology and disease management (Vol. 299). Springer Singapore.</w:t>
      </w:r>
    </w:p>
    <w:p w14:paraId="6B2D9181" w14:textId="77777777" w:rsidR="00D77730" w:rsidRDefault="00D77730" w:rsidP="00D77730">
      <w:pPr>
        <w:spacing w:line="360" w:lineRule="auto"/>
        <w:jc w:val="both"/>
        <w:rPr>
          <w:rFonts w:ascii="Times New Roman" w:hAnsi="Times New Roman"/>
          <w:sz w:val="24"/>
          <w:szCs w:val="24"/>
        </w:rPr>
      </w:pPr>
      <w:r w:rsidRPr="00C075B7">
        <w:rPr>
          <w:rFonts w:ascii="Times New Roman" w:hAnsi="Times New Roman"/>
          <w:sz w:val="24"/>
          <w:szCs w:val="24"/>
        </w:rPr>
        <w:t>Singh, H. K., Yadav, J. K., Maurya, M. K., &amp; Singh, S. K. (2018). Management of Alternaria blight through genotypes, fungicides, bio-agents and botanical in rapeseed-mustard. Int. J. Curr. Microbiol. App. Sci, 7(2), 2463-2469.</w:t>
      </w:r>
    </w:p>
    <w:p w14:paraId="3BB61E21" w14:textId="77777777" w:rsidR="00D77730" w:rsidRDefault="00D77730" w:rsidP="00D77730">
      <w:pPr>
        <w:spacing w:line="360" w:lineRule="auto"/>
        <w:jc w:val="both"/>
        <w:rPr>
          <w:rFonts w:ascii="Times New Roman" w:hAnsi="Times New Roman"/>
          <w:sz w:val="24"/>
          <w:szCs w:val="24"/>
        </w:rPr>
      </w:pPr>
      <w:r w:rsidRPr="003E3893">
        <w:rPr>
          <w:rFonts w:ascii="Times New Roman" w:hAnsi="Times New Roman"/>
          <w:sz w:val="24"/>
          <w:szCs w:val="24"/>
        </w:rPr>
        <w:t>Vincent, J. M. (1947). Distortion of fungal hyphae in the presence of certain inhibitors. Nature, 159(4051), 850-850.</w:t>
      </w:r>
    </w:p>
    <w:p w14:paraId="54AEBE57" w14:textId="77777777" w:rsidR="00D77730" w:rsidRPr="00C33C6C" w:rsidRDefault="00D77730" w:rsidP="00D77730">
      <w:pPr>
        <w:spacing w:line="360" w:lineRule="auto"/>
        <w:jc w:val="both"/>
        <w:rPr>
          <w:rFonts w:ascii="Times New Roman" w:hAnsi="Times New Roman"/>
          <w:sz w:val="24"/>
          <w:szCs w:val="24"/>
        </w:rPr>
      </w:pPr>
      <w:r w:rsidRPr="00C33C6C">
        <w:rPr>
          <w:rFonts w:ascii="Times New Roman" w:hAnsi="Times New Roman"/>
          <w:sz w:val="24"/>
          <w:szCs w:val="24"/>
        </w:rPr>
        <w:t xml:space="preserve">Wu, W., &amp; Lu, X. (1984). Mycoparasitism of Trichoderma on </w:t>
      </w:r>
      <w:r w:rsidRPr="00D77730">
        <w:rPr>
          <w:rFonts w:ascii="Times New Roman" w:hAnsi="Times New Roman"/>
          <w:i/>
          <w:iCs/>
          <w:sz w:val="24"/>
          <w:szCs w:val="24"/>
        </w:rPr>
        <w:t>Alternaria brassicae</w:t>
      </w:r>
      <w:r w:rsidRPr="00C33C6C">
        <w:rPr>
          <w:rFonts w:ascii="Times New Roman" w:hAnsi="Times New Roman"/>
          <w:sz w:val="24"/>
          <w:szCs w:val="24"/>
        </w:rPr>
        <w:t xml:space="preserve">. Acta </w:t>
      </w:r>
      <w:proofErr w:type="spellStart"/>
      <w:r w:rsidRPr="00C33C6C">
        <w:rPr>
          <w:rFonts w:ascii="Times New Roman" w:hAnsi="Times New Roman"/>
          <w:sz w:val="24"/>
          <w:szCs w:val="24"/>
        </w:rPr>
        <w:t>Phytopathologica</w:t>
      </w:r>
      <w:proofErr w:type="spellEnd"/>
      <w:r w:rsidRPr="00C33C6C">
        <w:rPr>
          <w:rFonts w:ascii="Times New Roman" w:hAnsi="Times New Roman"/>
          <w:sz w:val="24"/>
          <w:szCs w:val="24"/>
        </w:rPr>
        <w:t xml:space="preserve"> </w:t>
      </w:r>
      <w:proofErr w:type="spellStart"/>
      <w:r w:rsidRPr="00C33C6C">
        <w:rPr>
          <w:rFonts w:ascii="Times New Roman" w:hAnsi="Times New Roman"/>
          <w:sz w:val="24"/>
          <w:szCs w:val="24"/>
        </w:rPr>
        <w:t>Sinica</w:t>
      </w:r>
      <w:proofErr w:type="spellEnd"/>
      <w:r w:rsidRPr="00C33C6C">
        <w:rPr>
          <w:rFonts w:ascii="Times New Roman" w:hAnsi="Times New Roman"/>
          <w:sz w:val="24"/>
          <w:szCs w:val="24"/>
        </w:rPr>
        <w:t>, 14(1), 43–47.</w:t>
      </w:r>
    </w:p>
    <w:p w14:paraId="0D62C412" w14:textId="77777777" w:rsidR="00D77730" w:rsidRDefault="00D77730" w:rsidP="00D77730">
      <w:pPr>
        <w:spacing w:line="360" w:lineRule="auto"/>
        <w:jc w:val="both"/>
        <w:rPr>
          <w:rFonts w:ascii="Times New Roman" w:hAnsi="Times New Roman"/>
          <w:sz w:val="24"/>
          <w:szCs w:val="24"/>
        </w:rPr>
      </w:pPr>
      <w:r w:rsidRPr="00A331A8">
        <w:rPr>
          <w:rFonts w:ascii="Times New Roman" w:hAnsi="Times New Roman"/>
          <w:sz w:val="24"/>
          <w:szCs w:val="24"/>
        </w:rPr>
        <w:t xml:space="preserve">Yadav, D. (2021). Management of Alternaria Blight of Rapeseed–Mustard incited by </w:t>
      </w:r>
      <w:r w:rsidRPr="00A331A8">
        <w:rPr>
          <w:rFonts w:ascii="Times New Roman" w:hAnsi="Times New Roman"/>
          <w:i/>
          <w:iCs/>
          <w:sz w:val="24"/>
          <w:szCs w:val="24"/>
        </w:rPr>
        <w:t>Alternaria brassicae</w:t>
      </w:r>
      <w:r w:rsidRPr="00A331A8">
        <w:rPr>
          <w:rFonts w:ascii="Times New Roman" w:hAnsi="Times New Roman"/>
          <w:sz w:val="24"/>
          <w:szCs w:val="24"/>
        </w:rPr>
        <w:t xml:space="preserve"> (Berk.) </w:t>
      </w:r>
      <w:proofErr w:type="spellStart"/>
      <w:r w:rsidRPr="00A331A8">
        <w:rPr>
          <w:rFonts w:ascii="Times New Roman" w:hAnsi="Times New Roman"/>
          <w:sz w:val="24"/>
          <w:szCs w:val="24"/>
        </w:rPr>
        <w:t>Sacc</w:t>
      </w:r>
      <w:proofErr w:type="spellEnd"/>
      <w:r w:rsidRPr="00A331A8">
        <w:rPr>
          <w:rFonts w:ascii="Times New Roman" w:hAnsi="Times New Roman"/>
          <w:sz w:val="24"/>
          <w:szCs w:val="24"/>
        </w:rPr>
        <w:t xml:space="preserve"> (Doctoral dissertation, Rajmata </w:t>
      </w:r>
      <w:proofErr w:type="spellStart"/>
      <w:r w:rsidRPr="00A331A8">
        <w:rPr>
          <w:rFonts w:ascii="Times New Roman" w:hAnsi="Times New Roman"/>
          <w:sz w:val="24"/>
          <w:szCs w:val="24"/>
        </w:rPr>
        <w:t>Vijayaraje</w:t>
      </w:r>
      <w:proofErr w:type="spellEnd"/>
      <w:r w:rsidRPr="00A331A8">
        <w:rPr>
          <w:rFonts w:ascii="Times New Roman" w:hAnsi="Times New Roman"/>
          <w:sz w:val="24"/>
          <w:szCs w:val="24"/>
        </w:rPr>
        <w:t xml:space="preserve"> </w:t>
      </w:r>
      <w:proofErr w:type="spellStart"/>
      <w:r w:rsidRPr="00A331A8">
        <w:rPr>
          <w:rFonts w:ascii="Times New Roman" w:hAnsi="Times New Roman"/>
          <w:sz w:val="24"/>
          <w:szCs w:val="24"/>
        </w:rPr>
        <w:t>Scindia</w:t>
      </w:r>
      <w:proofErr w:type="spellEnd"/>
      <w:r w:rsidRPr="00A331A8">
        <w:rPr>
          <w:rFonts w:ascii="Times New Roman" w:hAnsi="Times New Roman"/>
          <w:sz w:val="24"/>
          <w:szCs w:val="24"/>
        </w:rPr>
        <w:t xml:space="preserve"> Krishi Vishwa Vidyalaya).</w:t>
      </w:r>
    </w:p>
    <w:p w14:paraId="4C71447A" w14:textId="77777777" w:rsidR="004C61E0" w:rsidRDefault="004C61E0" w:rsidP="00C33C6C">
      <w:pPr>
        <w:spacing w:after="0" w:line="360" w:lineRule="auto"/>
        <w:rPr>
          <w:rFonts w:ascii="Times New Roman" w:hAnsi="Times New Roman"/>
          <w:b/>
          <w:bCs/>
          <w:sz w:val="28"/>
          <w:szCs w:val="28"/>
        </w:rPr>
      </w:pPr>
    </w:p>
    <w:p w14:paraId="497C3635" w14:textId="77777777" w:rsidR="00D77730" w:rsidRDefault="00D77730" w:rsidP="00D77730">
      <w:pPr>
        <w:spacing w:line="360" w:lineRule="auto"/>
        <w:jc w:val="both"/>
        <w:rPr>
          <w:rFonts w:ascii="Times New Roman" w:hAnsi="Times New Roman"/>
          <w:sz w:val="24"/>
          <w:szCs w:val="24"/>
        </w:rPr>
      </w:pPr>
    </w:p>
    <w:p w14:paraId="3D387934" w14:textId="77777777" w:rsidR="00D77730" w:rsidRPr="00C33C6C" w:rsidRDefault="00D77730" w:rsidP="00D77730">
      <w:pPr>
        <w:spacing w:line="360" w:lineRule="auto"/>
        <w:jc w:val="both"/>
        <w:rPr>
          <w:rFonts w:ascii="Times New Roman" w:hAnsi="Times New Roman"/>
          <w:sz w:val="24"/>
          <w:szCs w:val="24"/>
        </w:rPr>
      </w:pPr>
    </w:p>
    <w:p w14:paraId="3A8E9396" w14:textId="77777777" w:rsidR="00D77730" w:rsidRPr="004C61E0" w:rsidRDefault="00D77730" w:rsidP="00D77730">
      <w:pPr>
        <w:spacing w:after="0" w:line="360" w:lineRule="auto"/>
        <w:rPr>
          <w:rFonts w:ascii="Times New Roman" w:hAnsi="Times New Roman"/>
          <w:b/>
          <w:bCs/>
          <w:sz w:val="28"/>
          <w:szCs w:val="28"/>
        </w:rPr>
        <w:sectPr w:rsidR="00D77730" w:rsidRPr="004C61E0" w:rsidSect="00423BB3">
          <w:pgSz w:w="11900" w:h="16840"/>
          <w:pgMar w:top="1440" w:right="1800" w:bottom="1440" w:left="1800" w:header="720" w:footer="720" w:gutter="0"/>
          <w:cols w:space="720"/>
          <w:docGrid w:linePitch="360"/>
        </w:sectPr>
      </w:pPr>
    </w:p>
    <w:p w14:paraId="0AC0B737" w14:textId="77777777" w:rsidR="00D77730" w:rsidRDefault="00D77730" w:rsidP="00D77730">
      <w:pPr>
        <w:spacing w:line="360" w:lineRule="auto"/>
        <w:jc w:val="both"/>
        <w:rPr>
          <w:rFonts w:ascii="Times New Roman" w:hAnsi="Times New Roman"/>
          <w:b/>
          <w:bCs/>
          <w:sz w:val="24"/>
          <w:szCs w:val="24"/>
        </w:rPr>
      </w:pPr>
    </w:p>
    <w:p w14:paraId="1E4164AB" w14:textId="77777777" w:rsidR="00D77730" w:rsidRDefault="00D77730" w:rsidP="00D77730">
      <w:pPr>
        <w:spacing w:line="360" w:lineRule="auto"/>
        <w:jc w:val="both"/>
        <w:rPr>
          <w:rFonts w:ascii="Times New Roman" w:hAnsi="Times New Roman"/>
          <w:b/>
          <w:bCs/>
          <w:sz w:val="24"/>
          <w:szCs w:val="24"/>
        </w:rPr>
      </w:pPr>
    </w:p>
    <w:p w14:paraId="4DBFA3A0" w14:textId="77777777" w:rsidR="00D77730" w:rsidRDefault="00D77730" w:rsidP="00D77730">
      <w:pPr>
        <w:spacing w:line="360" w:lineRule="auto"/>
        <w:jc w:val="both"/>
        <w:rPr>
          <w:rFonts w:ascii="Times New Roman" w:hAnsi="Times New Roman"/>
          <w:b/>
          <w:bCs/>
          <w:sz w:val="24"/>
          <w:szCs w:val="24"/>
        </w:rPr>
      </w:pPr>
    </w:p>
    <w:p w14:paraId="4BF5111C" w14:textId="77777777" w:rsidR="00D77730" w:rsidRDefault="00D77730" w:rsidP="00D77730">
      <w:pPr>
        <w:spacing w:line="360" w:lineRule="auto"/>
        <w:jc w:val="both"/>
        <w:rPr>
          <w:rFonts w:ascii="Times New Roman" w:hAnsi="Times New Roman"/>
          <w:b/>
          <w:bCs/>
          <w:sz w:val="24"/>
          <w:szCs w:val="24"/>
        </w:rPr>
      </w:pPr>
    </w:p>
    <w:p w14:paraId="139E2CCD" w14:textId="77777777" w:rsidR="00D77730" w:rsidRDefault="00D77730" w:rsidP="00D77730">
      <w:pPr>
        <w:spacing w:line="360" w:lineRule="auto"/>
        <w:jc w:val="both"/>
        <w:rPr>
          <w:rFonts w:ascii="Times New Roman" w:hAnsi="Times New Roman"/>
          <w:b/>
          <w:bCs/>
          <w:sz w:val="24"/>
          <w:szCs w:val="24"/>
        </w:rPr>
      </w:pPr>
    </w:p>
    <w:p w14:paraId="36296ED8" w14:textId="77777777" w:rsidR="00D77730" w:rsidRDefault="00D77730" w:rsidP="00D77730">
      <w:pPr>
        <w:spacing w:line="360" w:lineRule="auto"/>
        <w:jc w:val="both"/>
        <w:rPr>
          <w:rFonts w:ascii="Times New Roman" w:hAnsi="Times New Roman"/>
          <w:b/>
          <w:bCs/>
          <w:sz w:val="24"/>
          <w:szCs w:val="24"/>
        </w:rPr>
      </w:pPr>
    </w:p>
    <w:p w14:paraId="6E8E1B0C" w14:textId="77777777" w:rsidR="00D77730" w:rsidRDefault="00D77730" w:rsidP="00D77730">
      <w:pPr>
        <w:spacing w:line="360" w:lineRule="auto"/>
        <w:jc w:val="both"/>
        <w:rPr>
          <w:rFonts w:ascii="Times New Roman" w:hAnsi="Times New Roman"/>
          <w:b/>
          <w:bCs/>
          <w:sz w:val="24"/>
          <w:szCs w:val="24"/>
        </w:rPr>
      </w:pPr>
    </w:p>
    <w:p w14:paraId="5CB09F9B" w14:textId="77777777" w:rsidR="00D77730" w:rsidRDefault="00D77730" w:rsidP="00D77730">
      <w:pPr>
        <w:spacing w:line="360" w:lineRule="auto"/>
        <w:jc w:val="both"/>
        <w:rPr>
          <w:rFonts w:ascii="Times New Roman" w:hAnsi="Times New Roman"/>
          <w:b/>
          <w:bCs/>
          <w:sz w:val="24"/>
          <w:szCs w:val="24"/>
        </w:rPr>
      </w:pPr>
    </w:p>
    <w:p w14:paraId="7EE7EE12" w14:textId="77777777" w:rsidR="00D77730" w:rsidRDefault="00D77730" w:rsidP="00D77730">
      <w:pPr>
        <w:spacing w:line="360" w:lineRule="auto"/>
        <w:jc w:val="both"/>
        <w:rPr>
          <w:rFonts w:ascii="Times New Roman" w:hAnsi="Times New Roman"/>
          <w:b/>
          <w:bCs/>
          <w:sz w:val="24"/>
          <w:szCs w:val="24"/>
        </w:rPr>
      </w:pPr>
    </w:p>
    <w:p w14:paraId="22A536E8" w14:textId="77777777" w:rsidR="00D77730" w:rsidRDefault="00D77730" w:rsidP="00D77730">
      <w:pPr>
        <w:spacing w:line="360" w:lineRule="auto"/>
        <w:jc w:val="both"/>
        <w:rPr>
          <w:rFonts w:ascii="Times New Roman" w:hAnsi="Times New Roman"/>
          <w:b/>
          <w:bCs/>
          <w:sz w:val="24"/>
          <w:szCs w:val="24"/>
        </w:rPr>
      </w:pPr>
    </w:p>
    <w:p w14:paraId="37381A41" w14:textId="77777777" w:rsidR="00D77730" w:rsidRDefault="00D77730" w:rsidP="00D77730">
      <w:pPr>
        <w:spacing w:line="360" w:lineRule="auto"/>
        <w:jc w:val="both"/>
        <w:rPr>
          <w:rFonts w:ascii="Times New Roman" w:hAnsi="Times New Roman"/>
          <w:b/>
          <w:bCs/>
          <w:sz w:val="24"/>
          <w:szCs w:val="24"/>
        </w:rPr>
      </w:pPr>
    </w:p>
    <w:p w14:paraId="7E53FD63" w14:textId="77777777" w:rsidR="00D77730" w:rsidRDefault="00D77730" w:rsidP="00D77730">
      <w:pPr>
        <w:spacing w:line="360" w:lineRule="auto"/>
        <w:jc w:val="both"/>
        <w:rPr>
          <w:rFonts w:ascii="Times New Roman" w:hAnsi="Times New Roman"/>
          <w:b/>
          <w:bCs/>
          <w:sz w:val="24"/>
          <w:szCs w:val="24"/>
        </w:rPr>
      </w:pPr>
    </w:p>
    <w:p w14:paraId="772CADA2" w14:textId="77777777" w:rsidR="00D77730" w:rsidRDefault="00D77730" w:rsidP="00D77730">
      <w:pPr>
        <w:spacing w:line="360" w:lineRule="auto"/>
        <w:jc w:val="both"/>
        <w:rPr>
          <w:rFonts w:ascii="Times New Roman" w:hAnsi="Times New Roman"/>
          <w:b/>
          <w:bCs/>
          <w:sz w:val="24"/>
          <w:szCs w:val="24"/>
        </w:rPr>
      </w:pPr>
    </w:p>
    <w:p w14:paraId="080E04A2" w14:textId="77777777" w:rsidR="00D77730" w:rsidRDefault="00D77730" w:rsidP="00D77730">
      <w:pPr>
        <w:spacing w:line="360" w:lineRule="auto"/>
        <w:jc w:val="both"/>
        <w:rPr>
          <w:rFonts w:ascii="Times New Roman" w:hAnsi="Times New Roman"/>
          <w:b/>
          <w:bCs/>
          <w:sz w:val="24"/>
          <w:szCs w:val="24"/>
        </w:rPr>
      </w:pPr>
    </w:p>
    <w:p w14:paraId="1CD47A2B" w14:textId="77777777" w:rsidR="00D77730" w:rsidRDefault="00D77730" w:rsidP="00D77730">
      <w:pPr>
        <w:spacing w:line="360" w:lineRule="auto"/>
        <w:jc w:val="both"/>
        <w:rPr>
          <w:rFonts w:ascii="Times New Roman" w:hAnsi="Times New Roman"/>
          <w:b/>
          <w:bCs/>
          <w:sz w:val="24"/>
          <w:szCs w:val="24"/>
        </w:rPr>
      </w:pPr>
    </w:p>
    <w:p w14:paraId="62174DDC" w14:textId="77777777" w:rsidR="00D44BC4" w:rsidRDefault="00D44BC4" w:rsidP="00C33C6C">
      <w:pPr>
        <w:spacing w:line="360" w:lineRule="auto"/>
        <w:jc w:val="both"/>
        <w:rPr>
          <w:rFonts w:ascii="Times New Roman" w:hAnsi="Times New Roman"/>
          <w:b/>
          <w:bCs/>
          <w:sz w:val="24"/>
          <w:szCs w:val="24"/>
        </w:rPr>
      </w:pPr>
    </w:p>
    <w:p w14:paraId="77DBD440" w14:textId="77777777" w:rsidR="00D44BC4" w:rsidRDefault="00D44BC4" w:rsidP="00C33C6C">
      <w:pPr>
        <w:spacing w:line="360" w:lineRule="auto"/>
        <w:jc w:val="both"/>
        <w:rPr>
          <w:rFonts w:ascii="Times New Roman" w:hAnsi="Times New Roman"/>
          <w:b/>
          <w:bCs/>
          <w:sz w:val="24"/>
          <w:szCs w:val="24"/>
        </w:rPr>
      </w:pPr>
    </w:p>
    <w:p w14:paraId="6158D19C" w14:textId="77777777" w:rsidR="00D44BC4" w:rsidRDefault="00D44BC4" w:rsidP="00C33C6C">
      <w:pPr>
        <w:spacing w:line="360" w:lineRule="auto"/>
        <w:jc w:val="both"/>
        <w:rPr>
          <w:rFonts w:ascii="Times New Roman" w:hAnsi="Times New Roman"/>
          <w:b/>
          <w:bCs/>
          <w:sz w:val="24"/>
          <w:szCs w:val="24"/>
        </w:rPr>
      </w:pPr>
    </w:p>
    <w:p w14:paraId="1DC56B93" w14:textId="77777777" w:rsidR="00423BB3" w:rsidRDefault="00423BB3" w:rsidP="00C33C6C">
      <w:pPr>
        <w:spacing w:line="360" w:lineRule="auto"/>
        <w:jc w:val="both"/>
        <w:rPr>
          <w:rFonts w:ascii="Times New Roman" w:hAnsi="Times New Roman"/>
          <w:b/>
          <w:bCs/>
          <w:sz w:val="24"/>
          <w:szCs w:val="24"/>
        </w:rPr>
      </w:pPr>
    </w:p>
    <w:sectPr w:rsidR="00423BB3">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903B4" w14:textId="77777777" w:rsidR="00C553DA" w:rsidRDefault="00C553DA">
      <w:pPr>
        <w:spacing w:after="0" w:line="240" w:lineRule="auto"/>
      </w:pPr>
      <w:r>
        <w:separator/>
      </w:r>
    </w:p>
  </w:endnote>
  <w:endnote w:type="continuationSeparator" w:id="0">
    <w:p w14:paraId="63C28CEE" w14:textId="77777777" w:rsidR="00C553DA" w:rsidRDefault="00C5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5ADC" w14:textId="77777777" w:rsidR="007E6E10" w:rsidRDefault="007E6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DD8F" w14:textId="77777777" w:rsidR="001B4A7E" w:rsidRDefault="001B4A7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52DA" w14:textId="77777777" w:rsidR="007E6E10" w:rsidRDefault="007E6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ADCD1" w14:textId="77777777" w:rsidR="00C553DA" w:rsidRDefault="00C553DA">
      <w:pPr>
        <w:spacing w:after="0" w:line="240" w:lineRule="auto"/>
      </w:pPr>
      <w:r>
        <w:separator/>
      </w:r>
    </w:p>
  </w:footnote>
  <w:footnote w:type="continuationSeparator" w:id="0">
    <w:p w14:paraId="2F85FCB4" w14:textId="77777777" w:rsidR="00C553DA" w:rsidRDefault="00C55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70FFD" w14:textId="63E57097" w:rsidR="007E6E10" w:rsidRDefault="007E6E10">
    <w:pPr>
      <w:pStyle w:val="Header"/>
    </w:pPr>
    <w:r>
      <w:rPr>
        <w:noProof/>
      </w:rPr>
      <w:pict w14:anchorId="4FA0B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58594" o:spid="_x0000_s2050" type="#_x0000_t136" style="position:absolute;margin-left:0;margin-top:0;width:492.7pt;height:92.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1EC0E" w14:textId="48435992" w:rsidR="001B4A7E" w:rsidRDefault="007E6E10">
    <w:pPr>
      <w:jc w:val="center"/>
    </w:pPr>
    <w:r>
      <w:rPr>
        <w:noProof/>
      </w:rPr>
      <w:pict w14:anchorId="2A34D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58595" o:spid="_x0000_s2051" type="#_x0000_t136" style="position:absolute;left:0;text-align:left;margin-left:0;margin-top:0;width:492.7pt;height:92.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4104" w14:textId="7DABB3BC" w:rsidR="007E6E10" w:rsidRDefault="007E6E10">
    <w:pPr>
      <w:pStyle w:val="Header"/>
    </w:pPr>
    <w:r>
      <w:rPr>
        <w:noProof/>
      </w:rPr>
      <w:pict w14:anchorId="28D49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58593" o:spid="_x0000_s2049" type="#_x0000_t136" style="position:absolute;margin-left:0;margin-top:0;width:492.7pt;height:92.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67638"/>
    <w:multiLevelType w:val="hybridMultilevel"/>
    <w:tmpl w:val="E8720532"/>
    <w:lvl w:ilvl="0" w:tplc="0A26B1A8">
      <w:start w:val="1"/>
      <w:numFmt w:val="decimal"/>
      <w:lvlText w:val="%1."/>
      <w:lvlJc w:val="left"/>
      <w:pPr>
        <w:ind w:left="300" w:hanging="39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52025B68"/>
    <w:multiLevelType w:val="hybridMultilevel"/>
    <w:tmpl w:val="D20477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AD3E2B"/>
    <w:multiLevelType w:val="hybridMultilevel"/>
    <w:tmpl w:val="D20477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7E"/>
    <w:rsid w:val="00056A85"/>
    <w:rsid w:val="00062D60"/>
    <w:rsid w:val="00125431"/>
    <w:rsid w:val="001A31FC"/>
    <w:rsid w:val="001B4A7E"/>
    <w:rsid w:val="001E6DF5"/>
    <w:rsid w:val="002056C4"/>
    <w:rsid w:val="0021793B"/>
    <w:rsid w:val="00240EE3"/>
    <w:rsid w:val="002D1576"/>
    <w:rsid w:val="00310381"/>
    <w:rsid w:val="00346A18"/>
    <w:rsid w:val="003A0344"/>
    <w:rsid w:val="003E3893"/>
    <w:rsid w:val="00423BB3"/>
    <w:rsid w:val="004A38F6"/>
    <w:rsid w:val="004C61E0"/>
    <w:rsid w:val="005B3978"/>
    <w:rsid w:val="00631831"/>
    <w:rsid w:val="00652C65"/>
    <w:rsid w:val="007E0A67"/>
    <w:rsid w:val="007E6E10"/>
    <w:rsid w:val="0081141B"/>
    <w:rsid w:val="008772C4"/>
    <w:rsid w:val="00896A4D"/>
    <w:rsid w:val="008A113A"/>
    <w:rsid w:val="008C277A"/>
    <w:rsid w:val="008E5942"/>
    <w:rsid w:val="009B6D22"/>
    <w:rsid w:val="009D2E33"/>
    <w:rsid w:val="009F7877"/>
    <w:rsid w:val="00A10E5C"/>
    <w:rsid w:val="00A331A8"/>
    <w:rsid w:val="00B12AAD"/>
    <w:rsid w:val="00B458DB"/>
    <w:rsid w:val="00B96467"/>
    <w:rsid w:val="00BB21AF"/>
    <w:rsid w:val="00BB7E12"/>
    <w:rsid w:val="00C075B7"/>
    <w:rsid w:val="00C33C6C"/>
    <w:rsid w:val="00C553DA"/>
    <w:rsid w:val="00CB2608"/>
    <w:rsid w:val="00CB4196"/>
    <w:rsid w:val="00D44BC4"/>
    <w:rsid w:val="00D77730"/>
    <w:rsid w:val="00DE0F15"/>
    <w:rsid w:val="00EC19AE"/>
    <w:rsid w:val="00F06613"/>
    <w:rsid w:val="00F33960"/>
    <w:rsid w:val="00F506D6"/>
    <w:rsid w:val="00F70176"/>
    <w:rsid w:val="00F83B6D"/>
    <w:rsid w:val="00FE3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37334F"/>
  <w15:docId w15:val="{92383EEA-1AC9-4CC4-ADA1-E4F3D30C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Pr>
      <w:rFonts w:eastAsia="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paragraph" w:styleId="ListParagraph">
    <w:name w:val="List Paragraph"/>
    <w:basedOn w:val="Normal"/>
    <w:uiPriority w:val="34"/>
    <w:qFormat/>
    <w:rsid w:val="005B3978"/>
    <w:pPr>
      <w:widowControl w:val="0"/>
      <w:autoSpaceDE w:val="0"/>
      <w:autoSpaceDN w:val="0"/>
      <w:spacing w:after="0" w:line="240" w:lineRule="auto"/>
      <w:ind w:left="720"/>
      <w:contextualSpacing/>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78695">
      <w:bodyDiv w:val="1"/>
      <w:marLeft w:val="0"/>
      <w:marRight w:val="0"/>
      <w:marTop w:val="0"/>
      <w:marBottom w:val="0"/>
      <w:divBdr>
        <w:top w:val="none" w:sz="0" w:space="0" w:color="auto"/>
        <w:left w:val="none" w:sz="0" w:space="0" w:color="auto"/>
        <w:bottom w:val="none" w:sz="0" w:space="0" w:color="auto"/>
        <w:right w:val="none" w:sz="0" w:space="0" w:color="auto"/>
      </w:divBdr>
    </w:div>
    <w:div w:id="467863532">
      <w:bodyDiv w:val="1"/>
      <w:marLeft w:val="0"/>
      <w:marRight w:val="0"/>
      <w:marTop w:val="0"/>
      <w:marBottom w:val="0"/>
      <w:divBdr>
        <w:top w:val="none" w:sz="0" w:space="0" w:color="auto"/>
        <w:left w:val="none" w:sz="0" w:space="0" w:color="auto"/>
        <w:bottom w:val="none" w:sz="0" w:space="0" w:color="auto"/>
        <w:right w:val="none" w:sz="0" w:space="0" w:color="auto"/>
      </w:divBdr>
      <w:divsChild>
        <w:div w:id="1234582639">
          <w:marLeft w:val="0"/>
          <w:marRight w:val="0"/>
          <w:marTop w:val="0"/>
          <w:marBottom w:val="0"/>
          <w:divBdr>
            <w:top w:val="none" w:sz="0" w:space="0" w:color="auto"/>
            <w:left w:val="none" w:sz="0" w:space="0" w:color="auto"/>
            <w:bottom w:val="none" w:sz="0" w:space="0" w:color="auto"/>
            <w:right w:val="none" w:sz="0" w:space="0" w:color="auto"/>
          </w:divBdr>
          <w:divsChild>
            <w:div w:id="1120341022">
              <w:marLeft w:val="0"/>
              <w:marRight w:val="0"/>
              <w:marTop w:val="0"/>
              <w:marBottom w:val="0"/>
              <w:divBdr>
                <w:top w:val="none" w:sz="0" w:space="0" w:color="auto"/>
                <w:left w:val="none" w:sz="0" w:space="0" w:color="auto"/>
                <w:bottom w:val="none" w:sz="0" w:space="0" w:color="auto"/>
                <w:right w:val="none" w:sz="0" w:space="0" w:color="auto"/>
              </w:divBdr>
              <w:divsChild>
                <w:div w:id="1488011594">
                  <w:marLeft w:val="0"/>
                  <w:marRight w:val="0"/>
                  <w:marTop w:val="0"/>
                  <w:marBottom w:val="0"/>
                  <w:divBdr>
                    <w:top w:val="none" w:sz="0" w:space="0" w:color="auto"/>
                    <w:left w:val="none" w:sz="0" w:space="0" w:color="auto"/>
                    <w:bottom w:val="none" w:sz="0" w:space="0" w:color="auto"/>
                    <w:right w:val="none" w:sz="0" w:space="0" w:color="auto"/>
                  </w:divBdr>
                  <w:divsChild>
                    <w:div w:id="1086194557">
                      <w:marLeft w:val="0"/>
                      <w:marRight w:val="0"/>
                      <w:marTop w:val="0"/>
                      <w:marBottom w:val="0"/>
                      <w:divBdr>
                        <w:top w:val="none" w:sz="0" w:space="0" w:color="auto"/>
                        <w:left w:val="none" w:sz="0" w:space="0" w:color="auto"/>
                        <w:bottom w:val="none" w:sz="0" w:space="0" w:color="auto"/>
                        <w:right w:val="none" w:sz="0" w:space="0" w:color="auto"/>
                      </w:divBdr>
                      <w:divsChild>
                        <w:div w:id="1942839058">
                          <w:marLeft w:val="0"/>
                          <w:marRight w:val="0"/>
                          <w:marTop w:val="0"/>
                          <w:marBottom w:val="0"/>
                          <w:divBdr>
                            <w:top w:val="none" w:sz="0" w:space="0" w:color="auto"/>
                            <w:left w:val="none" w:sz="0" w:space="0" w:color="auto"/>
                            <w:bottom w:val="none" w:sz="0" w:space="0" w:color="auto"/>
                            <w:right w:val="none" w:sz="0" w:space="0" w:color="auto"/>
                          </w:divBdr>
                          <w:divsChild>
                            <w:div w:id="1760709844">
                              <w:marLeft w:val="0"/>
                              <w:marRight w:val="0"/>
                              <w:marTop w:val="0"/>
                              <w:marBottom w:val="0"/>
                              <w:divBdr>
                                <w:top w:val="none" w:sz="0" w:space="0" w:color="auto"/>
                                <w:left w:val="none" w:sz="0" w:space="0" w:color="auto"/>
                                <w:bottom w:val="none" w:sz="0" w:space="0" w:color="auto"/>
                                <w:right w:val="none" w:sz="0" w:space="0" w:color="auto"/>
                              </w:divBdr>
                              <w:divsChild>
                                <w:div w:id="16005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6454">
                          <w:marLeft w:val="0"/>
                          <w:marRight w:val="0"/>
                          <w:marTop w:val="0"/>
                          <w:marBottom w:val="0"/>
                          <w:divBdr>
                            <w:top w:val="none" w:sz="0" w:space="0" w:color="auto"/>
                            <w:left w:val="none" w:sz="0" w:space="0" w:color="auto"/>
                            <w:bottom w:val="none" w:sz="0" w:space="0" w:color="auto"/>
                            <w:right w:val="none" w:sz="0" w:space="0" w:color="auto"/>
                          </w:divBdr>
                          <w:divsChild>
                            <w:div w:id="1762723990">
                              <w:marLeft w:val="0"/>
                              <w:marRight w:val="0"/>
                              <w:marTop w:val="0"/>
                              <w:marBottom w:val="0"/>
                              <w:divBdr>
                                <w:top w:val="none" w:sz="0" w:space="0" w:color="auto"/>
                                <w:left w:val="none" w:sz="0" w:space="0" w:color="auto"/>
                                <w:bottom w:val="none" w:sz="0" w:space="0" w:color="auto"/>
                                <w:right w:val="none" w:sz="0" w:space="0" w:color="auto"/>
                              </w:divBdr>
                              <w:divsChild>
                                <w:div w:id="339165628">
                                  <w:marLeft w:val="0"/>
                                  <w:marRight w:val="0"/>
                                  <w:marTop w:val="0"/>
                                  <w:marBottom w:val="0"/>
                                  <w:divBdr>
                                    <w:top w:val="none" w:sz="0" w:space="0" w:color="auto"/>
                                    <w:left w:val="none" w:sz="0" w:space="0" w:color="auto"/>
                                    <w:bottom w:val="none" w:sz="0" w:space="0" w:color="auto"/>
                                    <w:right w:val="none" w:sz="0" w:space="0" w:color="auto"/>
                                  </w:divBdr>
                                  <w:divsChild>
                                    <w:div w:id="182500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71642">
              <w:marLeft w:val="0"/>
              <w:marRight w:val="0"/>
              <w:marTop w:val="0"/>
              <w:marBottom w:val="0"/>
              <w:divBdr>
                <w:top w:val="none" w:sz="0" w:space="0" w:color="auto"/>
                <w:left w:val="none" w:sz="0" w:space="0" w:color="auto"/>
                <w:bottom w:val="none" w:sz="0" w:space="0" w:color="auto"/>
                <w:right w:val="none" w:sz="0" w:space="0" w:color="auto"/>
              </w:divBdr>
              <w:divsChild>
                <w:div w:id="103157137">
                  <w:marLeft w:val="0"/>
                  <w:marRight w:val="0"/>
                  <w:marTop w:val="0"/>
                  <w:marBottom w:val="0"/>
                  <w:divBdr>
                    <w:top w:val="none" w:sz="0" w:space="0" w:color="auto"/>
                    <w:left w:val="none" w:sz="0" w:space="0" w:color="auto"/>
                    <w:bottom w:val="none" w:sz="0" w:space="0" w:color="auto"/>
                    <w:right w:val="none" w:sz="0" w:space="0" w:color="auto"/>
                  </w:divBdr>
                  <w:divsChild>
                    <w:div w:id="18216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3344">
          <w:marLeft w:val="0"/>
          <w:marRight w:val="0"/>
          <w:marTop w:val="0"/>
          <w:marBottom w:val="0"/>
          <w:divBdr>
            <w:top w:val="none" w:sz="0" w:space="0" w:color="auto"/>
            <w:left w:val="none" w:sz="0" w:space="0" w:color="auto"/>
            <w:bottom w:val="none" w:sz="0" w:space="0" w:color="auto"/>
            <w:right w:val="none" w:sz="0" w:space="0" w:color="auto"/>
          </w:divBdr>
          <w:divsChild>
            <w:div w:id="1332417089">
              <w:marLeft w:val="0"/>
              <w:marRight w:val="0"/>
              <w:marTop w:val="0"/>
              <w:marBottom w:val="0"/>
              <w:divBdr>
                <w:top w:val="none" w:sz="0" w:space="0" w:color="auto"/>
                <w:left w:val="none" w:sz="0" w:space="0" w:color="auto"/>
                <w:bottom w:val="none" w:sz="0" w:space="0" w:color="auto"/>
                <w:right w:val="none" w:sz="0" w:space="0" w:color="auto"/>
              </w:divBdr>
              <w:divsChild>
                <w:div w:id="604002302">
                  <w:marLeft w:val="0"/>
                  <w:marRight w:val="0"/>
                  <w:marTop w:val="0"/>
                  <w:marBottom w:val="0"/>
                  <w:divBdr>
                    <w:top w:val="none" w:sz="0" w:space="0" w:color="auto"/>
                    <w:left w:val="none" w:sz="0" w:space="0" w:color="auto"/>
                    <w:bottom w:val="none" w:sz="0" w:space="0" w:color="auto"/>
                    <w:right w:val="none" w:sz="0" w:space="0" w:color="auto"/>
                  </w:divBdr>
                  <w:divsChild>
                    <w:div w:id="544027778">
                      <w:marLeft w:val="0"/>
                      <w:marRight w:val="0"/>
                      <w:marTop w:val="0"/>
                      <w:marBottom w:val="0"/>
                      <w:divBdr>
                        <w:top w:val="none" w:sz="0" w:space="0" w:color="auto"/>
                        <w:left w:val="none" w:sz="0" w:space="0" w:color="auto"/>
                        <w:bottom w:val="none" w:sz="0" w:space="0" w:color="auto"/>
                        <w:right w:val="none" w:sz="0" w:space="0" w:color="auto"/>
                      </w:divBdr>
                      <w:divsChild>
                        <w:div w:id="18164786">
                          <w:marLeft w:val="0"/>
                          <w:marRight w:val="0"/>
                          <w:marTop w:val="0"/>
                          <w:marBottom w:val="0"/>
                          <w:divBdr>
                            <w:top w:val="none" w:sz="0" w:space="0" w:color="auto"/>
                            <w:left w:val="none" w:sz="0" w:space="0" w:color="auto"/>
                            <w:bottom w:val="none" w:sz="0" w:space="0" w:color="auto"/>
                            <w:right w:val="none" w:sz="0" w:space="0" w:color="auto"/>
                          </w:divBdr>
                          <w:divsChild>
                            <w:div w:id="12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369">
                      <w:marLeft w:val="0"/>
                      <w:marRight w:val="0"/>
                      <w:marTop w:val="0"/>
                      <w:marBottom w:val="0"/>
                      <w:divBdr>
                        <w:top w:val="none" w:sz="0" w:space="0" w:color="auto"/>
                        <w:left w:val="none" w:sz="0" w:space="0" w:color="auto"/>
                        <w:bottom w:val="none" w:sz="0" w:space="0" w:color="auto"/>
                        <w:right w:val="none" w:sz="0" w:space="0" w:color="auto"/>
                      </w:divBdr>
                      <w:divsChild>
                        <w:div w:id="1271858550">
                          <w:marLeft w:val="0"/>
                          <w:marRight w:val="0"/>
                          <w:marTop w:val="0"/>
                          <w:marBottom w:val="0"/>
                          <w:divBdr>
                            <w:top w:val="none" w:sz="0" w:space="0" w:color="auto"/>
                            <w:left w:val="none" w:sz="0" w:space="0" w:color="auto"/>
                            <w:bottom w:val="none" w:sz="0" w:space="0" w:color="auto"/>
                            <w:right w:val="none" w:sz="0" w:space="0" w:color="auto"/>
                          </w:divBdr>
                          <w:divsChild>
                            <w:div w:id="1568762522">
                              <w:marLeft w:val="0"/>
                              <w:marRight w:val="0"/>
                              <w:marTop w:val="0"/>
                              <w:marBottom w:val="0"/>
                              <w:divBdr>
                                <w:top w:val="none" w:sz="0" w:space="0" w:color="auto"/>
                                <w:left w:val="none" w:sz="0" w:space="0" w:color="auto"/>
                                <w:bottom w:val="none" w:sz="0" w:space="0" w:color="auto"/>
                                <w:right w:val="none" w:sz="0" w:space="0" w:color="auto"/>
                              </w:divBdr>
                              <w:divsChild>
                                <w:div w:id="499929973">
                                  <w:marLeft w:val="0"/>
                                  <w:marRight w:val="0"/>
                                  <w:marTop w:val="0"/>
                                  <w:marBottom w:val="0"/>
                                  <w:divBdr>
                                    <w:top w:val="none" w:sz="0" w:space="0" w:color="auto"/>
                                    <w:left w:val="none" w:sz="0" w:space="0" w:color="auto"/>
                                    <w:bottom w:val="none" w:sz="0" w:space="0" w:color="auto"/>
                                    <w:right w:val="none" w:sz="0" w:space="0" w:color="auto"/>
                                  </w:divBdr>
                                  <w:divsChild>
                                    <w:div w:id="24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483846">
      <w:bodyDiv w:val="1"/>
      <w:marLeft w:val="0"/>
      <w:marRight w:val="0"/>
      <w:marTop w:val="0"/>
      <w:marBottom w:val="0"/>
      <w:divBdr>
        <w:top w:val="none" w:sz="0" w:space="0" w:color="auto"/>
        <w:left w:val="none" w:sz="0" w:space="0" w:color="auto"/>
        <w:bottom w:val="none" w:sz="0" w:space="0" w:color="auto"/>
        <w:right w:val="none" w:sz="0" w:space="0" w:color="auto"/>
      </w:divBdr>
    </w:div>
    <w:div w:id="580607378">
      <w:bodyDiv w:val="1"/>
      <w:marLeft w:val="0"/>
      <w:marRight w:val="0"/>
      <w:marTop w:val="0"/>
      <w:marBottom w:val="0"/>
      <w:divBdr>
        <w:top w:val="none" w:sz="0" w:space="0" w:color="auto"/>
        <w:left w:val="none" w:sz="0" w:space="0" w:color="auto"/>
        <w:bottom w:val="none" w:sz="0" w:space="0" w:color="auto"/>
        <w:right w:val="none" w:sz="0" w:space="0" w:color="auto"/>
      </w:divBdr>
    </w:div>
    <w:div w:id="743919865">
      <w:bodyDiv w:val="1"/>
      <w:marLeft w:val="0"/>
      <w:marRight w:val="0"/>
      <w:marTop w:val="0"/>
      <w:marBottom w:val="0"/>
      <w:divBdr>
        <w:top w:val="none" w:sz="0" w:space="0" w:color="auto"/>
        <w:left w:val="none" w:sz="0" w:space="0" w:color="auto"/>
        <w:bottom w:val="none" w:sz="0" w:space="0" w:color="auto"/>
        <w:right w:val="none" w:sz="0" w:space="0" w:color="auto"/>
      </w:divBdr>
    </w:div>
    <w:div w:id="1273711875">
      <w:bodyDiv w:val="1"/>
      <w:marLeft w:val="0"/>
      <w:marRight w:val="0"/>
      <w:marTop w:val="0"/>
      <w:marBottom w:val="0"/>
      <w:divBdr>
        <w:top w:val="none" w:sz="0" w:space="0" w:color="auto"/>
        <w:left w:val="none" w:sz="0" w:space="0" w:color="auto"/>
        <w:bottom w:val="none" w:sz="0" w:space="0" w:color="auto"/>
        <w:right w:val="none" w:sz="0" w:space="0" w:color="auto"/>
      </w:divBdr>
    </w:div>
    <w:div w:id="1430002656">
      <w:bodyDiv w:val="1"/>
      <w:marLeft w:val="0"/>
      <w:marRight w:val="0"/>
      <w:marTop w:val="0"/>
      <w:marBottom w:val="0"/>
      <w:divBdr>
        <w:top w:val="none" w:sz="0" w:space="0" w:color="auto"/>
        <w:left w:val="none" w:sz="0" w:space="0" w:color="auto"/>
        <w:bottom w:val="none" w:sz="0" w:space="0" w:color="auto"/>
        <w:right w:val="none" w:sz="0" w:space="0" w:color="auto"/>
      </w:divBdr>
    </w:div>
    <w:div w:id="1717044878">
      <w:bodyDiv w:val="1"/>
      <w:marLeft w:val="0"/>
      <w:marRight w:val="0"/>
      <w:marTop w:val="0"/>
      <w:marBottom w:val="0"/>
      <w:divBdr>
        <w:top w:val="none" w:sz="0" w:space="0" w:color="auto"/>
        <w:left w:val="none" w:sz="0" w:space="0" w:color="auto"/>
        <w:bottom w:val="none" w:sz="0" w:space="0" w:color="auto"/>
        <w:right w:val="none" w:sz="0" w:space="0" w:color="auto"/>
      </w:divBdr>
    </w:div>
    <w:div w:id="2046179090">
      <w:bodyDiv w:val="1"/>
      <w:marLeft w:val="0"/>
      <w:marRight w:val="0"/>
      <w:marTop w:val="0"/>
      <w:marBottom w:val="0"/>
      <w:divBdr>
        <w:top w:val="none" w:sz="0" w:space="0" w:color="auto"/>
        <w:left w:val="none" w:sz="0" w:space="0" w:color="auto"/>
        <w:bottom w:val="none" w:sz="0" w:space="0" w:color="auto"/>
        <w:right w:val="none" w:sz="0" w:space="0" w:color="auto"/>
      </w:divBdr>
      <w:divsChild>
        <w:div w:id="176239529">
          <w:marLeft w:val="0"/>
          <w:marRight w:val="0"/>
          <w:marTop w:val="0"/>
          <w:marBottom w:val="0"/>
          <w:divBdr>
            <w:top w:val="none" w:sz="0" w:space="0" w:color="auto"/>
            <w:left w:val="none" w:sz="0" w:space="0" w:color="auto"/>
            <w:bottom w:val="none" w:sz="0" w:space="0" w:color="auto"/>
            <w:right w:val="none" w:sz="0" w:space="0" w:color="auto"/>
          </w:divBdr>
          <w:divsChild>
            <w:div w:id="543369905">
              <w:marLeft w:val="0"/>
              <w:marRight w:val="0"/>
              <w:marTop w:val="0"/>
              <w:marBottom w:val="0"/>
              <w:divBdr>
                <w:top w:val="none" w:sz="0" w:space="0" w:color="auto"/>
                <w:left w:val="none" w:sz="0" w:space="0" w:color="auto"/>
                <w:bottom w:val="none" w:sz="0" w:space="0" w:color="auto"/>
                <w:right w:val="none" w:sz="0" w:space="0" w:color="auto"/>
              </w:divBdr>
              <w:divsChild>
                <w:div w:id="1314140995">
                  <w:marLeft w:val="0"/>
                  <w:marRight w:val="0"/>
                  <w:marTop w:val="0"/>
                  <w:marBottom w:val="0"/>
                  <w:divBdr>
                    <w:top w:val="none" w:sz="0" w:space="0" w:color="auto"/>
                    <w:left w:val="none" w:sz="0" w:space="0" w:color="auto"/>
                    <w:bottom w:val="none" w:sz="0" w:space="0" w:color="auto"/>
                    <w:right w:val="none" w:sz="0" w:space="0" w:color="auto"/>
                  </w:divBdr>
                  <w:divsChild>
                    <w:div w:id="967277448">
                      <w:marLeft w:val="0"/>
                      <w:marRight w:val="0"/>
                      <w:marTop w:val="0"/>
                      <w:marBottom w:val="0"/>
                      <w:divBdr>
                        <w:top w:val="none" w:sz="0" w:space="0" w:color="auto"/>
                        <w:left w:val="none" w:sz="0" w:space="0" w:color="auto"/>
                        <w:bottom w:val="none" w:sz="0" w:space="0" w:color="auto"/>
                        <w:right w:val="none" w:sz="0" w:space="0" w:color="auto"/>
                      </w:divBdr>
                      <w:divsChild>
                        <w:div w:id="1475946539">
                          <w:marLeft w:val="0"/>
                          <w:marRight w:val="0"/>
                          <w:marTop w:val="0"/>
                          <w:marBottom w:val="0"/>
                          <w:divBdr>
                            <w:top w:val="none" w:sz="0" w:space="0" w:color="auto"/>
                            <w:left w:val="none" w:sz="0" w:space="0" w:color="auto"/>
                            <w:bottom w:val="none" w:sz="0" w:space="0" w:color="auto"/>
                            <w:right w:val="none" w:sz="0" w:space="0" w:color="auto"/>
                          </w:divBdr>
                          <w:divsChild>
                            <w:div w:id="37896796">
                              <w:marLeft w:val="0"/>
                              <w:marRight w:val="0"/>
                              <w:marTop w:val="0"/>
                              <w:marBottom w:val="0"/>
                              <w:divBdr>
                                <w:top w:val="none" w:sz="0" w:space="0" w:color="auto"/>
                                <w:left w:val="none" w:sz="0" w:space="0" w:color="auto"/>
                                <w:bottom w:val="none" w:sz="0" w:space="0" w:color="auto"/>
                                <w:right w:val="none" w:sz="0" w:space="0" w:color="auto"/>
                              </w:divBdr>
                              <w:divsChild>
                                <w:div w:id="10284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29611">
                          <w:marLeft w:val="0"/>
                          <w:marRight w:val="0"/>
                          <w:marTop w:val="0"/>
                          <w:marBottom w:val="0"/>
                          <w:divBdr>
                            <w:top w:val="none" w:sz="0" w:space="0" w:color="auto"/>
                            <w:left w:val="none" w:sz="0" w:space="0" w:color="auto"/>
                            <w:bottom w:val="none" w:sz="0" w:space="0" w:color="auto"/>
                            <w:right w:val="none" w:sz="0" w:space="0" w:color="auto"/>
                          </w:divBdr>
                          <w:divsChild>
                            <w:div w:id="1859656872">
                              <w:marLeft w:val="0"/>
                              <w:marRight w:val="0"/>
                              <w:marTop w:val="0"/>
                              <w:marBottom w:val="0"/>
                              <w:divBdr>
                                <w:top w:val="none" w:sz="0" w:space="0" w:color="auto"/>
                                <w:left w:val="none" w:sz="0" w:space="0" w:color="auto"/>
                                <w:bottom w:val="none" w:sz="0" w:space="0" w:color="auto"/>
                                <w:right w:val="none" w:sz="0" w:space="0" w:color="auto"/>
                              </w:divBdr>
                              <w:divsChild>
                                <w:div w:id="459301884">
                                  <w:marLeft w:val="0"/>
                                  <w:marRight w:val="0"/>
                                  <w:marTop w:val="0"/>
                                  <w:marBottom w:val="0"/>
                                  <w:divBdr>
                                    <w:top w:val="none" w:sz="0" w:space="0" w:color="auto"/>
                                    <w:left w:val="none" w:sz="0" w:space="0" w:color="auto"/>
                                    <w:bottom w:val="none" w:sz="0" w:space="0" w:color="auto"/>
                                    <w:right w:val="none" w:sz="0" w:space="0" w:color="auto"/>
                                  </w:divBdr>
                                  <w:divsChild>
                                    <w:div w:id="1824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13722">
              <w:marLeft w:val="0"/>
              <w:marRight w:val="0"/>
              <w:marTop w:val="0"/>
              <w:marBottom w:val="0"/>
              <w:divBdr>
                <w:top w:val="none" w:sz="0" w:space="0" w:color="auto"/>
                <w:left w:val="none" w:sz="0" w:space="0" w:color="auto"/>
                <w:bottom w:val="none" w:sz="0" w:space="0" w:color="auto"/>
                <w:right w:val="none" w:sz="0" w:space="0" w:color="auto"/>
              </w:divBdr>
              <w:divsChild>
                <w:div w:id="1345205978">
                  <w:marLeft w:val="0"/>
                  <w:marRight w:val="0"/>
                  <w:marTop w:val="0"/>
                  <w:marBottom w:val="0"/>
                  <w:divBdr>
                    <w:top w:val="none" w:sz="0" w:space="0" w:color="auto"/>
                    <w:left w:val="none" w:sz="0" w:space="0" w:color="auto"/>
                    <w:bottom w:val="none" w:sz="0" w:space="0" w:color="auto"/>
                    <w:right w:val="none" w:sz="0" w:space="0" w:color="auto"/>
                  </w:divBdr>
                  <w:divsChild>
                    <w:div w:id="13876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6188">
          <w:marLeft w:val="0"/>
          <w:marRight w:val="0"/>
          <w:marTop w:val="0"/>
          <w:marBottom w:val="0"/>
          <w:divBdr>
            <w:top w:val="none" w:sz="0" w:space="0" w:color="auto"/>
            <w:left w:val="none" w:sz="0" w:space="0" w:color="auto"/>
            <w:bottom w:val="none" w:sz="0" w:space="0" w:color="auto"/>
            <w:right w:val="none" w:sz="0" w:space="0" w:color="auto"/>
          </w:divBdr>
          <w:divsChild>
            <w:div w:id="426318268">
              <w:marLeft w:val="0"/>
              <w:marRight w:val="0"/>
              <w:marTop w:val="0"/>
              <w:marBottom w:val="0"/>
              <w:divBdr>
                <w:top w:val="none" w:sz="0" w:space="0" w:color="auto"/>
                <w:left w:val="none" w:sz="0" w:space="0" w:color="auto"/>
                <w:bottom w:val="none" w:sz="0" w:space="0" w:color="auto"/>
                <w:right w:val="none" w:sz="0" w:space="0" w:color="auto"/>
              </w:divBdr>
              <w:divsChild>
                <w:div w:id="399642886">
                  <w:marLeft w:val="0"/>
                  <w:marRight w:val="0"/>
                  <w:marTop w:val="0"/>
                  <w:marBottom w:val="0"/>
                  <w:divBdr>
                    <w:top w:val="none" w:sz="0" w:space="0" w:color="auto"/>
                    <w:left w:val="none" w:sz="0" w:space="0" w:color="auto"/>
                    <w:bottom w:val="none" w:sz="0" w:space="0" w:color="auto"/>
                    <w:right w:val="none" w:sz="0" w:space="0" w:color="auto"/>
                  </w:divBdr>
                  <w:divsChild>
                    <w:div w:id="2059471795">
                      <w:marLeft w:val="0"/>
                      <w:marRight w:val="0"/>
                      <w:marTop w:val="0"/>
                      <w:marBottom w:val="0"/>
                      <w:divBdr>
                        <w:top w:val="none" w:sz="0" w:space="0" w:color="auto"/>
                        <w:left w:val="none" w:sz="0" w:space="0" w:color="auto"/>
                        <w:bottom w:val="none" w:sz="0" w:space="0" w:color="auto"/>
                        <w:right w:val="none" w:sz="0" w:space="0" w:color="auto"/>
                      </w:divBdr>
                      <w:divsChild>
                        <w:div w:id="654146852">
                          <w:marLeft w:val="0"/>
                          <w:marRight w:val="0"/>
                          <w:marTop w:val="0"/>
                          <w:marBottom w:val="0"/>
                          <w:divBdr>
                            <w:top w:val="none" w:sz="0" w:space="0" w:color="auto"/>
                            <w:left w:val="none" w:sz="0" w:space="0" w:color="auto"/>
                            <w:bottom w:val="none" w:sz="0" w:space="0" w:color="auto"/>
                            <w:right w:val="none" w:sz="0" w:space="0" w:color="auto"/>
                          </w:divBdr>
                          <w:divsChild>
                            <w:div w:id="16188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2580">
                      <w:marLeft w:val="0"/>
                      <w:marRight w:val="0"/>
                      <w:marTop w:val="0"/>
                      <w:marBottom w:val="0"/>
                      <w:divBdr>
                        <w:top w:val="none" w:sz="0" w:space="0" w:color="auto"/>
                        <w:left w:val="none" w:sz="0" w:space="0" w:color="auto"/>
                        <w:bottom w:val="none" w:sz="0" w:space="0" w:color="auto"/>
                        <w:right w:val="none" w:sz="0" w:space="0" w:color="auto"/>
                      </w:divBdr>
                      <w:divsChild>
                        <w:div w:id="1987079432">
                          <w:marLeft w:val="0"/>
                          <w:marRight w:val="0"/>
                          <w:marTop w:val="0"/>
                          <w:marBottom w:val="0"/>
                          <w:divBdr>
                            <w:top w:val="none" w:sz="0" w:space="0" w:color="auto"/>
                            <w:left w:val="none" w:sz="0" w:space="0" w:color="auto"/>
                            <w:bottom w:val="none" w:sz="0" w:space="0" w:color="auto"/>
                            <w:right w:val="none" w:sz="0" w:space="0" w:color="auto"/>
                          </w:divBdr>
                          <w:divsChild>
                            <w:div w:id="1900313368">
                              <w:marLeft w:val="0"/>
                              <w:marRight w:val="0"/>
                              <w:marTop w:val="0"/>
                              <w:marBottom w:val="0"/>
                              <w:divBdr>
                                <w:top w:val="none" w:sz="0" w:space="0" w:color="auto"/>
                                <w:left w:val="none" w:sz="0" w:space="0" w:color="auto"/>
                                <w:bottom w:val="none" w:sz="0" w:space="0" w:color="auto"/>
                                <w:right w:val="none" w:sz="0" w:space="0" w:color="auto"/>
                              </w:divBdr>
                              <w:divsChild>
                                <w:div w:id="1036390147">
                                  <w:marLeft w:val="0"/>
                                  <w:marRight w:val="0"/>
                                  <w:marTop w:val="0"/>
                                  <w:marBottom w:val="0"/>
                                  <w:divBdr>
                                    <w:top w:val="none" w:sz="0" w:space="0" w:color="auto"/>
                                    <w:left w:val="none" w:sz="0" w:space="0" w:color="auto"/>
                                    <w:bottom w:val="none" w:sz="0" w:space="0" w:color="auto"/>
                                    <w:right w:val="none" w:sz="0" w:space="0" w:color="auto"/>
                                  </w:divBdr>
                                  <w:divsChild>
                                    <w:div w:id="14026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738732">
      <w:bodyDiv w:val="1"/>
      <w:marLeft w:val="0"/>
      <w:marRight w:val="0"/>
      <w:marTop w:val="0"/>
      <w:marBottom w:val="0"/>
      <w:divBdr>
        <w:top w:val="none" w:sz="0" w:space="0" w:color="auto"/>
        <w:left w:val="none" w:sz="0" w:space="0" w:color="auto"/>
        <w:bottom w:val="none" w:sz="0" w:space="0" w:color="auto"/>
        <w:right w:val="none" w:sz="0" w:space="0" w:color="auto"/>
      </w:divBdr>
    </w:div>
    <w:div w:id="209520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15</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SM-X216B</dc:creator>
  <cp:lastModifiedBy>SDI 1084</cp:lastModifiedBy>
  <cp:revision>26</cp:revision>
  <dcterms:created xsi:type="dcterms:W3CDTF">2025-08-13T05:31:00Z</dcterms:created>
  <dcterms:modified xsi:type="dcterms:W3CDTF">2025-08-16T12:12:00Z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a2629a34d39e4d1ab8f165851523a88b</vt:lpwstr>
  </property>
</Properties>
</file>