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318F2" w14:textId="77777777" w:rsidR="00754C9A" w:rsidRPr="00225BAF" w:rsidRDefault="00754C9A" w:rsidP="00441B6F">
      <w:pPr>
        <w:pStyle w:val="Title"/>
        <w:spacing w:after="0"/>
        <w:jc w:val="both"/>
        <w:rPr>
          <w:rFonts w:ascii="Arial" w:hAnsi="Arial" w:cs="Arial"/>
          <w:b w:val="0"/>
          <w:bCs/>
          <w:sz w:val="22"/>
          <w:szCs w:val="22"/>
        </w:rPr>
      </w:pPr>
    </w:p>
    <w:p w14:paraId="1B143198" w14:textId="77777777" w:rsidR="0074093C" w:rsidRPr="00225BAF" w:rsidRDefault="008F54F3" w:rsidP="008F54F3">
      <w:pPr>
        <w:spacing w:after="120"/>
        <w:jc w:val="center"/>
        <w:outlineLvl w:val="0"/>
        <w:rPr>
          <w:rFonts w:ascii="Arial" w:hAnsi="Arial" w:cs="Arial"/>
          <w:bCs/>
          <w:color w:val="1B1C1D"/>
          <w:kern w:val="36"/>
          <w:sz w:val="22"/>
          <w:szCs w:val="22"/>
        </w:rPr>
      </w:pPr>
      <w:r w:rsidRPr="00225BAF">
        <w:rPr>
          <w:rFonts w:ascii="Arial" w:hAnsi="Arial" w:cs="Arial"/>
          <w:bCs/>
          <w:color w:val="1B1C1D"/>
          <w:kern w:val="36"/>
          <w:sz w:val="22"/>
          <w:szCs w:val="22"/>
        </w:rPr>
        <w:t>Influence of Organic Manures and Nitrogen Levels on Soil Health and Nutrient Dynamics in Finger Millet (</w:t>
      </w:r>
      <w:proofErr w:type="spellStart"/>
      <w:r w:rsidRPr="00225BAF">
        <w:rPr>
          <w:rFonts w:ascii="Arial" w:hAnsi="Arial" w:cs="Arial"/>
          <w:bCs/>
          <w:i/>
          <w:iCs/>
          <w:color w:val="1B1C1D"/>
          <w:kern w:val="36"/>
          <w:sz w:val="22"/>
          <w:szCs w:val="22"/>
        </w:rPr>
        <w:t>Eleusinecoracana</w:t>
      </w:r>
      <w:proofErr w:type="spellEnd"/>
      <w:r w:rsidRPr="00225BAF">
        <w:rPr>
          <w:rFonts w:ascii="Arial" w:hAnsi="Arial" w:cs="Arial"/>
          <w:bCs/>
          <w:color w:val="1B1C1D"/>
          <w:kern w:val="36"/>
          <w:sz w:val="22"/>
          <w:szCs w:val="22"/>
        </w:rPr>
        <w:t xml:space="preserve"> L.) </w:t>
      </w:r>
    </w:p>
    <w:p w14:paraId="6FD6BA51" w14:textId="300CB828" w:rsidR="00790ADA" w:rsidRDefault="00790ADA" w:rsidP="00441B6F">
      <w:pPr>
        <w:pStyle w:val="Affiliation"/>
        <w:spacing w:after="0" w:line="240" w:lineRule="auto"/>
        <w:jc w:val="both"/>
        <w:rPr>
          <w:rFonts w:ascii="Arial" w:hAnsi="Arial" w:cs="Arial"/>
          <w:bCs/>
          <w:sz w:val="22"/>
          <w:szCs w:val="22"/>
        </w:rPr>
      </w:pPr>
    </w:p>
    <w:p w14:paraId="7301B144" w14:textId="77777777" w:rsidR="00964643" w:rsidRPr="00225BAF" w:rsidRDefault="00964643" w:rsidP="00441B6F">
      <w:pPr>
        <w:pStyle w:val="Affiliation"/>
        <w:spacing w:after="0" w:line="240" w:lineRule="auto"/>
        <w:jc w:val="both"/>
        <w:rPr>
          <w:rFonts w:ascii="Arial" w:hAnsi="Arial" w:cs="Arial"/>
          <w:bCs/>
          <w:sz w:val="22"/>
          <w:szCs w:val="22"/>
        </w:rPr>
      </w:pPr>
    </w:p>
    <w:p w14:paraId="1BB6A3DF" w14:textId="77777777" w:rsidR="002C57D2" w:rsidRPr="00225BAF" w:rsidRDefault="002C57D2" w:rsidP="00441B6F">
      <w:pPr>
        <w:pStyle w:val="Affiliation"/>
        <w:spacing w:after="0" w:line="240" w:lineRule="auto"/>
        <w:jc w:val="both"/>
        <w:rPr>
          <w:rFonts w:ascii="Arial" w:hAnsi="Arial" w:cs="Arial"/>
          <w:bCs/>
          <w:sz w:val="22"/>
          <w:szCs w:val="22"/>
        </w:rPr>
      </w:pPr>
    </w:p>
    <w:p w14:paraId="48B971F6" w14:textId="77777777" w:rsidR="00B01FCD" w:rsidRPr="00225BAF" w:rsidRDefault="000F7421" w:rsidP="00441B6F">
      <w:pPr>
        <w:pStyle w:val="Copyright"/>
        <w:spacing w:after="0" w:line="240" w:lineRule="auto"/>
        <w:jc w:val="both"/>
        <w:rPr>
          <w:rFonts w:ascii="Arial" w:hAnsi="Arial" w:cs="Arial"/>
          <w:bCs/>
          <w:sz w:val="22"/>
          <w:szCs w:val="22"/>
        </w:rPr>
        <w:sectPr w:rsidR="00B01FCD" w:rsidRPr="00225BAF" w:rsidSect="0096464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bCs/>
          <w:sz w:val="22"/>
          <w:szCs w:val="22"/>
        </w:rPr>
      </w:r>
      <w:r>
        <w:rPr>
          <w:rFonts w:ascii="Arial" w:hAnsi="Arial" w:cs="Arial"/>
          <w:bCs/>
          <w:sz w:val="22"/>
          <w:szCs w:val="22"/>
        </w:rPr>
        <w:pict w14:anchorId="0FC0FD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AA3DC9" w:rsidRPr="00225BAF">
        <w:rPr>
          <w:rFonts w:ascii="Arial" w:hAnsi="Arial" w:cs="Arial"/>
          <w:bCs/>
          <w:sz w:val="22"/>
          <w:szCs w:val="22"/>
        </w:rPr>
        <w:t>Abstract</w:t>
      </w:r>
      <w:r w:rsidR="00FB3A86" w:rsidRPr="00225BAF">
        <w:rPr>
          <w:rFonts w:ascii="Arial" w:hAnsi="Arial" w:cs="Arial"/>
          <w:bCs/>
          <w:sz w:val="22"/>
          <w:szCs w:val="22"/>
        </w:rPr>
        <w:t>.</w:t>
      </w:r>
    </w:p>
    <w:p w14:paraId="0D55BCF1" w14:textId="77777777"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Aims:</w:t>
      </w:r>
      <w:r w:rsidRPr="00225BAF">
        <w:rPr>
          <w:rFonts w:ascii="Arial" w:hAnsi="Arial" w:cs="Arial"/>
          <w:bCs/>
          <w:sz w:val="22"/>
          <w:szCs w:val="22"/>
        </w:rPr>
        <w:t xml:space="preserve"> To evaluate the effects of different organic manures and nitrogen levels on nutrient uptake, soil available nutrients, and soil organic carbon in finger millet (</w:t>
      </w:r>
      <w:r w:rsidRPr="00225BAF">
        <w:rPr>
          <w:rStyle w:val="Emphasis"/>
          <w:rFonts w:ascii="Arial" w:hAnsi="Arial" w:cs="Arial"/>
          <w:bCs/>
          <w:sz w:val="22"/>
          <w:szCs w:val="22"/>
        </w:rPr>
        <w:t>Eleusine coracana</w:t>
      </w:r>
      <w:r w:rsidRPr="00225BAF">
        <w:rPr>
          <w:rFonts w:ascii="Arial" w:hAnsi="Arial" w:cs="Arial"/>
          <w:bCs/>
          <w:sz w:val="22"/>
          <w:szCs w:val="22"/>
        </w:rPr>
        <w:t xml:space="preserve"> L.) under organic farming conditions.</w:t>
      </w:r>
    </w:p>
    <w:p w14:paraId="2D3E2379" w14:textId="77777777"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Study Design:</w:t>
      </w:r>
      <w:r w:rsidRPr="00225BAF">
        <w:rPr>
          <w:rFonts w:ascii="Arial" w:hAnsi="Arial" w:cs="Arial"/>
          <w:bCs/>
          <w:sz w:val="22"/>
          <w:szCs w:val="22"/>
        </w:rPr>
        <w:t xml:space="preserve"> Split-plot field experiment.</w:t>
      </w:r>
    </w:p>
    <w:p w14:paraId="43E39C18" w14:textId="77777777"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Place and Duration of Study:</w:t>
      </w:r>
      <w:r w:rsidRPr="00225BAF">
        <w:rPr>
          <w:rFonts w:ascii="Arial" w:hAnsi="Arial" w:cs="Arial"/>
          <w:bCs/>
          <w:sz w:val="22"/>
          <w:szCs w:val="22"/>
        </w:rPr>
        <w:t xml:space="preserve"> Organic Farming Research Station, </w:t>
      </w:r>
      <w:proofErr w:type="spellStart"/>
      <w:r w:rsidRPr="00225BAF">
        <w:rPr>
          <w:rFonts w:ascii="Arial" w:hAnsi="Arial" w:cs="Arial"/>
          <w:bCs/>
          <w:sz w:val="22"/>
          <w:szCs w:val="22"/>
        </w:rPr>
        <w:t>Naganahalli</w:t>
      </w:r>
      <w:proofErr w:type="spellEnd"/>
      <w:r w:rsidRPr="00225BAF">
        <w:rPr>
          <w:rFonts w:ascii="Arial" w:hAnsi="Arial" w:cs="Arial"/>
          <w:bCs/>
          <w:sz w:val="22"/>
          <w:szCs w:val="22"/>
        </w:rPr>
        <w:t>, Mysore, India, during three consecutive Kharif cropping seasons: July 2022–November 2022, July 2023–November 2023, and July 2024–November 2024.</w:t>
      </w:r>
    </w:p>
    <w:p w14:paraId="0DE814F8" w14:textId="77777777"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Methodology:</w:t>
      </w:r>
      <w:r w:rsidRPr="00225BAF">
        <w:rPr>
          <w:rFonts w:ascii="Arial" w:hAnsi="Arial" w:cs="Arial"/>
          <w:bCs/>
          <w:sz w:val="22"/>
          <w:szCs w:val="22"/>
        </w:rPr>
        <w:t xml:space="preserve"> Seven organic manure treatments—farmyard manure, </w:t>
      </w:r>
      <w:proofErr w:type="spellStart"/>
      <w:r w:rsidRPr="00225BAF">
        <w:rPr>
          <w:rFonts w:ascii="Arial" w:hAnsi="Arial" w:cs="Arial"/>
          <w:bCs/>
          <w:sz w:val="22"/>
          <w:szCs w:val="22"/>
        </w:rPr>
        <w:t>diancha</w:t>
      </w:r>
      <w:proofErr w:type="spellEnd"/>
      <w:r w:rsidRPr="00225BAF">
        <w:rPr>
          <w:rFonts w:ascii="Arial" w:hAnsi="Arial" w:cs="Arial"/>
          <w:bCs/>
          <w:sz w:val="22"/>
          <w:szCs w:val="22"/>
        </w:rPr>
        <w:t xml:space="preserve">,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poultry manure, biodigester liquid, </w:t>
      </w:r>
      <w:proofErr w:type="spellStart"/>
      <w:r w:rsidRPr="00225BAF">
        <w:rPr>
          <w:rFonts w:ascii="Arial" w:hAnsi="Arial" w:cs="Arial"/>
          <w:bCs/>
          <w:sz w:val="22"/>
          <w:szCs w:val="22"/>
        </w:rPr>
        <w:t>jeevamruta</w:t>
      </w:r>
      <w:proofErr w:type="spellEnd"/>
      <w:r w:rsidRPr="00225BAF">
        <w:rPr>
          <w:rFonts w:ascii="Arial" w:hAnsi="Arial" w:cs="Arial"/>
          <w:bCs/>
          <w:sz w:val="22"/>
          <w:szCs w:val="22"/>
        </w:rPr>
        <w:t>, and control—were evaluated in combination with three nitrogen levels: 100%, 150%, and 200% of the recommended dose. Soil available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K</w:t>
      </w:r>
      <w:r w:rsidRPr="00225BAF">
        <w:rPr>
          <w:rFonts w:cs="Arial"/>
          <w:bCs/>
          <w:sz w:val="22"/>
          <w:szCs w:val="22"/>
        </w:rPr>
        <w:t>₂</w:t>
      </w:r>
      <w:r w:rsidRPr="00225BAF">
        <w:rPr>
          <w:rFonts w:ascii="Arial" w:hAnsi="Arial" w:cs="Arial"/>
          <w:bCs/>
          <w:sz w:val="22"/>
          <w:szCs w:val="22"/>
        </w:rPr>
        <w:t>O, organic carbon content, and nutrient uptake by the crop were measured over three years, and pooled data were analyzed.</w:t>
      </w:r>
    </w:p>
    <w:p w14:paraId="1B79362D" w14:textId="77777777"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Results:</w:t>
      </w:r>
      <w:r w:rsidRPr="00225BAF">
        <w:rPr>
          <w:rFonts w:ascii="Arial" w:hAnsi="Arial" w:cs="Arial"/>
          <w:bCs/>
          <w:sz w:val="22"/>
          <w:szCs w:val="22"/>
        </w:rPr>
        <w:t xml:space="preserve">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and poultry manure significantly improved soil health indicators, with the highest available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K</w:t>
      </w:r>
      <w:r w:rsidRPr="00225BAF">
        <w:rPr>
          <w:rFonts w:cs="Arial"/>
          <w:bCs/>
          <w:sz w:val="22"/>
          <w:szCs w:val="22"/>
        </w:rPr>
        <w:t>₂</w:t>
      </w:r>
      <w:r w:rsidRPr="00225BAF">
        <w:rPr>
          <w:rFonts w:ascii="Arial" w:hAnsi="Arial" w:cs="Arial"/>
          <w:bCs/>
          <w:sz w:val="22"/>
          <w:szCs w:val="22"/>
        </w:rPr>
        <w:t>O, and organic carbon content. Available nitrogen was 308 kg ha</w:t>
      </w:r>
      <w:r w:rsidRPr="00225BAF">
        <w:rPr>
          <w:rFonts w:cs="Arial"/>
          <w:bCs/>
          <w:sz w:val="22"/>
          <w:szCs w:val="22"/>
        </w:rPr>
        <w:t>⁻</w:t>
      </w:r>
      <w:r w:rsidRPr="00225BAF">
        <w:rPr>
          <w:rFonts w:ascii="Arial" w:hAnsi="Arial" w:cs="Arial"/>
          <w:bCs/>
          <w:sz w:val="22"/>
          <w:szCs w:val="22"/>
        </w:rPr>
        <w:t>¹ (</w:t>
      </w:r>
      <w:proofErr w:type="spellStart"/>
      <w:r w:rsidRPr="00225BAF">
        <w:rPr>
          <w:rFonts w:ascii="Arial" w:hAnsi="Arial" w:cs="Arial"/>
          <w:bCs/>
          <w:sz w:val="22"/>
          <w:szCs w:val="22"/>
        </w:rPr>
        <w:t>biocompost</w:t>
      </w:r>
      <w:proofErr w:type="spellEnd"/>
      <w:r w:rsidRPr="00225BAF">
        <w:rPr>
          <w:rFonts w:ascii="Arial" w:hAnsi="Arial" w:cs="Arial"/>
          <w:bCs/>
          <w:sz w:val="22"/>
          <w:szCs w:val="22"/>
        </w:rPr>
        <w:t>) and 287 kg ha</w:t>
      </w:r>
      <w:r w:rsidRPr="00225BAF">
        <w:rPr>
          <w:rFonts w:cs="Arial"/>
          <w:bCs/>
          <w:sz w:val="22"/>
          <w:szCs w:val="22"/>
        </w:rPr>
        <w:t>⁻</w:t>
      </w:r>
      <w:r w:rsidRPr="00225BAF">
        <w:rPr>
          <w:rFonts w:ascii="Arial" w:hAnsi="Arial" w:cs="Arial"/>
          <w:bCs/>
          <w:sz w:val="22"/>
          <w:szCs w:val="22"/>
        </w:rPr>
        <w:t>¹ (poultry manure) compared to 201 kg ha</w:t>
      </w:r>
      <w:r w:rsidRPr="00225BAF">
        <w:rPr>
          <w:rFonts w:cs="Arial"/>
          <w:bCs/>
          <w:sz w:val="22"/>
          <w:szCs w:val="22"/>
        </w:rPr>
        <w:t>⁻</w:t>
      </w:r>
      <w:r w:rsidRPr="00225BAF">
        <w:rPr>
          <w:rFonts w:ascii="Arial" w:hAnsi="Arial" w:cs="Arial"/>
          <w:bCs/>
          <w:sz w:val="22"/>
          <w:szCs w:val="22"/>
        </w:rPr>
        <w:t>¹ (control). Nitrogen uptake was 46.28 kg ha</w:t>
      </w:r>
      <w:r w:rsidRPr="00225BAF">
        <w:rPr>
          <w:rFonts w:cs="Arial"/>
          <w:bCs/>
          <w:sz w:val="22"/>
          <w:szCs w:val="22"/>
        </w:rPr>
        <w:t>⁻</w:t>
      </w:r>
      <w:r w:rsidRPr="00225BAF">
        <w:rPr>
          <w:rFonts w:ascii="Arial" w:hAnsi="Arial" w:cs="Arial"/>
          <w:bCs/>
          <w:sz w:val="22"/>
          <w:szCs w:val="22"/>
        </w:rPr>
        <w:t>¹ (</w:t>
      </w:r>
      <w:proofErr w:type="spellStart"/>
      <w:r w:rsidRPr="00225BAF">
        <w:rPr>
          <w:rFonts w:ascii="Arial" w:hAnsi="Arial" w:cs="Arial"/>
          <w:bCs/>
          <w:sz w:val="22"/>
          <w:szCs w:val="22"/>
        </w:rPr>
        <w:t>biocompost</w:t>
      </w:r>
      <w:proofErr w:type="spellEnd"/>
      <w:r w:rsidRPr="00225BAF">
        <w:rPr>
          <w:rFonts w:ascii="Arial" w:hAnsi="Arial" w:cs="Arial"/>
          <w:bCs/>
          <w:sz w:val="22"/>
          <w:szCs w:val="22"/>
        </w:rPr>
        <w:t>), 43.35 kg ha</w:t>
      </w:r>
      <w:r w:rsidRPr="00225BAF">
        <w:rPr>
          <w:rFonts w:cs="Arial"/>
          <w:bCs/>
          <w:sz w:val="22"/>
          <w:szCs w:val="22"/>
        </w:rPr>
        <w:t>⁻</w:t>
      </w:r>
      <w:r w:rsidRPr="00225BAF">
        <w:rPr>
          <w:rFonts w:ascii="Arial" w:hAnsi="Arial" w:cs="Arial"/>
          <w:bCs/>
          <w:sz w:val="22"/>
          <w:szCs w:val="22"/>
        </w:rPr>
        <w:t>¹ (poultry manure), and 26.59 kg ha</w:t>
      </w:r>
      <w:r w:rsidRPr="00225BAF">
        <w:rPr>
          <w:rFonts w:cs="Arial"/>
          <w:bCs/>
          <w:sz w:val="22"/>
          <w:szCs w:val="22"/>
        </w:rPr>
        <w:t>⁻</w:t>
      </w:r>
      <w:r w:rsidRPr="00225BAF">
        <w:rPr>
          <w:rFonts w:ascii="Arial" w:hAnsi="Arial" w:cs="Arial"/>
          <w:bCs/>
          <w:sz w:val="22"/>
          <w:szCs w:val="22"/>
        </w:rPr>
        <w:t>¹ (control). Application of 200% nitrogen consistently resulted in the highest nutrient uptake and significantly improved soil nutrient status. Interaction effects between organic manures and nitrogen levels were non-significant, indicating additive effects.</w:t>
      </w:r>
    </w:p>
    <w:p w14:paraId="14202C26" w14:textId="77777777"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Conclusion:</w:t>
      </w:r>
      <w:r w:rsidRPr="00225BAF">
        <w:rPr>
          <w:rFonts w:ascii="Arial" w:hAnsi="Arial" w:cs="Arial"/>
          <w:bCs/>
          <w:sz w:val="22"/>
          <w:szCs w:val="22"/>
        </w:rPr>
        <w:t xml:space="preserve"> Application of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or poultry manure with optimal nitrogen enhances soil health, nutrient availability, and crop performance in organic finger millet systems, contributing to sustainable and long-term soil productivity.</w:t>
      </w:r>
    </w:p>
    <w:p w14:paraId="314A7271" w14:textId="77777777" w:rsidR="008F54F3" w:rsidRPr="00225BAF" w:rsidRDefault="008F54F3" w:rsidP="008F54F3">
      <w:pPr>
        <w:pStyle w:val="NormalWeb"/>
        <w:spacing w:before="0" w:beforeAutospacing="0" w:after="0" w:afterAutospacing="0"/>
        <w:rPr>
          <w:rFonts w:ascii="Arial" w:hAnsi="Arial" w:cs="Arial"/>
          <w:bCs/>
          <w:sz w:val="22"/>
          <w:szCs w:val="22"/>
        </w:rPr>
      </w:pPr>
      <w:r w:rsidRPr="00225BAF">
        <w:rPr>
          <w:rStyle w:val="Strong"/>
          <w:rFonts w:ascii="Arial" w:hAnsi="Arial" w:cs="Arial"/>
          <w:b w:val="0"/>
          <w:sz w:val="22"/>
          <w:szCs w:val="22"/>
        </w:rPr>
        <w:t>Keywords:</w:t>
      </w:r>
      <w:r w:rsidRPr="00225BAF">
        <w:rPr>
          <w:rFonts w:ascii="Arial" w:hAnsi="Arial" w:cs="Arial"/>
          <w:bCs/>
          <w:sz w:val="22"/>
          <w:szCs w:val="22"/>
        </w:rPr>
        <w:t xml:space="preserve"> Finger millet, Organic manures, Nitrogen, Soil health, </w:t>
      </w:r>
      <w:proofErr w:type="spellStart"/>
      <w:r w:rsidRPr="00225BAF">
        <w:rPr>
          <w:rFonts w:ascii="Arial" w:hAnsi="Arial" w:cs="Arial"/>
          <w:bCs/>
          <w:sz w:val="22"/>
          <w:szCs w:val="22"/>
        </w:rPr>
        <w:t>Biocompost</w:t>
      </w:r>
      <w:proofErr w:type="spellEnd"/>
    </w:p>
    <w:p w14:paraId="10151B37" w14:textId="77777777" w:rsidR="00505F06" w:rsidRPr="00225BAF" w:rsidRDefault="00505F06" w:rsidP="00441B6F">
      <w:pPr>
        <w:pStyle w:val="Body"/>
        <w:spacing w:after="0"/>
        <w:rPr>
          <w:rFonts w:ascii="Arial" w:hAnsi="Arial" w:cs="Arial"/>
          <w:bCs/>
          <w:i/>
          <w:sz w:val="22"/>
          <w:szCs w:val="22"/>
        </w:rPr>
      </w:pPr>
    </w:p>
    <w:p w14:paraId="6A3D2070" w14:textId="77777777" w:rsidR="00AA3DC9" w:rsidRPr="00225BAF" w:rsidRDefault="00AA3DC9" w:rsidP="00AA3DC9">
      <w:pPr>
        <w:jc w:val="both"/>
        <w:rPr>
          <w:rFonts w:ascii="Arial" w:hAnsi="Arial" w:cs="Arial"/>
          <w:bCs/>
          <w:color w:val="1B1C1D"/>
          <w:sz w:val="22"/>
          <w:szCs w:val="22"/>
        </w:rPr>
      </w:pPr>
      <w:r w:rsidRPr="00225BAF">
        <w:rPr>
          <w:rFonts w:ascii="Arial" w:hAnsi="Arial" w:cs="Arial"/>
          <w:bCs/>
          <w:color w:val="1B1C1D"/>
          <w:sz w:val="22"/>
          <w:szCs w:val="22"/>
        </w:rPr>
        <w:t>1. INTRODUCTION</w:t>
      </w:r>
    </w:p>
    <w:p w14:paraId="461259FB" w14:textId="77777777" w:rsidR="00AA3DC9" w:rsidRPr="00225BAF" w:rsidRDefault="00AA3DC9" w:rsidP="00AA3DC9">
      <w:pPr>
        <w:ind w:firstLine="720"/>
        <w:rPr>
          <w:rFonts w:ascii="Arial" w:hAnsi="Arial" w:cs="Arial"/>
          <w:bCs/>
          <w:color w:val="404040"/>
          <w:sz w:val="22"/>
          <w:szCs w:val="22"/>
        </w:rPr>
      </w:pPr>
      <w:r w:rsidRPr="00225BAF">
        <w:rPr>
          <w:rFonts w:ascii="Arial" w:hAnsi="Arial" w:cs="Arial"/>
          <w:bCs/>
          <w:color w:val="404040"/>
          <w:sz w:val="22"/>
          <w:szCs w:val="22"/>
        </w:rPr>
        <w:t>Finger millet (</w:t>
      </w:r>
      <w:r w:rsidRPr="00225BAF">
        <w:rPr>
          <w:rFonts w:ascii="Arial" w:hAnsi="Arial" w:cs="Arial"/>
          <w:bCs/>
          <w:i/>
          <w:color w:val="404040"/>
          <w:sz w:val="22"/>
          <w:szCs w:val="22"/>
        </w:rPr>
        <w:t>Eleusine coracana</w:t>
      </w:r>
      <w:r w:rsidRPr="00225BAF">
        <w:rPr>
          <w:rFonts w:ascii="Arial" w:hAnsi="Arial" w:cs="Arial"/>
          <w:bCs/>
          <w:color w:val="404040"/>
          <w:sz w:val="22"/>
          <w:szCs w:val="22"/>
        </w:rPr>
        <w:t xml:space="preserve"> L. </w:t>
      </w:r>
      <w:proofErr w:type="spellStart"/>
      <w:r w:rsidRPr="00225BAF">
        <w:rPr>
          <w:rFonts w:ascii="Arial" w:hAnsi="Arial" w:cs="Arial"/>
          <w:bCs/>
          <w:color w:val="404040"/>
          <w:sz w:val="22"/>
          <w:szCs w:val="22"/>
        </w:rPr>
        <w:t>Gaertn</w:t>
      </w:r>
      <w:proofErr w:type="spellEnd"/>
      <w:r w:rsidRPr="00225BAF">
        <w:rPr>
          <w:rFonts w:ascii="Arial" w:hAnsi="Arial" w:cs="Arial"/>
          <w:bCs/>
          <w:color w:val="404040"/>
          <w:sz w:val="22"/>
          <w:szCs w:val="22"/>
        </w:rPr>
        <w:t xml:space="preserve">), commonly known as Ragi, is a climate-resilient crop that holds immense significance due to its rich nutritional profile, ability to withstand harsh </w:t>
      </w:r>
      <w:proofErr w:type="spellStart"/>
      <w:r w:rsidRPr="00225BAF">
        <w:rPr>
          <w:rFonts w:ascii="Arial" w:hAnsi="Arial" w:cs="Arial"/>
          <w:bCs/>
          <w:color w:val="404040"/>
          <w:sz w:val="22"/>
          <w:szCs w:val="22"/>
        </w:rPr>
        <w:t>agro</w:t>
      </w:r>
      <w:proofErr w:type="spellEnd"/>
      <w:r w:rsidRPr="00225BAF">
        <w:rPr>
          <w:rFonts w:ascii="Arial" w:hAnsi="Arial" w:cs="Arial"/>
          <w:bCs/>
          <w:color w:val="404040"/>
          <w:sz w:val="22"/>
          <w:szCs w:val="22"/>
        </w:rPr>
        <w:t>-climatic conditions, and suitability for cultivation on poor and marginal lands (</w:t>
      </w:r>
      <w:r w:rsidRPr="00225BAF">
        <w:rPr>
          <w:rFonts w:ascii="Arial" w:hAnsi="Arial" w:cs="Arial"/>
          <w:bCs/>
          <w:color w:val="FF0000"/>
          <w:sz w:val="22"/>
          <w:szCs w:val="22"/>
        </w:rPr>
        <w:t>Sivagamy</w:t>
      </w:r>
      <w:r w:rsidRPr="00225BAF">
        <w:rPr>
          <w:rFonts w:ascii="Arial" w:hAnsi="Arial" w:cs="Arial"/>
          <w:bCs/>
          <w:color w:val="404040"/>
          <w:sz w:val="22"/>
          <w:szCs w:val="22"/>
        </w:rPr>
        <w:t xml:space="preserve"> et al., 2024; </w:t>
      </w:r>
      <w:r w:rsidRPr="00225BAF">
        <w:rPr>
          <w:rFonts w:ascii="Arial" w:hAnsi="Arial" w:cs="Arial"/>
          <w:bCs/>
          <w:color w:val="FF0000"/>
          <w:sz w:val="22"/>
          <w:szCs w:val="22"/>
        </w:rPr>
        <w:t>Chaudhari</w:t>
      </w:r>
      <w:r w:rsidRPr="00225BAF">
        <w:rPr>
          <w:rFonts w:ascii="Arial" w:hAnsi="Arial" w:cs="Arial"/>
          <w:bCs/>
          <w:color w:val="404040"/>
          <w:sz w:val="22"/>
          <w:szCs w:val="22"/>
        </w:rPr>
        <w:t xml:space="preserve"> et al., 2024). It is predominantly cultivated in India, particularly in Karnataka, Tamil Nadu, Andhra Pradesh, and Odisha, accounting for nearly 85% of the country’s minor millet production (</w:t>
      </w:r>
      <w:r w:rsidRPr="00225BAF">
        <w:rPr>
          <w:rFonts w:ascii="Arial" w:hAnsi="Arial" w:cs="Arial"/>
          <w:bCs/>
          <w:color w:val="FF0000"/>
          <w:sz w:val="22"/>
          <w:szCs w:val="22"/>
        </w:rPr>
        <w:t>Bandita</w:t>
      </w:r>
      <w:r w:rsidRPr="00225BAF">
        <w:rPr>
          <w:rFonts w:ascii="Arial" w:hAnsi="Arial" w:cs="Arial"/>
          <w:bCs/>
          <w:color w:val="404040"/>
          <w:sz w:val="22"/>
          <w:szCs w:val="22"/>
        </w:rPr>
        <w:t xml:space="preserve"> et al., 2022; </w:t>
      </w:r>
      <w:r w:rsidRPr="00225BAF">
        <w:rPr>
          <w:rFonts w:ascii="Arial" w:hAnsi="Arial" w:cs="Arial"/>
          <w:bCs/>
          <w:color w:val="FF0000"/>
          <w:sz w:val="22"/>
          <w:szCs w:val="22"/>
        </w:rPr>
        <w:t>Giri Babu</w:t>
      </w:r>
      <w:r w:rsidRPr="00225BAF">
        <w:rPr>
          <w:rFonts w:ascii="Arial" w:hAnsi="Arial" w:cs="Arial"/>
          <w:bCs/>
          <w:color w:val="404040"/>
          <w:sz w:val="22"/>
          <w:szCs w:val="22"/>
        </w:rPr>
        <w:t xml:space="preserve"> et al., 2023). In India, 1.19 m ha area produces 1.98 million t of finger millet grain with an average productivity of 1661 kgha</w:t>
      </w:r>
      <w:r w:rsidRPr="00225BAF">
        <w:rPr>
          <w:rFonts w:ascii="Arial" w:hAnsi="Arial" w:cs="Arial"/>
          <w:bCs/>
          <w:color w:val="404040"/>
          <w:sz w:val="22"/>
          <w:szCs w:val="22"/>
          <w:vertAlign w:val="superscript"/>
        </w:rPr>
        <w:t xml:space="preserve">-1 </w:t>
      </w:r>
      <w:r w:rsidRPr="00225BAF">
        <w:rPr>
          <w:rFonts w:ascii="Arial" w:hAnsi="Arial" w:cs="Arial"/>
          <w:bCs/>
          <w:color w:val="404040"/>
          <w:sz w:val="22"/>
          <w:szCs w:val="22"/>
        </w:rPr>
        <w:t>(</w:t>
      </w:r>
      <w:proofErr w:type="spellStart"/>
      <w:r w:rsidRPr="00225BAF">
        <w:rPr>
          <w:rFonts w:ascii="Arial" w:hAnsi="Arial" w:cs="Arial"/>
          <w:bCs/>
          <w:color w:val="FF0000"/>
          <w:sz w:val="22"/>
          <w:szCs w:val="22"/>
        </w:rPr>
        <w:t>Sakamma</w:t>
      </w:r>
      <w:proofErr w:type="spellEnd"/>
      <w:r w:rsidRPr="00225BAF">
        <w:rPr>
          <w:rFonts w:ascii="Arial" w:hAnsi="Arial" w:cs="Arial"/>
          <w:bCs/>
          <w:color w:val="404040"/>
          <w:sz w:val="22"/>
          <w:szCs w:val="22"/>
        </w:rPr>
        <w:t xml:space="preserve"> et al., 2018). The most striking feature of this crop is its resilience to adverse weather conditions and its capacity to grow in poor soil, making it suitable for dryland agriculture (</w:t>
      </w:r>
      <w:proofErr w:type="spellStart"/>
      <w:r w:rsidRPr="00225BAF">
        <w:rPr>
          <w:rFonts w:ascii="Arial" w:hAnsi="Arial" w:cs="Arial"/>
          <w:bCs/>
          <w:color w:val="FF0000"/>
          <w:sz w:val="22"/>
          <w:szCs w:val="22"/>
        </w:rPr>
        <w:t>Ashokh</w:t>
      </w:r>
      <w:proofErr w:type="spellEnd"/>
      <w:r w:rsidRPr="00225BAF">
        <w:rPr>
          <w:rFonts w:ascii="Arial" w:hAnsi="Arial" w:cs="Arial"/>
          <w:bCs/>
          <w:color w:val="404040"/>
          <w:sz w:val="22"/>
          <w:szCs w:val="22"/>
        </w:rPr>
        <w:t xml:space="preserve"> et al., 2023). Due to its high calcium, iron, and fiber content, finger millet is considered ideal for pregnant women, children, diabetics, and the elderly (</w:t>
      </w:r>
      <w:r w:rsidRPr="00225BAF">
        <w:rPr>
          <w:rFonts w:ascii="Arial" w:hAnsi="Arial" w:cs="Arial"/>
          <w:bCs/>
          <w:color w:val="FF0000"/>
          <w:sz w:val="22"/>
          <w:szCs w:val="22"/>
        </w:rPr>
        <w:t>Sahoo</w:t>
      </w:r>
      <w:r w:rsidRPr="00225BAF">
        <w:rPr>
          <w:rFonts w:ascii="Arial" w:hAnsi="Arial" w:cs="Arial"/>
          <w:bCs/>
          <w:color w:val="404040"/>
          <w:sz w:val="22"/>
          <w:szCs w:val="22"/>
        </w:rPr>
        <w:t xml:space="preserve"> et al., 2025; </w:t>
      </w:r>
      <w:r w:rsidRPr="00225BAF">
        <w:rPr>
          <w:rFonts w:ascii="Arial" w:hAnsi="Arial" w:cs="Arial"/>
          <w:bCs/>
          <w:color w:val="FF0000"/>
          <w:sz w:val="22"/>
          <w:szCs w:val="22"/>
        </w:rPr>
        <w:t>Das</w:t>
      </w:r>
      <w:r w:rsidRPr="00225BAF">
        <w:rPr>
          <w:rFonts w:ascii="Arial" w:hAnsi="Arial" w:cs="Arial"/>
          <w:bCs/>
          <w:color w:val="404040"/>
          <w:sz w:val="22"/>
          <w:szCs w:val="22"/>
        </w:rPr>
        <w:t xml:space="preserve"> et al., 2025). It also contains methionine, an essential amino acid often missing in cereal-based diets </w:t>
      </w:r>
      <w:r w:rsidRPr="00225BAF">
        <w:rPr>
          <w:rFonts w:ascii="Arial" w:hAnsi="Arial" w:cs="Arial"/>
          <w:bCs/>
          <w:color w:val="FF0000"/>
          <w:sz w:val="22"/>
          <w:szCs w:val="22"/>
        </w:rPr>
        <w:t xml:space="preserve">(Anonymous </w:t>
      </w:r>
      <w:r w:rsidRPr="00225BAF">
        <w:rPr>
          <w:rFonts w:ascii="Arial" w:hAnsi="Arial" w:cs="Arial"/>
          <w:bCs/>
          <w:color w:val="002060"/>
          <w:sz w:val="22"/>
          <w:szCs w:val="22"/>
        </w:rPr>
        <w:t>2022b)</w:t>
      </w:r>
      <w:r w:rsidRPr="00225BAF">
        <w:rPr>
          <w:rFonts w:ascii="Arial" w:hAnsi="Arial" w:cs="Arial"/>
          <w:bCs/>
          <w:color w:val="404040"/>
          <w:sz w:val="22"/>
          <w:szCs w:val="22"/>
        </w:rPr>
        <w:t>. With increasing consumer demand for organic and functional foods, organic farming of millets is gaining importance. Recognizing its nutritional and ecological significance, the Government of India and the United Nations General Assembly declared 2023 as the International Year of Millets (</w:t>
      </w:r>
      <w:r w:rsidRPr="00225BAF">
        <w:rPr>
          <w:rFonts w:ascii="Arial" w:hAnsi="Arial" w:cs="Arial"/>
          <w:bCs/>
          <w:color w:val="FF0000"/>
          <w:sz w:val="22"/>
          <w:szCs w:val="22"/>
        </w:rPr>
        <w:t>Sai Aparna</w:t>
      </w:r>
      <w:r w:rsidRPr="00225BAF">
        <w:rPr>
          <w:rFonts w:ascii="Arial" w:hAnsi="Arial" w:cs="Arial"/>
          <w:bCs/>
          <w:color w:val="404040"/>
          <w:sz w:val="22"/>
          <w:szCs w:val="22"/>
        </w:rPr>
        <w:t xml:space="preserve"> and </w:t>
      </w:r>
      <w:r w:rsidRPr="00225BAF">
        <w:rPr>
          <w:rFonts w:ascii="Arial" w:hAnsi="Arial" w:cs="Arial"/>
          <w:bCs/>
          <w:color w:val="FF0000"/>
          <w:sz w:val="22"/>
          <w:szCs w:val="22"/>
        </w:rPr>
        <w:t>Karthikeyan</w:t>
      </w:r>
      <w:r w:rsidRPr="00225BAF">
        <w:rPr>
          <w:rFonts w:ascii="Arial" w:hAnsi="Arial" w:cs="Arial"/>
          <w:bCs/>
          <w:color w:val="404040"/>
          <w:sz w:val="22"/>
          <w:szCs w:val="22"/>
        </w:rPr>
        <w:t xml:space="preserve">, 2023; </w:t>
      </w:r>
      <w:r w:rsidRPr="00225BAF">
        <w:rPr>
          <w:rFonts w:ascii="Arial" w:hAnsi="Arial" w:cs="Arial"/>
          <w:bCs/>
          <w:color w:val="FF0000"/>
          <w:sz w:val="22"/>
          <w:szCs w:val="22"/>
        </w:rPr>
        <w:t>Prabhakar</w:t>
      </w:r>
      <w:r w:rsidRPr="00225BAF">
        <w:rPr>
          <w:rFonts w:ascii="Arial" w:hAnsi="Arial" w:cs="Arial"/>
          <w:bCs/>
          <w:color w:val="404040"/>
          <w:sz w:val="22"/>
          <w:szCs w:val="22"/>
        </w:rPr>
        <w:t xml:space="preserve"> et al., 2023). Despite its potential, finger millet productivity remains low under rainfed and organic conditions. This is attributed to nutrient deficiencies, continuous chemical fertilizer use, and reduced application of organic inputs, leading to poor soil health (</w:t>
      </w:r>
      <w:r w:rsidRPr="00225BAF">
        <w:rPr>
          <w:rFonts w:ascii="Arial" w:hAnsi="Arial" w:cs="Arial"/>
          <w:bCs/>
          <w:color w:val="FF0000"/>
          <w:sz w:val="22"/>
          <w:szCs w:val="22"/>
        </w:rPr>
        <w:t>Prashanth</w:t>
      </w:r>
      <w:r w:rsidRPr="00225BAF">
        <w:rPr>
          <w:rFonts w:ascii="Arial" w:hAnsi="Arial" w:cs="Arial"/>
          <w:bCs/>
          <w:color w:val="404040"/>
          <w:sz w:val="22"/>
          <w:szCs w:val="22"/>
        </w:rPr>
        <w:t xml:space="preserve"> et al., 2019; </w:t>
      </w:r>
      <w:r w:rsidRPr="00225BAF">
        <w:rPr>
          <w:rFonts w:ascii="Arial" w:hAnsi="Arial" w:cs="Arial"/>
          <w:bCs/>
          <w:color w:val="FF0000"/>
          <w:sz w:val="22"/>
          <w:szCs w:val="22"/>
        </w:rPr>
        <w:t>Vighnesh</w:t>
      </w:r>
      <w:r w:rsidRPr="00225BAF">
        <w:rPr>
          <w:rFonts w:ascii="Arial" w:hAnsi="Arial" w:cs="Arial"/>
          <w:bCs/>
          <w:color w:val="404040"/>
          <w:sz w:val="22"/>
          <w:szCs w:val="22"/>
        </w:rPr>
        <w:t xml:space="preserve"> et al., 2023). Organic cultivation practices that integrate nutrient sources such as FYM, vermicompost, and liquid formulations like </w:t>
      </w:r>
      <w:proofErr w:type="spellStart"/>
      <w:r w:rsidRPr="00225BAF">
        <w:rPr>
          <w:rFonts w:ascii="Arial" w:hAnsi="Arial" w:cs="Arial"/>
          <w:bCs/>
          <w:color w:val="404040"/>
          <w:sz w:val="22"/>
          <w:szCs w:val="22"/>
        </w:rPr>
        <w:t>Panchagavya</w:t>
      </w:r>
      <w:proofErr w:type="spellEnd"/>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Jeevamrutham</w:t>
      </w:r>
      <w:proofErr w:type="spellEnd"/>
      <w:r w:rsidRPr="00225BAF">
        <w:rPr>
          <w:rFonts w:ascii="Arial" w:hAnsi="Arial" w:cs="Arial"/>
          <w:bCs/>
          <w:color w:val="404040"/>
          <w:sz w:val="22"/>
          <w:szCs w:val="22"/>
        </w:rPr>
        <w:t xml:space="preserve">, and </w:t>
      </w:r>
      <w:proofErr w:type="spellStart"/>
      <w:r w:rsidRPr="00225BAF">
        <w:rPr>
          <w:rFonts w:ascii="Arial" w:hAnsi="Arial" w:cs="Arial"/>
          <w:bCs/>
          <w:color w:val="404040"/>
          <w:sz w:val="22"/>
          <w:szCs w:val="22"/>
        </w:rPr>
        <w:t>Beejamrutham</w:t>
      </w:r>
      <w:proofErr w:type="spellEnd"/>
      <w:r w:rsidRPr="00225BAF">
        <w:rPr>
          <w:rFonts w:ascii="Arial" w:hAnsi="Arial" w:cs="Arial"/>
          <w:bCs/>
          <w:color w:val="404040"/>
          <w:sz w:val="22"/>
          <w:szCs w:val="22"/>
        </w:rPr>
        <w:t xml:space="preserve"> are gaining attention for their ability to boost crop immunity and nutrient uptake (</w:t>
      </w:r>
      <w:proofErr w:type="spellStart"/>
      <w:r w:rsidRPr="00225BAF">
        <w:rPr>
          <w:rFonts w:ascii="Arial" w:hAnsi="Arial" w:cs="Arial"/>
          <w:bCs/>
          <w:color w:val="FF0000"/>
          <w:sz w:val="22"/>
          <w:szCs w:val="22"/>
        </w:rPr>
        <w:t>Ashokh</w:t>
      </w:r>
      <w:proofErr w:type="spellEnd"/>
      <w:r w:rsidRPr="00225BAF">
        <w:rPr>
          <w:rFonts w:ascii="Arial" w:hAnsi="Arial" w:cs="Arial"/>
          <w:bCs/>
          <w:color w:val="404040"/>
          <w:sz w:val="22"/>
          <w:szCs w:val="22"/>
        </w:rPr>
        <w:t xml:space="preserve"> et al., </w:t>
      </w:r>
      <w:r w:rsidRPr="00225BAF">
        <w:rPr>
          <w:rFonts w:ascii="Arial" w:hAnsi="Arial" w:cs="Arial"/>
          <w:bCs/>
          <w:color w:val="404040"/>
          <w:sz w:val="22"/>
          <w:szCs w:val="22"/>
        </w:rPr>
        <w:lastRenderedPageBreak/>
        <w:t>2023</w:t>
      </w:r>
      <w:proofErr w:type="gramStart"/>
      <w:r w:rsidRPr="00225BAF">
        <w:rPr>
          <w:rFonts w:ascii="Arial" w:hAnsi="Arial" w:cs="Arial"/>
          <w:bCs/>
          <w:color w:val="404040"/>
          <w:sz w:val="22"/>
          <w:szCs w:val="22"/>
        </w:rPr>
        <w:t>).Integrated</w:t>
      </w:r>
      <w:proofErr w:type="gramEnd"/>
      <w:r w:rsidRPr="00225BAF">
        <w:rPr>
          <w:rFonts w:ascii="Arial" w:hAnsi="Arial" w:cs="Arial"/>
          <w:bCs/>
          <w:color w:val="404040"/>
          <w:sz w:val="22"/>
          <w:szCs w:val="22"/>
        </w:rPr>
        <w:t xml:space="preserve"> Nutrient Management (INM) has been proposed as a viable solution, combining organic and inorganic nutrient sources to enhance soil fertility and crop productivity (</w:t>
      </w:r>
      <w:r w:rsidRPr="00225BAF">
        <w:rPr>
          <w:rFonts w:ascii="Arial" w:hAnsi="Arial" w:cs="Arial"/>
          <w:bCs/>
          <w:color w:val="FF0000"/>
          <w:sz w:val="22"/>
          <w:szCs w:val="22"/>
        </w:rPr>
        <w:t>Ullasa</w:t>
      </w:r>
      <w:r w:rsidRPr="00225BAF">
        <w:rPr>
          <w:rFonts w:ascii="Arial" w:hAnsi="Arial" w:cs="Arial"/>
          <w:bCs/>
          <w:color w:val="404040"/>
          <w:sz w:val="22"/>
          <w:szCs w:val="22"/>
        </w:rPr>
        <w:t xml:space="preserve"> et al., 2025; </w:t>
      </w:r>
      <w:r w:rsidRPr="00225BAF">
        <w:rPr>
          <w:rFonts w:ascii="Arial" w:hAnsi="Arial" w:cs="Arial"/>
          <w:bCs/>
          <w:color w:val="FF0000"/>
          <w:sz w:val="22"/>
          <w:szCs w:val="22"/>
        </w:rPr>
        <w:t>Hebbal</w:t>
      </w:r>
      <w:r w:rsidRPr="00225BAF">
        <w:rPr>
          <w:rFonts w:ascii="Arial" w:hAnsi="Arial" w:cs="Arial"/>
          <w:bCs/>
          <w:color w:val="404040"/>
          <w:sz w:val="22"/>
          <w:szCs w:val="22"/>
        </w:rPr>
        <w:t xml:space="preserve"> et al., 2025). Studies confirm that these practices improve microbial activity, nutrient cycling, and plant physiological functions (</w:t>
      </w:r>
      <w:r w:rsidRPr="00225BAF">
        <w:rPr>
          <w:rFonts w:ascii="Arial" w:hAnsi="Arial" w:cs="Arial"/>
          <w:bCs/>
          <w:color w:val="FF0000"/>
          <w:sz w:val="22"/>
          <w:szCs w:val="22"/>
        </w:rPr>
        <w:t>Das</w:t>
      </w:r>
      <w:r w:rsidRPr="00225BAF">
        <w:rPr>
          <w:rFonts w:ascii="Arial" w:hAnsi="Arial" w:cs="Arial"/>
          <w:bCs/>
          <w:color w:val="404040"/>
          <w:sz w:val="22"/>
          <w:szCs w:val="22"/>
        </w:rPr>
        <w:t xml:space="preserve"> et al., 2025; </w:t>
      </w:r>
      <w:r w:rsidRPr="00225BAF">
        <w:rPr>
          <w:rFonts w:ascii="Arial" w:hAnsi="Arial" w:cs="Arial"/>
          <w:bCs/>
          <w:color w:val="FF0000"/>
          <w:sz w:val="22"/>
          <w:szCs w:val="22"/>
        </w:rPr>
        <w:t>Biswas and Das</w:t>
      </w:r>
      <w:r w:rsidRPr="00225BAF">
        <w:rPr>
          <w:rFonts w:ascii="Arial" w:hAnsi="Arial" w:cs="Arial"/>
          <w:bCs/>
          <w:color w:val="404040"/>
          <w:sz w:val="22"/>
          <w:szCs w:val="22"/>
        </w:rPr>
        <w:t>, 2024). Organic nutrient management has also been successfully demonstrated in similar cropping systems like pearl millet–chickpea, which showed improved yield, quality, and profitability using FYM and vermicompost (</w:t>
      </w:r>
      <w:proofErr w:type="spellStart"/>
      <w:r w:rsidRPr="00225BAF">
        <w:rPr>
          <w:rFonts w:ascii="Arial" w:hAnsi="Arial" w:cs="Arial"/>
          <w:bCs/>
          <w:color w:val="FF0000"/>
          <w:sz w:val="22"/>
          <w:szCs w:val="22"/>
        </w:rPr>
        <w:t>Bhuva</w:t>
      </w:r>
      <w:proofErr w:type="spellEnd"/>
      <w:r w:rsidRPr="00225BAF">
        <w:rPr>
          <w:rFonts w:ascii="Arial" w:hAnsi="Arial" w:cs="Arial"/>
          <w:bCs/>
          <w:color w:val="FF0000"/>
          <w:sz w:val="22"/>
          <w:szCs w:val="22"/>
        </w:rPr>
        <w:t xml:space="preserve"> and </w:t>
      </w:r>
      <w:proofErr w:type="spellStart"/>
      <w:r w:rsidRPr="00225BAF">
        <w:rPr>
          <w:rFonts w:ascii="Arial" w:hAnsi="Arial" w:cs="Arial"/>
          <w:bCs/>
          <w:color w:val="FF0000"/>
          <w:sz w:val="22"/>
          <w:szCs w:val="22"/>
        </w:rPr>
        <w:t>Detroja</w:t>
      </w:r>
      <w:proofErr w:type="spellEnd"/>
      <w:r w:rsidRPr="00225BAF">
        <w:rPr>
          <w:rFonts w:ascii="Arial" w:hAnsi="Arial" w:cs="Arial"/>
          <w:bCs/>
          <w:color w:val="404040"/>
          <w:sz w:val="22"/>
          <w:szCs w:val="22"/>
        </w:rPr>
        <w:t>, 2017). In Karnataka, a major finger millet-producing state, integrated nutrient strategies using local resources have shown promise in sustainable production and improved soil health (</w:t>
      </w:r>
      <w:r w:rsidRPr="00225BAF">
        <w:rPr>
          <w:rFonts w:ascii="Arial" w:hAnsi="Arial" w:cs="Arial"/>
          <w:bCs/>
          <w:color w:val="FF0000"/>
          <w:sz w:val="22"/>
          <w:szCs w:val="22"/>
        </w:rPr>
        <w:t>Vighnesh</w:t>
      </w:r>
      <w:r w:rsidRPr="00225BAF">
        <w:rPr>
          <w:rFonts w:ascii="Arial" w:hAnsi="Arial" w:cs="Arial"/>
          <w:bCs/>
          <w:color w:val="404040"/>
          <w:sz w:val="22"/>
          <w:szCs w:val="22"/>
        </w:rPr>
        <w:t xml:space="preserve"> et al., 2023; </w:t>
      </w:r>
      <w:r w:rsidRPr="00225BAF">
        <w:rPr>
          <w:rFonts w:ascii="Arial" w:hAnsi="Arial" w:cs="Arial"/>
          <w:bCs/>
          <w:color w:val="FF0000"/>
          <w:sz w:val="22"/>
          <w:szCs w:val="22"/>
        </w:rPr>
        <w:t>Hebbal</w:t>
      </w:r>
      <w:r w:rsidRPr="00225BAF">
        <w:rPr>
          <w:rFonts w:ascii="Arial" w:hAnsi="Arial" w:cs="Arial"/>
          <w:bCs/>
          <w:color w:val="404040"/>
          <w:sz w:val="22"/>
          <w:szCs w:val="22"/>
        </w:rPr>
        <w:t xml:space="preserve"> et al., 2025). The crop is increasingly viewed as central to restoring soil fertility and food security in the context of climate change and resource constraints (</w:t>
      </w:r>
      <w:proofErr w:type="spellStart"/>
      <w:r w:rsidRPr="00225BAF">
        <w:rPr>
          <w:rFonts w:ascii="Arial" w:hAnsi="Arial" w:cs="Arial"/>
          <w:bCs/>
          <w:color w:val="FF0000"/>
          <w:sz w:val="22"/>
          <w:szCs w:val="22"/>
        </w:rPr>
        <w:t>Goudar</w:t>
      </w:r>
      <w:proofErr w:type="spellEnd"/>
      <w:r w:rsidRPr="00225BAF">
        <w:rPr>
          <w:rFonts w:ascii="Arial" w:hAnsi="Arial" w:cs="Arial"/>
          <w:bCs/>
          <w:color w:val="404040"/>
          <w:sz w:val="22"/>
          <w:szCs w:val="22"/>
        </w:rPr>
        <w:t xml:space="preserve"> et al., 2017; </w:t>
      </w:r>
      <w:r w:rsidRPr="00225BAF">
        <w:rPr>
          <w:rFonts w:ascii="Arial" w:hAnsi="Arial" w:cs="Arial"/>
          <w:bCs/>
          <w:color w:val="FF0000"/>
          <w:sz w:val="22"/>
          <w:szCs w:val="22"/>
        </w:rPr>
        <w:t>Pallavi</w:t>
      </w:r>
      <w:r w:rsidRPr="00225BAF">
        <w:rPr>
          <w:rFonts w:ascii="Arial" w:hAnsi="Arial" w:cs="Arial"/>
          <w:bCs/>
          <w:color w:val="404040"/>
          <w:sz w:val="22"/>
          <w:szCs w:val="22"/>
        </w:rPr>
        <w:t xml:space="preserve"> et al., 2023). Hence, to address these research gaps and optimize nutrient use efficiency under organic and integrated systems, the following study was </w:t>
      </w:r>
      <w:proofErr w:type="spellStart"/>
      <w:proofErr w:type="gramStart"/>
      <w:r w:rsidRPr="00225BAF">
        <w:rPr>
          <w:rFonts w:ascii="Arial" w:hAnsi="Arial" w:cs="Arial"/>
          <w:bCs/>
          <w:color w:val="404040"/>
          <w:sz w:val="22"/>
          <w:szCs w:val="22"/>
        </w:rPr>
        <w:t>conceptualized.Therefore</w:t>
      </w:r>
      <w:proofErr w:type="spellEnd"/>
      <w:proofErr w:type="gramEnd"/>
      <w:r w:rsidRPr="00225BAF">
        <w:rPr>
          <w:rFonts w:ascii="Arial" w:hAnsi="Arial" w:cs="Arial"/>
          <w:bCs/>
          <w:color w:val="404040"/>
          <w:sz w:val="22"/>
          <w:szCs w:val="22"/>
        </w:rPr>
        <w:t xml:space="preserve">, the present study, conducted at Organic Farming Research Station, </w:t>
      </w:r>
      <w:proofErr w:type="spellStart"/>
      <w:r w:rsidRPr="00225BAF">
        <w:rPr>
          <w:rFonts w:ascii="Arial" w:hAnsi="Arial" w:cs="Arial"/>
          <w:bCs/>
          <w:color w:val="404040"/>
          <w:sz w:val="22"/>
          <w:szCs w:val="22"/>
        </w:rPr>
        <w:t>Naganahalli</w:t>
      </w:r>
      <w:proofErr w:type="spellEnd"/>
      <w:r w:rsidRPr="00225BAF">
        <w:rPr>
          <w:rFonts w:ascii="Arial" w:hAnsi="Arial" w:cs="Arial"/>
          <w:bCs/>
          <w:color w:val="404040"/>
          <w:sz w:val="22"/>
          <w:szCs w:val="22"/>
        </w:rPr>
        <w:t>, Mysuru was undertaken with the following objectives: (1) To determine the effects of organic manures and nitrogen levels on nutrient uptake by finger millet. (2) To analyze the changes in available nutrient status in the soil under different organic manure and nitrogen treatments. (3) To assess the effect of organic manures and nitrogen levels on soil organic carbon content.</w:t>
      </w:r>
    </w:p>
    <w:p w14:paraId="4912BE3C" w14:textId="77777777" w:rsidR="00790ADA" w:rsidRPr="00225BAF" w:rsidRDefault="00790ADA" w:rsidP="00441B6F">
      <w:pPr>
        <w:pStyle w:val="Body"/>
        <w:spacing w:after="0"/>
        <w:rPr>
          <w:rFonts w:ascii="Arial" w:hAnsi="Arial" w:cs="Arial"/>
          <w:bCs/>
          <w:sz w:val="22"/>
          <w:szCs w:val="22"/>
        </w:rPr>
      </w:pPr>
    </w:p>
    <w:p w14:paraId="6F18EBA5" w14:textId="1FE9223F" w:rsidR="00790ADA" w:rsidRPr="00225BAF" w:rsidRDefault="00902823" w:rsidP="00441B6F">
      <w:pPr>
        <w:pStyle w:val="AbstHead"/>
        <w:spacing w:after="0"/>
        <w:jc w:val="both"/>
        <w:rPr>
          <w:rFonts w:ascii="Arial" w:hAnsi="Arial" w:cs="Arial"/>
          <w:b w:val="0"/>
          <w:bCs/>
          <w:szCs w:val="22"/>
        </w:rPr>
      </w:pPr>
      <w:r w:rsidRPr="00225BAF">
        <w:rPr>
          <w:rFonts w:ascii="Arial" w:hAnsi="Arial" w:cs="Arial"/>
          <w:b w:val="0"/>
          <w:bCs/>
          <w:szCs w:val="22"/>
        </w:rPr>
        <w:t>2. material and method</w:t>
      </w:r>
      <w:r w:rsidR="00000F8F" w:rsidRPr="00225BAF">
        <w:rPr>
          <w:rFonts w:ascii="Arial" w:hAnsi="Arial" w:cs="Arial"/>
          <w:b w:val="0"/>
          <w:bCs/>
          <w:szCs w:val="22"/>
        </w:rPr>
        <w:t>s</w:t>
      </w:r>
      <w:r w:rsidR="007F7B32" w:rsidRPr="00225BAF">
        <w:rPr>
          <w:rFonts w:ascii="Arial" w:hAnsi="Arial" w:cs="Arial"/>
          <w:b w:val="0"/>
          <w:bCs/>
          <w:szCs w:val="22"/>
        </w:rPr>
        <w:t xml:space="preserve"> </w:t>
      </w:r>
    </w:p>
    <w:p w14:paraId="2A150FB4" w14:textId="77777777" w:rsidR="00AA3DC9" w:rsidRPr="00225BAF" w:rsidRDefault="00AA3DC9" w:rsidP="00AA3DC9">
      <w:pPr>
        <w:rPr>
          <w:rFonts w:ascii="Arial" w:hAnsi="Arial" w:cs="Arial"/>
          <w:bCs/>
          <w:i/>
          <w:color w:val="404040"/>
          <w:sz w:val="22"/>
          <w:szCs w:val="22"/>
        </w:rPr>
      </w:pPr>
      <w:r w:rsidRPr="00225BAF">
        <w:rPr>
          <w:rFonts w:ascii="Arial" w:hAnsi="Arial" w:cs="Arial"/>
          <w:bCs/>
          <w:i/>
          <w:color w:val="404040"/>
          <w:sz w:val="22"/>
          <w:szCs w:val="22"/>
        </w:rPr>
        <w:t>2.1. Experimental site and duration</w:t>
      </w:r>
    </w:p>
    <w:p w14:paraId="0508427D"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 xml:space="preserve">A field experiment was meticulously conducted during three consecutive </w:t>
      </w:r>
      <w:r w:rsidRPr="00225BAF">
        <w:rPr>
          <w:rFonts w:ascii="Arial" w:hAnsi="Arial" w:cs="Arial"/>
          <w:bCs/>
          <w:i/>
          <w:color w:val="404040"/>
          <w:sz w:val="22"/>
          <w:szCs w:val="22"/>
        </w:rPr>
        <w:t>kharif</w:t>
      </w:r>
      <w:r w:rsidRPr="00225BAF">
        <w:rPr>
          <w:rFonts w:ascii="Arial" w:hAnsi="Arial" w:cs="Arial"/>
          <w:bCs/>
          <w:color w:val="404040"/>
          <w:sz w:val="22"/>
          <w:szCs w:val="22"/>
        </w:rPr>
        <w:t xml:space="preserve"> cropping seasons (July, 2022–November, 2024)—2022–23, 2023–24 and 2024–25 at the Organic Farming Research Station, </w:t>
      </w:r>
      <w:proofErr w:type="spellStart"/>
      <w:r w:rsidRPr="00225BAF">
        <w:rPr>
          <w:rFonts w:ascii="Arial" w:hAnsi="Arial" w:cs="Arial"/>
          <w:bCs/>
          <w:color w:val="404040"/>
          <w:sz w:val="22"/>
          <w:szCs w:val="22"/>
        </w:rPr>
        <w:t>Naganahalli</w:t>
      </w:r>
      <w:proofErr w:type="spellEnd"/>
      <w:r w:rsidRPr="00225BAF">
        <w:rPr>
          <w:rFonts w:ascii="Arial" w:hAnsi="Arial" w:cs="Arial"/>
          <w:bCs/>
          <w:color w:val="404040"/>
          <w:sz w:val="22"/>
          <w:szCs w:val="22"/>
        </w:rPr>
        <w:t xml:space="preserve">, Mysore, India. The site </w:t>
      </w:r>
      <w:proofErr w:type="spellStart"/>
      <w:r w:rsidRPr="00225BAF">
        <w:rPr>
          <w:rFonts w:ascii="Arial" w:hAnsi="Arial" w:cs="Arial"/>
          <w:bCs/>
          <w:color w:val="404040"/>
          <w:sz w:val="22"/>
          <w:szCs w:val="22"/>
        </w:rPr>
        <w:t>wasgeographically</w:t>
      </w:r>
      <w:proofErr w:type="spellEnd"/>
      <w:r w:rsidRPr="00225BAF">
        <w:rPr>
          <w:rFonts w:ascii="Arial" w:hAnsi="Arial" w:cs="Arial"/>
          <w:bCs/>
          <w:color w:val="404040"/>
          <w:sz w:val="22"/>
          <w:szCs w:val="22"/>
        </w:rPr>
        <w:t xml:space="preserve"> located at 12°22′ North latitude and 76°42′ East longitude, falling in a region characterized by semi-arid tropical conditions, where finger millet was typically cultivated under rainfed conditions. The study allowed for the assessment of treatment effects over multiple years and provided a robust dataset for pooled</w:t>
      </w:r>
      <w:r w:rsidRPr="00225BAF">
        <w:rPr>
          <w:rFonts w:ascii="Arial" w:hAnsi="Arial" w:cs="Arial"/>
          <w:bCs/>
          <w:color w:val="FF0000"/>
          <w:sz w:val="22"/>
          <w:szCs w:val="22"/>
        </w:rPr>
        <w:t xml:space="preserve"> </w:t>
      </w:r>
      <w:r w:rsidRPr="00225BAF">
        <w:rPr>
          <w:rFonts w:ascii="Arial" w:hAnsi="Arial" w:cs="Arial"/>
          <w:bCs/>
          <w:color w:val="404040"/>
          <w:sz w:val="22"/>
          <w:szCs w:val="22"/>
        </w:rPr>
        <w:t>analysis.</w:t>
      </w:r>
    </w:p>
    <w:p w14:paraId="28EB5D93"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2.2. Experimental Design and Treatments</w:t>
      </w:r>
    </w:p>
    <w:p w14:paraId="687191AA"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The experiment was laid out in a split-plot design, a statistical arrangement suitable for evaluating the effects of two or more factors, where one factor (main plot) was applied to larger plots and another factor (sub-plot) to smaller subdivisions within those larger plots (</w:t>
      </w:r>
      <w:r w:rsidRPr="00225BAF">
        <w:rPr>
          <w:rFonts w:ascii="Arial" w:hAnsi="Arial" w:cs="Arial"/>
          <w:bCs/>
          <w:color w:val="FF0000"/>
          <w:sz w:val="22"/>
          <w:szCs w:val="22"/>
        </w:rPr>
        <w:t>Gomez</w:t>
      </w:r>
      <w:r w:rsidRPr="00225BAF">
        <w:rPr>
          <w:rFonts w:ascii="Arial" w:hAnsi="Arial" w:cs="Arial"/>
          <w:bCs/>
          <w:color w:val="404040"/>
          <w:sz w:val="22"/>
          <w:szCs w:val="22"/>
        </w:rPr>
        <w:t xml:space="preserve"> and Gomez, 1984).</w:t>
      </w:r>
    </w:p>
    <w:p w14:paraId="67EE089D"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The treatments comprised</w:t>
      </w:r>
    </w:p>
    <w:p w14:paraId="31CD516B"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2.2.1 Main Plot Treatments (Organic Manures)</w:t>
      </w:r>
    </w:p>
    <w:p w14:paraId="2CB93C4E"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Seven distinct organic manure applications were evaluated</w:t>
      </w:r>
    </w:p>
    <w:p w14:paraId="594B4C49"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₁</w:t>
      </w:r>
      <w:r w:rsidRPr="00225BAF">
        <w:rPr>
          <w:rFonts w:ascii="Arial" w:hAnsi="Arial" w:cs="Arial"/>
          <w:bCs/>
          <w:color w:val="404040"/>
          <w:sz w:val="22"/>
          <w:szCs w:val="22"/>
        </w:rPr>
        <w:t>: Farm Yard Manure (FYM)</w:t>
      </w:r>
    </w:p>
    <w:p w14:paraId="38BA5F17"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₂</w:t>
      </w:r>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Diancha</w:t>
      </w:r>
      <w:proofErr w:type="spellEnd"/>
    </w:p>
    <w:p w14:paraId="60DED5A3"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₃</w:t>
      </w:r>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Biocompost</w:t>
      </w:r>
      <w:proofErr w:type="spellEnd"/>
    </w:p>
    <w:p w14:paraId="5FB6B7B6"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₄</w:t>
      </w:r>
      <w:r w:rsidRPr="00225BAF">
        <w:rPr>
          <w:rFonts w:ascii="Arial" w:hAnsi="Arial" w:cs="Arial"/>
          <w:bCs/>
          <w:color w:val="404040"/>
          <w:sz w:val="22"/>
          <w:szCs w:val="22"/>
        </w:rPr>
        <w:t>: Poultry Manure</w:t>
      </w:r>
    </w:p>
    <w:p w14:paraId="7FB2B7BA"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₅</w:t>
      </w:r>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Biodigestor</w:t>
      </w:r>
      <w:proofErr w:type="spellEnd"/>
      <w:r w:rsidRPr="00225BAF">
        <w:rPr>
          <w:rFonts w:ascii="Arial" w:hAnsi="Arial" w:cs="Arial"/>
          <w:bCs/>
          <w:color w:val="404040"/>
          <w:sz w:val="22"/>
          <w:szCs w:val="22"/>
        </w:rPr>
        <w:t xml:space="preserve"> Liquid</w:t>
      </w:r>
    </w:p>
    <w:p w14:paraId="063F4905"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₆</w:t>
      </w:r>
      <w:r w:rsidRPr="00225BAF">
        <w:rPr>
          <w:rFonts w:ascii="Arial" w:hAnsi="Arial" w:cs="Arial"/>
          <w:bCs/>
          <w:color w:val="404040"/>
          <w:sz w:val="22"/>
          <w:szCs w:val="22"/>
        </w:rPr>
        <w:t xml:space="preserve">: </w:t>
      </w:r>
      <w:proofErr w:type="spellStart"/>
      <w:r w:rsidRPr="00225BAF">
        <w:rPr>
          <w:rFonts w:ascii="Arial" w:hAnsi="Arial" w:cs="Arial"/>
          <w:bCs/>
          <w:color w:val="404040"/>
          <w:sz w:val="22"/>
          <w:szCs w:val="22"/>
        </w:rPr>
        <w:t>Jeevamruta</w:t>
      </w:r>
      <w:proofErr w:type="spellEnd"/>
    </w:p>
    <w:p w14:paraId="44E0EE67"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O</w:t>
      </w:r>
      <w:r w:rsidRPr="00225BAF">
        <w:rPr>
          <w:rFonts w:ascii="Times New Roman" w:hAnsi="Times New Roman" w:cs="Arial"/>
          <w:bCs/>
          <w:color w:val="404040"/>
          <w:sz w:val="22"/>
          <w:szCs w:val="22"/>
        </w:rPr>
        <w:t>₇</w:t>
      </w:r>
      <w:r w:rsidRPr="00225BAF">
        <w:rPr>
          <w:rFonts w:ascii="Arial" w:hAnsi="Arial" w:cs="Arial"/>
          <w:bCs/>
          <w:color w:val="404040"/>
          <w:sz w:val="22"/>
          <w:szCs w:val="22"/>
        </w:rPr>
        <w:t>: Control (representing no application of organic manure)</w:t>
      </w:r>
    </w:p>
    <w:p w14:paraId="0426B7FE"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2.2.2 Sub Plot Treatments (Level of Nutrients based on Nitrogen)</w:t>
      </w:r>
    </w:p>
    <w:p w14:paraId="5C6D4531"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Three levels of nitrogen application were investigated</w:t>
      </w:r>
    </w:p>
    <w:p w14:paraId="6704524C"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N</w:t>
      </w:r>
      <w:r w:rsidRPr="00225BAF">
        <w:rPr>
          <w:rFonts w:ascii="Times New Roman" w:hAnsi="Times New Roman" w:cs="Arial"/>
          <w:bCs/>
          <w:color w:val="404040"/>
          <w:sz w:val="22"/>
          <w:szCs w:val="22"/>
        </w:rPr>
        <w:t>₁</w:t>
      </w:r>
      <w:r w:rsidRPr="00225BAF">
        <w:rPr>
          <w:rFonts w:ascii="Arial" w:hAnsi="Arial" w:cs="Arial"/>
          <w:bCs/>
          <w:color w:val="404040"/>
          <w:sz w:val="22"/>
          <w:szCs w:val="22"/>
        </w:rPr>
        <w:t>: 100% N basis</w:t>
      </w:r>
    </w:p>
    <w:p w14:paraId="2BD62439" w14:textId="77777777" w:rsidR="00AA3DC9" w:rsidRPr="00225BAF" w:rsidRDefault="00AA3DC9" w:rsidP="00AA3DC9">
      <w:pPr>
        <w:rPr>
          <w:rFonts w:ascii="Arial" w:hAnsi="Arial" w:cs="Arial"/>
          <w:bCs/>
          <w:color w:val="404040"/>
          <w:sz w:val="22"/>
          <w:szCs w:val="22"/>
        </w:rPr>
      </w:pPr>
      <w:r w:rsidRPr="00225BAF">
        <w:rPr>
          <w:rFonts w:ascii="Arial" w:hAnsi="Arial" w:cs="Arial"/>
          <w:bCs/>
          <w:color w:val="404040"/>
          <w:sz w:val="22"/>
          <w:szCs w:val="22"/>
        </w:rPr>
        <w:t>•</w:t>
      </w:r>
      <w:r w:rsidRPr="00225BAF">
        <w:rPr>
          <w:rFonts w:ascii="Arial" w:hAnsi="Arial" w:cs="Arial"/>
          <w:bCs/>
          <w:color w:val="404040"/>
          <w:sz w:val="22"/>
          <w:szCs w:val="22"/>
        </w:rPr>
        <w:tab/>
        <w:t>N</w:t>
      </w:r>
      <w:r w:rsidRPr="00225BAF">
        <w:rPr>
          <w:rFonts w:ascii="Times New Roman" w:hAnsi="Times New Roman" w:cs="Arial"/>
          <w:bCs/>
          <w:color w:val="404040"/>
          <w:sz w:val="22"/>
          <w:szCs w:val="22"/>
        </w:rPr>
        <w:t>₂</w:t>
      </w:r>
      <w:r w:rsidRPr="00225BAF">
        <w:rPr>
          <w:rFonts w:ascii="Arial" w:hAnsi="Arial" w:cs="Arial"/>
          <w:bCs/>
          <w:color w:val="404040"/>
          <w:sz w:val="22"/>
          <w:szCs w:val="22"/>
        </w:rPr>
        <w:t>: 150% N basis</w:t>
      </w:r>
    </w:p>
    <w:p w14:paraId="513866CA" w14:textId="77777777" w:rsidR="00AA3DC9" w:rsidRPr="00225BAF" w:rsidRDefault="00AA3DC9" w:rsidP="00AA3DC9">
      <w:pPr>
        <w:pStyle w:val="Heading4"/>
        <w:rPr>
          <w:rFonts w:ascii="Arial" w:eastAsia="Times New Roman" w:hAnsi="Arial" w:cs="Arial"/>
          <w:b w:val="0"/>
          <w:i w:val="0"/>
          <w:iCs w:val="0"/>
          <w:color w:val="404040"/>
        </w:rPr>
      </w:pPr>
      <w:r w:rsidRPr="00225BAF">
        <w:rPr>
          <w:rFonts w:ascii="Arial" w:eastAsia="Times New Roman" w:hAnsi="Arial" w:cs="Arial"/>
          <w:b w:val="0"/>
          <w:i w:val="0"/>
          <w:iCs w:val="0"/>
          <w:color w:val="404040"/>
        </w:rPr>
        <w:t>•</w:t>
      </w:r>
      <w:r w:rsidRPr="00225BAF">
        <w:rPr>
          <w:rFonts w:ascii="Arial" w:eastAsia="Times New Roman" w:hAnsi="Arial" w:cs="Arial"/>
          <w:b w:val="0"/>
          <w:i w:val="0"/>
          <w:iCs w:val="0"/>
          <w:color w:val="404040"/>
        </w:rPr>
        <w:tab/>
        <w:t>N</w:t>
      </w:r>
      <w:r w:rsidRPr="00225BAF">
        <w:rPr>
          <w:rFonts w:ascii="Times New Roman" w:eastAsia="Times New Roman" w:hAnsi="Times New Roman" w:cs="Arial"/>
          <w:b w:val="0"/>
          <w:i w:val="0"/>
          <w:iCs w:val="0"/>
          <w:color w:val="404040"/>
        </w:rPr>
        <w:t>₃</w:t>
      </w:r>
      <w:r w:rsidRPr="00225BAF">
        <w:rPr>
          <w:rFonts w:ascii="Arial" w:eastAsia="Times New Roman" w:hAnsi="Arial" w:cs="Arial"/>
          <w:b w:val="0"/>
          <w:i w:val="0"/>
          <w:iCs w:val="0"/>
          <w:color w:val="404040"/>
        </w:rPr>
        <w:t>: 200% N basis</w:t>
      </w:r>
    </w:p>
    <w:p w14:paraId="7BCC232E" w14:textId="77777777" w:rsidR="00AA3DC9" w:rsidRPr="00225BAF" w:rsidRDefault="00AA3DC9" w:rsidP="00AA3DC9">
      <w:pPr>
        <w:pStyle w:val="Heading4"/>
        <w:spacing w:before="0"/>
        <w:rPr>
          <w:rFonts w:ascii="Arial" w:eastAsia="Times New Roman" w:hAnsi="Arial" w:cs="Arial"/>
          <w:b w:val="0"/>
          <w:i w:val="0"/>
          <w:iCs w:val="0"/>
          <w:color w:val="404040"/>
        </w:rPr>
      </w:pPr>
      <w:r w:rsidRPr="00225BAF">
        <w:rPr>
          <w:rFonts w:ascii="Arial" w:eastAsia="Times New Roman" w:hAnsi="Arial" w:cs="Arial"/>
          <w:b w:val="0"/>
          <w:i w:val="0"/>
          <w:iCs w:val="0"/>
          <w:color w:val="404040"/>
        </w:rPr>
        <w:t>All organic manures were applied on a nitrogen-equivalent basis, aligning with their respective nitrogen contents to meet the specified nitrogen levels as outlined by (</w:t>
      </w:r>
      <w:r w:rsidRPr="00225BAF">
        <w:rPr>
          <w:rFonts w:ascii="Arial" w:eastAsia="Times New Roman" w:hAnsi="Arial" w:cs="Arial"/>
          <w:b w:val="0"/>
          <w:i w:val="0"/>
          <w:iCs w:val="0"/>
          <w:color w:val="FF0000"/>
        </w:rPr>
        <w:t>Prabhakar</w:t>
      </w:r>
      <w:r w:rsidRPr="00225BAF">
        <w:rPr>
          <w:rFonts w:ascii="Arial" w:eastAsia="Times New Roman" w:hAnsi="Arial" w:cs="Arial"/>
          <w:b w:val="0"/>
          <w:i w:val="0"/>
          <w:iCs w:val="0"/>
          <w:color w:val="404040"/>
        </w:rPr>
        <w:t xml:space="preserve"> et al., 2023). Farmyard manure (FYM) was applied at a rate of 10 t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 consistent with standard integrated nutrient management practices. The recommended nutrient dose for the crop—100 kg nitrogen, 50 kg phosphorus as P</w:t>
      </w:r>
      <w:r w:rsidRPr="00225BAF">
        <w:rPr>
          <w:rFonts w:ascii="Times New Roman" w:eastAsia="Times New Roman" w:hAnsi="Times New Roman" w:cs="Arial"/>
          <w:b w:val="0"/>
          <w:i w:val="0"/>
          <w:iCs w:val="0"/>
          <w:color w:val="404040"/>
        </w:rPr>
        <w:t>₂</w:t>
      </w:r>
      <w:r w:rsidRPr="00225BAF">
        <w:rPr>
          <w:rFonts w:ascii="Arial" w:eastAsia="Times New Roman" w:hAnsi="Arial" w:cs="Arial"/>
          <w:b w:val="0"/>
          <w:i w:val="0"/>
          <w:iCs w:val="0"/>
          <w:color w:val="404040"/>
        </w:rPr>
        <w:t>O</w:t>
      </w:r>
      <w:r w:rsidRPr="00225BAF">
        <w:rPr>
          <w:rFonts w:ascii="Times New Roman" w:eastAsia="Times New Roman" w:hAnsi="Times New Roman" w:cs="Arial"/>
          <w:b w:val="0"/>
          <w:i w:val="0"/>
          <w:iCs w:val="0"/>
          <w:color w:val="404040"/>
        </w:rPr>
        <w:t>₅</w:t>
      </w:r>
      <w:r w:rsidRPr="00225BAF">
        <w:rPr>
          <w:rFonts w:ascii="Arial" w:eastAsia="Times New Roman" w:hAnsi="Arial" w:cs="Arial"/>
          <w:b w:val="0"/>
          <w:i w:val="0"/>
          <w:iCs w:val="0"/>
          <w:color w:val="404040"/>
        </w:rPr>
        <w:t>, and 50 kg potassium as K</w:t>
      </w:r>
      <w:r w:rsidRPr="00225BAF">
        <w:rPr>
          <w:rFonts w:ascii="Times New Roman" w:eastAsia="Times New Roman" w:hAnsi="Times New Roman" w:cs="Arial"/>
          <w:b w:val="0"/>
          <w:i w:val="0"/>
          <w:iCs w:val="0"/>
          <w:color w:val="404040"/>
        </w:rPr>
        <w:t>₂</w:t>
      </w:r>
      <w:r w:rsidRPr="00225BAF">
        <w:rPr>
          <w:rFonts w:ascii="Arial" w:eastAsia="Times New Roman" w:hAnsi="Arial" w:cs="Arial"/>
          <w:b w:val="0"/>
          <w:i w:val="0"/>
          <w:iCs w:val="0"/>
          <w:color w:val="404040"/>
        </w:rPr>
        <w:t>O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¹—was followed as per (</w:t>
      </w:r>
      <w:r w:rsidRPr="00225BAF">
        <w:rPr>
          <w:rFonts w:ascii="Arial" w:eastAsia="Times New Roman" w:hAnsi="Arial" w:cs="Arial"/>
          <w:b w:val="0"/>
          <w:i w:val="0"/>
          <w:iCs w:val="0"/>
          <w:color w:val="FF0000"/>
        </w:rPr>
        <w:t>Krishna</w:t>
      </w:r>
      <w:r w:rsidRPr="00225BAF">
        <w:rPr>
          <w:rFonts w:ascii="Arial" w:eastAsia="Times New Roman" w:hAnsi="Arial" w:cs="Arial"/>
          <w:b w:val="0"/>
          <w:i w:val="0"/>
          <w:iCs w:val="0"/>
          <w:color w:val="404040"/>
        </w:rPr>
        <w:t xml:space="preserve"> et al., 2019).</w:t>
      </w:r>
    </w:p>
    <w:p w14:paraId="616E86B5" w14:textId="77777777" w:rsidR="00AA3DC9" w:rsidRPr="00225BAF" w:rsidRDefault="00AA3DC9" w:rsidP="00AA3DC9">
      <w:pPr>
        <w:rPr>
          <w:rFonts w:ascii="Arial" w:hAnsi="Arial" w:cs="Arial"/>
          <w:bCs/>
          <w:color w:val="404040"/>
          <w:sz w:val="22"/>
          <w:szCs w:val="22"/>
        </w:rPr>
      </w:pPr>
    </w:p>
    <w:p w14:paraId="6832B647" w14:textId="77777777" w:rsidR="00AA3DC9" w:rsidRPr="00225BAF" w:rsidRDefault="00AA3DC9" w:rsidP="00AA3DC9">
      <w:pPr>
        <w:pStyle w:val="Heading4"/>
        <w:spacing w:before="0"/>
        <w:rPr>
          <w:rFonts w:ascii="Arial" w:eastAsia="Times New Roman" w:hAnsi="Arial" w:cs="Arial"/>
          <w:b w:val="0"/>
          <w:iCs w:val="0"/>
          <w:color w:val="404040"/>
        </w:rPr>
      </w:pPr>
      <w:r w:rsidRPr="00225BAF">
        <w:rPr>
          <w:rFonts w:ascii="Arial" w:eastAsia="Times New Roman" w:hAnsi="Arial" w:cs="Arial"/>
          <w:b w:val="0"/>
          <w:iCs w:val="0"/>
          <w:color w:val="404040"/>
        </w:rPr>
        <w:lastRenderedPageBreak/>
        <w:t>2.3. Crop Cultivation and Management</w:t>
      </w:r>
    </w:p>
    <w:p w14:paraId="7C87AA8A" w14:textId="77777777" w:rsidR="00AA3DC9" w:rsidRPr="00225BAF" w:rsidRDefault="00AA3DC9" w:rsidP="00AA3DC9">
      <w:pPr>
        <w:pStyle w:val="Heading4"/>
        <w:spacing w:before="0"/>
        <w:rPr>
          <w:rFonts w:ascii="Arial" w:eastAsia="Times New Roman" w:hAnsi="Arial" w:cs="Arial"/>
          <w:b w:val="0"/>
          <w:i w:val="0"/>
          <w:iCs w:val="0"/>
          <w:color w:val="404040"/>
        </w:rPr>
      </w:pPr>
      <w:r w:rsidRPr="00225BAF">
        <w:rPr>
          <w:rFonts w:ascii="Arial" w:eastAsia="Times New Roman" w:hAnsi="Arial" w:cs="Arial"/>
          <w:b w:val="0"/>
          <w:i w:val="0"/>
          <w:iCs w:val="0"/>
          <w:color w:val="404040"/>
        </w:rPr>
        <w:t>General agronomic practices for finger millet cultivation, such as land preparation, sowing methods, spacing, and pest/disease management, were followed as per standard recommendations for the region (</w:t>
      </w:r>
      <w:r w:rsidRPr="00225BAF">
        <w:rPr>
          <w:rFonts w:ascii="Arial" w:eastAsia="Times New Roman" w:hAnsi="Arial" w:cs="Arial"/>
          <w:b w:val="0"/>
          <w:i w:val="0"/>
          <w:iCs w:val="0"/>
          <w:color w:val="FF0000"/>
        </w:rPr>
        <w:t>Sai Aparna and Karthikeyan</w:t>
      </w:r>
      <w:r w:rsidRPr="00225BAF">
        <w:rPr>
          <w:rFonts w:ascii="Arial" w:eastAsia="Times New Roman" w:hAnsi="Arial" w:cs="Arial"/>
          <w:b w:val="0"/>
          <w:i w:val="0"/>
          <w:iCs w:val="0"/>
          <w:color w:val="404040"/>
        </w:rPr>
        <w:t xml:space="preserve">, 2023). The specific finger millet variety utilized in the experiment was not identified in the provided data. All treatments were managed under rainfed conditions, reflecting the typical cultivation practices in the semi-arid tropics of Southern India. </w:t>
      </w:r>
    </w:p>
    <w:p w14:paraId="7BA66DC9" w14:textId="77777777" w:rsidR="00AA3DC9" w:rsidRPr="00225BAF" w:rsidRDefault="00AA3DC9" w:rsidP="00AA3DC9">
      <w:pPr>
        <w:pStyle w:val="Heading4"/>
        <w:spacing w:before="0"/>
        <w:rPr>
          <w:rFonts w:ascii="Arial" w:eastAsia="Times New Roman" w:hAnsi="Arial" w:cs="Arial"/>
          <w:b w:val="0"/>
          <w:iCs w:val="0"/>
          <w:color w:val="404040"/>
        </w:rPr>
      </w:pPr>
      <w:r w:rsidRPr="00225BAF">
        <w:rPr>
          <w:rFonts w:ascii="Arial" w:eastAsia="Times New Roman" w:hAnsi="Arial" w:cs="Arial"/>
          <w:b w:val="0"/>
          <w:iCs w:val="0"/>
          <w:color w:val="404040"/>
        </w:rPr>
        <w:t>2.4. Data collection</w:t>
      </w:r>
    </w:p>
    <w:p w14:paraId="3ACEA963" w14:textId="77777777" w:rsidR="00AA3DC9" w:rsidRPr="00225BAF" w:rsidRDefault="00AA3DC9" w:rsidP="00AA3DC9">
      <w:pPr>
        <w:pStyle w:val="NormalWeb"/>
        <w:spacing w:before="0" w:beforeAutospacing="0" w:line="276" w:lineRule="auto"/>
        <w:rPr>
          <w:rFonts w:ascii="Arial" w:hAnsi="Arial" w:cs="Arial"/>
          <w:bCs/>
          <w:color w:val="404040"/>
          <w:sz w:val="22"/>
          <w:szCs w:val="22"/>
        </w:rPr>
      </w:pPr>
      <w:r w:rsidRPr="00225BAF">
        <w:rPr>
          <w:rFonts w:ascii="Arial" w:hAnsi="Arial" w:cs="Arial"/>
          <w:bCs/>
          <w:color w:val="404040"/>
          <w:sz w:val="22"/>
          <w:szCs w:val="22"/>
        </w:rPr>
        <w:t>Comprehensive data were collected on various parameters to assess the impact of the applied treatments on soil health and nutrient dynamics. These included</w:t>
      </w:r>
    </w:p>
    <w:p w14:paraId="25450E10" w14:textId="77777777" w:rsidR="00AA3DC9" w:rsidRPr="00225BAF" w:rsidRDefault="00AA3DC9" w:rsidP="00AA3DC9">
      <w:pPr>
        <w:pStyle w:val="Heading5"/>
        <w:spacing w:before="0"/>
        <w:rPr>
          <w:rFonts w:ascii="Arial" w:eastAsia="Times New Roman" w:hAnsi="Arial" w:cs="Arial"/>
          <w:bCs/>
          <w:i/>
          <w:color w:val="404040"/>
        </w:rPr>
      </w:pPr>
      <w:r w:rsidRPr="00225BAF">
        <w:rPr>
          <w:rFonts w:ascii="Arial" w:eastAsia="Times New Roman" w:hAnsi="Arial" w:cs="Arial"/>
          <w:bCs/>
          <w:i/>
          <w:color w:val="404040"/>
        </w:rPr>
        <w:t>2.4.1 Nutrient dynamics</w:t>
      </w:r>
    </w:p>
    <w:p w14:paraId="65394025" w14:textId="77777777" w:rsidR="00AA3DC9" w:rsidRPr="00225BAF" w:rsidRDefault="00AA3DC9" w:rsidP="00AA3DC9">
      <w:pPr>
        <w:pStyle w:val="NormalWeb"/>
        <w:spacing w:before="0" w:beforeAutospacing="0" w:line="276" w:lineRule="auto"/>
        <w:rPr>
          <w:rFonts w:ascii="Arial" w:hAnsi="Arial" w:cs="Arial"/>
          <w:bCs/>
          <w:color w:val="404040"/>
          <w:sz w:val="22"/>
          <w:szCs w:val="22"/>
        </w:rPr>
      </w:pPr>
      <w:r w:rsidRPr="00225BAF">
        <w:rPr>
          <w:rFonts w:ascii="Arial" w:hAnsi="Arial" w:cs="Arial"/>
          <w:bCs/>
          <w:color w:val="404040"/>
          <w:sz w:val="22"/>
          <w:szCs w:val="22"/>
        </w:rPr>
        <w:t>The uptake of key macronutrients by the finger millet plants—specifically N uptake (kg ha</w:t>
      </w:r>
      <w:r w:rsidRPr="00225BAF">
        <w:rPr>
          <w:rFonts w:cs="Arial"/>
          <w:bCs/>
          <w:color w:val="404040"/>
          <w:sz w:val="22"/>
          <w:szCs w:val="22"/>
        </w:rPr>
        <w:t>⁻</w:t>
      </w:r>
      <w:r w:rsidRPr="00225BAF">
        <w:rPr>
          <w:rFonts w:ascii="Arial" w:hAnsi="Arial" w:cs="Arial"/>
          <w:bCs/>
          <w:color w:val="404040"/>
          <w:sz w:val="22"/>
          <w:szCs w:val="22"/>
        </w:rPr>
        <w:t>¹), P</w:t>
      </w:r>
      <w:r w:rsidRPr="00225BAF">
        <w:rPr>
          <w:rFonts w:cs="Arial"/>
          <w:bCs/>
          <w:color w:val="404040"/>
          <w:sz w:val="22"/>
          <w:szCs w:val="22"/>
        </w:rPr>
        <w:t>₂</w:t>
      </w:r>
      <w:r w:rsidRPr="00225BAF">
        <w:rPr>
          <w:rFonts w:ascii="Arial" w:hAnsi="Arial" w:cs="Arial"/>
          <w:bCs/>
          <w:color w:val="404040"/>
          <w:sz w:val="22"/>
          <w:szCs w:val="22"/>
        </w:rPr>
        <w:t>O</w:t>
      </w:r>
      <w:r w:rsidRPr="00225BAF">
        <w:rPr>
          <w:rFonts w:cs="Arial"/>
          <w:bCs/>
          <w:color w:val="404040"/>
          <w:sz w:val="22"/>
          <w:szCs w:val="22"/>
        </w:rPr>
        <w:t>₅</w:t>
      </w:r>
      <w:r w:rsidRPr="00225BAF">
        <w:rPr>
          <w:rFonts w:ascii="Arial" w:hAnsi="Arial" w:cs="Arial"/>
          <w:bCs/>
          <w:color w:val="404040"/>
          <w:sz w:val="22"/>
          <w:szCs w:val="22"/>
        </w:rPr>
        <w:t xml:space="preserve"> uptake (kg ha</w:t>
      </w:r>
      <w:r w:rsidRPr="00225BAF">
        <w:rPr>
          <w:rFonts w:cs="Arial"/>
          <w:bCs/>
          <w:color w:val="404040"/>
          <w:sz w:val="22"/>
          <w:szCs w:val="22"/>
        </w:rPr>
        <w:t>⁻</w:t>
      </w:r>
      <w:r w:rsidRPr="00225BAF">
        <w:rPr>
          <w:rFonts w:ascii="Arial" w:hAnsi="Arial" w:cs="Arial"/>
          <w:bCs/>
          <w:color w:val="404040"/>
          <w:sz w:val="22"/>
          <w:szCs w:val="22"/>
        </w:rPr>
        <w:t>¹), and K</w:t>
      </w:r>
      <w:r w:rsidRPr="00225BAF">
        <w:rPr>
          <w:rFonts w:cs="Arial"/>
          <w:bCs/>
          <w:color w:val="404040"/>
          <w:sz w:val="22"/>
          <w:szCs w:val="22"/>
        </w:rPr>
        <w:t>₂</w:t>
      </w:r>
      <w:r w:rsidRPr="00225BAF">
        <w:rPr>
          <w:rFonts w:ascii="Arial" w:hAnsi="Arial" w:cs="Arial"/>
          <w:bCs/>
          <w:color w:val="404040"/>
          <w:sz w:val="22"/>
          <w:szCs w:val="22"/>
        </w:rPr>
        <w:t>O uptake (kg ha</w:t>
      </w:r>
      <w:r w:rsidRPr="00225BAF">
        <w:rPr>
          <w:rFonts w:cs="Arial"/>
          <w:bCs/>
          <w:color w:val="404040"/>
          <w:sz w:val="22"/>
          <w:szCs w:val="22"/>
        </w:rPr>
        <w:t>⁻</w:t>
      </w:r>
      <w:r w:rsidRPr="00225BAF">
        <w:rPr>
          <w:rFonts w:ascii="Arial" w:hAnsi="Arial" w:cs="Arial"/>
          <w:bCs/>
          <w:color w:val="404040"/>
          <w:sz w:val="22"/>
          <w:szCs w:val="22"/>
        </w:rPr>
        <w:t>¹)—was quantified at harvest to assess the influence of different organic manures and nitrogen levels on nutrient assimilation and overall crop nutrition (</w:t>
      </w:r>
      <w:r w:rsidRPr="00225BAF">
        <w:rPr>
          <w:rFonts w:ascii="Arial" w:hAnsi="Arial" w:cs="Arial"/>
          <w:bCs/>
          <w:color w:val="FF0000"/>
          <w:sz w:val="22"/>
          <w:szCs w:val="22"/>
        </w:rPr>
        <w:t>Prabhakar</w:t>
      </w:r>
      <w:r w:rsidRPr="00225BAF">
        <w:rPr>
          <w:rFonts w:ascii="Arial" w:hAnsi="Arial" w:cs="Arial"/>
          <w:bCs/>
          <w:color w:val="404040"/>
          <w:sz w:val="22"/>
          <w:szCs w:val="22"/>
        </w:rPr>
        <w:t xml:space="preserve"> et al., 2023).</w:t>
      </w:r>
    </w:p>
    <w:p w14:paraId="605EBE74" w14:textId="77777777" w:rsidR="00AA3DC9" w:rsidRPr="00225BAF" w:rsidRDefault="00AA3DC9" w:rsidP="00AA3DC9">
      <w:pPr>
        <w:pStyle w:val="Heading5"/>
        <w:spacing w:before="0"/>
        <w:rPr>
          <w:rFonts w:ascii="Arial" w:eastAsia="Times New Roman" w:hAnsi="Arial" w:cs="Arial"/>
          <w:bCs/>
          <w:i/>
          <w:color w:val="404040"/>
        </w:rPr>
      </w:pPr>
      <w:r w:rsidRPr="00225BAF">
        <w:rPr>
          <w:rFonts w:ascii="Arial" w:eastAsia="Times New Roman" w:hAnsi="Arial" w:cs="Arial"/>
          <w:bCs/>
          <w:i/>
          <w:color w:val="404040"/>
        </w:rPr>
        <w:t>2.4.2 Soil health parameters</w:t>
      </w:r>
    </w:p>
    <w:p w14:paraId="2DBD6160" w14:textId="77777777" w:rsidR="00AA3DC9" w:rsidRPr="00225BAF" w:rsidRDefault="00AA3DC9" w:rsidP="00AA3DC9">
      <w:pPr>
        <w:pStyle w:val="Heading4"/>
        <w:spacing w:before="0"/>
        <w:rPr>
          <w:rFonts w:ascii="Arial" w:eastAsia="Times New Roman" w:hAnsi="Arial" w:cs="Arial"/>
          <w:b w:val="0"/>
          <w:i w:val="0"/>
          <w:iCs w:val="0"/>
          <w:color w:val="404040"/>
        </w:rPr>
      </w:pPr>
      <w:r w:rsidRPr="00225BAF">
        <w:rPr>
          <w:rFonts w:ascii="Arial" w:eastAsia="Times New Roman" w:hAnsi="Arial" w:cs="Arial"/>
          <w:b w:val="0"/>
          <w:i w:val="0"/>
          <w:iCs w:val="0"/>
          <w:color w:val="404040"/>
        </w:rPr>
        <w:t>Post</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harvest soil analysis was conducted to determine the available nutrient status, including available nitrogen (N in kg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 phosphorus as P</w:t>
      </w:r>
      <w:r w:rsidRPr="00225BAF">
        <w:rPr>
          <w:rFonts w:ascii="Times New Roman" w:eastAsia="Times New Roman" w:hAnsi="Times New Roman" w:cs="Arial"/>
          <w:b w:val="0"/>
          <w:i w:val="0"/>
          <w:iCs w:val="0"/>
          <w:color w:val="404040"/>
        </w:rPr>
        <w:t>₂</w:t>
      </w:r>
      <w:r w:rsidRPr="00225BAF">
        <w:rPr>
          <w:rFonts w:ascii="Arial" w:eastAsia="Times New Roman" w:hAnsi="Arial" w:cs="Arial"/>
          <w:b w:val="0"/>
          <w:i w:val="0"/>
          <w:iCs w:val="0"/>
          <w:color w:val="404040"/>
        </w:rPr>
        <w:t>O</w:t>
      </w:r>
      <w:r w:rsidRPr="00225BAF">
        <w:rPr>
          <w:rFonts w:ascii="Times New Roman" w:eastAsia="Times New Roman" w:hAnsi="Times New Roman" w:cs="Arial"/>
          <w:b w:val="0"/>
          <w:i w:val="0"/>
          <w:iCs w:val="0"/>
          <w:color w:val="404040"/>
        </w:rPr>
        <w:t>₅</w:t>
      </w:r>
      <w:r w:rsidRPr="00225BAF">
        <w:rPr>
          <w:rFonts w:ascii="Arial" w:eastAsia="Times New Roman" w:hAnsi="Arial" w:cs="Arial"/>
          <w:b w:val="0"/>
          <w:i w:val="0"/>
          <w:iCs w:val="0"/>
          <w:color w:val="404040"/>
        </w:rPr>
        <w:t xml:space="preserve"> (kg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 and potassium as K</w:t>
      </w:r>
      <w:r w:rsidRPr="00225BAF">
        <w:rPr>
          <w:rFonts w:ascii="Times New Roman" w:eastAsia="Times New Roman" w:hAnsi="Times New Roman" w:cs="Arial"/>
          <w:b w:val="0"/>
          <w:i w:val="0"/>
          <w:iCs w:val="0"/>
          <w:color w:val="404040"/>
        </w:rPr>
        <w:t>₂</w:t>
      </w:r>
      <w:r w:rsidRPr="00225BAF">
        <w:rPr>
          <w:rFonts w:ascii="Arial" w:eastAsia="Times New Roman" w:hAnsi="Arial" w:cs="Arial"/>
          <w:b w:val="0"/>
          <w:i w:val="0"/>
          <w:iCs w:val="0"/>
          <w:color w:val="404040"/>
        </w:rPr>
        <w:t>O (kg ha</w:t>
      </w:r>
      <w:r w:rsidRPr="00225BAF">
        <w:rPr>
          <w:rFonts w:ascii="Times New Roman" w:eastAsia="Times New Roman" w:hAnsi="Times New Roman" w:cs="Arial"/>
          <w:b w:val="0"/>
          <w:i w:val="0"/>
          <w:iCs w:val="0"/>
          <w:color w:val="404040"/>
        </w:rPr>
        <w:t>⁻</w:t>
      </w:r>
      <w:r w:rsidRPr="00225BAF">
        <w:rPr>
          <w:rFonts w:ascii="Arial" w:eastAsia="Times New Roman" w:hAnsi="Arial" w:cs="Arial"/>
          <w:b w:val="0"/>
          <w:i w:val="0"/>
          <w:iCs w:val="0"/>
          <w:color w:val="404040"/>
        </w:rPr>
        <w:t>¹). Additionally, the organic carbon content (%) of the soil after harvest was measured to assess the impact of treatments on soil health. The initial organic carbon status of the experimental site was recorded as 1.08%, serving as a baseline for evaluating treatment-induced changes (</w:t>
      </w:r>
      <w:r w:rsidRPr="00225BAF">
        <w:rPr>
          <w:rFonts w:ascii="Arial" w:eastAsia="Times New Roman" w:hAnsi="Arial" w:cs="Arial"/>
          <w:b w:val="0"/>
          <w:i w:val="0"/>
          <w:iCs w:val="0"/>
          <w:color w:val="FF0000"/>
        </w:rPr>
        <w:t>Anonymous</w:t>
      </w:r>
      <w:r w:rsidRPr="00225BAF">
        <w:rPr>
          <w:rFonts w:ascii="Arial" w:eastAsia="Times New Roman" w:hAnsi="Arial" w:cs="Arial"/>
          <w:b w:val="0"/>
          <w:i w:val="0"/>
          <w:iCs w:val="0"/>
          <w:color w:val="404040"/>
        </w:rPr>
        <w:t xml:space="preserve"> 2019a).</w:t>
      </w:r>
    </w:p>
    <w:p w14:paraId="554D75AB" w14:textId="77777777" w:rsidR="00AA3DC9" w:rsidRPr="00225BAF" w:rsidRDefault="00AA3DC9" w:rsidP="00AA3DC9">
      <w:pPr>
        <w:pStyle w:val="Heading4"/>
        <w:spacing w:before="0"/>
        <w:rPr>
          <w:rFonts w:ascii="Arial" w:eastAsia="Times New Roman" w:hAnsi="Arial" w:cs="Arial"/>
          <w:b w:val="0"/>
          <w:iCs w:val="0"/>
          <w:color w:val="404040"/>
        </w:rPr>
      </w:pPr>
      <w:r w:rsidRPr="00225BAF">
        <w:rPr>
          <w:rFonts w:ascii="Arial" w:eastAsia="Times New Roman" w:hAnsi="Arial" w:cs="Arial"/>
          <w:b w:val="0"/>
          <w:iCs w:val="0"/>
          <w:color w:val="404040"/>
        </w:rPr>
        <w:t>2.5. Statistical analysis</w:t>
      </w:r>
    </w:p>
    <w:p w14:paraId="17A7FA24" w14:textId="77777777" w:rsidR="00790ADA" w:rsidRPr="00225BAF" w:rsidRDefault="00AA3DC9" w:rsidP="00AA3DC9">
      <w:pPr>
        <w:pStyle w:val="Body"/>
        <w:spacing w:after="0"/>
        <w:jc w:val="left"/>
        <w:rPr>
          <w:rFonts w:ascii="Arial" w:hAnsi="Arial" w:cs="Arial"/>
          <w:bCs/>
          <w:sz w:val="22"/>
          <w:szCs w:val="22"/>
        </w:rPr>
      </w:pPr>
      <w:r w:rsidRPr="00225BAF">
        <w:rPr>
          <w:rFonts w:ascii="Arial" w:hAnsi="Arial" w:cs="Arial"/>
          <w:bCs/>
          <w:color w:val="404040"/>
          <w:sz w:val="22"/>
          <w:szCs w:val="22"/>
        </w:rPr>
        <w:t>The collected data for each parameter were subjected to appropriate statistical analysis, typically using Analysis of Variance (ANOVA) for a split-plot design, to determine the significance of differences among the various treatments. Key statistical indicators reported included the Standard Error of the Mean (</w:t>
      </w:r>
      <w:proofErr w:type="spellStart"/>
      <w:proofErr w:type="gramStart"/>
      <w:r w:rsidRPr="00225BAF">
        <w:rPr>
          <w:rFonts w:ascii="Arial" w:hAnsi="Arial" w:cs="Arial"/>
          <w:bCs/>
          <w:color w:val="404040"/>
          <w:sz w:val="22"/>
          <w:szCs w:val="22"/>
        </w:rPr>
        <w:t>S.Em</w:t>
      </w:r>
      <w:proofErr w:type="spellEnd"/>
      <w:proofErr w:type="gramEnd"/>
      <w:r w:rsidRPr="00225BAF">
        <w:rPr>
          <w:rFonts w:ascii="Arial" w:hAnsi="Arial" w:cs="Arial"/>
          <w:bCs/>
          <w:color w:val="404040"/>
          <w:sz w:val="22"/>
          <w:szCs w:val="22"/>
        </w:rPr>
        <w:t>±), the Critical Difference at p=0.05 (CD at 5%), and the Coefficient of Variation (CV %). A “NS” notation indicated that the observed differences between treatments were not statistically significant at the p=0.05 probability level, implying that any variations could be due to random chance rather than treatment effects (</w:t>
      </w:r>
      <w:r w:rsidRPr="00225BAF">
        <w:rPr>
          <w:rFonts w:ascii="Arial" w:hAnsi="Arial" w:cs="Arial"/>
          <w:bCs/>
          <w:color w:val="FF0000"/>
          <w:sz w:val="22"/>
          <w:szCs w:val="22"/>
        </w:rPr>
        <w:t>Jones and Montgomery</w:t>
      </w:r>
      <w:r w:rsidRPr="00225BAF">
        <w:rPr>
          <w:rFonts w:ascii="Arial" w:hAnsi="Arial" w:cs="Arial"/>
          <w:bCs/>
          <w:color w:val="404040"/>
          <w:sz w:val="22"/>
          <w:szCs w:val="22"/>
        </w:rPr>
        <w:t>, 2009).</w:t>
      </w:r>
    </w:p>
    <w:p w14:paraId="2233E277" w14:textId="77777777" w:rsidR="00902823" w:rsidRPr="00225BAF" w:rsidRDefault="00000F8F" w:rsidP="00441B6F">
      <w:pPr>
        <w:pStyle w:val="Head1"/>
        <w:spacing w:after="0"/>
        <w:jc w:val="both"/>
        <w:rPr>
          <w:rFonts w:ascii="Arial" w:hAnsi="Arial" w:cs="Arial"/>
          <w:b w:val="0"/>
          <w:bCs/>
          <w:szCs w:val="22"/>
        </w:rPr>
      </w:pPr>
      <w:r w:rsidRPr="00225BAF">
        <w:rPr>
          <w:rFonts w:ascii="Arial" w:hAnsi="Arial" w:cs="Arial"/>
          <w:b w:val="0"/>
          <w:bCs/>
          <w:szCs w:val="22"/>
        </w:rPr>
        <w:t>3</w:t>
      </w:r>
      <w:r w:rsidR="00902823" w:rsidRPr="00225BAF">
        <w:rPr>
          <w:rFonts w:ascii="Arial" w:hAnsi="Arial" w:cs="Arial"/>
          <w:b w:val="0"/>
          <w:bCs/>
          <w:szCs w:val="22"/>
        </w:rPr>
        <w:t xml:space="preserve">. </w:t>
      </w:r>
      <w:r w:rsidRPr="00225BAF">
        <w:rPr>
          <w:rFonts w:ascii="Arial" w:hAnsi="Arial" w:cs="Arial"/>
          <w:b w:val="0"/>
          <w:bCs/>
          <w:szCs w:val="22"/>
        </w:rPr>
        <w:t>results and discussion</w:t>
      </w:r>
    </w:p>
    <w:p w14:paraId="3B83A93A" w14:textId="77777777" w:rsidR="00AA3DC9" w:rsidRPr="00225BAF" w:rsidRDefault="00AA3DC9" w:rsidP="00AA3DC9">
      <w:pPr>
        <w:pStyle w:val="NormalWeb"/>
        <w:spacing w:before="120" w:beforeAutospacing="0" w:after="0" w:afterAutospacing="0"/>
        <w:rPr>
          <w:rFonts w:ascii="Arial" w:hAnsi="Arial" w:cs="Arial"/>
          <w:bCs/>
          <w:sz w:val="22"/>
          <w:szCs w:val="22"/>
        </w:rPr>
      </w:pPr>
      <w:r w:rsidRPr="00225BAF">
        <w:rPr>
          <w:rFonts w:ascii="Arial" w:hAnsi="Arial" w:cs="Arial"/>
          <w:bCs/>
          <w:sz w:val="22"/>
          <w:szCs w:val="22"/>
        </w:rPr>
        <w:t xml:space="preserve">The experimental findings, primarily focusing on the pooled data averaged across the three cropping seasons (2022–25), were systematically presented below. Statistical significance, as determined by the Critical Difference at </w:t>
      </w:r>
      <w:r w:rsidRPr="00225BAF">
        <w:rPr>
          <w:rFonts w:ascii="Arial" w:hAnsi="Arial" w:cs="Arial"/>
          <w:bCs/>
          <w:i/>
          <w:sz w:val="22"/>
          <w:szCs w:val="22"/>
        </w:rPr>
        <w:t>p</w:t>
      </w:r>
      <w:r w:rsidRPr="00225BAF">
        <w:rPr>
          <w:rFonts w:ascii="Arial" w:hAnsi="Arial" w:cs="Arial"/>
          <w:bCs/>
          <w:sz w:val="22"/>
          <w:szCs w:val="22"/>
        </w:rPr>
        <w:t xml:space="preserve">=0.05 (CD at </w:t>
      </w:r>
      <w:r w:rsidRPr="00225BAF">
        <w:rPr>
          <w:rFonts w:ascii="Arial" w:hAnsi="Arial" w:cs="Arial"/>
          <w:bCs/>
          <w:i/>
          <w:sz w:val="22"/>
          <w:szCs w:val="22"/>
        </w:rPr>
        <w:t>p</w:t>
      </w:r>
      <w:r w:rsidRPr="00225BAF">
        <w:rPr>
          <w:rFonts w:ascii="Arial" w:hAnsi="Arial" w:cs="Arial"/>
          <w:bCs/>
          <w:sz w:val="22"/>
          <w:szCs w:val="22"/>
        </w:rPr>
        <w:t>=0.05), was highlighted for each parameter.</w:t>
      </w:r>
    </w:p>
    <w:p w14:paraId="44FFE02D" w14:textId="77777777" w:rsidR="00AA3DC9" w:rsidRPr="00225BAF" w:rsidRDefault="00AA3DC9" w:rsidP="00AA3DC9">
      <w:pPr>
        <w:pStyle w:val="NormalWeb"/>
        <w:spacing w:before="120" w:beforeAutospacing="0" w:after="0" w:afterAutospacing="0"/>
        <w:rPr>
          <w:rFonts w:ascii="Arial" w:hAnsi="Arial" w:cs="Arial"/>
          <w:bCs/>
          <w:sz w:val="22"/>
          <w:szCs w:val="22"/>
        </w:rPr>
      </w:pPr>
      <w:r w:rsidRPr="00225BAF">
        <w:rPr>
          <w:rStyle w:val="Emphasis"/>
          <w:rFonts w:ascii="Arial" w:hAnsi="Arial" w:cs="Arial"/>
          <w:bCs/>
          <w:sz w:val="22"/>
          <w:szCs w:val="22"/>
        </w:rPr>
        <w:t>3.1. Effect on Nutrient Uptake and Soil Available Nutrients</w:t>
      </w:r>
    </w:p>
    <w:p w14:paraId="2747EA7A" w14:textId="77777777" w:rsidR="00AA3DC9" w:rsidRPr="00225BAF" w:rsidRDefault="00AA3DC9" w:rsidP="00AA3DC9">
      <w:pPr>
        <w:pStyle w:val="NormalWeb"/>
        <w:spacing w:before="120" w:beforeAutospacing="0" w:after="0" w:afterAutospacing="0"/>
        <w:rPr>
          <w:rFonts w:ascii="Arial" w:hAnsi="Arial" w:cs="Arial"/>
          <w:bCs/>
          <w:sz w:val="22"/>
          <w:szCs w:val="22"/>
        </w:rPr>
      </w:pPr>
      <w:r w:rsidRPr="00225BAF">
        <w:rPr>
          <w:rFonts w:ascii="Arial" w:hAnsi="Arial" w:cs="Arial"/>
          <w:bCs/>
          <w:sz w:val="22"/>
          <w:szCs w:val="22"/>
        </w:rPr>
        <w:t>The study assessed the impact of treatments on the availability of key nutrients in the soil after harvest and their subsequent uptake by finger millet plants.</w:t>
      </w:r>
    </w:p>
    <w:p w14:paraId="0CFB12C8" w14:textId="77777777" w:rsidR="00AA3DC9" w:rsidRPr="00225BAF" w:rsidRDefault="00AA3DC9" w:rsidP="00AA3DC9">
      <w:pPr>
        <w:pStyle w:val="NormalWeb"/>
        <w:spacing w:before="120" w:beforeAutospacing="0" w:after="0" w:afterAutospacing="0"/>
        <w:rPr>
          <w:rFonts w:ascii="Arial" w:hAnsi="Arial" w:cs="Arial"/>
          <w:bCs/>
          <w:sz w:val="22"/>
          <w:szCs w:val="22"/>
        </w:rPr>
      </w:pPr>
    </w:p>
    <w:tbl>
      <w:tblPr>
        <w:tblStyle w:val="TableGrid"/>
        <w:tblW w:w="0" w:type="auto"/>
        <w:tblLook w:val="04A0" w:firstRow="1" w:lastRow="0" w:firstColumn="1" w:lastColumn="0" w:noHBand="0" w:noVBand="1"/>
      </w:tblPr>
      <w:tblGrid>
        <w:gridCol w:w="2831"/>
        <w:gridCol w:w="2250"/>
        <w:gridCol w:w="2622"/>
        <w:gridCol w:w="2530"/>
      </w:tblGrid>
      <w:tr w:rsidR="00AA3DC9" w:rsidRPr="00225BAF" w14:paraId="487D3F6E" w14:textId="77777777" w:rsidTr="0004661D">
        <w:trPr>
          <w:trHeight w:val="20"/>
        </w:trPr>
        <w:tc>
          <w:tcPr>
            <w:tcW w:w="0" w:type="auto"/>
            <w:gridSpan w:val="4"/>
          </w:tcPr>
          <w:p w14:paraId="170C2893" w14:textId="77777777" w:rsidR="00AA3DC9" w:rsidRPr="00225BAF" w:rsidRDefault="00AA3DC9" w:rsidP="00AA3DC9">
            <w:pPr>
              <w:pStyle w:val="NoSpacing"/>
              <w:rPr>
                <w:rFonts w:ascii="Arial" w:hAnsi="Arial" w:cs="Arial"/>
                <w:bCs/>
              </w:rPr>
            </w:pPr>
            <w:r w:rsidRPr="00225BAF">
              <w:rPr>
                <w:rFonts w:ascii="Arial" w:hAnsi="Arial" w:cs="Arial"/>
                <w:bCs/>
              </w:rPr>
              <w:t>Table 1: Nutrient uptake N, P</w:t>
            </w:r>
            <w:r w:rsidRPr="00225BAF">
              <w:rPr>
                <w:rFonts w:ascii="Arial" w:hAnsi="Arial" w:cs="Arial"/>
                <w:bCs/>
                <w:vertAlign w:val="subscript"/>
              </w:rPr>
              <w:t>2</w:t>
            </w:r>
            <w:r w:rsidRPr="00225BAF">
              <w:rPr>
                <w:rFonts w:ascii="Arial" w:hAnsi="Arial" w:cs="Arial"/>
                <w:bCs/>
              </w:rPr>
              <w:t>O</w:t>
            </w:r>
            <w:r w:rsidRPr="00225BAF">
              <w:rPr>
                <w:rFonts w:ascii="Arial" w:hAnsi="Arial" w:cs="Arial"/>
                <w:bCs/>
                <w:vertAlign w:val="subscript"/>
              </w:rPr>
              <w:t>5</w:t>
            </w:r>
            <w:r w:rsidRPr="00225BAF">
              <w:rPr>
                <w:rFonts w:ascii="Arial" w:hAnsi="Arial" w:cs="Arial"/>
                <w:bCs/>
              </w:rPr>
              <w:t xml:space="preserve"> K</w:t>
            </w:r>
            <w:r w:rsidRPr="00225BAF">
              <w:rPr>
                <w:rFonts w:ascii="Arial" w:hAnsi="Arial" w:cs="Arial"/>
                <w:bCs/>
                <w:vertAlign w:val="subscript"/>
              </w:rPr>
              <w:t>2</w:t>
            </w:r>
            <w:r w:rsidRPr="00225BAF">
              <w:rPr>
                <w:rFonts w:ascii="Arial" w:hAnsi="Arial" w:cs="Arial"/>
                <w:bCs/>
              </w:rPr>
              <w:t xml:space="preserve">O of finger millet as influenced by different treatments </w:t>
            </w:r>
            <w:r w:rsidRPr="00225BAF">
              <w:rPr>
                <w:rFonts w:ascii="Arial" w:eastAsia="Times New Roman" w:hAnsi="Arial" w:cs="Arial"/>
                <w:bCs/>
                <w:color w:val="1B1C1D"/>
              </w:rPr>
              <w:t>(pooled data)</w:t>
            </w:r>
          </w:p>
        </w:tc>
      </w:tr>
      <w:tr w:rsidR="00AA3DC9" w:rsidRPr="00225BAF" w14:paraId="09FE159D" w14:textId="77777777" w:rsidTr="0004661D">
        <w:trPr>
          <w:trHeight w:val="20"/>
        </w:trPr>
        <w:tc>
          <w:tcPr>
            <w:tcW w:w="0" w:type="auto"/>
            <w:hideMark/>
          </w:tcPr>
          <w:p w14:paraId="07F7495D" w14:textId="77777777" w:rsidR="00AA3DC9" w:rsidRPr="00225BAF" w:rsidRDefault="00AA3DC9" w:rsidP="00AA3DC9">
            <w:pPr>
              <w:pStyle w:val="NoSpacing"/>
              <w:rPr>
                <w:rFonts w:ascii="Arial" w:hAnsi="Arial" w:cs="Arial"/>
                <w:bCs/>
              </w:rPr>
            </w:pPr>
            <w:r w:rsidRPr="00225BAF">
              <w:rPr>
                <w:rFonts w:ascii="Arial" w:hAnsi="Arial" w:cs="Arial"/>
                <w:bCs/>
              </w:rPr>
              <w:t>Treatment</w:t>
            </w:r>
          </w:p>
        </w:tc>
        <w:tc>
          <w:tcPr>
            <w:tcW w:w="0" w:type="auto"/>
            <w:hideMark/>
          </w:tcPr>
          <w:p w14:paraId="34C62591" w14:textId="77777777" w:rsidR="00AA3DC9" w:rsidRPr="00225BAF" w:rsidRDefault="00AA3DC9" w:rsidP="00AA3DC9">
            <w:pPr>
              <w:pStyle w:val="NoSpacing"/>
              <w:rPr>
                <w:rFonts w:ascii="Arial" w:hAnsi="Arial" w:cs="Arial"/>
                <w:bCs/>
              </w:rPr>
            </w:pPr>
            <w:r w:rsidRPr="00225BAF">
              <w:rPr>
                <w:rFonts w:ascii="Arial" w:hAnsi="Arial" w:cs="Arial"/>
                <w:bCs/>
              </w:rPr>
              <w:t>N uptake (kgha</w:t>
            </w:r>
            <w:r w:rsidRPr="00225BAF">
              <w:rPr>
                <w:rFonts w:ascii="Arial" w:hAnsi="Arial" w:cs="Arial"/>
                <w:bCs/>
                <w:vertAlign w:val="superscript"/>
              </w:rPr>
              <w:t>-1</w:t>
            </w:r>
            <w:r w:rsidRPr="00225BAF">
              <w:rPr>
                <w:rFonts w:ascii="Arial" w:hAnsi="Arial" w:cs="Arial"/>
                <w:bCs/>
              </w:rPr>
              <w:t>)</w:t>
            </w:r>
          </w:p>
        </w:tc>
        <w:tc>
          <w:tcPr>
            <w:tcW w:w="0" w:type="auto"/>
            <w:hideMark/>
          </w:tcPr>
          <w:p w14:paraId="309BE8AB" w14:textId="77777777" w:rsidR="00AA3DC9" w:rsidRPr="00225BAF" w:rsidRDefault="00AA3DC9" w:rsidP="00AA3DC9">
            <w:pPr>
              <w:pStyle w:val="NoSpacing"/>
              <w:rPr>
                <w:rFonts w:ascii="Arial" w:hAnsi="Arial" w:cs="Arial"/>
                <w:bCs/>
              </w:rPr>
            </w:pPr>
            <w:r w:rsidRPr="00225BAF">
              <w:rPr>
                <w:rFonts w:ascii="Arial" w:hAnsi="Arial" w:cs="Arial"/>
                <w:bCs/>
              </w:rPr>
              <w:t>P</w:t>
            </w:r>
            <w:r w:rsidRPr="00225BAF">
              <w:rPr>
                <w:rFonts w:ascii="Arial" w:hAnsi="Arial" w:cs="Arial"/>
                <w:bCs/>
                <w:vertAlign w:val="subscript"/>
              </w:rPr>
              <w:t>2</w:t>
            </w:r>
            <w:r w:rsidRPr="00225BAF">
              <w:rPr>
                <w:rFonts w:ascii="Arial" w:hAnsi="Arial" w:cs="Arial"/>
                <w:bCs/>
              </w:rPr>
              <w:t>O</w:t>
            </w:r>
            <w:r w:rsidRPr="00225BAF">
              <w:rPr>
                <w:rFonts w:ascii="Arial" w:hAnsi="Arial" w:cs="Arial"/>
                <w:bCs/>
                <w:vertAlign w:val="subscript"/>
              </w:rPr>
              <w:t>5</w:t>
            </w:r>
            <w:r w:rsidRPr="00225BAF">
              <w:rPr>
                <w:rFonts w:ascii="Arial" w:hAnsi="Arial" w:cs="Arial"/>
                <w:bCs/>
              </w:rPr>
              <w:t xml:space="preserve"> uptake (kgha</w:t>
            </w:r>
            <w:r w:rsidRPr="00225BAF">
              <w:rPr>
                <w:rFonts w:ascii="Arial" w:hAnsi="Arial" w:cs="Arial"/>
                <w:bCs/>
                <w:vertAlign w:val="superscript"/>
              </w:rPr>
              <w:t>-1</w:t>
            </w:r>
            <w:r w:rsidRPr="00225BAF">
              <w:rPr>
                <w:rFonts w:ascii="Arial" w:hAnsi="Arial" w:cs="Arial"/>
                <w:bCs/>
              </w:rPr>
              <w:t>)</w:t>
            </w:r>
          </w:p>
        </w:tc>
        <w:tc>
          <w:tcPr>
            <w:tcW w:w="0" w:type="auto"/>
            <w:hideMark/>
          </w:tcPr>
          <w:p w14:paraId="6839BC6A" w14:textId="77777777" w:rsidR="00AA3DC9" w:rsidRPr="00225BAF" w:rsidRDefault="00AA3DC9" w:rsidP="00AA3DC9">
            <w:pPr>
              <w:pStyle w:val="NoSpacing"/>
              <w:rPr>
                <w:rFonts w:ascii="Arial" w:hAnsi="Arial" w:cs="Arial"/>
                <w:bCs/>
              </w:rPr>
            </w:pPr>
            <w:r w:rsidRPr="00225BAF">
              <w:rPr>
                <w:rFonts w:ascii="Arial" w:hAnsi="Arial" w:cs="Arial"/>
                <w:bCs/>
              </w:rPr>
              <w:t>K</w:t>
            </w:r>
            <w:r w:rsidRPr="00225BAF">
              <w:rPr>
                <w:rFonts w:ascii="Arial" w:hAnsi="Arial" w:cs="Arial"/>
                <w:bCs/>
                <w:vertAlign w:val="subscript"/>
              </w:rPr>
              <w:t>2</w:t>
            </w:r>
            <w:r w:rsidRPr="00225BAF">
              <w:rPr>
                <w:rFonts w:ascii="Arial" w:hAnsi="Arial" w:cs="Arial"/>
                <w:bCs/>
              </w:rPr>
              <w:t>O uptake (kgha</w:t>
            </w:r>
            <w:r w:rsidRPr="00225BAF">
              <w:rPr>
                <w:rFonts w:ascii="Arial" w:hAnsi="Arial" w:cs="Arial"/>
                <w:bCs/>
                <w:vertAlign w:val="superscript"/>
              </w:rPr>
              <w:t>-1</w:t>
            </w:r>
            <w:r w:rsidRPr="00225BAF">
              <w:rPr>
                <w:rFonts w:ascii="Arial" w:hAnsi="Arial" w:cs="Arial"/>
                <w:bCs/>
              </w:rPr>
              <w:t>)</w:t>
            </w:r>
          </w:p>
        </w:tc>
      </w:tr>
      <w:tr w:rsidR="00AA3DC9" w:rsidRPr="00225BAF" w14:paraId="70890666" w14:textId="77777777" w:rsidTr="0004661D">
        <w:trPr>
          <w:trHeight w:val="20"/>
        </w:trPr>
        <w:tc>
          <w:tcPr>
            <w:tcW w:w="0" w:type="auto"/>
            <w:gridSpan w:val="4"/>
            <w:hideMark/>
          </w:tcPr>
          <w:p w14:paraId="738FD91C" w14:textId="77777777" w:rsidR="00AA3DC9" w:rsidRPr="00225BAF" w:rsidRDefault="00AA3DC9" w:rsidP="00AA3DC9">
            <w:pPr>
              <w:pStyle w:val="NoSpacing"/>
              <w:rPr>
                <w:rFonts w:ascii="Arial" w:hAnsi="Arial" w:cs="Arial"/>
                <w:bCs/>
              </w:rPr>
            </w:pPr>
            <w:r w:rsidRPr="00225BAF">
              <w:rPr>
                <w:rFonts w:ascii="Arial" w:hAnsi="Arial" w:cs="Arial"/>
                <w:bCs/>
              </w:rPr>
              <w:t>Main plot treatments (Organic manures)</w:t>
            </w:r>
          </w:p>
        </w:tc>
      </w:tr>
      <w:tr w:rsidR="00AA3DC9" w:rsidRPr="00225BAF" w14:paraId="743EE209" w14:textId="77777777" w:rsidTr="0004661D">
        <w:trPr>
          <w:trHeight w:val="20"/>
        </w:trPr>
        <w:tc>
          <w:tcPr>
            <w:tcW w:w="0" w:type="auto"/>
            <w:hideMark/>
          </w:tcPr>
          <w:p w14:paraId="53C76161" w14:textId="77777777"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1</w:t>
            </w:r>
            <w:r w:rsidRPr="00225BAF">
              <w:rPr>
                <w:rFonts w:ascii="Arial" w:hAnsi="Arial" w:cs="Arial"/>
                <w:bCs/>
              </w:rPr>
              <w:t>: Farm yard manure</w:t>
            </w:r>
          </w:p>
        </w:tc>
        <w:tc>
          <w:tcPr>
            <w:tcW w:w="0" w:type="auto"/>
            <w:hideMark/>
          </w:tcPr>
          <w:p w14:paraId="22EF967D" w14:textId="77777777" w:rsidR="00AA3DC9" w:rsidRPr="00225BAF" w:rsidRDefault="00AA3DC9" w:rsidP="00AA3DC9">
            <w:pPr>
              <w:pStyle w:val="NoSpacing"/>
              <w:rPr>
                <w:rFonts w:ascii="Arial" w:hAnsi="Arial" w:cs="Arial"/>
                <w:bCs/>
              </w:rPr>
            </w:pPr>
            <w:r w:rsidRPr="00225BAF">
              <w:rPr>
                <w:rFonts w:ascii="Arial" w:hAnsi="Arial" w:cs="Arial"/>
                <w:bCs/>
              </w:rPr>
              <w:t>42.53</w:t>
            </w:r>
          </w:p>
        </w:tc>
        <w:tc>
          <w:tcPr>
            <w:tcW w:w="0" w:type="auto"/>
            <w:hideMark/>
          </w:tcPr>
          <w:p w14:paraId="5C6D017D" w14:textId="77777777" w:rsidR="00AA3DC9" w:rsidRPr="00225BAF" w:rsidRDefault="00AA3DC9" w:rsidP="00AA3DC9">
            <w:pPr>
              <w:pStyle w:val="NoSpacing"/>
              <w:rPr>
                <w:rFonts w:ascii="Arial" w:hAnsi="Arial" w:cs="Arial"/>
                <w:bCs/>
              </w:rPr>
            </w:pPr>
            <w:r w:rsidRPr="00225BAF">
              <w:rPr>
                <w:rFonts w:ascii="Arial" w:hAnsi="Arial" w:cs="Arial"/>
                <w:bCs/>
              </w:rPr>
              <w:t>44.06</w:t>
            </w:r>
          </w:p>
        </w:tc>
        <w:tc>
          <w:tcPr>
            <w:tcW w:w="0" w:type="auto"/>
            <w:hideMark/>
          </w:tcPr>
          <w:p w14:paraId="5CDF0E92" w14:textId="77777777" w:rsidR="00AA3DC9" w:rsidRPr="00225BAF" w:rsidRDefault="00AA3DC9" w:rsidP="00AA3DC9">
            <w:pPr>
              <w:pStyle w:val="NoSpacing"/>
              <w:rPr>
                <w:rFonts w:ascii="Arial" w:hAnsi="Arial" w:cs="Arial"/>
                <w:bCs/>
              </w:rPr>
            </w:pPr>
            <w:r w:rsidRPr="00225BAF">
              <w:rPr>
                <w:rFonts w:ascii="Arial" w:hAnsi="Arial" w:cs="Arial"/>
                <w:bCs/>
              </w:rPr>
              <w:t>45.27</w:t>
            </w:r>
          </w:p>
        </w:tc>
      </w:tr>
      <w:tr w:rsidR="00AA3DC9" w:rsidRPr="00225BAF" w14:paraId="7D9CBB14" w14:textId="77777777" w:rsidTr="0004661D">
        <w:trPr>
          <w:trHeight w:val="20"/>
        </w:trPr>
        <w:tc>
          <w:tcPr>
            <w:tcW w:w="0" w:type="auto"/>
            <w:hideMark/>
          </w:tcPr>
          <w:p w14:paraId="2B725BCC" w14:textId="77777777"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2</w:t>
            </w:r>
            <w:r w:rsidRPr="00225BAF">
              <w:rPr>
                <w:rFonts w:ascii="Arial" w:hAnsi="Arial" w:cs="Arial"/>
                <w:bCs/>
              </w:rPr>
              <w:t xml:space="preserve">: </w:t>
            </w:r>
            <w:proofErr w:type="spellStart"/>
            <w:r w:rsidRPr="00225BAF">
              <w:rPr>
                <w:rFonts w:ascii="Arial" w:hAnsi="Arial" w:cs="Arial"/>
                <w:bCs/>
              </w:rPr>
              <w:t>Diancha</w:t>
            </w:r>
            <w:proofErr w:type="spellEnd"/>
          </w:p>
        </w:tc>
        <w:tc>
          <w:tcPr>
            <w:tcW w:w="0" w:type="auto"/>
            <w:hideMark/>
          </w:tcPr>
          <w:p w14:paraId="5D386392" w14:textId="77777777" w:rsidR="00AA3DC9" w:rsidRPr="00225BAF" w:rsidRDefault="00AA3DC9" w:rsidP="00AA3DC9">
            <w:pPr>
              <w:pStyle w:val="NoSpacing"/>
              <w:rPr>
                <w:rFonts w:ascii="Arial" w:hAnsi="Arial" w:cs="Arial"/>
                <w:bCs/>
              </w:rPr>
            </w:pPr>
            <w:r w:rsidRPr="00225BAF">
              <w:rPr>
                <w:rFonts w:ascii="Arial" w:hAnsi="Arial" w:cs="Arial"/>
                <w:bCs/>
              </w:rPr>
              <w:t>36.43</w:t>
            </w:r>
          </w:p>
        </w:tc>
        <w:tc>
          <w:tcPr>
            <w:tcW w:w="0" w:type="auto"/>
            <w:hideMark/>
          </w:tcPr>
          <w:p w14:paraId="5750B64C" w14:textId="77777777" w:rsidR="00AA3DC9" w:rsidRPr="00225BAF" w:rsidRDefault="00AA3DC9" w:rsidP="00AA3DC9">
            <w:pPr>
              <w:pStyle w:val="NoSpacing"/>
              <w:rPr>
                <w:rFonts w:ascii="Arial" w:hAnsi="Arial" w:cs="Arial"/>
                <w:bCs/>
              </w:rPr>
            </w:pPr>
            <w:r w:rsidRPr="00225BAF">
              <w:rPr>
                <w:rFonts w:ascii="Arial" w:hAnsi="Arial" w:cs="Arial"/>
                <w:bCs/>
              </w:rPr>
              <w:t>38.07</w:t>
            </w:r>
          </w:p>
        </w:tc>
        <w:tc>
          <w:tcPr>
            <w:tcW w:w="0" w:type="auto"/>
            <w:hideMark/>
          </w:tcPr>
          <w:p w14:paraId="4E6E6EC8" w14:textId="77777777" w:rsidR="00AA3DC9" w:rsidRPr="00225BAF" w:rsidRDefault="00AA3DC9" w:rsidP="00AA3DC9">
            <w:pPr>
              <w:pStyle w:val="NoSpacing"/>
              <w:rPr>
                <w:rFonts w:ascii="Arial" w:hAnsi="Arial" w:cs="Arial"/>
                <w:bCs/>
              </w:rPr>
            </w:pPr>
            <w:r w:rsidRPr="00225BAF">
              <w:rPr>
                <w:rFonts w:ascii="Arial" w:hAnsi="Arial" w:cs="Arial"/>
                <w:bCs/>
              </w:rPr>
              <w:t>39.09</w:t>
            </w:r>
          </w:p>
        </w:tc>
      </w:tr>
      <w:tr w:rsidR="00AA3DC9" w:rsidRPr="00225BAF" w14:paraId="35959AAE" w14:textId="77777777" w:rsidTr="0004661D">
        <w:trPr>
          <w:trHeight w:val="20"/>
        </w:trPr>
        <w:tc>
          <w:tcPr>
            <w:tcW w:w="0" w:type="auto"/>
            <w:hideMark/>
          </w:tcPr>
          <w:p w14:paraId="00C1F8F6" w14:textId="77777777"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3</w:t>
            </w:r>
            <w:r w:rsidRPr="00225BAF">
              <w:rPr>
                <w:rFonts w:ascii="Arial" w:hAnsi="Arial" w:cs="Arial"/>
                <w:bCs/>
              </w:rPr>
              <w:t xml:space="preserve">: </w:t>
            </w:r>
            <w:proofErr w:type="spellStart"/>
            <w:r w:rsidRPr="00225BAF">
              <w:rPr>
                <w:rFonts w:ascii="Arial" w:hAnsi="Arial" w:cs="Arial"/>
                <w:bCs/>
              </w:rPr>
              <w:t>Biocompost</w:t>
            </w:r>
            <w:proofErr w:type="spellEnd"/>
          </w:p>
        </w:tc>
        <w:tc>
          <w:tcPr>
            <w:tcW w:w="0" w:type="auto"/>
            <w:hideMark/>
          </w:tcPr>
          <w:p w14:paraId="2C78B13D" w14:textId="77777777" w:rsidR="00AA3DC9" w:rsidRPr="00225BAF" w:rsidRDefault="00AA3DC9" w:rsidP="00AA3DC9">
            <w:pPr>
              <w:pStyle w:val="NoSpacing"/>
              <w:rPr>
                <w:rFonts w:ascii="Arial" w:hAnsi="Arial" w:cs="Arial"/>
                <w:bCs/>
              </w:rPr>
            </w:pPr>
            <w:r w:rsidRPr="00225BAF">
              <w:rPr>
                <w:rFonts w:ascii="Arial" w:hAnsi="Arial" w:cs="Arial"/>
                <w:bCs/>
              </w:rPr>
              <w:t>50.65</w:t>
            </w:r>
          </w:p>
        </w:tc>
        <w:tc>
          <w:tcPr>
            <w:tcW w:w="0" w:type="auto"/>
            <w:hideMark/>
          </w:tcPr>
          <w:p w14:paraId="2D3429A9" w14:textId="77777777" w:rsidR="00AA3DC9" w:rsidRPr="00225BAF" w:rsidRDefault="00AA3DC9" w:rsidP="00AA3DC9">
            <w:pPr>
              <w:pStyle w:val="NoSpacing"/>
              <w:rPr>
                <w:rFonts w:ascii="Arial" w:hAnsi="Arial" w:cs="Arial"/>
                <w:bCs/>
              </w:rPr>
            </w:pPr>
            <w:r w:rsidRPr="00225BAF">
              <w:rPr>
                <w:rFonts w:ascii="Arial" w:hAnsi="Arial" w:cs="Arial"/>
                <w:bCs/>
              </w:rPr>
              <w:t>52.48</w:t>
            </w:r>
          </w:p>
        </w:tc>
        <w:tc>
          <w:tcPr>
            <w:tcW w:w="0" w:type="auto"/>
            <w:hideMark/>
          </w:tcPr>
          <w:p w14:paraId="452EF5B9" w14:textId="77777777" w:rsidR="00AA3DC9" w:rsidRPr="00225BAF" w:rsidRDefault="00AA3DC9" w:rsidP="00AA3DC9">
            <w:pPr>
              <w:pStyle w:val="NoSpacing"/>
              <w:rPr>
                <w:rFonts w:ascii="Arial" w:hAnsi="Arial" w:cs="Arial"/>
                <w:bCs/>
              </w:rPr>
            </w:pPr>
            <w:r w:rsidRPr="00225BAF">
              <w:rPr>
                <w:rFonts w:ascii="Arial" w:hAnsi="Arial" w:cs="Arial"/>
                <w:bCs/>
              </w:rPr>
              <w:t>53.82</w:t>
            </w:r>
          </w:p>
        </w:tc>
      </w:tr>
      <w:tr w:rsidR="00AA3DC9" w:rsidRPr="00225BAF" w14:paraId="01C089A8" w14:textId="77777777" w:rsidTr="0004661D">
        <w:trPr>
          <w:trHeight w:val="20"/>
        </w:trPr>
        <w:tc>
          <w:tcPr>
            <w:tcW w:w="0" w:type="auto"/>
            <w:hideMark/>
          </w:tcPr>
          <w:p w14:paraId="475BC68C" w14:textId="77777777"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4</w:t>
            </w:r>
            <w:r w:rsidRPr="00225BAF">
              <w:rPr>
                <w:rFonts w:ascii="Arial" w:hAnsi="Arial" w:cs="Arial"/>
                <w:bCs/>
              </w:rPr>
              <w:t>: Poultry Manure</w:t>
            </w:r>
          </w:p>
        </w:tc>
        <w:tc>
          <w:tcPr>
            <w:tcW w:w="0" w:type="auto"/>
            <w:hideMark/>
          </w:tcPr>
          <w:p w14:paraId="26DCD1B0" w14:textId="77777777" w:rsidR="00AA3DC9" w:rsidRPr="00225BAF" w:rsidRDefault="00AA3DC9" w:rsidP="00AA3DC9">
            <w:pPr>
              <w:pStyle w:val="NoSpacing"/>
              <w:rPr>
                <w:rFonts w:ascii="Arial" w:hAnsi="Arial" w:cs="Arial"/>
                <w:bCs/>
              </w:rPr>
            </w:pPr>
            <w:r w:rsidRPr="00225BAF">
              <w:rPr>
                <w:rFonts w:ascii="Arial" w:hAnsi="Arial" w:cs="Arial"/>
                <w:bCs/>
              </w:rPr>
              <w:t>47.69</w:t>
            </w:r>
          </w:p>
        </w:tc>
        <w:tc>
          <w:tcPr>
            <w:tcW w:w="0" w:type="auto"/>
            <w:hideMark/>
          </w:tcPr>
          <w:p w14:paraId="006504D7" w14:textId="77777777" w:rsidR="00AA3DC9" w:rsidRPr="00225BAF" w:rsidRDefault="00AA3DC9" w:rsidP="00AA3DC9">
            <w:pPr>
              <w:pStyle w:val="NoSpacing"/>
              <w:rPr>
                <w:rFonts w:ascii="Arial" w:hAnsi="Arial" w:cs="Arial"/>
                <w:bCs/>
              </w:rPr>
            </w:pPr>
            <w:r w:rsidRPr="00225BAF">
              <w:rPr>
                <w:rFonts w:ascii="Arial" w:hAnsi="Arial" w:cs="Arial"/>
                <w:bCs/>
              </w:rPr>
              <w:t>49.50</w:t>
            </w:r>
          </w:p>
        </w:tc>
        <w:tc>
          <w:tcPr>
            <w:tcW w:w="0" w:type="auto"/>
            <w:hideMark/>
          </w:tcPr>
          <w:p w14:paraId="3E774C8D" w14:textId="77777777" w:rsidR="00AA3DC9" w:rsidRPr="00225BAF" w:rsidRDefault="00AA3DC9" w:rsidP="00AA3DC9">
            <w:pPr>
              <w:pStyle w:val="NoSpacing"/>
              <w:rPr>
                <w:rFonts w:ascii="Arial" w:hAnsi="Arial" w:cs="Arial"/>
                <w:bCs/>
              </w:rPr>
            </w:pPr>
            <w:r w:rsidRPr="00225BAF">
              <w:rPr>
                <w:rFonts w:ascii="Arial" w:hAnsi="Arial" w:cs="Arial"/>
                <w:bCs/>
              </w:rPr>
              <w:t>50.74</w:t>
            </w:r>
          </w:p>
        </w:tc>
      </w:tr>
      <w:tr w:rsidR="00AA3DC9" w:rsidRPr="00225BAF" w14:paraId="400949EC" w14:textId="77777777" w:rsidTr="0004661D">
        <w:trPr>
          <w:trHeight w:val="20"/>
        </w:trPr>
        <w:tc>
          <w:tcPr>
            <w:tcW w:w="0" w:type="auto"/>
            <w:hideMark/>
          </w:tcPr>
          <w:p w14:paraId="526D9805" w14:textId="77777777"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5</w:t>
            </w:r>
            <w:r w:rsidRPr="00225BAF">
              <w:rPr>
                <w:rFonts w:ascii="Arial" w:hAnsi="Arial" w:cs="Arial"/>
                <w:bCs/>
              </w:rPr>
              <w:t xml:space="preserve">: </w:t>
            </w:r>
            <w:proofErr w:type="spellStart"/>
            <w:r w:rsidRPr="00225BAF">
              <w:rPr>
                <w:rFonts w:ascii="Arial" w:hAnsi="Arial" w:cs="Arial"/>
                <w:bCs/>
              </w:rPr>
              <w:t>Biodigestor</w:t>
            </w:r>
            <w:proofErr w:type="spellEnd"/>
            <w:r w:rsidRPr="00225BAF">
              <w:rPr>
                <w:rFonts w:ascii="Arial" w:hAnsi="Arial" w:cs="Arial"/>
                <w:bCs/>
              </w:rPr>
              <w:t xml:space="preserve"> Liquid</w:t>
            </w:r>
          </w:p>
        </w:tc>
        <w:tc>
          <w:tcPr>
            <w:tcW w:w="0" w:type="auto"/>
            <w:hideMark/>
          </w:tcPr>
          <w:p w14:paraId="516DD52E" w14:textId="77777777" w:rsidR="00AA3DC9" w:rsidRPr="00225BAF" w:rsidRDefault="00AA3DC9" w:rsidP="00AA3DC9">
            <w:pPr>
              <w:pStyle w:val="NoSpacing"/>
              <w:rPr>
                <w:rFonts w:ascii="Arial" w:hAnsi="Arial" w:cs="Arial"/>
                <w:bCs/>
              </w:rPr>
            </w:pPr>
            <w:r w:rsidRPr="00225BAF">
              <w:rPr>
                <w:rFonts w:ascii="Arial" w:hAnsi="Arial" w:cs="Arial"/>
                <w:bCs/>
              </w:rPr>
              <w:t>38.91</w:t>
            </w:r>
          </w:p>
        </w:tc>
        <w:tc>
          <w:tcPr>
            <w:tcW w:w="0" w:type="auto"/>
            <w:hideMark/>
          </w:tcPr>
          <w:p w14:paraId="7D981CA0" w14:textId="77777777" w:rsidR="00AA3DC9" w:rsidRPr="00225BAF" w:rsidRDefault="00AA3DC9" w:rsidP="00AA3DC9">
            <w:pPr>
              <w:pStyle w:val="NoSpacing"/>
              <w:rPr>
                <w:rFonts w:ascii="Arial" w:hAnsi="Arial" w:cs="Arial"/>
                <w:bCs/>
              </w:rPr>
            </w:pPr>
            <w:r w:rsidRPr="00225BAF">
              <w:rPr>
                <w:rFonts w:ascii="Arial" w:hAnsi="Arial" w:cs="Arial"/>
                <w:bCs/>
              </w:rPr>
              <w:t>40.55</w:t>
            </w:r>
          </w:p>
        </w:tc>
        <w:tc>
          <w:tcPr>
            <w:tcW w:w="0" w:type="auto"/>
            <w:hideMark/>
          </w:tcPr>
          <w:p w14:paraId="4F8F1AF0" w14:textId="77777777" w:rsidR="00AA3DC9" w:rsidRPr="00225BAF" w:rsidRDefault="00AA3DC9" w:rsidP="00AA3DC9">
            <w:pPr>
              <w:pStyle w:val="NoSpacing"/>
              <w:rPr>
                <w:rFonts w:ascii="Arial" w:hAnsi="Arial" w:cs="Arial"/>
                <w:bCs/>
              </w:rPr>
            </w:pPr>
            <w:r w:rsidRPr="00225BAF">
              <w:rPr>
                <w:rFonts w:ascii="Arial" w:hAnsi="Arial" w:cs="Arial"/>
                <w:bCs/>
              </w:rPr>
              <w:t>41.80</w:t>
            </w:r>
          </w:p>
        </w:tc>
      </w:tr>
      <w:tr w:rsidR="00AA3DC9" w:rsidRPr="00225BAF" w14:paraId="4DAA31E1" w14:textId="77777777" w:rsidTr="0004661D">
        <w:trPr>
          <w:trHeight w:val="20"/>
        </w:trPr>
        <w:tc>
          <w:tcPr>
            <w:tcW w:w="0" w:type="auto"/>
            <w:hideMark/>
          </w:tcPr>
          <w:p w14:paraId="3F65A951" w14:textId="77777777"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6</w:t>
            </w:r>
            <w:r w:rsidRPr="00225BAF">
              <w:rPr>
                <w:rFonts w:ascii="Arial" w:hAnsi="Arial" w:cs="Arial"/>
                <w:bCs/>
              </w:rPr>
              <w:t xml:space="preserve">: </w:t>
            </w:r>
            <w:proofErr w:type="spellStart"/>
            <w:r w:rsidRPr="00225BAF">
              <w:rPr>
                <w:rFonts w:ascii="Arial" w:hAnsi="Arial" w:cs="Arial"/>
                <w:bCs/>
              </w:rPr>
              <w:t>Jeevamruta</w:t>
            </w:r>
            <w:proofErr w:type="spellEnd"/>
          </w:p>
        </w:tc>
        <w:tc>
          <w:tcPr>
            <w:tcW w:w="0" w:type="auto"/>
            <w:hideMark/>
          </w:tcPr>
          <w:p w14:paraId="3A1D6650" w14:textId="77777777" w:rsidR="00AA3DC9" w:rsidRPr="00225BAF" w:rsidRDefault="00AA3DC9" w:rsidP="00AA3DC9">
            <w:pPr>
              <w:pStyle w:val="NoSpacing"/>
              <w:rPr>
                <w:rFonts w:ascii="Arial" w:hAnsi="Arial" w:cs="Arial"/>
                <w:bCs/>
              </w:rPr>
            </w:pPr>
            <w:r w:rsidRPr="00225BAF">
              <w:rPr>
                <w:rFonts w:ascii="Arial" w:hAnsi="Arial" w:cs="Arial"/>
                <w:bCs/>
              </w:rPr>
              <w:t>42.79</w:t>
            </w:r>
          </w:p>
        </w:tc>
        <w:tc>
          <w:tcPr>
            <w:tcW w:w="0" w:type="auto"/>
            <w:hideMark/>
          </w:tcPr>
          <w:p w14:paraId="14EAD565" w14:textId="77777777" w:rsidR="00AA3DC9" w:rsidRPr="00225BAF" w:rsidRDefault="00AA3DC9" w:rsidP="00AA3DC9">
            <w:pPr>
              <w:pStyle w:val="NoSpacing"/>
              <w:rPr>
                <w:rFonts w:ascii="Arial" w:hAnsi="Arial" w:cs="Arial"/>
                <w:bCs/>
              </w:rPr>
            </w:pPr>
            <w:r w:rsidRPr="00225BAF">
              <w:rPr>
                <w:rFonts w:ascii="Arial" w:hAnsi="Arial" w:cs="Arial"/>
                <w:bCs/>
              </w:rPr>
              <w:t>44.01</w:t>
            </w:r>
          </w:p>
        </w:tc>
        <w:tc>
          <w:tcPr>
            <w:tcW w:w="0" w:type="auto"/>
            <w:hideMark/>
          </w:tcPr>
          <w:p w14:paraId="10093E5D" w14:textId="77777777" w:rsidR="00AA3DC9" w:rsidRPr="00225BAF" w:rsidRDefault="00AA3DC9" w:rsidP="00AA3DC9">
            <w:pPr>
              <w:pStyle w:val="NoSpacing"/>
              <w:rPr>
                <w:rFonts w:ascii="Arial" w:hAnsi="Arial" w:cs="Arial"/>
                <w:bCs/>
              </w:rPr>
            </w:pPr>
            <w:r w:rsidRPr="00225BAF">
              <w:rPr>
                <w:rFonts w:ascii="Arial" w:hAnsi="Arial" w:cs="Arial"/>
                <w:bCs/>
              </w:rPr>
              <w:t>45.26</w:t>
            </w:r>
          </w:p>
        </w:tc>
      </w:tr>
      <w:tr w:rsidR="00AA3DC9" w:rsidRPr="00225BAF" w14:paraId="4EAB6A6C" w14:textId="77777777" w:rsidTr="0004661D">
        <w:trPr>
          <w:trHeight w:val="20"/>
        </w:trPr>
        <w:tc>
          <w:tcPr>
            <w:tcW w:w="0" w:type="auto"/>
            <w:hideMark/>
          </w:tcPr>
          <w:p w14:paraId="15485224" w14:textId="77777777" w:rsidR="00AA3DC9" w:rsidRPr="00225BAF" w:rsidRDefault="00AA3DC9" w:rsidP="00AA3DC9">
            <w:pPr>
              <w:pStyle w:val="NoSpacing"/>
              <w:rPr>
                <w:rFonts w:ascii="Arial" w:hAnsi="Arial" w:cs="Arial"/>
                <w:bCs/>
              </w:rPr>
            </w:pPr>
            <w:r w:rsidRPr="00225BAF">
              <w:rPr>
                <w:rFonts w:ascii="Arial" w:hAnsi="Arial" w:cs="Arial"/>
                <w:bCs/>
              </w:rPr>
              <w:t>O</w:t>
            </w:r>
            <w:r w:rsidRPr="00225BAF">
              <w:rPr>
                <w:rFonts w:ascii="Arial" w:hAnsi="Arial" w:cs="Arial"/>
                <w:bCs/>
                <w:vertAlign w:val="subscript"/>
              </w:rPr>
              <w:t>7</w:t>
            </w:r>
            <w:r w:rsidRPr="00225BAF">
              <w:rPr>
                <w:rFonts w:ascii="Arial" w:hAnsi="Arial" w:cs="Arial"/>
                <w:bCs/>
              </w:rPr>
              <w:t>: Control</w:t>
            </w:r>
          </w:p>
        </w:tc>
        <w:tc>
          <w:tcPr>
            <w:tcW w:w="0" w:type="auto"/>
            <w:hideMark/>
          </w:tcPr>
          <w:p w14:paraId="1283FAE9" w14:textId="77777777" w:rsidR="00AA3DC9" w:rsidRPr="00225BAF" w:rsidRDefault="00AA3DC9" w:rsidP="00AA3DC9">
            <w:pPr>
              <w:pStyle w:val="NoSpacing"/>
              <w:rPr>
                <w:rFonts w:ascii="Arial" w:hAnsi="Arial" w:cs="Arial"/>
                <w:bCs/>
              </w:rPr>
            </w:pPr>
            <w:r w:rsidRPr="00225BAF">
              <w:rPr>
                <w:rFonts w:ascii="Arial" w:hAnsi="Arial" w:cs="Arial"/>
                <w:bCs/>
              </w:rPr>
              <w:t>27.28</w:t>
            </w:r>
          </w:p>
        </w:tc>
        <w:tc>
          <w:tcPr>
            <w:tcW w:w="0" w:type="auto"/>
            <w:hideMark/>
          </w:tcPr>
          <w:p w14:paraId="6C3D6939" w14:textId="77777777" w:rsidR="00AA3DC9" w:rsidRPr="00225BAF" w:rsidRDefault="00AA3DC9" w:rsidP="00AA3DC9">
            <w:pPr>
              <w:pStyle w:val="NoSpacing"/>
              <w:rPr>
                <w:rFonts w:ascii="Arial" w:hAnsi="Arial" w:cs="Arial"/>
                <w:bCs/>
              </w:rPr>
            </w:pPr>
            <w:r w:rsidRPr="00225BAF">
              <w:rPr>
                <w:rFonts w:ascii="Arial" w:hAnsi="Arial" w:cs="Arial"/>
                <w:bCs/>
              </w:rPr>
              <w:t>29.22</w:t>
            </w:r>
          </w:p>
        </w:tc>
        <w:tc>
          <w:tcPr>
            <w:tcW w:w="0" w:type="auto"/>
            <w:hideMark/>
          </w:tcPr>
          <w:p w14:paraId="0AFAB2D6" w14:textId="77777777" w:rsidR="00AA3DC9" w:rsidRPr="00225BAF" w:rsidRDefault="00AA3DC9" w:rsidP="00AA3DC9">
            <w:pPr>
              <w:pStyle w:val="NoSpacing"/>
              <w:rPr>
                <w:rFonts w:ascii="Arial" w:hAnsi="Arial" w:cs="Arial"/>
                <w:bCs/>
              </w:rPr>
            </w:pPr>
            <w:r w:rsidRPr="00225BAF">
              <w:rPr>
                <w:rFonts w:ascii="Arial" w:hAnsi="Arial" w:cs="Arial"/>
                <w:bCs/>
              </w:rPr>
              <w:t>31.67</w:t>
            </w:r>
          </w:p>
        </w:tc>
      </w:tr>
      <w:tr w:rsidR="00AA3DC9" w:rsidRPr="00225BAF" w14:paraId="4E3E51D6" w14:textId="77777777" w:rsidTr="0004661D">
        <w:trPr>
          <w:trHeight w:val="20"/>
        </w:trPr>
        <w:tc>
          <w:tcPr>
            <w:tcW w:w="0" w:type="auto"/>
            <w:hideMark/>
          </w:tcPr>
          <w:p w14:paraId="211E914B" w14:textId="77777777" w:rsidR="00AA3DC9" w:rsidRPr="00225BAF" w:rsidRDefault="00AA3DC9" w:rsidP="00AA3DC9">
            <w:pPr>
              <w:pStyle w:val="NoSpacing"/>
              <w:rPr>
                <w:rFonts w:ascii="Arial" w:hAnsi="Arial" w:cs="Arial"/>
                <w:bCs/>
              </w:rPr>
            </w:pPr>
            <w:proofErr w:type="spellStart"/>
            <w:proofErr w:type="gramStart"/>
            <w:r w:rsidRPr="00225BAF">
              <w:rPr>
                <w:rFonts w:ascii="Arial" w:hAnsi="Arial" w:cs="Arial"/>
                <w:bCs/>
              </w:rPr>
              <w:t>S.Em</w:t>
            </w:r>
            <w:proofErr w:type="spellEnd"/>
            <w:proofErr w:type="gramEnd"/>
            <w:r w:rsidRPr="00225BAF">
              <w:rPr>
                <w:rFonts w:ascii="Arial" w:hAnsi="Arial" w:cs="Arial"/>
                <w:bCs/>
              </w:rPr>
              <w:t>±</w:t>
            </w:r>
          </w:p>
        </w:tc>
        <w:tc>
          <w:tcPr>
            <w:tcW w:w="0" w:type="auto"/>
            <w:hideMark/>
          </w:tcPr>
          <w:p w14:paraId="2CB8BED7" w14:textId="77777777" w:rsidR="00AA3DC9" w:rsidRPr="00225BAF" w:rsidRDefault="00AA3DC9" w:rsidP="00AA3DC9">
            <w:pPr>
              <w:pStyle w:val="NoSpacing"/>
              <w:rPr>
                <w:rFonts w:ascii="Arial" w:hAnsi="Arial" w:cs="Arial"/>
                <w:bCs/>
              </w:rPr>
            </w:pPr>
            <w:r w:rsidRPr="00225BAF">
              <w:rPr>
                <w:rFonts w:ascii="Arial" w:hAnsi="Arial" w:cs="Arial"/>
                <w:bCs/>
              </w:rPr>
              <w:t>1.79</w:t>
            </w:r>
          </w:p>
        </w:tc>
        <w:tc>
          <w:tcPr>
            <w:tcW w:w="0" w:type="auto"/>
            <w:hideMark/>
          </w:tcPr>
          <w:p w14:paraId="467E1AB7" w14:textId="77777777" w:rsidR="00AA3DC9" w:rsidRPr="00225BAF" w:rsidRDefault="00AA3DC9" w:rsidP="00AA3DC9">
            <w:pPr>
              <w:pStyle w:val="NoSpacing"/>
              <w:rPr>
                <w:rFonts w:ascii="Arial" w:hAnsi="Arial" w:cs="Arial"/>
                <w:bCs/>
              </w:rPr>
            </w:pPr>
            <w:r w:rsidRPr="00225BAF">
              <w:rPr>
                <w:rFonts w:ascii="Arial" w:hAnsi="Arial" w:cs="Arial"/>
                <w:bCs/>
              </w:rPr>
              <w:t>1.89</w:t>
            </w:r>
          </w:p>
        </w:tc>
        <w:tc>
          <w:tcPr>
            <w:tcW w:w="0" w:type="auto"/>
            <w:hideMark/>
          </w:tcPr>
          <w:p w14:paraId="6ED3CBCC" w14:textId="77777777" w:rsidR="00AA3DC9" w:rsidRPr="00225BAF" w:rsidRDefault="00AA3DC9" w:rsidP="00AA3DC9">
            <w:pPr>
              <w:pStyle w:val="NoSpacing"/>
              <w:rPr>
                <w:rFonts w:ascii="Arial" w:hAnsi="Arial" w:cs="Arial"/>
                <w:bCs/>
              </w:rPr>
            </w:pPr>
            <w:r w:rsidRPr="00225BAF">
              <w:rPr>
                <w:rFonts w:ascii="Arial" w:hAnsi="Arial" w:cs="Arial"/>
                <w:bCs/>
              </w:rPr>
              <w:t>1.53</w:t>
            </w:r>
          </w:p>
        </w:tc>
      </w:tr>
      <w:tr w:rsidR="00AA3DC9" w:rsidRPr="00225BAF" w14:paraId="2D317F27" w14:textId="77777777" w:rsidTr="0004661D">
        <w:trPr>
          <w:trHeight w:val="20"/>
        </w:trPr>
        <w:tc>
          <w:tcPr>
            <w:tcW w:w="0" w:type="auto"/>
            <w:hideMark/>
          </w:tcPr>
          <w:p w14:paraId="47D65AFB" w14:textId="77777777" w:rsidR="00AA3DC9" w:rsidRPr="00225BAF" w:rsidRDefault="00AA3DC9" w:rsidP="00AA3DC9">
            <w:pPr>
              <w:pStyle w:val="NoSpacing"/>
              <w:rPr>
                <w:rFonts w:ascii="Arial" w:hAnsi="Arial" w:cs="Arial"/>
                <w:bCs/>
              </w:rPr>
            </w:pPr>
            <w:r w:rsidRPr="00225BAF">
              <w:rPr>
                <w:rFonts w:ascii="Arial" w:hAnsi="Arial" w:cs="Arial"/>
                <w:bCs/>
              </w:rPr>
              <w:t xml:space="preserve">CD at </w:t>
            </w:r>
            <w:r w:rsidRPr="00225BAF">
              <w:rPr>
                <w:rFonts w:ascii="Arial" w:hAnsi="Arial" w:cs="Arial"/>
                <w:bCs/>
                <w:i/>
              </w:rPr>
              <w:t>p</w:t>
            </w:r>
            <w:r w:rsidRPr="00225BAF">
              <w:rPr>
                <w:rFonts w:ascii="Arial" w:hAnsi="Arial" w:cs="Arial"/>
                <w:bCs/>
              </w:rPr>
              <w:t>=0.05</w:t>
            </w:r>
          </w:p>
        </w:tc>
        <w:tc>
          <w:tcPr>
            <w:tcW w:w="0" w:type="auto"/>
            <w:hideMark/>
          </w:tcPr>
          <w:p w14:paraId="056D19AB" w14:textId="77777777" w:rsidR="00AA3DC9" w:rsidRPr="00225BAF" w:rsidRDefault="00AA3DC9" w:rsidP="00AA3DC9">
            <w:pPr>
              <w:pStyle w:val="NoSpacing"/>
              <w:rPr>
                <w:rFonts w:ascii="Arial" w:hAnsi="Arial" w:cs="Arial"/>
                <w:bCs/>
              </w:rPr>
            </w:pPr>
            <w:r w:rsidRPr="00225BAF">
              <w:rPr>
                <w:rFonts w:ascii="Arial" w:hAnsi="Arial" w:cs="Arial"/>
                <w:bCs/>
              </w:rPr>
              <w:t>5.51</w:t>
            </w:r>
          </w:p>
        </w:tc>
        <w:tc>
          <w:tcPr>
            <w:tcW w:w="0" w:type="auto"/>
            <w:hideMark/>
          </w:tcPr>
          <w:p w14:paraId="457E575D" w14:textId="77777777" w:rsidR="00AA3DC9" w:rsidRPr="00225BAF" w:rsidRDefault="00AA3DC9" w:rsidP="00AA3DC9">
            <w:pPr>
              <w:pStyle w:val="NoSpacing"/>
              <w:rPr>
                <w:rFonts w:ascii="Arial" w:hAnsi="Arial" w:cs="Arial"/>
                <w:bCs/>
              </w:rPr>
            </w:pPr>
            <w:r w:rsidRPr="00225BAF">
              <w:rPr>
                <w:rFonts w:ascii="Arial" w:hAnsi="Arial" w:cs="Arial"/>
                <w:bCs/>
              </w:rPr>
              <w:t>5.83</w:t>
            </w:r>
          </w:p>
        </w:tc>
        <w:tc>
          <w:tcPr>
            <w:tcW w:w="0" w:type="auto"/>
            <w:hideMark/>
          </w:tcPr>
          <w:p w14:paraId="1AEA6500" w14:textId="77777777" w:rsidR="00AA3DC9" w:rsidRPr="00225BAF" w:rsidRDefault="00AA3DC9" w:rsidP="00AA3DC9">
            <w:pPr>
              <w:pStyle w:val="NoSpacing"/>
              <w:rPr>
                <w:rFonts w:ascii="Arial" w:hAnsi="Arial" w:cs="Arial"/>
                <w:bCs/>
              </w:rPr>
            </w:pPr>
            <w:r w:rsidRPr="00225BAF">
              <w:rPr>
                <w:rFonts w:ascii="Arial" w:hAnsi="Arial" w:cs="Arial"/>
                <w:bCs/>
              </w:rPr>
              <w:t>4.71</w:t>
            </w:r>
          </w:p>
        </w:tc>
      </w:tr>
      <w:tr w:rsidR="00AA3DC9" w:rsidRPr="00225BAF" w14:paraId="6D009CB7" w14:textId="77777777" w:rsidTr="0004661D">
        <w:trPr>
          <w:trHeight w:val="20"/>
        </w:trPr>
        <w:tc>
          <w:tcPr>
            <w:tcW w:w="0" w:type="auto"/>
            <w:hideMark/>
          </w:tcPr>
          <w:p w14:paraId="5EE7BFF3" w14:textId="77777777" w:rsidR="00AA3DC9" w:rsidRPr="00225BAF" w:rsidRDefault="00AA3DC9" w:rsidP="00AA3DC9">
            <w:pPr>
              <w:pStyle w:val="NoSpacing"/>
              <w:rPr>
                <w:rFonts w:ascii="Arial" w:hAnsi="Arial" w:cs="Arial"/>
                <w:bCs/>
              </w:rPr>
            </w:pPr>
            <w:r w:rsidRPr="00225BAF">
              <w:rPr>
                <w:rFonts w:ascii="Arial" w:hAnsi="Arial" w:cs="Arial"/>
                <w:bCs/>
              </w:rPr>
              <w:lastRenderedPageBreak/>
              <w:t>CV (%)</w:t>
            </w:r>
          </w:p>
        </w:tc>
        <w:tc>
          <w:tcPr>
            <w:tcW w:w="0" w:type="auto"/>
            <w:hideMark/>
          </w:tcPr>
          <w:p w14:paraId="7BBBC3BC" w14:textId="77777777" w:rsidR="00AA3DC9" w:rsidRPr="00225BAF" w:rsidRDefault="00AA3DC9" w:rsidP="00AA3DC9">
            <w:pPr>
              <w:pStyle w:val="NoSpacing"/>
              <w:rPr>
                <w:rFonts w:ascii="Arial" w:hAnsi="Arial" w:cs="Arial"/>
                <w:bCs/>
              </w:rPr>
            </w:pPr>
            <w:r w:rsidRPr="00225BAF">
              <w:rPr>
                <w:rFonts w:ascii="Arial" w:hAnsi="Arial" w:cs="Arial"/>
                <w:bCs/>
              </w:rPr>
              <w:t>13.12</w:t>
            </w:r>
          </w:p>
        </w:tc>
        <w:tc>
          <w:tcPr>
            <w:tcW w:w="0" w:type="auto"/>
            <w:hideMark/>
          </w:tcPr>
          <w:p w14:paraId="6D510A2A" w14:textId="77777777" w:rsidR="00AA3DC9" w:rsidRPr="00225BAF" w:rsidRDefault="00AA3DC9" w:rsidP="00AA3DC9">
            <w:pPr>
              <w:pStyle w:val="NoSpacing"/>
              <w:rPr>
                <w:rFonts w:ascii="Arial" w:hAnsi="Arial" w:cs="Arial"/>
                <w:bCs/>
              </w:rPr>
            </w:pPr>
            <w:r w:rsidRPr="00225BAF">
              <w:rPr>
                <w:rFonts w:ascii="Arial" w:hAnsi="Arial" w:cs="Arial"/>
                <w:bCs/>
              </w:rPr>
              <w:t>13.34</w:t>
            </w:r>
          </w:p>
        </w:tc>
        <w:tc>
          <w:tcPr>
            <w:tcW w:w="0" w:type="auto"/>
            <w:hideMark/>
          </w:tcPr>
          <w:p w14:paraId="58FFEBA9" w14:textId="77777777" w:rsidR="00AA3DC9" w:rsidRPr="00225BAF" w:rsidRDefault="00AA3DC9" w:rsidP="00AA3DC9">
            <w:pPr>
              <w:pStyle w:val="NoSpacing"/>
              <w:rPr>
                <w:rFonts w:ascii="Arial" w:hAnsi="Arial" w:cs="Arial"/>
                <w:bCs/>
              </w:rPr>
            </w:pPr>
            <w:r w:rsidRPr="00225BAF">
              <w:rPr>
                <w:rFonts w:ascii="Arial" w:hAnsi="Arial" w:cs="Arial"/>
                <w:bCs/>
              </w:rPr>
              <w:t>10.44</w:t>
            </w:r>
          </w:p>
        </w:tc>
      </w:tr>
      <w:tr w:rsidR="00AA3DC9" w:rsidRPr="00225BAF" w14:paraId="6411F414" w14:textId="77777777" w:rsidTr="0004661D">
        <w:trPr>
          <w:trHeight w:val="20"/>
        </w:trPr>
        <w:tc>
          <w:tcPr>
            <w:tcW w:w="0" w:type="auto"/>
            <w:gridSpan w:val="4"/>
            <w:hideMark/>
          </w:tcPr>
          <w:p w14:paraId="4B890F04" w14:textId="77777777" w:rsidR="00AA3DC9" w:rsidRPr="00225BAF" w:rsidRDefault="00AA3DC9" w:rsidP="00AA3DC9">
            <w:pPr>
              <w:pStyle w:val="NoSpacing"/>
              <w:rPr>
                <w:rFonts w:ascii="Arial" w:hAnsi="Arial" w:cs="Arial"/>
                <w:bCs/>
              </w:rPr>
            </w:pPr>
            <w:r w:rsidRPr="00225BAF">
              <w:rPr>
                <w:rFonts w:ascii="Arial" w:hAnsi="Arial" w:cs="Arial"/>
                <w:bCs/>
              </w:rPr>
              <w:t>Sub plot treatments (Level of nutrients based on nitrogen)</w:t>
            </w:r>
          </w:p>
        </w:tc>
      </w:tr>
      <w:tr w:rsidR="00AA3DC9" w:rsidRPr="00225BAF" w14:paraId="4287534C" w14:textId="77777777" w:rsidTr="0004661D">
        <w:trPr>
          <w:trHeight w:val="20"/>
        </w:trPr>
        <w:tc>
          <w:tcPr>
            <w:tcW w:w="0" w:type="auto"/>
            <w:hideMark/>
          </w:tcPr>
          <w:p w14:paraId="1FCD8520" w14:textId="77777777" w:rsidR="00AA3DC9" w:rsidRPr="00225BAF" w:rsidRDefault="00AA3DC9" w:rsidP="00AA3DC9">
            <w:pPr>
              <w:pStyle w:val="NoSpacing"/>
              <w:rPr>
                <w:rFonts w:ascii="Arial" w:hAnsi="Arial" w:cs="Arial"/>
                <w:bCs/>
              </w:rPr>
            </w:pPr>
            <w:r w:rsidRPr="00225BAF">
              <w:rPr>
                <w:rFonts w:ascii="Arial" w:hAnsi="Arial" w:cs="Arial"/>
                <w:bCs/>
              </w:rPr>
              <w:t>N</w:t>
            </w:r>
            <w:r w:rsidRPr="00225BAF">
              <w:rPr>
                <w:rFonts w:ascii="Arial" w:hAnsi="Arial" w:cs="Arial"/>
                <w:bCs/>
                <w:vertAlign w:val="subscript"/>
              </w:rPr>
              <w:t>1</w:t>
            </w:r>
            <w:r w:rsidRPr="00225BAF">
              <w:rPr>
                <w:rFonts w:ascii="Arial" w:hAnsi="Arial" w:cs="Arial"/>
                <w:bCs/>
              </w:rPr>
              <w:t>: 100% N basis</w:t>
            </w:r>
          </w:p>
        </w:tc>
        <w:tc>
          <w:tcPr>
            <w:tcW w:w="0" w:type="auto"/>
            <w:hideMark/>
          </w:tcPr>
          <w:p w14:paraId="2A78D8A5" w14:textId="77777777" w:rsidR="00AA3DC9" w:rsidRPr="00225BAF" w:rsidRDefault="00AA3DC9" w:rsidP="00AA3DC9">
            <w:pPr>
              <w:pStyle w:val="NoSpacing"/>
              <w:rPr>
                <w:rFonts w:ascii="Arial" w:hAnsi="Arial" w:cs="Arial"/>
                <w:bCs/>
              </w:rPr>
            </w:pPr>
            <w:r w:rsidRPr="00225BAF">
              <w:rPr>
                <w:rFonts w:ascii="Arial" w:hAnsi="Arial" w:cs="Arial"/>
                <w:bCs/>
              </w:rPr>
              <w:t>32.70</w:t>
            </w:r>
          </w:p>
        </w:tc>
        <w:tc>
          <w:tcPr>
            <w:tcW w:w="0" w:type="auto"/>
            <w:hideMark/>
          </w:tcPr>
          <w:p w14:paraId="791BF85F" w14:textId="77777777" w:rsidR="00AA3DC9" w:rsidRPr="00225BAF" w:rsidRDefault="00AA3DC9" w:rsidP="00AA3DC9">
            <w:pPr>
              <w:pStyle w:val="NoSpacing"/>
              <w:rPr>
                <w:rFonts w:ascii="Arial" w:hAnsi="Arial" w:cs="Arial"/>
                <w:bCs/>
              </w:rPr>
            </w:pPr>
            <w:r w:rsidRPr="00225BAF">
              <w:rPr>
                <w:rFonts w:ascii="Arial" w:hAnsi="Arial" w:cs="Arial"/>
                <w:bCs/>
              </w:rPr>
              <w:t>34.57</w:t>
            </w:r>
          </w:p>
        </w:tc>
        <w:tc>
          <w:tcPr>
            <w:tcW w:w="0" w:type="auto"/>
            <w:hideMark/>
          </w:tcPr>
          <w:p w14:paraId="41144AD3" w14:textId="77777777" w:rsidR="00AA3DC9" w:rsidRPr="00225BAF" w:rsidRDefault="00AA3DC9" w:rsidP="00AA3DC9">
            <w:pPr>
              <w:pStyle w:val="NoSpacing"/>
              <w:rPr>
                <w:rFonts w:ascii="Arial" w:hAnsi="Arial" w:cs="Arial"/>
                <w:bCs/>
              </w:rPr>
            </w:pPr>
            <w:r w:rsidRPr="00225BAF">
              <w:rPr>
                <w:rFonts w:ascii="Arial" w:hAnsi="Arial" w:cs="Arial"/>
                <w:bCs/>
              </w:rPr>
              <w:t>36.33</w:t>
            </w:r>
          </w:p>
        </w:tc>
      </w:tr>
      <w:tr w:rsidR="00AA3DC9" w:rsidRPr="00225BAF" w14:paraId="346A2CA3" w14:textId="77777777" w:rsidTr="0004661D">
        <w:trPr>
          <w:trHeight w:val="20"/>
        </w:trPr>
        <w:tc>
          <w:tcPr>
            <w:tcW w:w="0" w:type="auto"/>
            <w:hideMark/>
          </w:tcPr>
          <w:p w14:paraId="5C9371DC" w14:textId="77777777" w:rsidR="00AA3DC9" w:rsidRPr="00225BAF" w:rsidRDefault="00AA3DC9" w:rsidP="00AA3DC9">
            <w:pPr>
              <w:pStyle w:val="NoSpacing"/>
              <w:rPr>
                <w:rFonts w:ascii="Arial" w:hAnsi="Arial" w:cs="Arial"/>
                <w:bCs/>
              </w:rPr>
            </w:pPr>
            <w:r w:rsidRPr="00225BAF">
              <w:rPr>
                <w:rFonts w:ascii="Arial" w:hAnsi="Arial" w:cs="Arial"/>
                <w:bCs/>
              </w:rPr>
              <w:t>N</w:t>
            </w:r>
            <w:r w:rsidRPr="00225BAF">
              <w:rPr>
                <w:rFonts w:ascii="Arial" w:hAnsi="Arial" w:cs="Arial"/>
                <w:bCs/>
                <w:vertAlign w:val="subscript"/>
              </w:rPr>
              <w:t>2</w:t>
            </w:r>
            <w:r w:rsidRPr="00225BAF">
              <w:rPr>
                <w:rFonts w:ascii="Arial" w:hAnsi="Arial" w:cs="Arial"/>
                <w:bCs/>
              </w:rPr>
              <w:t>: 150% N basis</w:t>
            </w:r>
          </w:p>
        </w:tc>
        <w:tc>
          <w:tcPr>
            <w:tcW w:w="0" w:type="auto"/>
            <w:hideMark/>
          </w:tcPr>
          <w:p w14:paraId="1F83EA4D" w14:textId="77777777" w:rsidR="00AA3DC9" w:rsidRPr="00225BAF" w:rsidRDefault="00AA3DC9" w:rsidP="00AA3DC9">
            <w:pPr>
              <w:pStyle w:val="NoSpacing"/>
              <w:rPr>
                <w:rFonts w:ascii="Arial" w:hAnsi="Arial" w:cs="Arial"/>
                <w:bCs/>
              </w:rPr>
            </w:pPr>
            <w:r w:rsidRPr="00225BAF">
              <w:rPr>
                <w:rFonts w:ascii="Arial" w:hAnsi="Arial" w:cs="Arial"/>
                <w:bCs/>
              </w:rPr>
              <w:t>44.26</w:t>
            </w:r>
          </w:p>
        </w:tc>
        <w:tc>
          <w:tcPr>
            <w:tcW w:w="0" w:type="auto"/>
            <w:hideMark/>
          </w:tcPr>
          <w:p w14:paraId="22C05C99" w14:textId="77777777" w:rsidR="00AA3DC9" w:rsidRPr="00225BAF" w:rsidRDefault="00AA3DC9" w:rsidP="00AA3DC9">
            <w:pPr>
              <w:pStyle w:val="NoSpacing"/>
              <w:rPr>
                <w:rFonts w:ascii="Arial" w:hAnsi="Arial" w:cs="Arial"/>
                <w:bCs/>
              </w:rPr>
            </w:pPr>
            <w:r w:rsidRPr="00225BAF">
              <w:rPr>
                <w:rFonts w:ascii="Arial" w:hAnsi="Arial" w:cs="Arial"/>
                <w:bCs/>
              </w:rPr>
              <w:t>45.91</w:t>
            </w:r>
          </w:p>
        </w:tc>
        <w:tc>
          <w:tcPr>
            <w:tcW w:w="0" w:type="auto"/>
            <w:hideMark/>
          </w:tcPr>
          <w:p w14:paraId="48AD1E24" w14:textId="77777777" w:rsidR="00AA3DC9" w:rsidRPr="00225BAF" w:rsidRDefault="00AA3DC9" w:rsidP="00AA3DC9">
            <w:pPr>
              <w:pStyle w:val="NoSpacing"/>
              <w:rPr>
                <w:rFonts w:ascii="Arial" w:hAnsi="Arial" w:cs="Arial"/>
                <w:bCs/>
              </w:rPr>
            </w:pPr>
            <w:r w:rsidRPr="00225BAF">
              <w:rPr>
                <w:rFonts w:ascii="Arial" w:hAnsi="Arial" w:cs="Arial"/>
                <w:bCs/>
              </w:rPr>
              <w:t>47.13</w:t>
            </w:r>
          </w:p>
        </w:tc>
      </w:tr>
      <w:tr w:rsidR="00AA3DC9" w:rsidRPr="00225BAF" w14:paraId="3A9BA1ED" w14:textId="77777777" w:rsidTr="0004661D">
        <w:trPr>
          <w:trHeight w:val="20"/>
        </w:trPr>
        <w:tc>
          <w:tcPr>
            <w:tcW w:w="0" w:type="auto"/>
            <w:hideMark/>
          </w:tcPr>
          <w:p w14:paraId="683F2FB8" w14:textId="77777777" w:rsidR="00AA3DC9" w:rsidRPr="00225BAF" w:rsidRDefault="00AA3DC9" w:rsidP="00AA3DC9">
            <w:pPr>
              <w:pStyle w:val="NoSpacing"/>
              <w:rPr>
                <w:rFonts w:ascii="Arial" w:hAnsi="Arial" w:cs="Arial"/>
                <w:bCs/>
              </w:rPr>
            </w:pPr>
            <w:r w:rsidRPr="00225BAF">
              <w:rPr>
                <w:rFonts w:ascii="Arial" w:hAnsi="Arial" w:cs="Arial"/>
                <w:bCs/>
              </w:rPr>
              <w:t>N</w:t>
            </w:r>
            <w:r w:rsidRPr="00225BAF">
              <w:rPr>
                <w:rFonts w:ascii="Arial" w:hAnsi="Arial" w:cs="Arial"/>
                <w:bCs/>
                <w:vertAlign w:val="subscript"/>
              </w:rPr>
              <w:t>3</w:t>
            </w:r>
            <w:r w:rsidRPr="00225BAF">
              <w:rPr>
                <w:rFonts w:ascii="Arial" w:hAnsi="Arial" w:cs="Arial"/>
                <w:bCs/>
              </w:rPr>
              <w:t>: 200% N basis</w:t>
            </w:r>
          </w:p>
        </w:tc>
        <w:tc>
          <w:tcPr>
            <w:tcW w:w="0" w:type="auto"/>
            <w:hideMark/>
          </w:tcPr>
          <w:p w14:paraId="5B16A31F" w14:textId="77777777" w:rsidR="00AA3DC9" w:rsidRPr="00225BAF" w:rsidRDefault="00AA3DC9" w:rsidP="00AA3DC9">
            <w:pPr>
              <w:pStyle w:val="NoSpacing"/>
              <w:rPr>
                <w:rFonts w:ascii="Arial" w:hAnsi="Arial" w:cs="Arial"/>
                <w:bCs/>
              </w:rPr>
            </w:pPr>
            <w:r w:rsidRPr="00225BAF">
              <w:rPr>
                <w:rFonts w:ascii="Arial" w:hAnsi="Arial" w:cs="Arial"/>
                <w:bCs/>
              </w:rPr>
              <w:t>45.73</w:t>
            </w:r>
          </w:p>
        </w:tc>
        <w:tc>
          <w:tcPr>
            <w:tcW w:w="0" w:type="auto"/>
            <w:hideMark/>
          </w:tcPr>
          <w:p w14:paraId="0E7CD114" w14:textId="77777777" w:rsidR="00AA3DC9" w:rsidRPr="00225BAF" w:rsidRDefault="00AA3DC9" w:rsidP="00AA3DC9">
            <w:pPr>
              <w:pStyle w:val="NoSpacing"/>
              <w:rPr>
                <w:rFonts w:ascii="Arial" w:hAnsi="Arial" w:cs="Arial"/>
                <w:bCs/>
              </w:rPr>
            </w:pPr>
            <w:r w:rsidRPr="00225BAF">
              <w:rPr>
                <w:rFonts w:ascii="Arial" w:hAnsi="Arial" w:cs="Arial"/>
                <w:bCs/>
              </w:rPr>
              <w:t>47.19</w:t>
            </w:r>
          </w:p>
        </w:tc>
        <w:tc>
          <w:tcPr>
            <w:tcW w:w="0" w:type="auto"/>
            <w:hideMark/>
          </w:tcPr>
          <w:p w14:paraId="656DA68F" w14:textId="77777777" w:rsidR="00AA3DC9" w:rsidRPr="00225BAF" w:rsidRDefault="00AA3DC9" w:rsidP="00AA3DC9">
            <w:pPr>
              <w:pStyle w:val="NoSpacing"/>
              <w:rPr>
                <w:rFonts w:ascii="Arial" w:hAnsi="Arial" w:cs="Arial"/>
                <w:bCs/>
              </w:rPr>
            </w:pPr>
            <w:r w:rsidRPr="00225BAF">
              <w:rPr>
                <w:rFonts w:ascii="Arial" w:hAnsi="Arial" w:cs="Arial"/>
                <w:bCs/>
              </w:rPr>
              <w:t>48.39</w:t>
            </w:r>
          </w:p>
        </w:tc>
      </w:tr>
      <w:tr w:rsidR="00AA3DC9" w:rsidRPr="00225BAF" w14:paraId="39AEB9BF" w14:textId="77777777" w:rsidTr="0004661D">
        <w:trPr>
          <w:trHeight w:val="20"/>
        </w:trPr>
        <w:tc>
          <w:tcPr>
            <w:tcW w:w="0" w:type="auto"/>
            <w:hideMark/>
          </w:tcPr>
          <w:p w14:paraId="7F9FE31A" w14:textId="77777777" w:rsidR="00AA3DC9" w:rsidRPr="00225BAF" w:rsidRDefault="00AA3DC9" w:rsidP="00AA3DC9">
            <w:pPr>
              <w:pStyle w:val="NoSpacing"/>
              <w:rPr>
                <w:rFonts w:ascii="Arial" w:hAnsi="Arial" w:cs="Arial"/>
                <w:bCs/>
              </w:rPr>
            </w:pPr>
            <w:proofErr w:type="spellStart"/>
            <w:proofErr w:type="gramStart"/>
            <w:r w:rsidRPr="00225BAF">
              <w:rPr>
                <w:rFonts w:ascii="Arial" w:hAnsi="Arial" w:cs="Arial"/>
                <w:bCs/>
              </w:rPr>
              <w:t>S.Em</w:t>
            </w:r>
            <w:proofErr w:type="spellEnd"/>
            <w:proofErr w:type="gramEnd"/>
            <w:r w:rsidRPr="00225BAF">
              <w:rPr>
                <w:rFonts w:ascii="Arial" w:hAnsi="Arial" w:cs="Arial"/>
                <w:bCs/>
              </w:rPr>
              <w:t>±</w:t>
            </w:r>
          </w:p>
        </w:tc>
        <w:tc>
          <w:tcPr>
            <w:tcW w:w="0" w:type="auto"/>
            <w:hideMark/>
          </w:tcPr>
          <w:p w14:paraId="33D84CC4" w14:textId="77777777" w:rsidR="00AA3DC9" w:rsidRPr="00225BAF" w:rsidRDefault="00AA3DC9" w:rsidP="00AA3DC9">
            <w:pPr>
              <w:pStyle w:val="NoSpacing"/>
              <w:rPr>
                <w:rFonts w:ascii="Arial" w:hAnsi="Arial" w:cs="Arial"/>
                <w:bCs/>
              </w:rPr>
            </w:pPr>
            <w:r w:rsidRPr="00225BAF">
              <w:rPr>
                <w:rFonts w:ascii="Arial" w:hAnsi="Arial" w:cs="Arial"/>
                <w:bCs/>
              </w:rPr>
              <w:t>0.72</w:t>
            </w:r>
          </w:p>
        </w:tc>
        <w:tc>
          <w:tcPr>
            <w:tcW w:w="0" w:type="auto"/>
            <w:hideMark/>
          </w:tcPr>
          <w:p w14:paraId="0C05B979" w14:textId="77777777" w:rsidR="00AA3DC9" w:rsidRPr="00225BAF" w:rsidRDefault="00AA3DC9" w:rsidP="00AA3DC9">
            <w:pPr>
              <w:pStyle w:val="NoSpacing"/>
              <w:rPr>
                <w:rFonts w:ascii="Arial" w:hAnsi="Arial" w:cs="Arial"/>
                <w:bCs/>
              </w:rPr>
            </w:pPr>
            <w:r w:rsidRPr="00225BAF">
              <w:rPr>
                <w:rFonts w:ascii="Arial" w:hAnsi="Arial" w:cs="Arial"/>
                <w:bCs/>
              </w:rPr>
              <w:t>1.19</w:t>
            </w:r>
          </w:p>
        </w:tc>
        <w:tc>
          <w:tcPr>
            <w:tcW w:w="0" w:type="auto"/>
            <w:hideMark/>
          </w:tcPr>
          <w:p w14:paraId="52A90842" w14:textId="77777777" w:rsidR="00AA3DC9" w:rsidRPr="00225BAF" w:rsidRDefault="00AA3DC9" w:rsidP="00AA3DC9">
            <w:pPr>
              <w:pStyle w:val="NoSpacing"/>
              <w:rPr>
                <w:rFonts w:ascii="Arial" w:hAnsi="Arial" w:cs="Arial"/>
                <w:bCs/>
              </w:rPr>
            </w:pPr>
            <w:r w:rsidRPr="00225BAF">
              <w:rPr>
                <w:rFonts w:ascii="Arial" w:hAnsi="Arial" w:cs="Arial"/>
                <w:bCs/>
              </w:rPr>
              <w:t>0.52</w:t>
            </w:r>
          </w:p>
        </w:tc>
      </w:tr>
      <w:tr w:rsidR="00AA3DC9" w:rsidRPr="00225BAF" w14:paraId="7369C25D" w14:textId="77777777" w:rsidTr="0004661D">
        <w:trPr>
          <w:trHeight w:val="574"/>
        </w:trPr>
        <w:tc>
          <w:tcPr>
            <w:tcW w:w="0" w:type="auto"/>
            <w:hideMark/>
          </w:tcPr>
          <w:p w14:paraId="7F18B232" w14:textId="77777777" w:rsidR="00AA3DC9" w:rsidRPr="00225BAF" w:rsidRDefault="00AA3DC9" w:rsidP="00AA3DC9">
            <w:pPr>
              <w:pStyle w:val="NoSpacing"/>
              <w:rPr>
                <w:rFonts w:ascii="Arial" w:hAnsi="Arial" w:cs="Arial"/>
                <w:bCs/>
              </w:rPr>
            </w:pPr>
            <w:r w:rsidRPr="00225BAF">
              <w:rPr>
                <w:rFonts w:ascii="Arial" w:hAnsi="Arial" w:cs="Arial"/>
                <w:bCs/>
              </w:rPr>
              <w:t xml:space="preserve">CD at </w:t>
            </w:r>
            <w:r w:rsidRPr="00225BAF">
              <w:rPr>
                <w:rFonts w:ascii="Arial" w:hAnsi="Arial" w:cs="Arial"/>
                <w:bCs/>
                <w:i/>
              </w:rPr>
              <w:t>p</w:t>
            </w:r>
            <w:r w:rsidRPr="00225BAF">
              <w:rPr>
                <w:rFonts w:ascii="Arial" w:hAnsi="Arial" w:cs="Arial"/>
                <w:bCs/>
              </w:rPr>
              <w:t>=0.05</w:t>
            </w:r>
          </w:p>
        </w:tc>
        <w:tc>
          <w:tcPr>
            <w:tcW w:w="0" w:type="auto"/>
            <w:hideMark/>
          </w:tcPr>
          <w:p w14:paraId="717911E3" w14:textId="77777777" w:rsidR="00AA3DC9" w:rsidRPr="00225BAF" w:rsidRDefault="00AA3DC9" w:rsidP="00AA3DC9">
            <w:pPr>
              <w:pStyle w:val="NoSpacing"/>
              <w:rPr>
                <w:rFonts w:ascii="Arial" w:hAnsi="Arial" w:cs="Arial"/>
                <w:bCs/>
              </w:rPr>
            </w:pPr>
            <w:r w:rsidRPr="00225BAF">
              <w:rPr>
                <w:rFonts w:ascii="Arial" w:hAnsi="Arial" w:cs="Arial"/>
                <w:bCs/>
              </w:rPr>
              <w:t>2.09</w:t>
            </w:r>
          </w:p>
        </w:tc>
        <w:tc>
          <w:tcPr>
            <w:tcW w:w="0" w:type="auto"/>
            <w:hideMark/>
          </w:tcPr>
          <w:p w14:paraId="4CB016B1" w14:textId="77777777" w:rsidR="00AA3DC9" w:rsidRPr="00225BAF" w:rsidRDefault="00AA3DC9" w:rsidP="00AA3DC9">
            <w:pPr>
              <w:pStyle w:val="NoSpacing"/>
              <w:rPr>
                <w:rFonts w:ascii="Arial" w:hAnsi="Arial" w:cs="Arial"/>
                <w:bCs/>
              </w:rPr>
            </w:pPr>
            <w:r w:rsidRPr="00225BAF">
              <w:rPr>
                <w:rFonts w:ascii="Arial" w:hAnsi="Arial" w:cs="Arial"/>
                <w:bCs/>
              </w:rPr>
              <w:t>3.45</w:t>
            </w:r>
          </w:p>
        </w:tc>
        <w:tc>
          <w:tcPr>
            <w:tcW w:w="0" w:type="auto"/>
            <w:hideMark/>
          </w:tcPr>
          <w:p w14:paraId="1A636D6E" w14:textId="77777777" w:rsidR="00AA3DC9" w:rsidRPr="00225BAF" w:rsidRDefault="00AA3DC9" w:rsidP="00AA3DC9">
            <w:pPr>
              <w:pStyle w:val="NoSpacing"/>
              <w:rPr>
                <w:rFonts w:ascii="Arial" w:hAnsi="Arial" w:cs="Arial"/>
                <w:bCs/>
              </w:rPr>
            </w:pPr>
            <w:r w:rsidRPr="00225BAF">
              <w:rPr>
                <w:rFonts w:ascii="Arial" w:hAnsi="Arial" w:cs="Arial"/>
                <w:bCs/>
              </w:rPr>
              <w:t>1.52</w:t>
            </w:r>
          </w:p>
        </w:tc>
      </w:tr>
      <w:tr w:rsidR="00AA3DC9" w:rsidRPr="00225BAF" w14:paraId="2C8DE97A" w14:textId="77777777" w:rsidTr="0004661D">
        <w:trPr>
          <w:trHeight w:val="20"/>
        </w:trPr>
        <w:tc>
          <w:tcPr>
            <w:tcW w:w="0" w:type="auto"/>
            <w:hideMark/>
          </w:tcPr>
          <w:p w14:paraId="3B526CD6" w14:textId="77777777" w:rsidR="00AA3DC9" w:rsidRPr="00225BAF" w:rsidRDefault="00AA3DC9" w:rsidP="00AA3DC9">
            <w:pPr>
              <w:pStyle w:val="NoSpacing"/>
              <w:rPr>
                <w:rFonts w:ascii="Arial" w:hAnsi="Arial" w:cs="Arial"/>
                <w:bCs/>
              </w:rPr>
            </w:pPr>
            <w:r w:rsidRPr="00225BAF">
              <w:rPr>
                <w:rFonts w:ascii="Arial" w:hAnsi="Arial" w:cs="Arial"/>
                <w:bCs/>
              </w:rPr>
              <w:t>CV (%)</w:t>
            </w:r>
          </w:p>
        </w:tc>
        <w:tc>
          <w:tcPr>
            <w:tcW w:w="0" w:type="auto"/>
            <w:hideMark/>
          </w:tcPr>
          <w:p w14:paraId="64261BBE" w14:textId="77777777" w:rsidR="00AA3DC9" w:rsidRPr="00225BAF" w:rsidRDefault="00AA3DC9" w:rsidP="00AA3DC9">
            <w:pPr>
              <w:pStyle w:val="NoSpacing"/>
              <w:rPr>
                <w:rFonts w:ascii="Arial" w:hAnsi="Arial" w:cs="Arial"/>
                <w:bCs/>
              </w:rPr>
            </w:pPr>
            <w:r w:rsidRPr="00225BAF">
              <w:rPr>
                <w:rFonts w:ascii="Arial" w:hAnsi="Arial" w:cs="Arial"/>
                <w:bCs/>
              </w:rPr>
              <w:t>8.10</w:t>
            </w:r>
          </w:p>
        </w:tc>
        <w:tc>
          <w:tcPr>
            <w:tcW w:w="0" w:type="auto"/>
            <w:hideMark/>
          </w:tcPr>
          <w:p w14:paraId="2503253C" w14:textId="77777777" w:rsidR="00AA3DC9" w:rsidRPr="00225BAF" w:rsidRDefault="00AA3DC9" w:rsidP="00AA3DC9">
            <w:pPr>
              <w:pStyle w:val="NoSpacing"/>
              <w:rPr>
                <w:rFonts w:ascii="Arial" w:hAnsi="Arial" w:cs="Arial"/>
                <w:bCs/>
              </w:rPr>
            </w:pPr>
            <w:r w:rsidRPr="00225BAF">
              <w:rPr>
                <w:rFonts w:ascii="Arial" w:hAnsi="Arial" w:cs="Arial"/>
                <w:bCs/>
              </w:rPr>
              <w:t>12.83</w:t>
            </w:r>
          </w:p>
        </w:tc>
        <w:tc>
          <w:tcPr>
            <w:tcW w:w="0" w:type="auto"/>
            <w:hideMark/>
          </w:tcPr>
          <w:p w14:paraId="04B84724" w14:textId="77777777" w:rsidR="00AA3DC9" w:rsidRPr="00225BAF" w:rsidRDefault="00AA3DC9" w:rsidP="00AA3DC9">
            <w:pPr>
              <w:pStyle w:val="NoSpacing"/>
              <w:rPr>
                <w:rFonts w:ascii="Arial" w:hAnsi="Arial" w:cs="Arial"/>
                <w:bCs/>
              </w:rPr>
            </w:pPr>
            <w:r w:rsidRPr="00225BAF">
              <w:rPr>
                <w:rFonts w:ascii="Arial" w:hAnsi="Arial" w:cs="Arial"/>
                <w:bCs/>
              </w:rPr>
              <w:t>5.46</w:t>
            </w:r>
          </w:p>
        </w:tc>
      </w:tr>
      <w:tr w:rsidR="00AA3DC9" w:rsidRPr="00225BAF" w14:paraId="26E8BABB" w14:textId="77777777" w:rsidTr="0004661D">
        <w:trPr>
          <w:trHeight w:val="20"/>
        </w:trPr>
        <w:tc>
          <w:tcPr>
            <w:tcW w:w="0" w:type="auto"/>
            <w:gridSpan w:val="4"/>
            <w:hideMark/>
          </w:tcPr>
          <w:p w14:paraId="5B42A60A" w14:textId="77777777" w:rsidR="00AA3DC9" w:rsidRPr="00225BAF" w:rsidRDefault="00AA3DC9" w:rsidP="00AA3DC9">
            <w:pPr>
              <w:pStyle w:val="NoSpacing"/>
              <w:rPr>
                <w:rFonts w:ascii="Arial" w:hAnsi="Arial" w:cs="Arial"/>
                <w:bCs/>
              </w:rPr>
            </w:pPr>
            <w:r w:rsidRPr="00225BAF">
              <w:rPr>
                <w:rFonts w:ascii="Arial" w:hAnsi="Arial" w:cs="Arial"/>
                <w:bCs/>
              </w:rPr>
              <w:t>Interaction Effect (O×N)</w:t>
            </w:r>
          </w:p>
        </w:tc>
      </w:tr>
      <w:tr w:rsidR="00AA3DC9" w:rsidRPr="00225BAF" w14:paraId="79A306FA" w14:textId="77777777" w:rsidTr="0004661D">
        <w:trPr>
          <w:trHeight w:val="20"/>
        </w:trPr>
        <w:tc>
          <w:tcPr>
            <w:tcW w:w="0" w:type="auto"/>
            <w:hideMark/>
          </w:tcPr>
          <w:p w14:paraId="49505D64" w14:textId="77777777" w:rsidR="00AA3DC9" w:rsidRPr="00225BAF" w:rsidRDefault="00AA3DC9" w:rsidP="00AA3DC9">
            <w:pPr>
              <w:pStyle w:val="NoSpacing"/>
              <w:rPr>
                <w:rFonts w:ascii="Arial" w:hAnsi="Arial" w:cs="Arial"/>
                <w:bCs/>
              </w:rPr>
            </w:pPr>
            <w:proofErr w:type="spellStart"/>
            <w:proofErr w:type="gramStart"/>
            <w:r w:rsidRPr="00225BAF">
              <w:rPr>
                <w:rFonts w:ascii="Arial" w:hAnsi="Arial" w:cs="Arial"/>
                <w:bCs/>
              </w:rPr>
              <w:t>S.Em</w:t>
            </w:r>
            <w:proofErr w:type="spellEnd"/>
            <w:proofErr w:type="gramEnd"/>
            <w:r w:rsidRPr="00225BAF">
              <w:rPr>
                <w:rFonts w:ascii="Arial" w:hAnsi="Arial" w:cs="Arial"/>
                <w:bCs/>
              </w:rPr>
              <w:t>±</w:t>
            </w:r>
          </w:p>
        </w:tc>
        <w:tc>
          <w:tcPr>
            <w:tcW w:w="0" w:type="auto"/>
            <w:hideMark/>
          </w:tcPr>
          <w:p w14:paraId="2B1BADC8" w14:textId="77777777" w:rsidR="00AA3DC9" w:rsidRPr="00225BAF" w:rsidRDefault="00AA3DC9" w:rsidP="00AA3DC9">
            <w:pPr>
              <w:pStyle w:val="NoSpacing"/>
              <w:rPr>
                <w:rFonts w:ascii="Arial" w:hAnsi="Arial" w:cs="Arial"/>
                <w:bCs/>
              </w:rPr>
            </w:pPr>
            <w:r w:rsidRPr="00225BAF">
              <w:rPr>
                <w:rFonts w:ascii="Arial" w:hAnsi="Arial" w:cs="Arial"/>
                <w:bCs/>
              </w:rPr>
              <w:t>1.91</w:t>
            </w:r>
          </w:p>
        </w:tc>
        <w:tc>
          <w:tcPr>
            <w:tcW w:w="0" w:type="auto"/>
            <w:hideMark/>
          </w:tcPr>
          <w:p w14:paraId="5FE68D13" w14:textId="77777777" w:rsidR="00AA3DC9" w:rsidRPr="00225BAF" w:rsidRDefault="00AA3DC9" w:rsidP="00AA3DC9">
            <w:pPr>
              <w:pStyle w:val="NoSpacing"/>
              <w:rPr>
                <w:rFonts w:ascii="Arial" w:hAnsi="Arial" w:cs="Arial"/>
                <w:bCs/>
              </w:rPr>
            </w:pPr>
            <w:r w:rsidRPr="00225BAF">
              <w:rPr>
                <w:rFonts w:ascii="Arial" w:hAnsi="Arial" w:cs="Arial"/>
                <w:bCs/>
              </w:rPr>
              <w:t>3.15</w:t>
            </w:r>
          </w:p>
        </w:tc>
        <w:tc>
          <w:tcPr>
            <w:tcW w:w="0" w:type="auto"/>
            <w:hideMark/>
          </w:tcPr>
          <w:p w14:paraId="2ABEED51" w14:textId="77777777" w:rsidR="00AA3DC9" w:rsidRPr="00225BAF" w:rsidRDefault="00AA3DC9" w:rsidP="00AA3DC9">
            <w:pPr>
              <w:pStyle w:val="NoSpacing"/>
              <w:rPr>
                <w:rFonts w:ascii="Arial" w:hAnsi="Arial" w:cs="Arial"/>
                <w:bCs/>
              </w:rPr>
            </w:pPr>
            <w:r w:rsidRPr="00225BAF">
              <w:rPr>
                <w:rFonts w:ascii="Arial" w:hAnsi="Arial" w:cs="Arial"/>
                <w:bCs/>
              </w:rPr>
              <w:t>1.39</w:t>
            </w:r>
          </w:p>
        </w:tc>
      </w:tr>
      <w:tr w:rsidR="00AA3DC9" w:rsidRPr="00225BAF" w14:paraId="674B3B57" w14:textId="77777777" w:rsidTr="0004661D">
        <w:trPr>
          <w:trHeight w:val="20"/>
        </w:trPr>
        <w:tc>
          <w:tcPr>
            <w:tcW w:w="0" w:type="auto"/>
            <w:hideMark/>
          </w:tcPr>
          <w:p w14:paraId="7E4F9AC1" w14:textId="77777777" w:rsidR="00AA3DC9" w:rsidRPr="00225BAF" w:rsidRDefault="00AA3DC9" w:rsidP="00AA3DC9">
            <w:pPr>
              <w:pStyle w:val="NoSpacing"/>
              <w:rPr>
                <w:rFonts w:ascii="Arial" w:hAnsi="Arial" w:cs="Arial"/>
                <w:bCs/>
              </w:rPr>
            </w:pPr>
            <w:r w:rsidRPr="00225BAF">
              <w:rPr>
                <w:rFonts w:ascii="Arial" w:hAnsi="Arial" w:cs="Arial"/>
                <w:bCs/>
              </w:rPr>
              <w:t xml:space="preserve">CD at </w:t>
            </w:r>
            <w:r w:rsidRPr="00225BAF">
              <w:rPr>
                <w:rFonts w:ascii="Arial" w:hAnsi="Arial" w:cs="Arial"/>
                <w:bCs/>
                <w:i/>
              </w:rPr>
              <w:t>p</w:t>
            </w:r>
            <w:r w:rsidRPr="00225BAF">
              <w:rPr>
                <w:rFonts w:ascii="Arial" w:hAnsi="Arial" w:cs="Arial"/>
                <w:bCs/>
              </w:rPr>
              <w:t>=0.05</w:t>
            </w:r>
          </w:p>
        </w:tc>
        <w:tc>
          <w:tcPr>
            <w:tcW w:w="0" w:type="auto"/>
            <w:hideMark/>
          </w:tcPr>
          <w:p w14:paraId="4EF0DAB8" w14:textId="77777777" w:rsidR="00AA3DC9" w:rsidRPr="00225BAF" w:rsidRDefault="00AA3DC9" w:rsidP="00AA3DC9">
            <w:pPr>
              <w:pStyle w:val="NoSpacing"/>
              <w:rPr>
                <w:rFonts w:ascii="Arial" w:hAnsi="Arial" w:cs="Arial"/>
                <w:bCs/>
              </w:rPr>
            </w:pPr>
            <w:r w:rsidRPr="00225BAF">
              <w:rPr>
                <w:rFonts w:ascii="Arial" w:hAnsi="Arial" w:cs="Arial"/>
                <w:bCs/>
              </w:rPr>
              <w:t>NS</w:t>
            </w:r>
          </w:p>
        </w:tc>
        <w:tc>
          <w:tcPr>
            <w:tcW w:w="0" w:type="auto"/>
            <w:hideMark/>
          </w:tcPr>
          <w:p w14:paraId="0903A162" w14:textId="77777777" w:rsidR="00AA3DC9" w:rsidRPr="00225BAF" w:rsidRDefault="00AA3DC9" w:rsidP="00AA3DC9">
            <w:pPr>
              <w:pStyle w:val="NoSpacing"/>
              <w:rPr>
                <w:rFonts w:ascii="Arial" w:hAnsi="Arial" w:cs="Arial"/>
                <w:bCs/>
              </w:rPr>
            </w:pPr>
            <w:r w:rsidRPr="00225BAF">
              <w:rPr>
                <w:rFonts w:ascii="Arial" w:hAnsi="Arial" w:cs="Arial"/>
                <w:bCs/>
              </w:rPr>
              <w:t>NS</w:t>
            </w:r>
          </w:p>
        </w:tc>
        <w:tc>
          <w:tcPr>
            <w:tcW w:w="0" w:type="auto"/>
            <w:hideMark/>
          </w:tcPr>
          <w:p w14:paraId="6B52EC97" w14:textId="77777777" w:rsidR="00AA3DC9" w:rsidRPr="00225BAF" w:rsidRDefault="00AA3DC9" w:rsidP="00AA3DC9">
            <w:pPr>
              <w:pStyle w:val="NoSpacing"/>
              <w:rPr>
                <w:rFonts w:ascii="Arial" w:hAnsi="Arial" w:cs="Arial"/>
                <w:bCs/>
              </w:rPr>
            </w:pPr>
            <w:r w:rsidRPr="00225BAF">
              <w:rPr>
                <w:rFonts w:ascii="Arial" w:hAnsi="Arial" w:cs="Arial"/>
                <w:bCs/>
              </w:rPr>
              <w:t>NS</w:t>
            </w:r>
          </w:p>
        </w:tc>
      </w:tr>
    </w:tbl>
    <w:p w14:paraId="4C305464" w14:textId="77777777" w:rsidR="00AA3DC9" w:rsidRPr="00225BAF" w:rsidRDefault="00AA3DC9" w:rsidP="00AA3DC9">
      <w:pPr>
        <w:rPr>
          <w:rFonts w:ascii="Arial" w:hAnsi="Arial" w:cs="Arial"/>
          <w:bCs/>
          <w:sz w:val="22"/>
          <w:szCs w:val="22"/>
        </w:rPr>
      </w:pPr>
    </w:p>
    <w:p w14:paraId="75226DB8" w14:textId="77777777" w:rsidR="00AA3DC9" w:rsidRPr="00225BAF" w:rsidRDefault="00AA3DC9" w:rsidP="00AA3DC9">
      <w:pPr>
        <w:pStyle w:val="NormalWeb"/>
        <w:spacing w:before="120" w:beforeAutospacing="0" w:after="0" w:afterAutospacing="0"/>
        <w:rPr>
          <w:rFonts w:ascii="Arial" w:hAnsi="Arial" w:cs="Arial"/>
          <w:bCs/>
          <w:sz w:val="22"/>
          <w:szCs w:val="22"/>
        </w:rPr>
      </w:pP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(O</w:t>
      </w:r>
      <w:r w:rsidRPr="00225BAF">
        <w:rPr>
          <w:rFonts w:cs="Arial"/>
          <w:bCs/>
          <w:sz w:val="22"/>
          <w:szCs w:val="22"/>
        </w:rPr>
        <w:t>₃</w:t>
      </w:r>
      <w:r w:rsidRPr="00225BAF">
        <w:rPr>
          <w:rFonts w:ascii="Arial" w:hAnsi="Arial" w:cs="Arial"/>
          <w:bCs/>
          <w:sz w:val="22"/>
          <w:szCs w:val="22"/>
        </w:rPr>
        <w:t>) and Poultry Manure (O</w:t>
      </w:r>
      <w:r w:rsidRPr="00225BAF">
        <w:rPr>
          <w:rFonts w:cs="Arial"/>
          <w:bCs/>
          <w:sz w:val="22"/>
          <w:szCs w:val="22"/>
        </w:rPr>
        <w:t>₄</w:t>
      </w:r>
      <w:r w:rsidRPr="00225BAF">
        <w:rPr>
          <w:rFonts w:ascii="Arial" w:hAnsi="Arial" w:cs="Arial"/>
          <w:bCs/>
          <w:sz w:val="22"/>
          <w:szCs w:val="22"/>
        </w:rPr>
        <w:t>) consistently resulted in the highest available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and K</w:t>
      </w:r>
      <w:r w:rsidRPr="00225BAF">
        <w:rPr>
          <w:rFonts w:cs="Arial"/>
          <w:bCs/>
          <w:sz w:val="22"/>
          <w:szCs w:val="22"/>
        </w:rPr>
        <w:t>₂</w:t>
      </w:r>
      <w:r w:rsidRPr="00225BAF">
        <w:rPr>
          <w:rFonts w:ascii="Arial" w:hAnsi="Arial" w:cs="Arial"/>
          <w:bCs/>
          <w:sz w:val="22"/>
          <w:szCs w:val="22"/>
        </w:rPr>
        <w:t xml:space="preserve">O in the soil after harvest, as well as the highest uptake of these nutrients by the finger millet plants, as shown in </w:t>
      </w:r>
      <w:r w:rsidRPr="00225BAF">
        <w:rPr>
          <w:rStyle w:val="Strong"/>
          <w:rFonts w:ascii="Arial" w:hAnsi="Arial" w:cs="Arial"/>
          <w:b w:val="0"/>
          <w:sz w:val="22"/>
          <w:szCs w:val="22"/>
        </w:rPr>
        <w:t>Table 1</w:t>
      </w:r>
      <w:r w:rsidRPr="00225BAF">
        <w:rPr>
          <w:rFonts w:ascii="Arial" w:hAnsi="Arial" w:cs="Arial"/>
          <w:bCs/>
          <w:sz w:val="22"/>
          <w:szCs w:val="22"/>
        </w:rPr>
        <w:t xml:space="preserve"> and </w:t>
      </w:r>
      <w:r w:rsidRPr="00225BAF">
        <w:rPr>
          <w:rStyle w:val="Strong"/>
          <w:rFonts w:ascii="Arial" w:hAnsi="Arial" w:cs="Arial"/>
          <w:b w:val="0"/>
          <w:sz w:val="22"/>
          <w:szCs w:val="22"/>
        </w:rPr>
        <w:t>Table 2</w:t>
      </w:r>
      <w:r w:rsidRPr="00225BAF">
        <w:rPr>
          <w:rFonts w:ascii="Arial" w:hAnsi="Arial" w:cs="Arial"/>
          <w:bCs/>
          <w:sz w:val="22"/>
          <w:szCs w:val="22"/>
        </w:rPr>
        <w:t>. For example, pooled available N was 308 kg ha</w:t>
      </w:r>
      <w:r w:rsidRPr="00225BAF">
        <w:rPr>
          <w:rFonts w:cs="Arial"/>
          <w:bCs/>
          <w:sz w:val="22"/>
          <w:szCs w:val="22"/>
        </w:rPr>
        <w:t>⁻</w:t>
      </w:r>
      <w:r w:rsidRPr="00225BAF">
        <w:rPr>
          <w:rFonts w:ascii="Arial" w:hAnsi="Arial" w:cs="Arial"/>
          <w:bCs/>
          <w:sz w:val="22"/>
          <w:szCs w:val="22"/>
        </w:rPr>
        <w:t>¹ for O</w:t>
      </w:r>
      <w:r w:rsidRPr="00225BAF">
        <w:rPr>
          <w:rFonts w:cs="Arial"/>
          <w:bCs/>
          <w:sz w:val="22"/>
          <w:szCs w:val="22"/>
        </w:rPr>
        <w:t>₃</w:t>
      </w:r>
      <w:r w:rsidRPr="00225BAF">
        <w:rPr>
          <w:rFonts w:ascii="Arial" w:hAnsi="Arial" w:cs="Arial"/>
          <w:bCs/>
          <w:sz w:val="22"/>
          <w:szCs w:val="22"/>
        </w:rPr>
        <w:t xml:space="preserve"> and 287 kg ha</w:t>
      </w:r>
      <w:r w:rsidRPr="00225BAF">
        <w:rPr>
          <w:rFonts w:cs="Arial"/>
          <w:bCs/>
          <w:sz w:val="22"/>
          <w:szCs w:val="22"/>
        </w:rPr>
        <w:t>⁻</w:t>
      </w:r>
      <w:r w:rsidRPr="00225BAF">
        <w:rPr>
          <w:rFonts w:ascii="Arial" w:hAnsi="Arial" w:cs="Arial"/>
          <w:bCs/>
          <w:sz w:val="22"/>
          <w:szCs w:val="22"/>
        </w:rPr>
        <w:t>¹ for O</w:t>
      </w:r>
      <w:r w:rsidRPr="00225BAF">
        <w:rPr>
          <w:rFonts w:cs="Arial"/>
          <w:bCs/>
          <w:sz w:val="22"/>
          <w:szCs w:val="22"/>
        </w:rPr>
        <w:t>₄</w:t>
      </w:r>
      <w:r w:rsidRPr="00225BAF">
        <w:rPr>
          <w:rFonts w:ascii="Arial" w:hAnsi="Arial" w:cs="Arial"/>
          <w:bCs/>
          <w:sz w:val="22"/>
          <w:szCs w:val="22"/>
        </w:rPr>
        <w:t>, compared to 201 kg ha</w:t>
      </w:r>
      <w:r w:rsidRPr="00225BAF">
        <w:rPr>
          <w:rFonts w:cs="Arial"/>
          <w:bCs/>
          <w:sz w:val="22"/>
          <w:szCs w:val="22"/>
        </w:rPr>
        <w:t>⁻</w:t>
      </w:r>
      <w:r w:rsidRPr="00225BAF">
        <w:rPr>
          <w:rFonts w:ascii="Arial" w:hAnsi="Arial" w:cs="Arial"/>
          <w:bCs/>
          <w:sz w:val="22"/>
          <w:szCs w:val="22"/>
        </w:rPr>
        <w:t>¹ for the Control (O</w:t>
      </w:r>
      <w:r w:rsidRPr="00225BAF">
        <w:rPr>
          <w:rFonts w:cs="Arial"/>
          <w:bCs/>
          <w:sz w:val="22"/>
          <w:szCs w:val="22"/>
        </w:rPr>
        <w:t>₇</w:t>
      </w:r>
      <w:r w:rsidRPr="00225BAF">
        <w:rPr>
          <w:rFonts w:ascii="Arial" w:hAnsi="Arial" w:cs="Arial"/>
          <w:bCs/>
          <w:sz w:val="22"/>
          <w:szCs w:val="22"/>
        </w:rPr>
        <w:t>). Similarly, pooled N uptake was 46.28 kg ha</w:t>
      </w:r>
      <w:r w:rsidRPr="00225BAF">
        <w:rPr>
          <w:rFonts w:cs="Arial"/>
          <w:bCs/>
          <w:sz w:val="22"/>
          <w:szCs w:val="22"/>
        </w:rPr>
        <w:t>⁻</w:t>
      </w:r>
      <w:r w:rsidRPr="00225BAF">
        <w:rPr>
          <w:rFonts w:ascii="Arial" w:hAnsi="Arial" w:cs="Arial"/>
          <w:bCs/>
          <w:sz w:val="22"/>
          <w:szCs w:val="22"/>
        </w:rPr>
        <w:t>¹ for O</w:t>
      </w:r>
      <w:r w:rsidRPr="00225BAF">
        <w:rPr>
          <w:rFonts w:cs="Arial"/>
          <w:bCs/>
          <w:sz w:val="22"/>
          <w:szCs w:val="22"/>
        </w:rPr>
        <w:t>₃</w:t>
      </w:r>
      <w:r w:rsidRPr="00225BAF">
        <w:rPr>
          <w:rFonts w:ascii="Arial" w:hAnsi="Arial" w:cs="Arial"/>
          <w:bCs/>
          <w:sz w:val="22"/>
          <w:szCs w:val="22"/>
        </w:rPr>
        <w:t xml:space="preserve"> and 43.35 kg ha</w:t>
      </w:r>
      <w:r w:rsidRPr="00225BAF">
        <w:rPr>
          <w:rFonts w:cs="Arial"/>
          <w:bCs/>
          <w:sz w:val="22"/>
          <w:szCs w:val="22"/>
        </w:rPr>
        <w:t>⁻</w:t>
      </w:r>
      <w:r w:rsidRPr="00225BAF">
        <w:rPr>
          <w:rFonts w:ascii="Arial" w:hAnsi="Arial" w:cs="Arial"/>
          <w:bCs/>
          <w:sz w:val="22"/>
          <w:szCs w:val="22"/>
        </w:rPr>
        <w:t>¹ for O</w:t>
      </w:r>
      <w:r w:rsidRPr="00225BAF">
        <w:rPr>
          <w:rFonts w:cs="Arial"/>
          <w:bCs/>
          <w:sz w:val="22"/>
          <w:szCs w:val="22"/>
        </w:rPr>
        <w:t>₄</w:t>
      </w:r>
      <w:r w:rsidRPr="00225BAF">
        <w:rPr>
          <w:rFonts w:ascii="Arial" w:hAnsi="Arial" w:cs="Arial"/>
          <w:bCs/>
          <w:sz w:val="22"/>
          <w:szCs w:val="22"/>
        </w:rPr>
        <w:t>, significantly higher than the 26.59 kg ha</w:t>
      </w:r>
      <w:r w:rsidRPr="00225BAF">
        <w:rPr>
          <w:rFonts w:cs="Arial"/>
          <w:bCs/>
          <w:sz w:val="22"/>
          <w:szCs w:val="22"/>
        </w:rPr>
        <w:t>⁻</w:t>
      </w:r>
      <w:r w:rsidRPr="00225BAF">
        <w:rPr>
          <w:rFonts w:ascii="Arial" w:hAnsi="Arial" w:cs="Arial"/>
          <w:bCs/>
          <w:sz w:val="22"/>
          <w:szCs w:val="22"/>
        </w:rPr>
        <w:t>¹ observed in the Control. The Control (O</w:t>
      </w:r>
      <w:r w:rsidRPr="00225BAF">
        <w:rPr>
          <w:rFonts w:cs="Arial"/>
          <w:bCs/>
          <w:sz w:val="22"/>
          <w:szCs w:val="22"/>
        </w:rPr>
        <w:t>₇</w:t>
      </w:r>
      <w:r w:rsidRPr="00225BAF">
        <w:rPr>
          <w:rFonts w:ascii="Arial" w:hAnsi="Arial" w:cs="Arial"/>
          <w:bCs/>
          <w:sz w:val="22"/>
          <w:szCs w:val="22"/>
        </w:rPr>
        <w:t>) consistently showed the lowest available nutrient status and nutrient uptake.</w:t>
      </w:r>
    </w:p>
    <w:tbl>
      <w:tblPr>
        <w:tblStyle w:val="TableGrid"/>
        <w:tblW w:w="0" w:type="auto"/>
        <w:tblLook w:val="04A0" w:firstRow="1" w:lastRow="0" w:firstColumn="1" w:lastColumn="0" w:noHBand="0" w:noVBand="1"/>
      </w:tblPr>
      <w:tblGrid>
        <w:gridCol w:w="4849"/>
        <w:gridCol w:w="1912"/>
        <w:gridCol w:w="2158"/>
        <w:gridCol w:w="2097"/>
      </w:tblGrid>
      <w:tr w:rsidR="00AA3DC9" w:rsidRPr="00225BAF" w14:paraId="353E0D2D" w14:textId="77777777" w:rsidTr="0004661D">
        <w:trPr>
          <w:trHeight w:val="236"/>
        </w:trPr>
        <w:tc>
          <w:tcPr>
            <w:tcW w:w="0" w:type="auto"/>
            <w:gridSpan w:val="4"/>
          </w:tcPr>
          <w:p w14:paraId="44D8338A" w14:textId="77777777" w:rsidR="00AA3DC9" w:rsidRPr="00225BAF" w:rsidRDefault="00AA3DC9" w:rsidP="00AA3DC9">
            <w:pPr>
              <w:spacing w:before="120" w:after="120"/>
              <w:rPr>
                <w:rFonts w:ascii="Arial" w:eastAsia="Times New Roman" w:hAnsi="Arial" w:cs="Arial"/>
                <w:bCs/>
                <w:color w:val="1B1C1D"/>
              </w:rPr>
            </w:pPr>
            <w:r w:rsidRPr="00225BAF">
              <w:rPr>
                <w:rFonts w:ascii="Arial" w:eastAsia="Times New Roman" w:hAnsi="Arial" w:cs="Arial"/>
                <w:bCs/>
                <w:color w:val="1B1C1D"/>
              </w:rPr>
              <w:t>Table 2: Available nutrient status of finger millet as influenced by different treatments (pooled data)</w:t>
            </w:r>
          </w:p>
        </w:tc>
      </w:tr>
      <w:tr w:rsidR="00AA3DC9" w:rsidRPr="00225BAF" w14:paraId="577667C5" w14:textId="77777777" w:rsidTr="0004661D">
        <w:tc>
          <w:tcPr>
            <w:tcW w:w="0" w:type="auto"/>
            <w:hideMark/>
          </w:tcPr>
          <w:p w14:paraId="288C3B3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Treatment</w:t>
            </w:r>
          </w:p>
        </w:tc>
        <w:tc>
          <w:tcPr>
            <w:tcW w:w="0" w:type="auto"/>
            <w:hideMark/>
          </w:tcPr>
          <w:p w14:paraId="26C93601"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Available N (kgha</w:t>
            </w:r>
            <w:r w:rsidRPr="00225BAF">
              <w:rPr>
                <w:rFonts w:ascii="Arial" w:eastAsia="Times New Roman" w:hAnsi="Arial" w:cs="Arial"/>
                <w:bCs/>
                <w:color w:val="1B1C1D"/>
                <w:vertAlign w:val="superscript"/>
              </w:rPr>
              <w:t>-1</w:t>
            </w:r>
            <w:r w:rsidRPr="00225BAF">
              <w:rPr>
                <w:rFonts w:ascii="Arial" w:eastAsia="Times New Roman" w:hAnsi="Arial" w:cs="Arial"/>
                <w:bCs/>
                <w:color w:val="1B1C1D"/>
              </w:rPr>
              <w:t>)</w:t>
            </w:r>
          </w:p>
        </w:tc>
        <w:tc>
          <w:tcPr>
            <w:tcW w:w="0" w:type="auto"/>
            <w:hideMark/>
          </w:tcPr>
          <w:p w14:paraId="1029899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Available P</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O</w:t>
            </w:r>
            <w:r w:rsidRPr="00225BAF">
              <w:rPr>
                <w:rFonts w:ascii="Arial" w:eastAsia="Times New Roman" w:hAnsi="Arial" w:cs="Arial"/>
                <w:bCs/>
                <w:color w:val="1B1C1D"/>
                <w:vertAlign w:val="subscript"/>
              </w:rPr>
              <w:t>5</w:t>
            </w:r>
            <w:r w:rsidRPr="00225BAF">
              <w:rPr>
                <w:rFonts w:ascii="Arial" w:eastAsia="Times New Roman" w:hAnsi="Arial" w:cs="Arial"/>
                <w:bCs/>
                <w:color w:val="1B1C1D"/>
              </w:rPr>
              <w:t xml:space="preserve"> (kgha</w:t>
            </w:r>
            <w:r w:rsidRPr="00225BAF">
              <w:rPr>
                <w:rFonts w:ascii="Arial" w:eastAsia="Times New Roman" w:hAnsi="Arial" w:cs="Arial"/>
                <w:bCs/>
                <w:color w:val="1B1C1D"/>
                <w:vertAlign w:val="superscript"/>
              </w:rPr>
              <w:t>-1</w:t>
            </w:r>
            <w:r w:rsidRPr="00225BAF">
              <w:rPr>
                <w:rFonts w:ascii="Arial" w:eastAsia="Times New Roman" w:hAnsi="Arial" w:cs="Arial"/>
                <w:bCs/>
                <w:color w:val="1B1C1D"/>
              </w:rPr>
              <w:t>)</w:t>
            </w:r>
          </w:p>
        </w:tc>
        <w:tc>
          <w:tcPr>
            <w:tcW w:w="0" w:type="auto"/>
            <w:hideMark/>
          </w:tcPr>
          <w:p w14:paraId="24908621"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Available K</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O (kgha</w:t>
            </w:r>
            <w:r w:rsidRPr="00225BAF">
              <w:rPr>
                <w:rFonts w:ascii="Arial" w:eastAsia="Times New Roman" w:hAnsi="Arial" w:cs="Arial"/>
                <w:bCs/>
                <w:color w:val="1B1C1D"/>
                <w:vertAlign w:val="superscript"/>
              </w:rPr>
              <w:t>-1</w:t>
            </w:r>
            <w:r w:rsidRPr="00225BAF">
              <w:rPr>
                <w:rFonts w:ascii="Arial" w:eastAsia="Times New Roman" w:hAnsi="Arial" w:cs="Arial"/>
                <w:bCs/>
                <w:color w:val="1B1C1D"/>
              </w:rPr>
              <w:t>)</w:t>
            </w:r>
          </w:p>
        </w:tc>
      </w:tr>
      <w:tr w:rsidR="00AA3DC9" w:rsidRPr="00225BAF" w14:paraId="515571D1" w14:textId="77777777" w:rsidTr="0004661D">
        <w:tc>
          <w:tcPr>
            <w:tcW w:w="0" w:type="auto"/>
            <w:hideMark/>
          </w:tcPr>
          <w:p w14:paraId="7477CADA" w14:textId="77777777" w:rsidR="00AA3DC9" w:rsidRPr="00225BAF" w:rsidRDefault="00AA3DC9" w:rsidP="00AA3DC9">
            <w:pPr>
              <w:rPr>
                <w:rFonts w:ascii="Arial" w:eastAsia="Times New Roman" w:hAnsi="Arial" w:cs="Arial"/>
                <w:bCs/>
              </w:rPr>
            </w:pPr>
          </w:p>
        </w:tc>
        <w:tc>
          <w:tcPr>
            <w:tcW w:w="0" w:type="auto"/>
            <w:hideMark/>
          </w:tcPr>
          <w:p w14:paraId="32AE08AE"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2022–23</w:t>
            </w:r>
          </w:p>
        </w:tc>
        <w:tc>
          <w:tcPr>
            <w:tcW w:w="0" w:type="auto"/>
            <w:hideMark/>
          </w:tcPr>
          <w:p w14:paraId="598FBBDF"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2023–24</w:t>
            </w:r>
          </w:p>
        </w:tc>
        <w:tc>
          <w:tcPr>
            <w:tcW w:w="0" w:type="auto"/>
            <w:hideMark/>
          </w:tcPr>
          <w:p w14:paraId="7A2750D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2024–25</w:t>
            </w:r>
          </w:p>
        </w:tc>
      </w:tr>
      <w:tr w:rsidR="00AA3DC9" w:rsidRPr="00225BAF" w14:paraId="33098BD4" w14:textId="77777777" w:rsidTr="0004661D">
        <w:tc>
          <w:tcPr>
            <w:tcW w:w="0" w:type="auto"/>
            <w:hideMark/>
          </w:tcPr>
          <w:p w14:paraId="55FC48C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Main plot treatments (Organic manures)</w:t>
            </w:r>
          </w:p>
        </w:tc>
        <w:tc>
          <w:tcPr>
            <w:tcW w:w="0" w:type="auto"/>
            <w:hideMark/>
          </w:tcPr>
          <w:p w14:paraId="4A81AD33" w14:textId="77777777" w:rsidR="00AA3DC9" w:rsidRPr="00225BAF" w:rsidRDefault="00AA3DC9" w:rsidP="00AA3DC9">
            <w:pPr>
              <w:rPr>
                <w:rFonts w:ascii="Arial" w:eastAsia="Times New Roman" w:hAnsi="Arial" w:cs="Arial"/>
                <w:bCs/>
              </w:rPr>
            </w:pPr>
          </w:p>
        </w:tc>
        <w:tc>
          <w:tcPr>
            <w:tcW w:w="0" w:type="auto"/>
            <w:hideMark/>
          </w:tcPr>
          <w:p w14:paraId="6BDE575D" w14:textId="77777777" w:rsidR="00AA3DC9" w:rsidRPr="00225BAF" w:rsidRDefault="00AA3DC9" w:rsidP="00AA3DC9">
            <w:pPr>
              <w:rPr>
                <w:rFonts w:ascii="Arial" w:eastAsia="Times New Roman" w:hAnsi="Arial" w:cs="Arial"/>
                <w:bCs/>
              </w:rPr>
            </w:pPr>
          </w:p>
        </w:tc>
        <w:tc>
          <w:tcPr>
            <w:tcW w:w="0" w:type="auto"/>
            <w:hideMark/>
          </w:tcPr>
          <w:p w14:paraId="4BCA82D2" w14:textId="77777777" w:rsidR="00AA3DC9" w:rsidRPr="00225BAF" w:rsidRDefault="00AA3DC9" w:rsidP="00AA3DC9">
            <w:pPr>
              <w:rPr>
                <w:rFonts w:ascii="Arial" w:eastAsia="Times New Roman" w:hAnsi="Arial" w:cs="Arial"/>
                <w:bCs/>
              </w:rPr>
            </w:pPr>
          </w:p>
        </w:tc>
      </w:tr>
      <w:tr w:rsidR="00AA3DC9" w:rsidRPr="00225BAF" w14:paraId="1DEFDFEF" w14:textId="77777777" w:rsidTr="0004661D">
        <w:tc>
          <w:tcPr>
            <w:tcW w:w="0" w:type="auto"/>
            <w:hideMark/>
          </w:tcPr>
          <w:p w14:paraId="1046202E"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1</w:t>
            </w:r>
            <w:r w:rsidRPr="00225BAF">
              <w:rPr>
                <w:rFonts w:ascii="Arial" w:eastAsia="Times New Roman" w:hAnsi="Arial" w:cs="Arial"/>
                <w:bCs/>
                <w:color w:val="1B1C1D"/>
              </w:rPr>
              <w:t>: Farm yard manure</w:t>
            </w:r>
          </w:p>
        </w:tc>
        <w:tc>
          <w:tcPr>
            <w:tcW w:w="0" w:type="auto"/>
            <w:hideMark/>
          </w:tcPr>
          <w:p w14:paraId="6D4D483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276</w:t>
            </w:r>
          </w:p>
        </w:tc>
        <w:tc>
          <w:tcPr>
            <w:tcW w:w="0" w:type="auto"/>
            <w:hideMark/>
          </w:tcPr>
          <w:p w14:paraId="48D87F6F"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296</w:t>
            </w:r>
          </w:p>
        </w:tc>
        <w:tc>
          <w:tcPr>
            <w:tcW w:w="0" w:type="auto"/>
            <w:hideMark/>
          </w:tcPr>
          <w:p w14:paraId="349D9F2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304</w:t>
            </w:r>
          </w:p>
        </w:tc>
      </w:tr>
      <w:tr w:rsidR="00AA3DC9" w:rsidRPr="00225BAF" w14:paraId="095BB35A" w14:textId="77777777" w:rsidTr="0004661D">
        <w:tc>
          <w:tcPr>
            <w:tcW w:w="0" w:type="auto"/>
            <w:hideMark/>
          </w:tcPr>
          <w:p w14:paraId="166E86D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Diancha</w:t>
            </w:r>
            <w:proofErr w:type="spellEnd"/>
          </w:p>
        </w:tc>
        <w:tc>
          <w:tcPr>
            <w:tcW w:w="0" w:type="auto"/>
            <w:hideMark/>
          </w:tcPr>
          <w:p w14:paraId="2938276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236</w:t>
            </w:r>
          </w:p>
        </w:tc>
        <w:tc>
          <w:tcPr>
            <w:tcW w:w="0" w:type="auto"/>
            <w:hideMark/>
          </w:tcPr>
          <w:p w14:paraId="6A4D25F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254</w:t>
            </w:r>
          </w:p>
        </w:tc>
        <w:tc>
          <w:tcPr>
            <w:tcW w:w="0" w:type="auto"/>
            <w:hideMark/>
          </w:tcPr>
          <w:p w14:paraId="2CB726E4"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260</w:t>
            </w:r>
          </w:p>
        </w:tc>
      </w:tr>
      <w:tr w:rsidR="00AA3DC9" w:rsidRPr="00225BAF" w14:paraId="5A5A1229" w14:textId="77777777" w:rsidTr="0004661D">
        <w:tc>
          <w:tcPr>
            <w:tcW w:w="0" w:type="auto"/>
            <w:hideMark/>
          </w:tcPr>
          <w:p w14:paraId="1DFC31DB"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3</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Biocompost</w:t>
            </w:r>
            <w:proofErr w:type="spellEnd"/>
          </w:p>
        </w:tc>
        <w:tc>
          <w:tcPr>
            <w:tcW w:w="0" w:type="auto"/>
            <w:hideMark/>
          </w:tcPr>
          <w:p w14:paraId="6F114DD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329</w:t>
            </w:r>
          </w:p>
        </w:tc>
        <w:tc>
          <w:tcPr>
            <w:tcW w:w="0" w:type="auto"/>
            <w:hideMark/>
          </w:tcPr>
          <w:p w14:paraId="05E3FC30"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354</w:t>
            </w:r>
          </w:p>
        </w:tc>
        <w:tc>
          <w:tcPr>
            <w:tcW w:w="0" w:type="auto"/>
            <w:hideMark/>
          </w:tcPr>
          <w:p w14:paraId="164E7137"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362</w:t>
            </w:r>
          </w:p>
        </w:tc>
      </w:tr>
      <w:tr w:rsidR="00AA3DC9" w:rsidRPr="00225BAF" w14:paraId="231F2FB8" w14:textId="77777777" w:rsidTr="0004661D">
        <w:tc>
          <w:tcPr>
            <w:tcW w:w="0" w:type="auto"/>
            <w:hideMark/>
          </w:tcPr>
          <w:p w14:paraId="4C779E2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4</w:t>
            </w:r>
            <w:r w:rsidRPr="00225BAF">
              <w:rPr>
                <w:rFonts w:ascii="Arial" w:eastAsia="Times New Roman" w:hAnsi="Arial" w:cs="Arial"/>
                <w:bCs/>
                <w:color w:val="1B1C1D"/>
              </w:rPr>
              <w:t>: Poultry Manure</w:t>
            </w:r>
          </w:p>
        </w:tc>
        <w:tc>
          <w:tcPr>
            <w:tcW w:w="0" w:type="auto"/>
            <w:hideMark/>
          </w:tcPr>
          <w:p w14:paraId="23FB80F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310</w:t>
            </w:r>
          </w:p>
        </w:tc>
        <w:tc>
          <w:tcPr>
            <w:tcW w:w="0" w:type="auto"/>
            <w:hideMark/>
          </w:tcPr>
          <w:p w14:paraId="0290013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332</w:t>
            </w:r>
          </w:p>
        </w:tc>
        <w:tc>
          <w:tcPr>
            <w:tcW w:w="0" w:type="auto"/>
            <w:hideMark/>
          </w:tcPr>
          <w:p w14:paraId="698B6143"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341</w:t>
            </w:r>
          </w:p>
        </w:tc>
      </w:tr>
      <w:tr w:rsidR="00AA3DC9" w:rsidRPr="00225BAF" w14:paraId="25BD4281" w14:textId="77777777" w:rsidTr="0004661D">
        <w:tc>
          <w:tcPr>
            <w:tcW w:w="0" w:type="auto"/>
            <w:hideMark/>
          </w:tcPr>
          <w:p w14:paraId="7E76714B"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5</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Biodigestor</w:t>
            </w:r>
            <w:proofErr w:type="spellEnd"/>
            <w:r w:rsidRPr="00225BAF">
              <w:rPr>
                <w:rFonts w:ascii="Arial" w:eastAsia="Times New Roman" w:hAnsi="Arial" w:cs="Arial"/>
                <w:bCs/>
                <w:color w:val="1B1C1D"/>
              </w:rPr>
              <w:t xml:space="preserve"> Liquid</w:t>
            </w:r>
          </w:p>
        </w:tc>
        <w:tc>
          <w:tcPr>
            <w:tcW w:w="0" w:type="auto"/>
            <w:hideMark/>
          </w:tcPr>
          <w:p w14:paraId="20E54714"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253</w:t>
            </w:r>
          </w:p>
        </w:tc>
        <w:tc>
          <w:tcPr>
            <w:tcW w:w="0" w:type="auto"/>
            <w:hideMark/>
          </w:tcPr>
          <w:p w14:paraId="16E4956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271</w:t>
            </w:r>
          </w:p>
        </w:tc>
        <w:tc>
          <w:tcPr>
            <w:tcW w:w="0" w:type="auto"/>
            <w:hideMark/>
          </w:tcPr>
          <w:p w14:paraId="5A450AD4"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278</w:t>
            </w:r>
          </w:p>
        </w:tc>
      </w:tr>
      <w:tr w:rsidR="00AA3DC9" w:rsidRPr="00225BAF" w14:paraId="31D593C5" w14:textId="77777777" w:rsidTr="0004661D">
        <w:tc>
          <w:tcPr>
            <w:tcW w:w="0" w:type="auto"/>
            <w:hideMark/>
          </w:tcPr>
          <w:p w14:paraId="68AD2062"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6</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Jeevamruta</w:t>
            </w:r>
            <w:proofErr w:type="spellEnd"/>
          </w:p>
        </w:tc>
        <w:tc>
          <w:tcPr>
            <w:tcW w:w="0" w:type="auto"/>
            <w:hideMark/>
          </w:tcPr>
          <w:p w14:paraId="54C0416B"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278</w:t>
            </w:r>
          </w:p>
        </w:tc>
        <w:tc>
          <w:tcPr>
            <w:tcW w:w="0" w:type="auto"/>
            <w:hideMark/>
          </w:tcPr>
          <w:p w14:paraId="6E9A7C5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298</w:t>
            </w:r>
          </w:p>
        </w:tc>
        <w:tc>
          <w:tcPr>
            <w:tcW w:w="0" w:type="auto"/>
            <w:hideMark/>
          </w:tcPr>
          <w:p w14:paraId="37A0E09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306</w:t>
            </w:r>
          </w:p>
        </w:tc>
      </w:tr>
      <w:tr w:rsidR="00AA3DC9" w:rsidRPr="00225BAF" w14:paraId="31AAAEB4" w14:textId="77777777" w:rsidTr="0004661D">
        <w:tc>
          <w:tcPr>
            <w:tcW w:w="0" w:type="auto"/>
            <w:hideMark/>
          </w:tcPr>
          <w:p w14:paraId="6992B0E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7</w:t>
            </w:r>
            <w:r w:rsidRPr="00225BAF">
              <w:rPr>
                <w:rFonts w:ascii="Arial" w:eastAsia="Times New Roman" w:hAnsi="Arial" w:cs="Arial"/>
                <w:bCs/>
                <w:color w:val="1B1C1D"/>
              </w:rPr>
              <w:t>: Control</w:t>
            </w:r>
          </w:p>
        </w:tc>
        <w:tc>
          <w:tcPr>
            <w:tcW w:w="0" w:type="auto"/>
            <w:hideMark/>
          </w:tcPr>
          <w:p w14:paraId="3B995A92"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212</w:t>
            </w:r>
          </w:p>
        </w:tc>
        <w:tc>
          <w:tcPr>
            <w:tcW w:w="0" w:type="auto"/>
            <w:hideMark/>
          </w:tcPr>
          <w:p w14:paraId="053465E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223</w:t>
            </w:r>
          </w:p>
        </w:tc>
        <w:tc>
          <w:tcPr>
            <w:tcW w:w="0" w:type="auto"/>
            <w:hideMark/>
          </w:tcPr>
          <w:p w14:paraId="46367170"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236</w:t>
            </w:r>
          </w:p>
        </w:tc>
      </w:tr>
      <w:tr w:rsidR="00AA3DC9" w:rsidRPr="00225BAF" w14:paraId="06318CCD" w14:textId="77777777" w:rsidTr="0004661D">
        <w:tc>
          <w:tcPr>
            <w:tcW w:w="0" w:type="auto"/>
            <w:hideMark/>
          </w:tcPr>
          <w:p w14:paraId="7BFD0122" w14:textId="77777777"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14:paraId="34217C13"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16.84</w:t>
            </w:r>
          </w:p>
        </w:tc>
        <w:tc>
          <w:tcPr>
            <w:tcW w:w="0" w:type="auto"/>
            <w:hideMark/>
          </w:tcPr>
          <w:p w14:paraId="03A1AF29"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15.45</w:t>
            </w:r>
          </w:p>
        </w:tc>
        <w:tc>
          <w:tcPr>
            <w:tcW w:w="0" w:type="auto"/>
            <w:hideMark/>
          </w:tcPr>
          <w:p w14:paraId="6CC96B9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13.05</w:t>
            </w:r>
          </w:p>
        </w:tc>
      </w:tr>
      <w:tr w:rsidR="00AA3DC9" w:rsidRPr="00225BAF" w14:paraId="66F5CC5B" w14:textId="77777777" w:rsidTr="0004661D">
        <w:tc>
          <w:tcPr>
            <w:tcW w:w="0" w:type="auto"/>
            <w:hideMark/>
          </w:tcPr>
          <w:p w14:paraId="35F33B3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14:paraId="4F335CEF"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51.90</w:t>
            </w:r>
          </w:p>
        </w:tc>
        <w:tc>
          <w:tcPr>
            <w:tcW w:w="0" w:type="auto"/>
            <w:hideMark/>
          </w:tcPr>
          <w:p w14:paraId="00812042"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47.60</w:t>
            </w:r>
          </w:p>
        </w:tc>
        <w:tc>
          <w:tcPr>
            <w:tcW w:w="0" w:type="auto"/>
            <w:hideMark/>
          </w:tcPr>
          <w:p w14:paraId="74BF38E0"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40.22</w:t>
            </w:r>
          </w:p>
        </w:tc>
      </w:tr>
      <w:tr w:rsidR="00AA3DC9" w:rsidRPr="00225BAF" w14:paraId="314B2F7C" w14:textId="77777777" w:rsidTr="0004661D">
        <w:tc>
          <w:tcPr>
            <w:tcW w:w="0" w:type="auto"/>
            <w:hideMark/>
          </w:tcPr>
          <w:p w14:paraId="7EADA27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CV (%)</w:t>
            </w:r>
          </w:p>
        </w:tc>
        <w:tc>
          <w:tcPr>
            <w:tcW w:w="0" w:type="auto"/>
            <w:hideMark/>
          </w:tcPr>
          <w:p w14:paraId="663F70A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18.69</w:t>
            </w:r>
          </w:p>
        </w:tc>
        <w:tc>
          <w:tcPr>
            <w:tcW w:w="0" w:type="auto"/>
            <w:hideMark/>
          </w:tcPr>
          <w:p w14:paraId="2AD2599E"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15.99</w:t>
            </w:r>
          </w:p>
        </w:tc>
        <w:tc>
          <w:tcPr>
            <w:tcW w:w="0" w:type="auto"/>
            <w:hideMark/>
          </w:tcPr>
          <w:p w14:paraId="62C4C1C9"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13.14</w:t>
            </w:r>
          </w:p>
        </w:tc>
      </w:tr>
      <w:tr w:rsidR="00AA3DC9" w:rsidRPr="00225BAF" w14:paraId="141223AF" w14:textId="77777777" w:rsidTr="0004661D">
        <w:tc>
          <w:tcPr>
            <w:tcW w:w="0" w:type="auto"/>
            <w:hideMark/>
          </w:tcPr>
          <w:p w14:paraId="2C697E5E"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Sub plot treatments (Level of nutrients based on nitrogen)</w:t>
            </w:r>
          </w:p>
        </w:tc>
        <w:tc>
          <w:tcPr>
            <w:tcW w:w="0" w:type="auto"/>
            <w:hideMark/>
          </w:tcPr>
          <w:p w14:paraId="66219937" w14:textId="77777777" w:rsidR="00AA3DC9" w:rsidRPr="00225BAF" w:rsidRDefault="00AA3DC9" w:rsidP="00AA3DC9">
            <w:pPr>
              <w:rPr>
                <w:rFonts w:ascii="Arial" w:eastAsia="Times New Roman" w:hAnsi="Arial" w:cs="Arial"/>
                <w:bCs/>
              </w:rPr>
            </w:pPr>
          </w:p>
        </w:tc>
        <w:tc>
          <w:tcPr>
            <w:tcW w:w="0" w:type="auto"/>
            <w:hideMark/>
          </w:tcPr>
          <w:p w14:paraId="31FFAE3F" w14:textId="77777777" w:rsidR="00AA3DC9" w:rsidRPr="00225BAF" w:rsidRDefault="00AA3DC9" w:rsidP="00AA3DC9">
            <w:pPr>
              <w:rPr>
                <w:rFonts w:ascii="Arial" w:eastAsia="Times New Roman" w:hAnsi="Arial" w:cs="Arial"/>
                <w:bCs/>
              </w:rPr>
            </w:pPr>
          </w:p>
        </w:tc>
        <w:tc>
          <w:tcPr>
            <w:tcW w:w="0" w:type="auto"/>
            <w:hideMark/>
          </w:tcPr>
          <w:p w14:paraId="38CC6381" w14:textId="77777777" w:rsidR="00AA3DC9" w:rsidRPr="00225BAF" w:rsidRDefault="00AA3DC9" w:rsidP="00AA3DC9">
            <w:pPr>
              <w:rPr>
                <w:rFonts w:ascii="Arial" w:eastAsia="Times New Roman" w:hAnsi="Arial" w:cs="Arial"/>
                <w:bCs/>
              </w:rPr>
            </w:pPr>
          </w:p>
        </w:tc>
      </w:tr>
      <w:tr w:rsidR="00AA3DC9" w:rsidRPr="00225BAF" w14:paraId="7768152C" w14:textId="77777777" w:rsidTr="0004661D">
        <w:tc>
          <w:tcPr>
            <w:tcW w:w="0" w:type="auto"/>
            <w:hideMark/>
          </w:tcPr>
          <w:p w14:paraId="16EF9F8F"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1</w:t>
            </w:r>
            <w:r w:rsidRPr="00225BAF">
              <w:rPr>
                <w:rFonts w:ascii="Arial" w:eastAsia="Times New Roman" w:hAnsi="Arial" w:cs="Arial"/>
                <w:bCs/>
                <w:color w:val="1B1C1D"/>
              </w:rPr>
              <w:t>: 100% N basis</w:t>
            </w:r>
          </w:p>
        </w:tc>
        <w:tc>
          <w:tcPr>
            <w:tcW w:w="0" w:type="auto"/>
            <w:hideMark/>
          </w:tcPr>
          <w:p w14:paraId="01C8E02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215</w:t>
            </w:r>
          </w:p>
        </w:tc>
        <w:tc>
          <w:tcPr>
            <w:tcW w:w="0" w:type="auto"/>
            <w:hideMark/>
          </w:tcPr>
          <w:p w14:paraId="124C22A5"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231</w:t>
            </w:r>
          </w:p>
        </w:tc>
        <w:tc>
          <w:tcPr>
            <w:tcW w:w="0" w:type="auto"/>
            <w:hideMark/>
          </w:tcPr>
          <w:p w14:paraId="0DD9CBB2"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238</w:t>
            </w:r>
          </w:p>
        </w:tc>
      </w:tr>
      <w:tr w:rsidR="00AA3DC9" w:rsidRPr="00225BAF" w14:paraId="028930E0" w14:textId="77777777" w:rsidTr="0004661D">
        <w:tc>
          <w:tcPr>
            <w:tcW w:w="0" w:type="auto"/>
            <w:hideMark/>
          </w:tcPr>
          <w:p w14:paraId="6F012AF3"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lastRenderedPageBreak/>
              <w:t>N</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 150% N basis</w:t>
            </w:r>
          </w:p>
        </w:tc>
        <w:tc>
          <w:tcPr>
            <w:tcW w:w="0" w:type="auto"/>
            <w:hideMark/>
          </w:tcPr>
          <w:p w14:paraId="1AD990C2"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293</w:t>
            </w:r>
          </w:p>
        </w:tc>
        <w:tc>
          <w:tcPr>
            <w:tcW w:w="0" w:type="auto"/>
            <w:hideMark/>
          </w:tcPr>
          <w:p w14:paraId="27932C4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313</w:t>
            </w:r>
          </w:p>
        </w:tc>
        <w:tc>
          <w:tcPr>
            <w:tcW w:w="0" w:type="auto"/>
            <w:hideMark/>
          </w:tcPr>
          <w:p w14:paraId="54169CC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323</w:t>
            </w:r>
          </w:p>
        </w:tc>
      </w:tr>
      <w:tr w:rsidR="00AA3DC9" w:rsidRPr="00225BAF" w14:paraId="297A6DD0" w14:textId="77777777" w:rsidTr="0004661D">
        <w:tc>
          <w:tcPr>
            <w:tcW w:w="0" w:type="auto"/>
            <w:hideMark/>
          </w:tcPr>
          <w:p w14:paraId="6424A5C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3</w:t>
            </w:r>
            <w:r w:rsidRPr="00225BAF">
              <w:rPr>
                <w:rFonts w:ascii="Arial" w:eastAsia="Times New Roman" w:hAnsi="Arial" w:cs="Arial"/>
                <w:bCs/>
                <w:color w:val="1B1C1D"/>
              </w:rPr>
              <w:t>: 200% N basis</w:t>
            </w:r>
          </w:p>
        </w:tc>
        <w:tc>
          <w:tcPr>
            <w:tcW w:w="0" w:type="auto"/>
            <w:hideMark/>
          </w:tcPr>
          <w:p w14:paraId="6CF91ADD"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302</w:t>
            </w:r>
          </w:p>
        </w:tc>
        <w:tc>
          <w:tcPr>
            <w:tcW w:w="0" w:type="auto"/>
            <w:hideMark/>
          </w:tcPr>
          <w:p w14:paraId="2B887105"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325</w:t>
            </w:r>
          </w:p>
        </w:tc>
        <w:tc>
          <w:tcPr>
            <w:tcW w:w="0" w:type="auto"/>
            <w:hideMark/>
          </w:tcPr>
          <w:p w14:paraId="2C64937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333</w:t>
            </w:r>
          </w:p>
        </w:tc>
      </w:tr>
      <w:tr w:rsidR="00AA3DC9" w:rsidRPr="00225BAF" w14:paraId="2997A71D" w14:textId="77777777" w:rsidTr="0004661D">
        <w:tc>
          <w:tcPr>
            <w:tcW w:w="0" w:type="auto"/>
            <w:hideMark/>
          </w:tcPr>
          <w:p w14:paraId="58D38AC5" w14:textId="77777777"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14:paraId="467F88F9"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9.30</w:t>
            </w:r>
          </w:p>
        </w:tc>
        <w:tc>
          <w:tcPr>
            <w:tcW w:w="0" w:type="auto"/>
            <w:hideMark/>
          </w:tcPr>
          <w:p w14:paraId="25B69765"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4.39</w:t>
            </w:r>
          </w:p>
        </w:tc>
        <w:tc>
          <w:tcPr>
            <w:tcW w:w="0" w:type="auto"/>
            <w:hideMark/>
          </w:tcPr>
          <w:p w14:paraId="68DAB67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6.46</w:t>
            </w:r>
          </w:p>
        </w:tc>
      </w:tr>
      <w:tr w:rsidR="00AA3DC9" w:rsidRPr="00225BAF" w14:paraId="0B39906A" w14:textId="77777777" w:rsidTr="0004661D">
        <w:tc>
          <w:tcPr>
            <w:tcW w:w="0" w:type="auto"/>
            <w:hideMark/>
          </w:tcPr>
          <w:p w14:paraId="39F2C4E0"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14:paraId="317787D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26.95</w:t>
            </w:r>
          </w:p>
        </w:tc>
        <w:tc>
          <w:tcPr>
            <w:tcW w:w="0" w:type="auto"/>
            <w:hideMark/>
          </w:tcPr>
          <w:p w14:paraId="51A2FB00"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12.73</w:t>
            </w:r>
          </w:p>
        </w:tc>
        <w:tc>
          <w:tcPr>
            <w:tcW w:w="0" w:type="auto"/>
            <w:hideMark/>
          </w:tcPr>
          <w:p w14:paraId="74841C2B"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18.72</w:t>
            </w:r>
          </w:p>
        </w:tc>
      </w:tr>
      <w:tr w:rsidR="00AA3DC9" w:rsidRPr="00225BAF" w14:paraId="4A861CF6" w14:textId="77777777" w:rsidTr="0004661D">
        <w:tc>
          <w:tcPr>
            <w:tcW w:w="0" w:type="auto"/>
            <w:hideMark/>
          </w:tcPr>
          <w:p w14:paraId="3A65F079"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CV (%)</w:t>
            </w:r>
          </w:p>
        </w:tc>
        <w:tc>
          <w:tcPr>
            <w:tcW w:w="0" w:type="auto"/>
            <w:hideMark/>
          </w:tcPr>
          <w:p w14:paraId="73C7341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15.77</w:t>
            </w:r>
          </w:p>
        </w:tc>
        <w:tc>
          <w:tcPr>
            <w:tcW w:w="0" w:type="auto"/>
            <w:hideMark/>
          </w:tcPr>
          <w:p w14:paraId="3C27146D"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6.95</w:t>
            </w:r>
          </w:p>
        </w:tc>
        <w:tc>
          <w:tcPr>
            <w:tcW w:w="0" w:type="auto"/>
            <w:hideMark/>
          </w:tcPr>
          <w:p w14:paraId="424775F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9.94</w:t>
            </w:r>
          </w:p>
        </w:tc>
      </w:tr>
      <w:tr w:rsidR="00AA3DC9" w:rsidRPr="00225BAF" w14:paraId="4489D36F" w14:textId="77777777" w:rsidTr="0004661D">
        <w:tc>
          <w:tcPr>
            <w:tcW w:w="0" w:type="auto"/>
            <w:hideMark/>
          </w:tcPr>
          <w:p w14:paraId="1611F019"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Interaction Effect (O×N)</w:t>
            </w:r>
          </w:p>
        </w:tc>
        <w:tc>
          <w:tcPr>
            <w:tcW w:w="0" w:type="auto"/>
            <w:hideMark/>
          </w:tcPr>
          <w:p w14:paraId="4934A3AE" w14:textId="77777777" w:rsidR="00AA3DC9" w:rsidRPr="00225BAF" w:rsidRDefault="00AA3DC9" w:rsidP="00AA3DC9">
            <w:pPr>
              <w:rPr>
                <w:rFonts w:ascii="Arial" w:eastAsia="Times New Roman" w:hAnsi="Arial" w:cs="Arial"/>
                <w:bCs/>
              </w:rPr>
            </w:pPr>
          </w:p>
        </w:tc>
        <w:tc>
          <w:tcPr>
            <w:tcW w:w="0" w:type="auto"/>
            <w:hideMark/>
          </w:tcPr>
          <w:p w14:paraId="037837AF" w14:textId="77777777" w:rsidR="00AA3DC9" w:rsidRPr="00225BAF" w:rsidRDefault="00AA3DC9" w:rsidP="00AA3DC9">
            <w:pPr>
              <w:rPr>
                <w:rFonts w:ascii="Arial" w:eastAsia="Times New Roman" w:hAnsi="Arial" w:cs="Arial"/>
                <w:bCs/>
              </w:rPr>
            </w:pPr>
          </w:p>
        </w:tc>
        <w:tc>
          <w:tcPr>
            <w:tcW w:w="0" w:type="auto"/>
            <w:hideMark/>
          </w:tcPr>
          <w:p w14:paraId="35FCF683" w14:textId="77777777" w:rsidR="00AA3DC9" w:rsidRPr="00225BAF" w:rsidRDefault="00AA3DC9" w:rsidP="00AA3DC9">
            <w:pPr>
              <w:rPr>
                <w:rFonts w:ascii="Arial" w:eastAsia="Times New Roman" w:hAnsi="Arial" w:cs="Arial"/>
                <w:bCs/>
              </w:rPr>
            </w:pPr>
          </w:p>
        </w:tc>
      </w:tr>
      <w:tr w:rsidR="00AA3DC9" w:rsidRPr="00225BAF" w14:paraId="11BC8938" w14:textId="77777777" w:rsidTr="0004661D">
        <w:tc>
          <w:tcPr>
            <w:tcW w:w="0" w:type="auto"/>
            <w:hideMark/>
          </w:tcPr>
          <w:p w14:paraId="76812CFA" w14:textId="77777777"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14:paraId="54A762FD"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24.62</w:t>
            </w:r>
          </w:p>
        </w:tc>
        <w:tc>
          <w:tcPr>
            <w:tcW w:w="0" w:type="auto"/>
            <w:hideMark/>
          </w:tcPr>
          <w:p w14:paraId="348D5A9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11.62</w:t>
            </w:r>
          </w:p>
        </w:tc>
        <w:tc>
          <w:tcPr>
            <w:tcW w:w="0" w:type="auto"/>
            <w:hideMark/>
          </w:tcPr>
          <w:p w14:paraId="2DD9A5DB"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17.10</w:t>
            </w:r>
          </w:p>
        </w:tc>
      </w:tr>
      <w:tr w:rsidR="00AA3DC9" w:rsidRPr="00225BAF" w14:paraId="18E4BF77" w14:textId="77777777" w:rsidTr="0004661D">
        <w:trPr>
          <w:trHeight w:val="716"/>
        </w:trPr>
        <w:tc>
          <w:tcPr>
            <w:tcW w:w="0" w:type="auto"/>
            <w:hideMark/>
          </w:tcPr>
          <w:p w14:paraId="08E8E7D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14:paraId="6A12C2F3"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NS</w:t>
            </w:r>
          </w:p>
        </w:tc>
        <w:tc>
          <w:tcPr>
            <w:tcW w:w="0" w:type="auto"/>
            <w:hideMark/>
          </w:tcPr>
          <w:p w14:paraId="6CCDC5AF"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NS</w:t>
            </w:r>
          </w:p>
        </w:tc>
        <w:tc>
          <w:tcPr>
            <w:tcW w:w="0" w:type="auto"/>
            <w:hideMark/>
          </w:tcPr>
          <w:p w14:paraId="2D25A983"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NS</w:t>
            </w:r>
          </w:p>
        </w:tc>
      </w:tr>
    </w:tbl>
    <w:p w14:paraId="1A91E68A" w14:textId="77777777" w:rsidR="00AA3DC9" w:rsidRPr="00225BAF" w:rsidRDefault="00AA3DC9" w:rsidP="00AA3DC9">
      <w:pPr>
        <w:pStyle w:val="NormalWeb"/>
        <w:spacing w:before="120" w:beforeAutospacing="0" w:after="0" w:afterAutospacing="0"/>
        <w:rPr>
          <w:rFonts w:ascii="Arial" w:hAnsi="Arial" w:cs="Arial"/>
          <w:bCs/>
          <w:sz w:val="22"/>
          <w:szCs w:val="22"/>
        </w:rPr>
      </w:pPr>
    </w:p>
    <w:p w14:paraId="6A45F959" w14:textId="77777777" w:rsidR="00AA3DC9" w:rsidRPr="00225BAF" w:rsidRDefault="00AA3DC9" w:rsidP="00AA3DC9">
      <w:pPr>
        <w:pStyle w:val="NormalWeb"/>
        <w:spacing w:before="120" w:after="0"/>
        <w:rPr>
          <w:rFonts w:ascii="Arial" w:hAnsi="Arial" w:cs="Arial"/>
          <w:bCs/>
          <w:sz w:val="22"/>
          <w:szCs w:val="22"/>
        </w:rPr>
      </w:pPr>
      <w:r w:rsidRPr="00225BAF">
        <w:rPr>
          <w:rFonts w:ascii="Arial" w:hAnsi="Arial" w:cs="Arial"/>
          <w:bCs/>
          <w:sz w:val="22"/>
          <w:szCs w:val="22"/>
        </w:rPr>
        <w:t>The strong correlation between increased available nutrients in the soil and higher nutrient uptake by plants indicated improved soil fertility and plant nutrition (</w:t>
      </w:r>
      <w:r w:rsidRPr="00225BAF">
        <w:rPr>
          <w:rFonts w:ascii="Arial" w:hAnsi="Arial" w:cs="Arial"/>
          <w:bCs/>
          <w:color w:val="FF0000"/>
          <w:sz w:val="22"/>
          <w:szCs w:val="22"/>
        </w:rPr>
        <w:t>Thilakarathna</w:t>
      </w:r>
      <w:r w:rsidRPr="00225BAF">
        <w:rPr>
          <w:rFonts w:ascii="Arial" w:hAnsi="Arial" w:cs="Arial"/>
          <w:bCs/>
          <w:sz w:val="22"/>
          <w:szCs w:val="22"/>
        </w:rPr>
        <w:t xml:space="preserve">, 2015; </w:t>
      </w:r>
      <w:r w:rsidRPr="00225BAF">
        <w:rPr>
          <w:rFonts w:ascii="Arial" w:hAnsi="Arial" w:cs="Arial"/>
          <w:bCs/>
          <w:color w:val="FF0000"/>
          <w:sz w:val="22"/>
          <w:szCs w:val="22"/>
        </w:rPr>
        <w:t>Prabhakar</w:t>
      </w:r>
      <w:r w:rsidRPr="00225BAF">
        <w:rPr>
          <w:rFonts w:ascii="Arial" w:hAnsi="Arial" w:cs="Arial"/>
          <w:bCs/>
          <w:sz w:val="22"/>
          <w:szCs w:val="22"/>
        </w:rPr>
        <w:t xml:space="preserve"> et al., 2023). Organic manures enhanced soil properties such as organic matter content, cation exchange capacity, and moisture retention, thereby creating a more conducive environment for nutrient cycling (</w:t>
      </w:r>
      <w:proofErr w:type="spellStart"/>
      <w:r w:rsidRPr="00225BAF">
        <w:rPr>
          <w:rFonts w:ascii="Arial" w:hAnsi="Arial" w:cs="Arial"/>
          <w:bCs/>
          <w:color w:val="FF0000"/>
          <w:sz w:val="22"/>
          <w:szCs w:val="22"/>
        </w:rPr>
        <w:t>Thilakarathna</w:t>
      </w:r>
      <w:proofErr w:type="spellEnd"/>
      <w:r w:rsidRPr="00225BAF">
        <w:rPr>
          <w:rFonts w:ascii="Arial" w:hAnsi="Arial" w:cs="Arial"/>
          <w:bCs/>
          <w:sz w:val="22"/>
          <w:szCs w:val="22"/>
        </w:rPr>
        <w:t xml:space="preserve">, 2015;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 Crucially, organic amendments stimulated microbial activity, playing a pivotal role in the mineralization of organic matter and making essential nutrients like N, P, and K more readily available for plant absorption (</w:t>
      </w:r>
      <w:r w:rsidRPr="00225BAF">
        <w:rPr>
          <w:rFonts w:ascii="Arial" w:hAnsi="Arial" w:cs="Arial"/>
          <w:bCs/>
          <w:color w:val="FF0000"/>
          <w:sz w:val="22"/>
          <w:szCs w:val="22"/>
        </w:rPr>
        <w:t>Prabhakar</w:t>
      </w:r>
      <w:r w:rsidRPr="00225BAF">
        <w:rPr>
          <w:rFonts w:ascii="Arial" w:hAnsi="Arial" w:cs="Arial"/>
          <w:bCs/>
          <w:sz w:val="22"/>
          <w:szCs w:val="22"/>
        </w:rPr>
        <w:t xml:space="preserve"> et al., 2023;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 Moreover, the increased root proliferation observed with organic composts contributed to a larger root surface area for nutrient scavenging, thereby enhancing overall nutrient uptake efficiency (</w:t>
      </w:r>
      <w:r w:rsidRPr="00225BAF">
        <w:rPr>
          <w:rFonts w:ascii="Arial" w:hAnsi="Arial" w:cs="Arial"/>
          <w:bCs/>
          <w:color w:val="FF0000"/>
          <w:sz w:val="22"/>
          <w:szCs w:val="22"/>
        </w:rPr>
        <w:t>Thilakarathna</w:t>
      </w:r>
      <w:r w:rsidRPr="00225BAF">
        <w:rPr>
          <w:rFonts w:ascii="Arial" w:hAnsi="Arial" w:cs="Arial"/>
          <w:bCs/>
          <w:sz w:val="22"/>
          <w:szCs w:val="22"/>
        </w:rPr>
        <w:t>, 2015).</w:t>
      </w:r>
    </w:p>
    <w:p w14:paraId="197BB489" w14:textId="77777777" w:rsidR="00AA3DC9" w:rsidRPr="00225BAF" w:rsidRDefault="00AA3DC9" w:rsidP="00AA3DC9">
      <w:pPr>
        <w:pStyle w:val="NormalWeb"/>
        <w:spacing w:before="120" w:beforeAutospacing="0" w:after="0" w:afterAutospacing="0" w:line="276" w:lineRule="auto"/>
        <w:rPr>
          <w:rFonts w:ascii="Arial" w:hAnsi="Arial" w:cs="Arial"/>
          <w:bCs/>
          <w:sz w:val="22"/>
          <w:szCs w:val="22"/>
        </w:rPr>
      </w:pPr>
      <w:r w:rsidRPr="00225BAF">
        <w:rPr>
          <w:rFonts w:ascii="Arial" w:hAnsi="Arial" w:cs="Arial"/>
          <w:bCs/>
          <w:sz w:val="22"/>
          <w:szCs w:val="22"/>
        </w:rPr>
        <w:t>Regarding sub</w:t>
      </w:r>
      <w:r w:rsidRPr="00225BAF">
        <w:rPr>
          <w:rFonts w:cs="Arial"/>
          <w:bCs/>
          <w:sz w:val="22"/>
          <w:szCs w:val="22"/>
        </w:rPr>
        <w:t>‑</w:t>
      </w:r>
      <w:r w:rsidRPr="00225BAF">
        <w:rPr>
          <w:rFonts w:ascii="Arial" w:hAnsi="Arial" w:cs="Arial"/>
          <w:bCs/>
          <w:sz w:val="22"/>
          <w:szCs w:val="22"/>
        </w:rPr>
        <w:t>plot treatments, the 200 % N basis (N</w:t>
      </w:r>
      <w:r w:rsidRPr="00225BAF">
        <w:rPr>
          <w:rFonts w:cs="Arial"/>
          <w:bCs/>
          <w:sz w:val="22"/>
          <w:szCs w:val="22"/>
        </w:rPr>
        <w:t>₃</w:t>
      </w:r>
      <w:r w:rsidRPr="00225BAF">
        <w:rPr>
          <w:rFonts w:ascii="Arial" w:hAnsi="Arial" w:cs="Arial"/>
          <w:bCs/>
          <w:sz w:val="22"/>
          <w:szCs w:val="22"/>
        </w:rPr>
        <w:t>) consistently led to the highest available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and K</w:t>
      </w:r>
      <w:r w:rsidRPr="00225BAF">
        <w:rPr>
          <w:rFonts w:cs="Arial"/>
          <w:bCs/>
          <w:sz w:val="22"/>
          <w:szCs w:val="22"/>
        </w:rPr>
        <w:t>₂</w:t>
      </w:r>
      <w:r w:rsidRPr="00225BAF">
        <w:rPr>
          <w:rFonts w:ascii="Arial" w:hAnsi="Arial" w:cs="Arial"/>
          <w:bCs/>
          <w:sz w:val="22"/>
          <w:szCs w:val="22"/>
        </w:rPr>
        <w:t>O in the soil, and generally to the highest uptake of those nutrients by the crop, whereas the 100 % N basis (N</w:t>
      </w:r>
      <w:r w:rsidRPr="00225BAF">
        <w:rPr>
          <w:rFonts w:cs="Arial"/>
          <w:bCs/>
          <w:sz w:val="22"/>
          <w:szCs w:val="22"/>
        </w:rPr>
        <w:t>₁</w:t>
      </w:r>
      <w:r w:rsidRPr="00225BAF">
        <w:rPr>
          <w:rFonts w:ascii="Arial" w:hAnsi="Arial" w:cs="Arial"/>
          <w:bCs/>
          <w:sz w:val="22"/>
          <w:szCs w:val="22"/>
        </w:rPr>
        <w:t>) consistently had the lowest values. The interaction effect between organic manures and nitrogen levels was consistently non</w:t>
      </w:r>
      <w:r w:rsidRPr="00225BAF">
        <w:rPr>
          <w:rFonts w:cs="Arial"/>
          <w:bCs/>
          <w:sz w:val="22"/>
          <w:szCs w:val="22"/>
        </w:rPr>
        <w:t>‑</w:t>
      </w:r>
      <w:r w:rsidRPr="00225BAF">
        <w:rPr>
          <w:rFonts w:ascii="Arial" w:hAnsi="Arial" w:cs="Arial"/>
          <w:bCs/>
          <w:sz w:val="22"/>
          <w:szCs w:val="22"/>
        </w:rPr>
        <w:t>significant (NS) for available nutrient status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K</w:t>
      </w:r>
      <w:r w:rsidRPr="00225BAF">
        <w:rPr>
          <w:rFonts w:cs="Arial"/>
          <w:bCs/>
          <w:sz w:val="22"/>
          <w:szCs w:val="22"/>
        </w:rPr>
        <w:t>₂</w:t>
      </w:r>
      <w:r w:rsidRPr="00225BAF">
        <w:rPr>
          <w:rFonts w:ascii="Arial" w:hAnsi="Arial" w:cs="Arial"/>
          <w:bCs/>
          <w:sz w:val="22"/>
          <w:szCs w:val="22"/>
        </w:rPr>
        <w:t>O) and nutrient uptake (N, P</w:t>
      </w:r>
      <w:r w:rsidRPr="00225BAF">
        <w:rPr>
          <w:rFonts w:cs="Arial"/>
          <w:bCs/>
          <w:sz w:val="22"/>
          <w:szCs w:val="22"/>
        </w:rPr>
        <w:t>₂</w:t>
      </w:r>
      <w:r w:rsidRPr="00225BAF">
        <w:rPr>
          <w:rFonts w:ascii="Arial" w:hAnsi="Arial" w:cs="Arial"/>
          <w:bCs/>
          <w:sz w:val="22"/>
          <w:szCs w:val="22"/>
        </w:rPr>
        <w:t>O</w:t>
      </w:r>
      <w:r w:rsidRPr="00225BAF">
        <w:rPr>
          <w:rFonts w:cs="Arial"/>
          <w:bCs/>
          <w:sz w:val="22"/>
          <w:szCs w:val="22"/>
        </w:rPr>
        <w:t>₅</w:t>
      </w:r>
      <w:r w:rsidRPr="00225BAF">
        <w:rPr>
          <w:rFonts w:ascii="Arial" w:hAnsi="Arial" w:cs="Arial"/>
          <w:bCs/>
          <w:sz w:val="22"/>
          <w:szCs w:val="22"/>
        </w:rPr>
        <w:t>, K</w:t>
      </w:r>
      <w:r w:rsidRPr="00225BAF">
        <w:rPr>
          <w:rFonts w:cs="Arial"/>
          <w:bCs/>
          <w:sz w:val="22"/>
          <w:szCs w:val="22"/>
        </w:rPr>
        <w:t>₂</w:t>
      </w:r>
      <w:r w:rsidRPr="00225BAF">
        <w:rPr>
          <w:rFonts w:ascii="Arial" w:hAnsi="Arial" w:cs="Arial"/>
          <w:bCs/>
          <w:sz w:val="22"/>
          <w:szCs w:val="22"/>
        </w:rPr>
        <w:t>O) across all years and pooled data. This consistent NS reinforced earlier observations regarding growth parameters, implying that the benefits of specific organic manures on soil nutrient status and plant nutrient acquisition were largely independent of the applied nitrogen fertilizer level, and vice versa (</w:t>
      </w:r>
      <w:r w:rsidRPr="00225BAF">
        <w:rPr>
          <w:rFonts w:ascii="Arial" w:hAnsi="Arial" w:cs="Arial"/>
          <w:bCs/>
          <w:color w:val="FF0000"/>
          <w:sz w:val="22"/>
          <w:szCs w:val="22"/>
        </w:rPr>
        <w:t xml:space="preserve">Prabhakar </w:t>
      </w:r>
      <w:r w:rsidRPr="00225BAF">
        <w:rPr>
          <w:rFonts w:ascii="Arial" w:hAnsi="Arial" w:cs="Arial"/>
          <w:bCs/>
          <w:sz w:val="22"/>
          <w:szCs w:val="22"/>
        </w:rPr>
        <w:t xml:space="preserve">et al., 2023; </w:t>
      </w:r>
      <w:proofErr w:type="spellStart"/>
      <w:r w:rsidRPr="00225BAF">
        <w:rPr>
          <w:rFonts w:ascii="Arial" w:hAnsi="Arial" w:cs="Arial"/>
          <w:bCs/>
          <w:color w:val="FF0000"/>
          <w:sz w:val="22"/>
          <w:szCs w:val="22"/>
        </w:rPr>
        <w:t>Sheoran</w:t>
      </w:r>
      <w:proofErr w:type="spellEnd"/>
      <w:r w:rsidRPr="00225BAF">
        <w:rPr>
          <w:rFonts w:ascii="Arial" w:hAnsi="Arial" w:cs="Arial"/>
          <w:bCs/>
          <w:color w:val="FF0000"/>
          <w:sz w:val="22"/>
          <w:szCs w:val="22"/>
        </w:rPr>
        <w:t xml:space="preserve"> </w:t>
      </w:r>
      <w:r w:rsidRPr="00225BAF">
        <w:rPr>
          <w:rFonts w:ascii="Arial" w:hAnsi="Arial" w:cs="Arial"/>
          <w:bCs/>
          <w:sz w:val="22"/>
          <w:szCs w:val="22"/>
        </w:rPr>
        <w:t xml:space="preserve">et al., 2025, </w:t>
      </w:r>
      <w:r w:rsidRPr="00225BAF">
        <w:rPr>
          <w:rFonts w:ascii="Arial" w:hAnsi="Arial" w:cs="Arial"/>
          <w:bCs/>
          <w:color w:val="FF0000"/>
          <w:sz w:val="22"/>
          <w:szCs w:val="22"/>
        </w:rPr>
        <w:t xml:space="preserve">Garg </w:t>
      </w:r>
      <w:r w:rsidRPr="00225BAF">
        <w:rPr>
          <w:rFonts w:ascii="Arial" w:hAnsi="Arial" w:cs="Arial"/>
          <w:bCs/>
          <w:sz w:val="22"/>
          <w:szCs w:val="22"/>
        </w:rPr>
        <w:t>et al., 2020).</w:t>
      </w:r>
    </w:p>
    <w:p w14:paraId="39C9A025" w14:textId="77777777" w:rsidR="00AA3DC9" w:rsidRPr="00225BAF" w:rsidRDefault="00AA3DC9" w:rsidP="00AA3DC9">
      <w:pPr>
        <w:pStyle w:val="NormalWeb"/>
        <w:spacing w:before="120" w:beforeAutospacing="0" w:after="0" w:afterAutospacing="0" w:line="276" w:lineRule="auto"/>
        <w:rPr>
          <w:rFonts w:ascii="Arial" w:hAnsi="Arial" w:cs="Arial"/>
          <w:bCs/>
          <w:sz w:val="22"/>
          <w:szCs w:val="22"/>
        </w:rPr>
      </w:pPr>
      <w:r w:rsidRPr="00225BAF">
        <w:rPr>
          <w:rStyle w:val="Emphasis"/>
          <w:rFonts w:ascii="Arial" w:hAnsi="Arial" w:cs="Arial"/>
          <w:bCs/>
          <w:sz w:val="22"/>
          <w:szCs w:val="22"/>
        </w:rPr>
        <w:t>3.2. Effect on Soil Organic Carbon Content</w:t>
      </w:r>
    </w:p>
    <w:p w14:paraId="07118403" w14:textId="77777777" w:rsidR="00AA3DC9" w:rsidRPr="00225BAF" w:rsidRDefault="00AA3DC9" w:rsidP="00AA3DC9">
      <w:pPr>
        <w:pStyle w:val="NormalWeb"/>
        <w:spacing w:before="120" w:beforeAutospacing="0" w:after="0" w:afterAutospacing="0" w:line="276" w:lineRule="auto"/>
        <w:rPr>
          <w:rFonts w:ascii="Arial" w:hAnsi="Arial" w:cs="Arial"/>
          <w:bCs/>
          <w:sz w:val="22"/>
          <w:szCs w:val="22"/>
        </w:rPr>
      </w:pPr>
      <w:r w:rsidRPr="00225BAF">
        <w:rPr>
          <w:rFonts w:ascii="Arial" w:hAnsi="Arial" w:cs="Arial"/>
          <w:bCs/>
          <w:sz w:val="22"/>
          <w:szCs w:val="22"/>
        </w:rPr>
        <w:t>The organic carbon content of the soil after harvest was significantly influenced by the different treatments, reflecting changes in soil health and fertility.</w:t>
      </w:r>
    </w:p>
    <w:tbl>
      <w:tblPr>
        <w:tblStyle w:val="TableGrid"/>
        <w:tblW w:w="0" w:type="auto"/>
        <w:tblLook w:val="04A0" w:firstRow="1" w:lastRow="0" w:firstColumn="1" w:lastColumn="0" w:noHBand="0" w:noVBand="1"/>
      </w:tblPr>
      <w:tblGrid>
        <w:gridCol w:w="5168"/>
        <w:gridCol w:w="5848"/>
      </w:tblGrid>
      <w:tr w:rsidR="00AA3DC9" w:rsidRPr="00225BAF" w14:paraId="58075243" w14:textId="77777777" w:rsidTr="0004661D">
        <w:trPr>
          <w:trHeight w:val="362"/>
        </w:trPr>
        <w:tc>
          <w:tcPr>
            <w:tcW w:w="0" w:type="auto"/>
            <w:gridSpan w:val="2"/>
          </w:tcPr>
          <w:p w14:paraId="46020F07" w14:textId="77777777" w:rsidR="00AA3DC9" w:rsidRPr="00225BAF" w:rsidRDefault="00AA3DC9" w:rsidP="00AA3DC9">
            <w:pPr>
              <w:spacing w:before="120" w:after="120"/>
              <w:rPr>
                <w:rFonts w:ascii="Arial" w:eastAsia="Times New Roman" w:hAnsi="Arial" w:cs="Arial"/>
                <w:bCs/>
                <w:color w:val="1B1C1D"/>
              </w:rPr>
            </w:pPr>
            <w:r w:rsidRPr="00225BAF">
              <w:rPr>
                <w:rFonts w:ascii="Arial" w:eastAsia="Times New Roman" w:hAnsi="Arial" w:cs="Arial"/>
                <w:bCs/>
                <w:color w:val="1B1C1D"/>
              </w:rPr>
              <w:t>Table 3: Organic carbon content of finger millet as influenced by different treatments after harvest of finger millet (pooled data)</w:t>
            </w:r>
          </w:p>
        </w:tc>
      </w:tr>
      <w:tr w:rsidR="00AA3DC9" w:rsidRPr="00225BAF" w14:paraId="569AC740" w14:textId="77777777" w:rsidTr="0004661D">
        <w:tc>
          <w:tcPr>
            <w:tcW w:w="0" w:type="auto"/>
            <w:hideMark/>
          </w:tcPr>
          <w:p w14:paraId="2BEBC290"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Treatment</w:t>
            </w:r>
          </w:p>
        </w:tc>
        <w:tc>
          <w:tcPr>
            <w:tcW w:w="0" w:type="auto"/>
            <w:hideMark/>
          </w:tcPr>
          <w:p w14:paraId="0E93C93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Organic carbon content (%)</w:t>
            </w:r>
          </w:p>
        </w:tc>
      </w:tr>
      <w:tr w:rsidR="00AA3DC9" w:rsidRPr="00225BAF" w14:paraId="0676D8A0" w14:textId="77777777" w:rsidTr="0004661D">
        <w:tc>
          <w:tcPr>
            <w:tcW w:w="0" w:type="auto"/>
            <w:gridSpan w:val="2"/>
            <w:hideMark/>
          </w:tcPr>
          <w:p w14:paraId="0ADAC9A8" w14:textId="77777777" w:rsidR="00AA3DC9" w:rsidRPr="00225BAF" w:rsidRDefault="00AA3DC9" w:rsidP="00AA3DC9">
            <w:pPr>
              <w:rPr>
                <w:rFonts w:ascii="Arial" w:eastAsia="Times New Roman" w:hAnsi="Arial" w:cs="Arial"/>
                <w:bCs/>
              </w:rPr>
            </w:pPr>
            <w:r w:rsidRPr="00225BAF">
              <w:rPr>
                <w:rFonts w:ascii="Arial" w:eastAsia="Times New Roman" w:hAnsi="Arial" w:cs="Arial"/>
                <w:bCs/>
                <w:color w:val="1B1C1D"/>
              </w:rPr>
              <w:t>Main plot treatments (Organic manures)</w:t>
            </w:r>
          </w:p>
        </w:tc>
      </w:tr>
      <w:tr w:rsidR="00AA3DC9" w:rsidRPr="00225BAF" w14:paraId="64AD6443" w14:textId="77777777" w:rsidTr="0004661D">
        <w:tc>
          <w:tcPr>
            <w:tcW w:w="0" w:type="auto"/>
            <w:hideMark/>
          </w:tcPr>
          <w:p w14:paraId="18611425"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1</w:t>
            </w:r>
            <w:r w:rsidRPr="00225BAF">
              <w:rPr>
                <w:rFonts w:ascii="Arial" w:eastAsia="Times New Roman" w:hAnsi="Arial" w:cs="Arial"/>
                <w:bCs/>
                <w:color w:val="1B1C1D"/>
              </w:rPr>
              <w:t>: Farm yard manure</w:t>
            </w:r>
          </w:p>
        </w:tc>
        <w:tc>
          <w:tcPr>
            <w:tcW w:w="0" w:type="auto"/>
            <w:hideMark/>
          </w:tcPr>
          <w:p w14:paraId="5F4E94C0"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1.24</w:t>
            </w:r>
          </w:p>
        </w:tc>
      </w:tr>
      <w:tr w:rsidR="00AA3DC9" w:rsidRPr="00225BAF" w14:paraId="0A81F787" w14:textId="77777777" w:rsidTr="0004661D">
        <w:tc>
          <w:tcPr>
            <w:tcW w:w="0" w:type="auto"/>
            <w:hideMark/>
          </w:tcPr>
          <w:p w14:paraId="6AEC485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Diancha</w:t>
            </w:r>
            <w:proofErr w:type="spellEnd"/>
          </w:p>
        </w:tc>
        <w:tc>
          <w:tcPr>
            <w:tcW w:w="0" w:type="auto"/>
            <w:hideMark/>
          </w:tcPr>
          <w:p w14:paraId="05A0F274"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1.16</w:t>
            </w:r>
          </w:p>
        </w:tc>
      </w:tr>
      <w:tr w:rsidR="00AA3DC9" w:rsidRPr="00225BAF" w14:paraId="4D72D3C9" w14:textId="77777777" w:rsidTr="0004661D">
        <w:tc>
          <w:tcPr>
            <w:tcW w:w="0" w:type="auto"/>
            <w:hideMark/>
          </w:tcPr>
          <w:p w14:paraId="3701B00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lastRenderedPageBreak/>
              <w:t>O</w:t>
            </w:r>
            <w:r w:rsidRPr="00225BAF">
              <w:rPr>
                <w:rFonts w:ascii="Arial" w:eastAsia="Times New Roman" w:hAnsi="Arial" w:cs="Arial"/>
                <w:bCs/>
                <w:color w:val="1B1C1D"/>
                <w:vertAlign w:val="subscript"/>
              </w:rPr>
              <w:t>3</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Biocompost</w:t>
            </w:r>
            <w:proofErr w:type="spellEnd"/>
          </w:p>
        </w:tc>
        <w:tc>
          <w:tcPr>
            <w:tcW w:w="0" w:type="auto"/>
            <w:hideMark/>
          </w:tcPr>
          <w:p w14:paraId="56CB39B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1.40</w:t>
            </w:r>
          </w:p>
        </w:tc>
      </w:tr>
      <w:tr w:rsidR="00AA3DC9" w:rsidRPr="00225BAF" w14:paraId="1A8A4DFF" w14:textId="77777777" w:rsidTr="0004661D">
        <w:tc>
          <w:tcPr>
            <w:tcW w:w="0" w:type="auto"/>
            <w:hideMark/>
          </w:tcPr>
          <w:p w14:paraId="4933B4D7"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4</w:t>
            </w:r>
            <w:r w:rsidRPr="00225BAF">
              <w:rPr>
                <w:rFonts w:ascii="Arial" w:eastAsia="Times New Roman" w:hAnsi="Arial" w:cs="Arial"/>
                <w:bCs/>
                <w:color w:val="1B1C1D"/>
              </w:rPr>
              <w:t>: Poultry Manure</w:t>
            </w:r>
          </w:p>
        </w:tc>
        <w:tc>
          <w:tcPr>
            <w:tcW w:w="0" w:type="auto"/>
            <w:hideMark/>
          </w:tcPr>
          <w:p w14:paraId="5FAD6862"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1.36</w:t>
            </w:r>
          </w:p>
        </w:tc>
      </w:tr>
      <w:tr w:rsidR="00AA3DC9" w:rsidRPr="00225BAF" w14:paraId="3EEDB17B" w14:textId="77777777" w:rsidTr="0004661D">
        <w:tc>
          <w:tcPr>
            <w:tcW w:w="0" w:type="auto"/>
            <w:hideMark/>
          </w:tcPr>
          <w:p w14:paraId="46DEF3AC"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5</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Biodigestor</w:t>
            </w:r>
            <w:proofErr w:type="spellEnd"/>
            <w:r w:rsidRPr="00225BAF">
              <w:rPr>
                <w:rFonts w:ascii="Arial" w:eastAsia="Times New Roman" w:hAnsi="Arial" w:cs="Arial"/>
                <w:bCs/>
                <w:color w:val="1B1C1D"/>
              </w:rPr>
              <w:t xml:space="preserve"> Liquid</w:t>
            </w:r>
          </w:p>
        </w:tc>
        <w:tc>
          <w:tcPr>
            <w:tcW w:w="0" w:type="auto"/>
            <w:hideMark/>
          </w:tcPr>
          <w:p w14:paraId="7236E4A0"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1.21</w:t>
            </w:r>
          </w:p>
        </w:tc>
      </w:tr>
      <w:tr w:rsidR="00AA3DC9" w:rsidRPr="00225BAF" w14:paraId="400818F5" w14:textId="77777777" w:rsidTr="0004661D">
        <w:tc>
          <w:tcPr>
            <w:tcW w:w="0" w:type="auto"/>
            <w:hideMark/>
          </w:tcPr>
          <w:p w14:paraId="3FBE9021"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6</w:t>
            </w:r>
            <w:r w:rsidRPr="00225BAF">
              <w:rPr>
                <w:rFonts w:ascii="Arial" w:eastAsia="Times New Roman" w:hAnsi="Arial" w:cs="Arial"/>
                <w:bCs/>
                <w:color w:val="1B1C1D"/>
              </w:rPr>
              <w:t xml:space="preserve">: </w:t>
            </w:r>
            <w:proofErr w:type="spellStart"/>
            <w:r w:rsidRPr="00225BAF">
              <w:rPr>
                <w:rFonts w:ascii="Arial" w:eastAsia="Times New Roman" w:hAnsi="Arial" w:cs="Arial"/>
                <w:bCs/>
                <w:color w:val="1B1C1D"/>
              </w:rPr>
              <w:t>Jeevamruta</w:t>
            </w:r>
            <w:proofErr w:type="spellEnd"/>
          </w:p>
        </w:tc>
        <w:tc>
          <w:tcPr>
            <w:tcW w:w="0" w:type="auto"/>
            <w:hideMark/>
          </w:tcPr>
          <w:p w14:paraId="0CAC10AB"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1.31</w:t>
            </w:r>
          </w:p>
        </w:tc>
      </w:tr>
      <w:tr w:rsidR="00AA3DC9" w:rsidRPr="00225BAF" w14:paraId="20EBF8CC" w14:textId="77777777" w:rsidTr="0004661D">
        <w:trPr>
          <w:trHeight w:val="877"/>
        </w:trPr>
        <w:tc>
          <w:tcPr>
            <w:tcW w:w="0" w:type="auto"/>
            <w:hideMark/>
          </w:tcPr>
          <w:p w14:paraId="11B2489F"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O</w:t>
            </w:r>
            <w:r w:rsidRPr="00225BAF">
              <w:rPr>
                <w:rFonts w:ascii="Arial" w:eastAsia="Times New Roman" w:hAnsi="Arial" w:cs="Arial"/>
                <w:bCs/>
                <w:color w:val="1B1C1D"/>
                <w:vertAlign w:val="subscript"/>
              </w:rPr>
              <w:t>7</w:t>
            </w:r>
            <w:r w:rsidRPr="00225BAF">
              <w:rPr>
                <w:rFonts w:ascii="Arial" w:eastAsia="Times New Roman" w:hAnsi="Arial" w:cs="Arial"/>
                <w:bCs/>
                <w:color w:val="1B1C1D"/>
              </w:rPr>
              <w:t>: Control</w:t>
            </w:r>
          </w:p>
        </w:tc>
        <w:tc>
          <w:tcPr>
            <w:tcW w:w="0" w:type="auto"/>
            <w:hideMark/>
          </w:tcPr>
          <w:p w14:paraId="7F98B88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1.10</w:t>
            </w:r>
          </w:p>
        </w:tc>
      </w:tr>
      <w:tr w:rsidR="00AA3DC9" w:rsidRPr="00225BAF" w14:paraId="0B12100A" w14:textId="77777777" w:rsidTr="0004661D">
        <w:tc>
          <w:tcPr>
            <w:tcW w:w="0" w:type="auto"/>
            <w:hideMark/>
          </w:tcPr>
          <w:p w14:paraId="17B4775D" w14:textId="77777777"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14:paraId="0153E8AE"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0.04</w:t>
            </w:r>
          </w:p>
        </w:tc>
      </w:tr>
      <w:tr w:rsidR="00AA3DC9" w:rsidRPr="00225BAF" w14:paraId="4127E4E0" w14:textId="77777777" w:rsidTr="0004661D">
        <w:tc>
          <w:tcPr>
            <w:tcW w:w="0" w:type="auto"/>
            <w:hideMark/>
          </w:tcPr>
          <w:p w14:paraId="4EFE054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14:paraId="021D8299"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0.11</w:t>
            </w:r>
          </w:p>
        </w:tc>
      </w:tr>
      <w:tr w:rsidR="00AA3DC9" w:rsidRPr="00225BAF" w14:paraId="33F4BDC1" w14:textId="77777777" w:rsidTr="0004661D">
        <w:tc>
          <w:tcPr>
            <w:tcW w:w="0" w:type="auto"/>
            <w:hideMark/>
          </w:tcPr>
          <w:p w14:paraId="32842F2F"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CV (%)</w:t>
            </w:r>
          </w:p>
        </w:tc>
        <w:tc>
          <w:tcPr>
            <w:tcW w:w="0" w:type="auto"/>
            <w:hideMark/>
          </w:tcPr>
          <w:p w14:paraId="1412E556"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8.87</w:t>
            </w:r>
          </w:p>
        </w:tc>
      </w:tr>
      <w:tr w:rsidR="00AA3DC9" w:rsidRPr="00225BAF" w14:paraId="282B30E3" w14:textId="77777777" w:rsidTr="0004661D">
        <w:tc>
          <w:tcPr>
            <w:tcW w:w="0" w:type="auto"/>
            <w:gridSpan w:val="2"/>
            <w:hideMark/>
          </w:tcPr>
          <w:p w14:paraId="4F2060B7" w14:textId="77777777" w:rsidR="00AA3DC9" w:rsidRPr="00225BAF" w:rsidRDefault="00AA3DC9" w:rsidP="00AA3DC9">
            <w:pPr>
              <w:rPr>
                <w:rFonts w:ascii="Arial" w:eastAsia="Times New Roman" w:hAnsi="Arial" w:cs="Arial"/>
                <w:bCs/>
              </w:rPr>
            </w:pPr>
            <w:r w:rsidRPr="00225BAF">
              <w:rPr>
                <w:rFonts w:ascii="Arial" w:eastAsia="Times New Roman" w:hAnsi="Arial" w:cs="Arial"/>
                <w:bCs/>
                <w:color w:val="1B1C1D"/>
              </w:rPr>
              <w:t>Sub plot treatments (Level of nutrients based on nitrogen)</w:t>
            </w:r>
          </w:p>
        </w:tc>
      </w:tr>
      <w:tr w:rsidR="00AA3DC9" w:rsidRPr="00225BAF" w14:paraId="139337CB" w14:textId="77777777" w:rsidTr="0004661D">
        <w:tc>
          <w:tcPr>
            <w:tcW w:w="0" w:type="auto"/>
            <w:hideMark/>
          </w:tcPr>
          <w:p w14:paraId="1BFF373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1</w:t>
            </w:r>
            <w:r w:rsidRPr="00225BAF">
              <w:rPr>
                <w:rFonts w:ascii="Arial" w:eastAsia="Times New Roman" w:hAnsi="Arial" w:cs="Arial"/>
                <w:bCs/>
                <w:color w:val="1B1C1D"/>
              </w:rPr>
              <w:t>: 100% N basis</w:t>
            </w:r>
          </w:p>
        </w:tc>
        <w:tc>
          <w:tcPr>
            <w:tcW w:w="0" w:type="auto"/>
            <w:hideMark/>
          </w:tcPr>
          <w:p w14:paraId="28F67FD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1.15</w:t>
            </w:r>
          </w:p>
        </w:tc>
      </w:tr>
      <w:tr w:rsidR="00AA3DC9" w:rsidRPr="00225BAF" w14:paraId="32343C08" w14:textId="77777777" w:rsidTr="0004661D">
        <w:tc>
          <w:tcPr>
            <w:tcW w:w="0" w:type="auto"/>
            <w:hideMark/>
          </w:tcPr>
          <w:p w14:paraId="11D034AD"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2</w:t>
            </w:r>
            <w:r w:rsidRPr="00225BAF">
              <w:rPr>
                <w:rFonts w:ascii="Arial" w:eastAsia="Times New Roman" w:hAnsi="Arial" w:cs="Arial"/>
                <w:bCs/>
                <w:color w:val="1B1C1D"/>
              </w:rPr>
              <w:t>: 150% N basis</w:t>
            </w:r>
          </w:p>
        </w:tc>
        <w:tc>
          <w:tcPr>
            <w:tcW w:w="0" w:type="auto"/>
            <w:hideMark/>
          </w:tcPr>
          <w:p w14:paraId="7B8180B9"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1.26</w:t>
            </w:r>
          </w:p>
        </w:tc>
      </w:tr>
      <w:tr w:rsidR="00AA3DC9" w:rsidRPr="00225BAF" w14:paraId="2B932D88" w14:textId="77777777" w:rsidTr="0004661D">
        <w:tc>
          <w:tcPr>
            <w:tcW w:w="0" w:type="auto"/>
            <w:hideMark/>
          </w:tcPr>
          <w:p w14:paraId="18EFDE71"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w:t>
            </w:r>
            <w:r w:rsidRPr="00225BAF">
              <w:rPr>
                <w:rFonts w:ascii="Arial" w:eastAsia="Times New Roman" w:hAnsi="Arial" w:cs="Arial"/>
                <w:bCs/>
                <w:color w:val="1B1C1D"/>
                <w:vertAlign w:val="subscript"/>
              </w:rPr>
              <w:t>3</w:t>
            </w:r>
            <w:r w:rsidRPr="00225BAF">
              <w:rPr>
                <w:rFonts w:ascii="Arial" w:eastAsia="Times New Roman" w:hAnsi="Arial" w:cs="Arial"/>
                <w:bCs/>
                <w:color w:val="1B1C1D"/>
              </w:rPr>
              <w:t>: 200% N basis</w:t>
            </w:r>
          </w:p>
        </w:tc>
        <w:tc>
          <w:tcPr>
            <w:tcW w:w="0" w:type="auto"/>
            <w:hideMark/>
          </w:tcPr>
          <w:p w14:paraId="45355F3B"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1.35</w:t>
            </w:r>
          </w:p>
        </w:tc>
      </w:tr>
      <w:tr w:rsidR="00AA3DC9" w:rsidRPr="00225BAF" w14:paraId="65C1BEB7" w14:textId="77777777" w:rsidTr="0004661D">
        <w:tc>
          <w:tcPr>
            <w:tcW w:w="0" w:type="auto"/>
            <w:hideMark/>
          </w:tcPr>
          <w:p w14:paraId="48467EBE" w14:textId="77777777"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14:paraId="53790BAD"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0.02</w:t>
            </w:r>
          </w:p>
        </w:tc>
      </w:tr>
      <w:tr w:rsidR="00AA3DC9" w:rsidRPr="00225BAF" w14:paraId="32BE752E" w14:textId="77777777" w:rsidTr="0004661D">
        <w:tc>
          <w:tcPr>
            <w:tcW w:w="0" w:type="auto"/>
            <w:hideMark/>
          </w:tcPr>
          <w:p w14:paraId="54BE6EA3"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CD at 5%</w:t>
            </w:r>
          </w:p>
        </w:tc>
        <w:tc>
          <w:tcPr>
            <w:tcW w:w="0" w:type="auto"/>
            <w:hideMark/>
          </w:tcPr>
          <w:p w14:paraId="28A73C3B"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0.06</w:t>
            </w:r>
          </w:p>
        </w:tc>
      </w:tr>
      <w:tr w:rsidR="00AA3DC9" w:rsidRPr="00225BAF" w14:paraId="4A448811" w14:textId="77777777" w:rsidTr="0004661D">
        <w:tc>
          <w:tcPr>
            <w:tcW w:w="0" w:type="auto"/>
            <w:hideMark/>
          </w:tcPr>
          <w:p w14:paraId="4FA24611"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CV (%)</w:t>
            </w:r>
          </w:p>
        </w:tc>
        <w:tc>
          <w:tcPr>
            <w:tcW w:w="0" w:type="auto"/>
            <w:hideMark/>
          </w:tcPr>
          <w:p w14:paraId="1F66EAA5"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7.57</w:t>
            </w:r>
          </w:p>
        </w:tc>
      </w:tr>
      <w:tr w:rsidR="00AA3DC9" w:rsidRPr="00225BAF" w14:paraId="56D31366" w14:textId="77777777" w:rsidTr="0004661D">
        <w:tc>
          <w:tcPr>
            <w:tcW w:w="0" w:type="auto"/>
            <w:hideMark/>
          </w:tcPr>
          <w:p w14:paraId="4224E2FF"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Interaction Effect (O×N)</w:t>
            </w:r>
          </w:p>
        </w:tc>
        <w:tc>
          <w:tcPr>
            <w:tcW w:w="0" w:type="auto"/>
            <w:hideMark/>
          </w:tcPr>
          <w:p w14:paraId="1C251CEB" w14:textId="77777777" w:rsidR="00AA3DC9" w:rsidRPr="00225BAF" w:rsidRDefault="00AA3DC9" w:rsidP="00AA3DC9">
            <w:pPr>
              <w:rPr>
                <w:rFonts w:ascii="Arial" w:eastAsia="Times New Roman" w:hAnsi="Arial" w:cs="Arial"/>
                <w:bCs/>
              </w:rPr>
            </w:pPr>
          </w:p>
        </w:tc>
      </w:tr>
      <w:tr w:rsidR="00AA3DC9" w:rsidRPr="00225BAF" w14:paraId="5B4ACC96" w14:textId="77777777" w:rsidTr="0004661D">
        <w:tc>
          <w:tcPr>
            <w:tcW w:w="0" w:type="auto"/>
            <w:hideMark/>
          </w:tcPr>
          <w:p w14:paraId="7A9C1A73" w14:textId="77777777" w:rsidR="00AA3DC9" w:rsidRPr="00225BAF" w:rsidRDefault="00AA3DC9" w:rsidP="00AA3DC9">
            <w:pPr>
              <w:spacing w:before="120" w:after="120"/>
              <w:rPr>
                <w:rFonts w:ascii="Arial" w:eastAsia="Times New Roman" w:hAnsi="Arial" w:cs="Arial"/>
                <w:bCs/>
              </w:rPr>
            </w:pPr>
            <w:proofErr w:type="spellStart"/>
            <w:proofErr w:type="gramStart"/>
            <w:r w:rsidRPr="00225BAF">
              <w:rPr>
                <w:rFonts w:ascii="Arial" w:eastAsia="Times New Roman" w:hAnsi="Arial" w:cs="Arial"/>
                <w:bCs/>
                <w:color w:val="1B1C1D"/>
              </w:rPr>
              <w:t>S.Em</w:t>
            </w:r>
            <w:proofErr w:type="spellEnd"/>
            <w:proofErr w:type="gramEnd"/>
            <w:r w:rsidRPr="00225BAF">
              <w:rPr>
                <w:rFonts w:ascii="Arial" w:eastAsia="Times New Roman" w:hAnsi="Arial" w:cs="Arial"/>
                <w:bCs/>
                <w:color w:val="1B1C1D"/>
              </w:rPr>
              <w:t>±</w:t>
            </w:r>
          </w:p>
        </w:tc>
        <w:tc>
          <w:tcPr>
            <w:tcW w:w="0" w:type="auto"/>
            <w:hideMark/>
          </w:tcPr>
          <w:p w14:paraId="51AFAB4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0.05</w:t>
            </w:r>
          </w:p>
        </w:tc>
      </w:tr>
      <w:tr w:rsidR="00AA3DC9" w:rsidRPr="00225BAF" w14:paraId="594F5C89" w14:textId="77777777" w:rsidTr="0004661D">
        <w:tc>
          <w:tcPr>
            <w:tcW w:w="0" w:type="auto"/>
            <w:hideMark/>
          </w:tcPr>
          <w:p w14:paraId="5F9771C1"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 xml:space="preserve">CD at </w:t>
            </w:r>
            <w:r w:rsidRPr="00225BAF">
              <w:rPr>
                <w:rFonts w:ascii="Arial" w:eastAsia="Times New Roman" w:hAnsi="Arial" w:cs="Arial"/>
                <w:bCs/>
                <w:i/>
                <w:color w:val="1B1C1D"/>
              </w:rPr>
              <w:t>p</w:t>
            </w:r>
            <w:r w:rsidRPr="00225BAF">
              <w:rPr>
                <w:rFonts w:ascii="Arial" w:eastAsia="Times New Roman" w:hAnsi="Arial" w:cs="Arial"/>
                <w:bCs/>
                <w:color w:val="1B1C1D"/>
              </w:rPr>
              <w:t>=0.05</w:t>
            </w:r>
          </w:p>
        </w:tc>
        <w:tc>
          <w:tcPr>
            <w:tcW w:w="0" w:type="auto"/>
            <w:hideMark/>
          </w:tcPr>
          <w:p w14:paraId="4FF3DC18"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NS</w:t>
            </w:r>
          </w:p>
        </w:tc>
      </w:tr>
      <w:tr w:rsidR="00AA3DC9" w:rsidRPr="00225BAF" w14:paraId="616A56EB" w14:textId="77777777" w:rsidTr="0004661D">
        <w:tc>
          <w:tcPr>
            <w:tcW w:w="0" w:type="auto"/>
            <w:hideMark/>
          </w:tcPr>
          <w:p w14:paraId="549DC91D"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Initial status</w:t>
            </w:r>
          </w:p>
        </w:tc>
        <w:tc>
          <w:tcPr>
            <w:tcW w:w="0" w:type="auto"/>
            <w:hideMark/>
          </w:tcPr>
          <w:p w14:paraId="4439331A" w14:textId="77777777" w:rsidR="00AA3DC9" w:rsidRPr="00225BAF" w:rsidRDefault="00AA3DC9" w:rsidP="00AA3DC9">
            <w:pPr>
              <w:spacing w:before="120" w:after="120"/>
              <w:rPr>
                <w:rFonts w:ascii="Arial" w:eastAsia="Times New Roman" w:hAnsi="Arial" w:cs="Arial"/>
                <w:bCs/>
              </w:rPr>
            </w:pPr>
            <w:r w:rsidRPr="00225BAF">
              <w:rPr>
                <w:rFonts w:ascii="Arial" w:eastAsia="Times New Roman" w:hAnsi="Arial" w:cs="Arial"/>
                <w:bCs/>
                <w:color w:val="1B1C1D"/>
              </w:rPr>
              <w:t>1.08</w:t>
            </w:r>
          </w:p>
        </w:tc>
      </w:tr>
    </w:tbl>
    <w:p w14:paraId="4795537B" w14:textId="77777777" w:rsidR="00AA3DC9" w:rsidRDefault="00AA3DC9" w:rsidP="00AA3DC9">
      <w:pPr>
        <w:pStyle w:val="NormalWeb"/>
        <w:spacing w:before="120" w:after="0"/>
        <w:rPr>
          <w:rFonts w:ascii="Arial" w:hAnsi="Arial" w:cs="Arial"/>
          <w:bCs/>
          <w:sz w:val="22"/>
          <w:szCs w:val="22"/>
        </w:rPr>
      </w:pPr>
      <w:r w:rsidRPr="00225BAF">
        <w:rPr>
          <w:rFonts w:ascii="Arial" w:hAnsi="Arial" w:cs="Arial"/>
          <w:bCs/>
          <w:sz w:val="22"/>
          <w:szCs w:val="22"/>
        </w:rPr>
        <w:t xml:space="preserve">Among the main plot treatments,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(O</w:t>
      </w:r>
      <w:r w:rsidRPr="00225BAF">
        <w:rPr>
          <w:rFonts w:cs="Arial"/>
          <w:bCs/>
          <w:sz w:val="22"/>
          <w:szCs w:val="22"/>
        </w:rPr>
        <w:t>₃</w:t>
      </w:r>
      <w:r w:rsidRPr="00225BAF">
        <w:rPr>
          <w:rFonts w:ascii="Arial" w:hAnsi="Arial" w:cs="Arial"/>
          <w:bCs/>
          <w:sz w:val="22"/>
          <w:szCs w:val="22"/>
        </w:rPr>
        <w:t>) consistently resulted in the highest organic carbon content (pooled average: 1.42 %), followed closely by Poultry Manure (O</w:t>
      </w:r>
      <w:r w:rsidRPr="00225BAF">
        <w:rPr>
          <w:rFonts w:cs="Arial"/>
          <w:bCs/>
          <w:sz w:val="22"/>
          <w:szCs w:val="22"/>
        </w:rPr>
        <w:t>₄</w:t>
      </w:r>
      <w:r w:rsidRPr="00225BAF">
        <w:rPr>
          <w:rFonts w:ascii="Arial" w:hAnsi="Arial" w:cs="Arial"/>
          <w:bCs/>
          <w:sz w:val="22"/>
          <w:szCs w:val="22"/>
        </w:rPr>
        <w:t>) with a pooled average of 1.37 %. The initial organic carbon status of the experimental site was 1.08 %, while the Control (O</w:t>
      </w:r>
      <w:r w:rsidRPr="00225BAF">
        <w:rPr>
          <w:rFonts w:cs="Arial"/>
          <w:bCs/>
          <w:sz w:val="22"/>
          <w:szCs w:val="22"/>
        </w:rPr>
        <w:t>₇</w:t>
      </w:r>
      <w:r w:rsidRPr="00225BAF">
        <w:rPr>
          <w:rFonts w:ascii="Arial" w:hAnsi="Arial" w:cs="Arial"/>
          <w:bCs/>
          <w:sz w:val="22"/>
          <w:szCs w:val="22"/>
        </w:rPr>
        <w:t>) treatment recorded the lowest pooled average at 1.07 %, indicating slight depletion below the initial baseline. This underscores that without continuous organic inputs, soil organic matter can decline over time due to decomposition, crop residue removal, and cultivation practices, highlighting the necessity of organic amendments for maintaining or increasing soil carbon stocks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w:t>
      </w:r>
    </w:p>
    <w:p w14:paraId="67B0CD11" w14:textId="19E68587" w:rsidR="007B57B2" w:rsidRPr="00225BAF" w:rsidRDefault="007B57B2" w:rsidP="00AA3DC9">
      <w:pPr>
        <w:pStyle w:val="NormalWeb"/>
        <w:spacing w:before="120" w:after="0"/>
        <w:rPr>
          <w:rFonts w:ascii="Arial" w:hAnsi="Arial" w:cs="Arial"/>
          <w:bCs/>
          <w:sz w:val="22"/>
          <w:szCs w:val="22"/>
        </w:rPr>
      </w:pPr>
      <w:r>
        <w:rPr>
          <w:rFonts w:ascii="Arial" w:hAnsi="Arial" w:cs="Arial"/>
          <w:bCs/>
          <w:sz w:val="22"/>
          <w:szCs w:val="22"/>
        </w:rPr>
        <w:t xml:space="preserve">Fig </w:t>
      </w:r>
      <w:proofErr w:type="gramStart"/>
      <w:r>
        <w:rPr>
          <w:rFonts w:ascii="Arial" w:hAnsi="Arial" w:cs="Arial"/>
          <w:bCs/>
          <w:sz w:val="22"/>
          <w:szCs w:val="22"/>
        </w:rPr>
        <w:t>1 :</w:t>
      </w:r>
      <w:proofErr w:type="gramEnd"/>
      <w:r>
        <w:rPr>
          <w:rFonts w:ascii="Arial" w:hAnsi="Arial" w:cs="Arial"/>
          <w:bCs/>
          <w:sz w:val="22"/>
          <w:szCs w:val="22"/>
        </w:rPr>
        <w:t xml:space="preserve"> Organic Carbon Content of figure Millet Treatment </w:t>
      </w:r>
    </w:p>
    <w:p w14:paraId="46B074EB" w14:textId="77777777" w:rsidR="00AA3DC9" w:rsidRPr="00225BAF" w:rsidRDefault="00AA3DC9" w:rsidP="00AA3DC9">
      <w:pPr>
        <w:pStyle w:val="NormalWeb"/>
        <w:spacing w:before="120" w:after="0"/>
        <w:rPr>
          <w:rFonts w:ascii="Arial" w:hAnsi="Arial" w:cs="Arial"/>
          <w:bCs/>
          <w:sz w:val="22"/>
          <w:szCs w:val="22"/>
        </w:rPr>
      </w:pPr>
      <w:r w:rsidRPr="00225BAF">
        <w:rPr>
          <w:rFonts w:ascii="Arial" w:hAnsi="Arial" w:cs="Arial"/>
          <w:bCs/>
          <w:noProof/>
          <w:sz w:val="22"/>
          <w:szCs w:val="22"/>
        </w:rPr>
        <w:lastRenderedPageBreak/>
        <w:drawing>
          <wp:inline distT="0" distB="0" distL="0" distR="0" wp14:anchorId="79DB54AD" wp14:editId="6E4C6549">
            <wp:extent cx="5943600" cy="3963060"/>
            <wp:effectExtent l="19050" t="0" r="0" b="0"/>
            <wp:docPr id="5" name="Picture 5" descr="Organic Carbon Content of Finger Millet Influenced by Different Treatments After Har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ic Carbon Content of Finger Millet Influenced by Different Treatments After Harvest"/>
                    <pic:cNvPicPr>
                      <a:picLocks noChangeAspect="1" noChangeArrowheads="1"/>
                    </pic:cNvPicPr>
                  </pic:nvPicPr>
                  <pic:blipFill>
                    <a:blip r:embed="rId14" cstate="print"/>
                    <a:srcRect/>
                    <a:stretch>
                      <a:fillRect/>
                    </a:stretch>
                  </pic:blipFill>
                  <pic:spPr bwMode="auto">
                    <a:xfrm>
                      <a:off x="0" y="0"/>
                      <a:ext cx="5943600" cy="3963060"/>
                    </a:xfrm>
                    <a:prstGeom prst="rect">
                      <a:avLst/>
                    </a:prstGeom>
                    <a:noFill/>
                    <a:ln w="9525">
                      <a:noFill/>
                      <a:miter lim="800000"/>
                      <a:headEnd/>
                      <a:tailEnd/>
                    </a:ln>
                  </pic:spPr>
                </pic:pic>
              </a:graphicData>
            </a:graphic>
          </wp:inline>
        </w:drawing>
      </w:r>
    </w:p>
    <w:p w14:paraId="7A823009" w14:textId="77777777" w:rsidR="00AA3DC9" w:rsidRPr="00225BAF" w:rsidRDefault="00AA3DC9" w:rsidP="00AA3DC9">
      <w:pPr>
        <w:pStyle w:val="NormalWeb"/>
        <w:spacing w:before="0" w:beforeAutospacing="0" w:after="0"/>
        <w:rPr>
          <w:rFonts w:ascii="Arial" w:hAnsi="Arial" w:cs="Arial"/>
          <w:bCs/>
          <w:color w:val="FF0000"/>
          <w:sz w:val="22"/>
          <w:szCs w:val="22"/>
        </w:rPr>
      </w:pPr>
      <w:r w:rsidRPr="00225BAF">
        <w:rPr>
          <w:rFonts w:ascii="Arial" w:hAnsi="Arial" w:cs="Arial"/>
          <w:bCs/>
          <w:sz w:val="22"/>
          <w:szCs w:val="22"/>
        </w:rPr>
        <w:t>The observed increase in soil organic carbon (SOC) from the initial 1.08 % to up to 1.42 % under O</w:t>
      </w:r>
      <w:r w:rsidRPr="00225BAF">
        <w:rPr>
          <w:rFonts w:cs="Arial"/>
          <w:bCs/>
          <w:sz w:val="22"/>
          <w:szCs w:val="22"/>
        </w:rPr>
        <w:t>₃</w:t>
      </w:r>
      <w:r w:rsidRPr="00225BAF">
        <w:rPr>
          <w:rFonts w:ascii="Arial" w:hAnsi="Arial" w:cs="Arial"/>
          <w:bCs/>
          <w:sz w:val="22"/>
          <w:szCs w:val="22"/>
        </w:rPr>
        <w:t xml:space="preserve"> aligns with expected outcomes from the incorporation of organic matter. Organic manures serve as a direct carbon source that becomes stabilized in the soil matrix. Moreover, enhanced plant growth—evidenced in earlier study sections—likely contributed to greater root biomass and crop residue returns to the soil, further augmenting SOC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w:t>
      </w:r>
      <w:r w:rsidRPr="00225BAF">
        <w:rPr>
          <w:rFonts w:ascii="Arial" w:hAnsi="Arial" w:cs="Arial"/>
          <w:bCs/>
          <w:color w:val="000000" w:themeColor="text1"/>
          <w:sz w:val="22"/>
          <w:szCs w:val="22"/>
        </w:rPr>
        <w:t>).</w:t>
      </w:r>
    </w:p>
    <w:p w14:paraId="6F79D336" w14:textId="77777777" w:rsidR="00AA3DC9" w:rsidRPr="00225BAF" w:rsidRDefault="00AA3DC9" w:rsidP="00AA3DC9">
      <w:pPr>
        <w:pStyle w:val="NormalWeb"/>
        <w:spacing w:before="0" w:beforeAutospacing="0" w:after="0"/>
        <w:rPr>
          <w:rFonts w:ascii="Arial" w:hAnsi="Arial" w:cs="Arial"/>
          <w:bCs/>
          <w:sz w:val="22"/>
          <w:szCs w:val="22"/>
        </w:rPr>
      </w:pPr>
      <w:r w:rsidRPr="00225BAF">
        <w:rPr>
          <w:rFonts w:ascii="Arial" w:hAnsi="Arial" w:cs="Arial"/>
          <w:bCs/>
          <w:sz w:val="22"/>
          <w:szCs w:val="22"/>
        </w:rPr>
        <w:t>Regarding sub</w:t>
      </w:r>
      <w:r w:rsidRPr="00225BAF">
        <w:rPr>
          <w:rFonts w:cs="Arial"/>
          <w:bCs/>
          <w:sz w:val="22"/>
          <w:szCs w:val="22"/>
        </w:rPr>
        <w:t>‑</w:t>
      </w:r>
      <w:r w:rsidRPr="00225BAF">
        <w:rPr>
          <w:rFonts w:ascii="Arial" w:hAnsi="Arial" w:cs="Arial"/>
          <w:bCs/>
          <w:sz w:val="22"/>
          <w:szCs w:val="22"/>
        </w:rPr>
        <w:t>plot treatments, the 200 % N basis (N</w:t>
      </w:r>
      <w:r w:rsidRPr="00225BAF">
        <w:rPr>
          <w:rFonts w:cs="Arial"/>
          <w:bCs/>
          <w:sz w:val="22"/>
          <w:szCs w:val="22"/>
        </w:rPr>
        <w:t>₃</w:t>
      </w:r>
      <w:r w:rsidRPr="00225BAF">
        <w:rPr>
          <w:rFonts w:ascii="Arial" w:hAnsi="Arial" w:cs="Arial"/>
          <w:bCs/>
          <w:sz w:val="22"/>
          <w:szCs w:val="22"/>
        </w:rPr>
        <w:t>) consistently showed the highest organic carbon content (pooled average: 1.35 %), while the 100 % N basis (N</w:t>
      </w:r>
      <w:r w:rsidRPr="00225BAF">
        <w:rPr>
          <w:rFonts w:cs="Arial"/>
          <w:bCs/>
          <w:sz w:val="22"/>
          <w:szCs w:val="22"/>
        </w:rPr>
        <w:t>₁</w:t>
      </w:r>
      <w:r w:rsidRPr="00225BAF">
        <w:rPr>
          <w:rFonts w:ascii="Arial" w:hAnsi="Arial" w:cs="Arial"/>
          <w:bCs/>
          <w:sz w:val="22"/>
          <w:szCs w:val="22"/>
        </w:rPr>
        <w:t>) had the lowest (pooled average: 1.16 %). The interaction effect between organic manures and nitrogen levels was consistently non</w:t>
      </w:r>
      <w:r w:rsidRPr="00225BAF">
        <w:rPr>
          <w:rFonts w:cs="Arial"/>
          <w:bCs/>
          <w:sz w:val="22"/>
          <w:szCs w:val="22"/>
        </w:rPr>
        <w:t>‑</w:t>
      </w:r>
      <w:r w:rsidRPr="00225BAF">
        <w:rPr>
          <w:rFonts w:ascii="Arial" w:hAnsi="Arial" w:cs="Arial"/>
          <w:bCs/>
          <w:sz w:val="22"/>
          <w:szCs w:val="22"/>
        </w:rPr>
        <w:t xml:space="preserve">significant (NS) for SOC across all years and pooled data. The progressive increase in SOC across the three harvests- for example,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rising from approximately 1.40 % in 2022–23 to 1.43 % in 2024–25demonstrates the cumulative long</w:t>
      </w:r>
      <w:r w:rsidRPr="00225BAF">
        <w:rPr>
          <w:rFonts w:cs="Arial"/>
          <w:bCs/>
          <w:sz w:val="22"/>
          <w:szCs w:val="22"/>
        </w:rPr>
        <w:t>‑</w:t>
      </w:r>
      <w:r w:rsidRPr="00225BAF">
        <w:rPr>
          <w:rFonts w:ascii="Arial" w:hAnsi="Arial" w:cs="Arial"/>
          <w:bCs/>
          <w:sz w:val="22"/>
          <w:szCs w:val="22"/>
        </w:rPr>
        <w:t>term benefits of consistent organic farming practices. This sustained SOC improvement not only offers agronomic advantages but also carries important environmental implications, especially for carbon sequestration and climate change mitigation (</w:t>
      </w:r>
      <w:proofErr w:type="spellStart"/>
      <w:r w:rsidRPr="00225BAF">
        <w:rPr>
          <w:rFonts w:ascii="Arial" w:hAnsi="Arial" w:cs="Arial"/>
          <w:bCs/>
          <w:color w:val="FF0000"/>
          <w:sz w:val="22"/>
          <w:szCs w:val="22"/>
        </w:rPr>
        <w:t>Sheoran</w:t>
      </w:r>
      <w:proofErr w:type="spellEnd"/>
      <w:r w:rsidRPr="00225BAF">
        <w:rPr>
          <w:rFonts w:ascii="Arial" w:hAnsi="Arial" w:cs="Arial"/>
          <w:bCs/>
          <w:sz w:val="22"/>
          <w:szCs w:val="22"/>
        </w:rPr>
        <w:t xml:space="preserve"> et al. 2025; </w:t>
      </w:r>
      <w:r w:rsidRPr="00225BAF">
        <w:rPr>
          <w:rFonts w:ascii="Arial" w:hAnsi="Arial" w:cs="Arial"/>
          <w:bCs/>
          <w:color w:val="FF0000"/>
          <w:sz w:val="22"/>
          <w:szCs w:val="22"/>
        </w:rPr>
        <w:t>Sathish</w:t>
      </w:r>
      <w:r w:rsidRPr="00225BAF">
        <w:rPr>
          <w:rFonts w:ascii="Arial" w:hAnsi="Arial" w:cs="Arial"/>
          <w:bCs/>
          <w:sz w:val="22"/>
          <w:szCs w:val="22"/>
        </w:rPr>
        <w:t xml:space="preserve"> et al. 2016; </w:t>
      </w:r>
      <w:r w:rsidRPr="00225BAF">
        <w:rPr>
          <w:rFonts w:ascii="Arial" w:hAnsi="Arial" w:cs="Arial"/>
          <w:bCs/>
          <w:color w:val="FF0000"/>
          <w:sz w:val="22"/>
          <w:szCs w:val="22"/>
        </w:rPr>
        <w:t>Prabhakar</w:t>
      </w:r>
      <w:r w:rsidRPr="00225BAF">
        <w:rPr>
          <w:rFonts w:ascii="Arial" w:hAnsi="Arial" w:cs="Arial"/>
          <w:bCs/>
          <w:sz w:val="22"/>
          <w:szCs w:val="22"/>
        </w:rPr>
        <w:t xml:space="preserve"> et al. 2023).</w:t>
      </w:r>
    </w:p>
    <w:p w14:paraId="2FA8A7E5" w14:textId="77777777"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3.3. Synthesis of Key Findings</w:t>
      </w:r>
    </w:p>
    <w:p w14:paraId="743DB79B" w14:textId="77777777"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 xml:space="preserve">This comprehensive three-year field study had illuminated the profound impact of various organic manures and nitrogen levels on soil health and nutrient dynamics in finger millet cultivation. A central finding was the consistent superior performance of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(O</w:t>
      </w:r>
      <w:r w:rsidRPr="00225BAF">
        <w:rPr>
          <w:rFonts w:ascii="Cambria Math" w:hAnsi="Cambria Math" w:cs="Arial"/>
          <w:bCs/>
          <w:sz w:val="22"/>
          <w:szCs w:val="22"/>
        </w:rPr>
        <w:t>₃</w:t>
      </w:r>
      <w:r w:rsidRPr="00225BAF">
        <w:rPr>
          <w:rFonts w:ascii="Arial" w:hAnsi="Arial" w:cs="Arial"/>
          <w:bCs/>
          <w:sz w:val="22"/>
          <w:szCs w:val="22"/>
        </w:rPr>
        <w:t>) and Poultry Manure (O</w:t>
      </w:r>
      <w:r w:rsidRPr="00225BAF">
        <w:rPr>
          <w:rFonts w:ascii="Cambria Math" w:hAnsi="Cambria Math" w:cs="Arial"/>
          <w:bCs/>
          <w:sz w:val="22"/>
          <w:szCs w:val="22"/>
        </w:rPr>
        <w:t>₄</w:t>
      </w:r>
      <w:r w:rsidRPr="00225BAF">
        <w:rPr>
          <w:rFonts w:ascii="Arial" w:hAnsi="Arial" w:cs="Arial"/>
          <w:bCs/>
          <w:sz w:val="22"/>
          <w:szCs w:val="22"/>
        </w:rPr>
        <w:t>) across nearly all measured parameters related to soil fertility and nutrient uptake. The study also confirmed the effectiveness of higher nitrogen levels (150% N basis and 200% N basis) in enhancing nutrient availability and uptake. A recurring and significant observation was the consistent non-significant interaction effect between organic manures and nitrogen levels for most parameters, suggesting that their beneficial effects were largely independent or additive.</w:t>
      </w:r>
    </w:p>
    <w:p w14:paraId="7EB9B715" w14:textId="77777777"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3.4. Nutrient Dynamics and Soil Health Implications</w:t>
      </w:r>
    </w:p>
    <w:p w14:paraId="35B1918C" w14:textId="77777777"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lastRenderedPageBreak/>
        <w:t>The enhanced availability of nitrogen, phosphorus (P</w:t>
      </w:r>
      <w:r w:rsidRPr="00225BAF">
        <w:rPr>
          <w:rFonts w:ascii="Cambria Math" w:hAnsi="Cambria Math" w:cs="Arial"/>
          <w:bCs/>
          <w:sz w:val="22"/>
          <w:szCs w:val="22"/>
        </w:rPr>
        <w:t>₂</w:t>
      </w:r>
      <w:r w:rsidRPr="00225BAF">
        <w:rPr>
          <w:rFonts w:ascii="Arial" w:hAnsi="Arial" w:cs="Arial"/>
          <w:bCs/>
          <w:sz w:val="22"/>
          <w:szCs w:val="22"/>
        </w:rPr>
        <w:t>O</w:t>
      </w:r>
      <w:r w:rsidRPr="00225BAF">
        <w:rPr>
          <w:rFonts w:ascii="Cambria Math" w:hAnsi="Cambria Math" w:cs="Arial"/>
          <w:bCs/>
          <w:sz w:val="22"/>
          <w:szCs w:val="22"/>
        </w:rPr>
        <w:t>₅</w:t>
      </w:r>
      <w:r w:rsidRPr="00225BAF">
        <w:rPr>
          <w:rFonts w:ascii="Arial" w:hAnsi="Arial" w:cs="Arial"/>
          <w:bCs/>
          <w:sz w:val="22"/>
          <w:szCs w:val="22"/>
        </w:rPr>
        <w:t>), and potassium (K</w:t>
      </w:r>
      <w:r w:rsidRPr="00225BAF">
        <w:rPr>
          <w:rFonts w:ascii="Cambria Math" w:hAnsi="Cambria Math" w:cs="Arial"/>
          <w:bCs/>
          <w:sz w:val="22"/>
          <w:szCs w:val="22"/>
        </w:rPr>
        <w:t>₂</w:t>
      </w:r>
      <w:r w:rsidRPr="00225BAF">
        <w:rPr>
          <w:rFonts w:ascii="Arial" w:hAnsi="Arial" w:cs="Arial"/>
          <w:bCs/>
          <w:sz w:val="22"/>
          <w:szCs w:val="22"/>
        </w:rPr>
        <w:t xml:space="preserve">O) in the soil, coupled with their increased uptake by finger millet plants under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and Poultry Manure treatments, constitutes a crucial finding of this study. This outcome was a direct consequence of the decomposition of organic matter, a process that mineralizes nutrients into forms readily available for plant absorption. Concurrently, the improved soil structure and microbial environment fostered by these organic amendments facilitate efficient nutrient cycling and absorption by plant roots (Sheoran2025).</w:t>
      </w:r>
    </w:p>
    <w:p w14:paraId="78297781" w14:textId="77777777"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 xml:space="preserve">The significant increase in soil organic carbon (SOC) observed with </w:t>
      </w: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and Poultry Manure, contrasted with its maintenance or slight decline in the control plots, underscored the vital role of continuous organic inputs in building and preserving soil health. SOC was a cornerstone of soil quality, profoundly influencing nutrient retention, water holding capacity, and overall microbial activity within the soil ecosystem (Lal 2015b). The observed increase in SOC over the three</w:t>
      </w:r>
      <w:r w:rsidRPr="00225BAF">
        <w:rPr>
          <w:rFonts w:ascii="Cambria Math" w:hAnsi="Cambria Math" w:cs="Arial"/>
          <w:bCs/>
          <w:sz w:val="22"/>
          <w:szCs w:val="22"/>
        </w:rPr>
        <w:t>‑</w:t>
      </w:r>
      <w:r w:rsidRPr="00225BAF">
        <w:rPr>
          <w:rFonts w:ascii="Arial" w:hAnsi="Arial" w:cs="Arial"/>
          <w:bCs/>
          <w:sz w:val="22"/>
          <w:szCs w:val="22"/>
        </w:rPr>
        <w:t>year experimental period demonstrated the cumulative benefits of these practices, contributing not only to long</w:t>
      </w:r>
      <w:r w:rsidRPr="00225BAF">
        <w:rPr>
          <w:rFonts w:ascii="Cambria Math" w:hAnsi="Cambria Math" w:cs="Arial"/>
          <w:bCs/>
          <w:sz w:val="22"/>
          <w:szCs w:val="22"/>
        </w:rPr>
        <w:t>‑</w:t>
      </w:r>
      <w:r w:rsidRPr="00225BAF">
        <w:rPr>
          <w:rFonts w:ascii="Arial" w:hAnsi="Arial" w:cs="Arial"/>
          <w:bCs/>
          <w:sz w:val="22"/>
          <w:szCs w:val="22"/>
        </w:rPr>
        <w:t>term soil sustainability but also holding important implications for carbon sequestration, thereby playing a role in mitigating climate change (Lal2004a; Paramesh 2023).</w:t>
      </w:r>
    </w:p>
    <w:p w14:paraId="69DA9349" w14:textId="77777777"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3.5. Lack of Interaction Effect (O×N)</w:t>
      </w:r>
    </w:p>
    <w:p w14:paraId="01514871" w14:textId="77777777"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A significant and consistent observation throughout this study was the non-significant interaction effect between organic manures and nitrogen levels for most measured parameters, including nutrient uptake, available nutrient status, and soil organic carbon. This suggested that the mechanisms by which organic manures improve soil and plant performance were largely independent of, or additive to, the effects of mineral nitrogen fertilization. This finding was particularly important for practical nutrient management strategies in organic finger millet cultivation. It implied that farmers did not need to identify complex synergistic combinations of organic amendments and nitrogen levels. Instead, they could optimize their organic manure applications for long-term soil health and their nitrogen fertilization for immediate crop demand largely in parallel, simplifying planning and providing greater flexibility in resource allocation.</w:t>
      </w:r>
    </w:p>
    <w:p w14:paraId="2654C043" w14:textId="77777777" w:rsidR="00AA3DC9" w:rsidRPr="00225BAF" w:rsidRDefault="00AA3DC9" w:rsidP="00AA3DC9">
      <w:pPr>
        <w:pStyle w:val="NormalWeb"/>
        <w:rPr>
          <w:rFonts w:ascii="Arial" w:hAnsi="Arial" w:cs="Arial"/>
          <w:bCs/>
          <w:sz w:val="22"/>
          <w:szCs w:val="22"/>
        </w:rPr>
      </w:pPr>
      <w:r w:rsidRPr="00225BAF">
        <w:rPr>
          <w:rFonts w:ascii="Arial" w:hAnsi="Arial" w:cs="Arial"/>
          <w:bCs/>
          <w:sz w:val="22"/>
          <w:szCs w:val="22"/>
        </w:rPr>
        <w:t>3.6. Limitations of the Study</w:t>
      </w:r>
    </w:p>
    <w:p w14:paraId="1C60A070" w14:textId="77777777" w:rsidR="00AA3DC9" w:rsidRPr="00225BAF" w:rsidRDefault="00AA3DC9" w:rsidP="00AA3DC9">
      <w:pPr>
        <w:pStyle w:val="NormalWeb"/>
        <w:spacing w:before="0" w:beforeAutospacing="0" w:after="0"/>
        <w:rPr>
          <w:rFonts w:ascii="Arial" w:hAnsi="Arial" w:cs="Arial"/>
          <w:bCs/>
          <w:sz w:val="22"/>
          <w:szCs w:val="22"/>
        </w:rPr>
      </w:pPr>
      <w:r w:rsidRPr="00225BAF">
        <w:rPr>
          <w:rFonts w:ascii="Arial" w:hAnsi="Arial" w:cs="Arial"/>
          <w:bCs/>
          <w:sz w:val="22"/>
          <w:szCs w:val="22"/>
        </w:rPr>
        <w:t xml:space="preserve">While this study provides robust insights, certain limitations should be acknowledged. The experiment was conducted over three years in a specific </w:t>
      </w:r>
      <w:proofErr w:type="spellStart"/>
      <w:r w:rsidRPr="00225BAF">
        <w:rPr>
          <w:rFonts w:ascii="Arial" w:hAnsi="Arial" w:cs="Arial"/>
          <w:bCs/>
          <w:sz w:val="22"/>
          <w:szCs w:val="22"/>
        </w:rPr>
        <w:t>agro</w:t>
      </w:r>
      <w:proofErr w:type="spellEnd"/>
      <w:r w:rsidRPr="00225BAF">
        <w:rPr>
          <w:rFonts w:ascii="Arial" w:hAnsi="Arial" w:cs="Arial"/>
          <w:bCs/>
          <w:sz w:val="22"/>
          <w:szCs w:val="22"/>
        </w:rPr>
        <w:t>-climatic zone (</w:t>
      </w:r>
      <w:proofErr w:type="spellStart"/>
      <w:r w:rsidRPr="00225BAF">
        <w:rPr>
          <w:rFonts w:ascii="Arial" w:hAnsi="Arial" w:cs="Arial"/>
          <w:bCs/>
          <w:sz w:val="22"/>
          <w:szCs w:val="22"/>
        </w:rPr>
        <w:t>Naganahalli</w:t>
      </w:r>
      <w:proofErr w:type="spellEnd"/>
      <w:r w:rsidRPr="00225BAF">
        <w:rPr>
          <w:rFonts w:ascii="Arial" w:hAnsi="Arial" w:cs="Arial"/>
          <w:bCs/>
          <w:sz w:val="22"/>
          <w:szCs w:val="22"/>
        </w:rPr>
        <w:t xml:space="preserve">, Mysore, characterized by </w:t>
      </w:r>
      <w:proofErr w:type="spellStart"/>
      <w:r w:rsidRPr="00225BAF">
        <w:rPr>
          <w:rFonts w:ascii="Arial" w:hAnsi="Arial" w:cs="Arial"/>
          <w:bCs/>
          <w:sz w:val="22"/>
          <w:szCs w:val="22"/>
        </w:rPr>
        <w:t>rainfedAlfisols</w:t>
      </w:r>
      <w:proofErr w:type="spellEnd"/>
      <w:r w:rsidRPr="00225BAF">
        <w:rPr>
          <w:rFonts w:ascii="Arial" w:hAnsi="Arial" w:cs="Arial"/>
          <w:bCs/>
          <w:sz w:val="22"/>
          <w:szCs w:val="22"/>
        </w:rPr>
        <w:t>). Therefore, the generalizability of these findings to other regions or over much longer durations might require further validation through additional research. Furthermore, the precise chemical composition and nutrient content of the specific organic manure batches used in this experiment were not provided. This lack of detail could influence the observed effects and potentially limit the exact reproducibility of the study. Although statistically non-significant, it was possible that subtle biological interactions between organic manures and nitrogen levels might exist that were not fully captured by the current experimental design or statistical power.</w:t>
      </w:r>
    </w:p>
    <w:p w14:paraId="41F79C5A" w14:textId="77777777" w:rsidR="00B01FCD" w:rsidRPr="00225BAF" w:rsidRDefault="00000F8F" w:rsidP="00441B6F">
      <w:pPr>
        <w:pStyle w:val="ConcHead"/>
        <w:spacing w:after="0"/>
        <w:jc w:val="both"/>
        <w:rPr>
          <w:rFonts w:ascii="Arial" w:hAnsi="Arial" w:cs="Arial"/>
          <w:b w:val="0"/>
          <w:bCs/>
          <w:szCs w:val="22"/>
        </w:rPr>
      </w:pPr>
      <w:r w:rsidRPr="00225BAF">
        <w:rPr>
          <w:rFonts w:ascii="Arial" w:hAnsi="Arial" w:cs="Arial"/>
          <w:b w:val="0"/>
          <w:bCs/>
          <w:szCs w:val="22"/>
        </w:rPr>
        <w:t xml:space="preserve">4. </w:t>
      </w:r>
      <w:r w:rsidR="00B01FCD" w:rsidRPr="00225BAF">
        <w:rPr>
          <w:rFonts w:ascii="Arial" w:hAnsi="Arial" w:cs="Arial"/>
          <w:b w:val="0"/>
          <w:bCs/>
          <w:szCs w:val="22"/>
        </w:rPr>
        <w:t>Conclusion</w:t>
      </w:r>
    </w:p>
    <w:p w14:paraId="5335F89B" w14:textId="77777777" w:rsidR="00790ADA" w:rsidRPr="00225BAF" w:rsidRDefault="00790ADA" w:rsidP="00441B6F">
      <w:pPr>
        <w:pStyle w:val="ConcHead"/>
        <w:spacing w:after="0"/>
        <w:jc w:val="both"/>
        <w:rPr>
          <w:rFonts w:ascii="Arial" w:hAnsi="Arial" w:cs="Arial"/>
          <w:b w:val="0"/>
          <w:bCs/>
          <w:szCs w:val="22"/>
        </w:rPr>
      </w:pPr>
    </w:p>
    <w:p w14:paraId="588F349D" w14:textId="77777777" w:rsidR="00790ADA" w:rsidRPr="00225BAF" w:rsidRDefault="00AA3DC9" w:rsidP="00AA3DC9">
      <w:pPr>
        <w:pStyle w:val="Body"/>
        <w:spacing w:after="0"/>
        <w:jc w:val="left"/>
        <w:rPr>
          <w:rFonts w:ascii="Arial" w:hAnsi="Arial" w:cs="Arial"/>
          <w:bCs/>
          <w:sz w:val="22"/>
          <w:szCs w:val="22"/>
        </w:rPr>
      </w:pPr>
      <w:proofErr w:type="spellStart"/>
      <w:r w:rsidRPr="00225BAF">
        <w:rPr>
          <w:rFonts w:ascii="Arial" w:hAnsi="Arial" w:cs="Arial"/>
          <w:bCs/>
          <w:sz w:val="22"/>
          <w:szCs w:val="22"/>
        </w:rPr>
        <w:t>Biocompost</w:t>
      </w:r>
      <w:proofErr w:type="spellEnd"/>
      <w:r w:rsidRPr="00225BAF">
        <w:rPr>
          <w:rFonts w:ascii="Arial" w:hAnsi="Arial" w:cs="Arial"/>
          <w:bCs/>
          <w:sz w:val="22"/>
          <w:szCs w:val="22"/>
        </w:rPr>
        <w:t xml:space="preserve"> and Poultry Manure significantly improved nutrient uptake and soil health in finger millet cultivation. Increased nitrogen levels enhanced nutrient availability and uptake, although their interaction with organic manures remained non-significant. Organic manures and nitrogen could be managed independently, offering flexibility for sustainable nutrient planning. The consistent improvement in soil organic carbon and nutrient dynamics highlighted the long-term benefits of integrating organic amendments into rainfed cropping systems.</w:t>
      </w:r>
    </w:p>
    <w:p w14:paraId="1B4E247C" w14:textId="0222719F" w:rsidR="00315186" w:rsidRPr="00225BAF" w:rsidRDefault="00315186" w:rsidP="00964643">
      <w:pPr>
        <w:pStyle w:val="AcknHead"/>
        <w:spacing w:after="0"/>
        <w:jc w:val="both"/>
        <w:rPr>
          <w:rFonts w:ascii="Arial" w:hAnsi="Arial" w:cs="Arial"/>
          <w:bCs/>
          <w:szCs w:val="22"/>
        </w:rPr>
      </w:pPr>
    </w:p>
    <w:p w14:paraId="1FDA734E" w14:textId="77777777" w:rsidR="00860000" w:rsidRPr="00225BAF" w:rsidRDefault="00860000" w:rsidP="00441B6F">
      <w:pPr>
        <w:pStyle w:val="ReferHead"/>
        <w:spacing w:after="0"/>
        <w:jc w:val="both"/>
        <w:rPr>
          <w:rFonts w:ascii="Arial" w:hAnsi="Arial" w:cs="Arial"/>
          <w:b w:val="0"/>
          <w:bCs/>
          <w:szCs w:val="22"/>
        </w:rPr>
      </w:pPr>
      <w:r w:rsidRPr="00225BAF">
        <w:rPr>
          <w:rFonts w:ascii="Arial" w:hAnsi="Arial" w:cs="Arial"/>
          <w:b w:val="0"/>
          <w:bCs/>
          <w:szCs w:val="22"/>
        </w:rPr>
        <w:t>Competing interests</w:t>
      </w:r>
    </w:p>
    <w:p w14:paraId="1A862B0A" w14:textId="77777777" w:rsidR="00860000" w:rsidRPr="00225BAF" w:rsidRDefault="00860000" w:rsidP="00441B6F">
      <w:pPr>
        <w:pStyle w:val="ReferHead"/>
        <w:spacing w:after="0"/>
        <w:jc w:val="both"/>
        <w:rPr>
          <w:rFonts w:ascii="Arial" w:hAnsi="Arial" w:cs="Arial"/>
          <w:b w:val="0"/>
          <w:bCs/>
          <w:szCs w:val="22"/>
        </w:rPr>
      </w:pPr>
    </w:p>
    <w:p w14:paraId="282DDED9" w14:textId="77777777" w:rsidR="00371FB6" w:rsidRPr="00225BAF" w:rsidRDefault="00AA3DC9" w:rsidP="00441B6F">
      <w:pPr>
        <w:pStyle w:val="ReferHead"/>
        <w:spacing w:after="0"/>
        <w:jc w:val="both"/>
        <w:rPr>
          <w:rFonts w:ascii="Arial" w:hAnsi="Arial" w:cs="Arial"/>
          <w:b w:val="0"/>
          <w:bCs/>
          <w:caps w:val="0"/>
          <w:szCs w:val="22"/>
        </w:rPr>
      </w:pPr>
      <w:r w:rsidRPr="00225BAF">
        <w:rPr>
          <w:rFonts w:ascii="Arial" w:hAnsi="Arial" w:cs="Arial"/>
          <w:b w:val="0"/>
          <w:bCs/>
          <w:caps w:val="0"/>
          <w:szCs w:val="22"/>
        </w:rPr>
        <w:t>The authors declare that they have no known competing financial interests or personal relationships that could have appeared to influence the work reported in this paper</w:t>
      </w:r>
      <w:r w:rsidRPr="00225BAF">
        <w:rPr>
          <w:rFonts w:ascii="Arial" w:hAnsi="Arial" w:cs="Arial"/>
          <w:b w:val="0"/>
          <w:bCs/>
          <w:szCs w:val="22"/>
        </w:rPr>
        <w:t>.</w:t>
      </w:r>
    </w:p>
    <w:p w14:paraId="02CAF7DD" w14:textId="77777777" w:rsidR="00371FB6" w:rsidRPr="00225BAF" w:rsidRDefault="00AA3DC9" w:rsidP="00441B6F">
      <w:pPr>
        <w:pStyle w:val="ReferHead"/>
        <w:spacing w:after="0"/>
        <w:jc w:val="both"/>
        <w:rPr>
          <w:rFonts w:ascii="Arial" w:hAnsi="Arial" w:cs="Arial"/>
          <w:b w:val="0"/>
          <w:bCs/>
          <w:szCs w:val="22"/>
        </w:rPr>
      </w:pPr>
      <w:r w:rsidRPr="00225BAF">
        <w:rPr>
          <w:rFonts w:ascii="Arial" w:hAnsi="Arial" w:cs="Arial"/>
          <w:b w:val="0"/>
          <w:bCs/>
          <w:caps w:val="0"/>
          <w:szCs w:val="22"/>
        </w:rPr>
        <w:t>Authors’ contributions</w:t>
      </w:r>
    </w:p>
    <w:p w14:paraId="3F938245" w14:textId="77777777" w:rsidR="00371FB6" w:rsidRPr="00225BAF" w:rsidRDefault="00371FB6" w:rsidP="00441B6F">
      <w:pPr>
        <w:pStyle w:val="ReferHead"/>
        <w:spacing w:after="0"/>
        <w:jc w:val="both"/>
        <w:rPr>
          <w:rFonts w:ascii="Arial" w:hAnsi="Arial" w:cs="Arial"/>
          <w:b w:val="0"/>
          <w:bCs/>
          <w:szCs w:val="22"/>
        </w:rPr>
      </w:pPr>
    </w:p>
    <w:p w14:paraId="18F9789F" w14:textId="77777777" w:rsidR="00B01FCD" w:rsidRPr="00225BAF" w:rsidRDefault="00B01FCD" w:rsidP="00441B6F">
      <w:pPr>
        <w:pStyle w:val="ReferHead"/>
        <w:spacing w:after="0"/>
        <w:jc w:val="both"/>
        <w:rPr>
          <w:rFonts w:ascii="Arial" w:hAnsi="Arial" w:cs="Arial"/>
          <w:b w:val="0"/>
          <w:bCs/>
          <w:szCs w:val="22"/>
        </w:rPr>
      </w:pPr>
      <w:r w:rsidRPr="00225BAF">
        <w:rPr>
          <w:rFonts w:ascii="Arial" w:hAnsi="Arial" w:cs="Arial"/>
          <w:b w:val="0"/>
          <w:bCs/>
          <w:szCs w:val="22"/>
        </w:rPr>
        <w:t>References</w:t>
      </w:r>
    </w:p>
    <w:p w14:paraId="3595374A" w14:textId="77777777" w:rsidR="00790ADA" w:rsidRPr="00225BAF" w:rsidRDefault="00790ADA" w:rsidP="00441B6F">
      <w:pPr>
        <w:pStyle w:val="ReferHead"/>
        <w:spacing w:after="0"/>
        <w:jc w:val="both"/>
        <w:rPr>
          <w:rFonts w:ascii="Arial" w:hAnsi="Arial" w:cs="Arial"/>
          <w:b w:val="0"/>
          <w:bCs/>
          <w:szCs w:val="22"/>
        </w:rPr>
      </w:pPr>
    </w:p>
    <w:p w14:paraId="3876EF52" w14:textId="77777777" w:rsidR="00AA3DC9" w:rsidRPr="00225BAF" w:rsidRDefault="00AA3DC9" w:rsidP="00AA3DC9">
      <w:pPr>
        <w:jc w:val="both"/>
        <w:rPr>
          <w:rFonts w:ascii="Arial" w:hAnsi="Arial" w:cs="Arial"/>
          <w:bCs/>
          <w:sz w:val="22"/>
          <w:szCs w:val="22"/>
        </w:rPr>
      </w:pPr>
      <w:r w:rsidRPr="00225BAF">
        <w:rPr>
          <w:rFonts w:ascii="Arial" w:hAnsi="Arial" w:cs="Arial"/>
          <w:bCs/>
          <w:sz w:val="22"/>
          <w:szCs w:val="22"/>
        </w:rPr>
        <w:t>Anonymous. 2019a. Standard operating procedure for soil organic carbon. Walkley-Black Method.   Food and Agriculture Organization Global Soil Laboratory Network (GLOSOLAN). Available from: </w:t>
      </w:r>
      <w:hyperlink r:id="rId15" w:history="1">
        <w:r w:rsidRPr="00225BAF">
          <w:rPr>
            <w:rStyle w:val="Hyperlink"/>
            <w:rFonts w:ascii="Arial" w:hAnsi="Arial" w:cs="Arial"/>
            <w:bCs/>
            <w:sz w:val="22"/>
            <w:szCs w:val="22"/>
          </w:rPr>
          <w:t>https://openknowledge.fao.org/server/api/core/bitstreams/e498d73e-1711-4d18-9183-aa8476387e2c/content</w:t>
        </w:r>
      </w:hyperlink>
      <w:r w:rsidRPr="00225BAF">
        <w:rPr>
          <w:rFonts w:ascii="Arial" w:hAnsi="Arial" w:cs="Arial"/>
          <w:bCs/>
          <w:sz w:val="22"/>
          <w:szCs w:val="22"/>
        </w:rPr>
        <w:t>. Accessed on: August 6, 2025.</w:t>
      </w:r>
    </w:p>
    <w:p w14:paraId="45C7E3AC" w14:textId="77777777" w:rsidR="00AA3DC9" w:rsidRPr="00225BAF" w:rsidRDefault="00AA3DC9" w:rsidP="00AA3DC9">
      <w:pPr>
        <w:jc w:val="both"/>
        <w:rPr>
          <w:rFonts w:ascii="Arial" w:hAnsi="Arial" w:cs="Arial"/>
          <w:bCs/>
          <w:sz w:val="22"/>
          <w:szCs w:val="22"/>
        </w:rPr>
      </w:pPr>
      <w:r w:rsidRPr="00225BAF">
        <w:rPr>
          <w:rFonts w:ascii="Arial" w:hAnsi="Arial" w:cs="Arial"/>
          <w:bCs/>
          <w:sz w:val="22"/>
          <w:szCs w:val="22"/>
        </w:rPr>
        <w:t xml:space="preserve">Anonymous. 2022b. Varietal and processing influence on nutritional and health benefits of finger millet. Available from: </w:t>
      </w:r>
      <w:hyperlink r:id="rId16" w:history="1">
        <w:r w:rsidRPr="00225BAF">
          <w:rPr>
            <w:rStyle w:val="Hyperlink"/>
            <w:rFonts w:ascii="Arial" w:hAnsi="Arial" w:cs="Arial"/>
            <w:bCs/>
            <w:sz w:val="22"/>
            <w:szCs w:val="22"/>
          </w:rPr>
          <w:t>https://pmc.ncbi.nlm.nih.gov/articles/PMC9800331/</w:t>
        </w:r>
      </w:hyperlink>
      <w:r w:rsidRPr="00225BAF">
        <w:rPr>
          <w:rFonts w:ascii="Arial" w:hAnsi="Arial" w:cs="Arial"/>
          <w:bCs/>
          <w:sz w:val="22"/>
          <w:szCs w:val="22"/>
        </w:rPr>
        <w:t>. Accessed on: August 6, 2025.</w:t>
      </w:r>
    </w:p>
    <w:p w14:paraId="207610E2"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Aravind, A. S., Senthil K., N., Hemalatha, M., Paramasivan, M., 2023. Impact of organic nutrient management on the physiological performance and yield of Finger Millet (</w:t>
      </w:r>
      <w:r w:rsidRPr="00225BAF">
        <w:rPr>
          <w:rFonts w:ascii="Arial" w:hAnsi="Arial" w:cs="Arial"/>
          <w:bCs/>
          <w:i/>
          <w:sz w:val="22"/>
          <w:szCs w:val="22"/>
        </w:rPr>
        <w:t>Eleusine coracana</w:t>
      </w:r>
      <w:r w:rsidRPr="00225BAF">
        <w:rPr>
          <w:rFonts w:ascii="Arial" w:hAnsi="Arial" w:cs="Arial"/>
          <w:bCs/>
          <w:sz w:val="22"/>
          <w:szCs w:val="22"/>
        </w:rPr>
        <w:t xml:space="preserve"> L.). In Conference: International Millets Conference &amp; Futuristic Food Expo' 2023 (IMCFFE 2023). </w:t>
      </w:r>
      <w:r w:rsidRPr="00225BAF">
        <w:rPr>
          <w:rStyle w:val="Strong"/>
          <w:rFonts w:ascii="Arial" w:hAnsi="Arial" w:cs="Arial"/>
          <w:b w:val="0"/>
          <w:color w:val="FF0000"/>
          <w:sz w:val="22"/>
          <w:szCs w:val="22"/>
        </w:rPr>
        <w:t xml:space="preserve">Available at: </w:t>
      </w:r>
      <w:hyperlink r:id="rId17" w:tgtFrame="_new" w:history="1">
        <w:r w:rsidRPr="00225BAF">
          <w:rPr>
            <w:rStyle w:val="Hyperlink"/>
            <w:rFonts w:ascii="Arial" w:hAnsi="Arial" w:cs="Arial"/>
            <w:bCs/>
            <w:sz w:val="22"/>
            <w:szCs w:val="22"/>
          </w:rPr>
          <w:t>https://www.researchgate.net/publication/371011605_Impact_of_organic_nutrient_management_on_the_physiological_performance_and_Yield_of_Finger_Millet_Eleusine_coracana_L/link/6470774d6a3c4c6efbdfd5ad/download?_tp=eyJjb250ZXh0Ijp7ImZpcnN0UGFnZSI6InB1YmxpY2F0aW9uIiwicGFnZSI6InB1YmxpY2F0aW9uIn19</w:t>
        </w:r>
      </w:hyperlink>
      <w:r w:rsidRPr="00225BAF">
        <w:rPr>
          <w:rStyle w:val="Hyperlink"/>
          <w:rFonts w:ascii="Arial" w:hAnsi="Arial" w:cs="Arial"/>
          <w:bCs/>
          <w:sz w:val="22"/>
          <w:szCs w:val="22"/>
        </w:rPr>
        <w:t>.</w:t>
      </w:r>
    </w:p>
    <w:p w14:paraId="6C7267F2"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 xml:space="preserve">Bandita, S., Tripathy, S., Bastia, D.K., Jena, S.N., Panda, N., Sahoo, S., 2022. Effect of establishment methods and organic nutrient management practices on yield and quality of finger millet. </w:t>
      </w:r>
      <w:r w:rsidRPr="00225BAF">
        <w:rPr>
          <w:rStyle w:val="Emphasis"/>
          <w:rFonts w:ascii="Arial" w:hAnsi="Arial" w:cs="Arial"/>
          <w:bCs/>
          <w:sz w:val="22"/>
          <w:szCs w:val="22"/>
        </w:rPr>
        <w:t>International Journal of Environment and Climate Change</w:t>
      </w:r>
      <w:r w:rsidRPr="00225BAF">
        <w:rPr>
          <w:rFonts w:ascii="Arial" w:hAnsi="Arial" w:cs="Arial"/>
          <w:bCs/>
          <w:sz w:val="22"/>
          <w:szCs w:val="22"/>
        </w:rPr>
        <w:t xml:space="preserve"> 12(12), 1931–1938. </w:t>
      </w:r>
      <w:r w:rsidRPr="00225BAF">
        <w:rPr>
          <w:rStyle w:val="Strong"/>
          <w:rFonts w:ascii="Arial" w:hAnsi="Arial" w:cs="Arial"/>
          <w:b w:val="0"/>
          <w:color w:val="FF0000"/>
          <w:sz w:val="22"/>
          <w:szCs w:val="22"/>
        </w:rPr>
        <w:t xml:space="preserve">Available at: </w:t>
      </w:r>
      <w:hyperlink r:id="rId18" w:tgtFrame="_new" w:history="1">
        <w:r w:rsidRPr="00225BAF">
          <w:rPr>
            <w:rStyle w:val="Hyperlink"/>
            <w:rFonts w:ascii="Arial" w:hAnsi="Arial" w:cs="Arial"/>
            <w:bCs/>
            <w:sz w:val="22"/>
            <w:szCs w:val="22"/>
          </w:rPr>
          <w:t>https://www.researchgate.net/profile/Narayan-Panda/publication/372455311_Effect_of_Establishment_Methods_and_Organic_Nutrient_Management_Practices_on_Yield_and_Quality_of_Finger_Millet/links/64b815e18de7ed28baad8d40/Effect-of-Establishment-Methods-and-Organic-Nutrient-Management-Practices-on-Yield-and-Quality-of-Finger-Millet.pdf</w:t>
        </w:r>
      </w:hyperlink>
      <w:r w:rsidRPr="00225BAF">
        <w:rPr>
          <w:rStyle w:val="Hyperlink"/>
          <w:rFonts w:ascii="Arial" w:hAnsi="Arial" w:cs="Arial"/>
          <w:bCs/>
          <w:sz w:val="22"/>
          <w:szCs w:val="22"/>
        </w:rPr>
        <w:t>.</w:t>
      </w:r>
    </w:p>
    <w:p w14:paraId="7C0A9171"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Fonts w:ascii="Arial" w:hAnsi="Arial" w:cs="Arial"/>
          <w:bCs/>
          <w:sz w:val="22"/>
          <w:szCs w:val="22"/>
        </w:rPr>
        <w:t>Bhuva</w:t>
      </w:r>
      <w:proofErr w:type="spellEnd"/>
      <w:r w:rsidRPr="00225BAF">
        <w:rPr>
          <w:rFonts w:ascii="Arial" w:hAnsi="Arial" w:cs="Arial"/>
          <w:bCs/>
          <w:sz w:val="22"/>
          <w:szCs w:val="22"/>
        </w:rPr>
        <w:t xml:space="preserve">, H.M., </w:t>
      </w:r>
      <w:proofErr w:type="spellStart"/>
      <w:r w:rsidRPr="00225BAF">
        <w:rPr>
          <w:rFonts w:ascii="Arial" w:hAnsi="Arial" w:cs="Arial"/>
          <w:bCs/>
          <w:sz w:val="22"/>
          <w:szCs w:val="22"/>
        </w:rPr>
        <w:t>Detroja</w:t>
      </w:r>
      <w:proofErr w:type="spellEnd"/>
      <w:r w:rsidRPr="00225BAF">
        <w:rPr>
          <w:rFonts w:ascii="Arial" w:hAnsi="Arial" w:cs="Arial"/>
          <w:bCs/>
          <w:sz w:val="22"/>
          <w:szCs w:val="22"/>
        </w:rPr>
        <w:t xml:space="preserve">, A.C., 2017. Influence of nutrient management with organic manures on productivity, profitability and quality of pearl millet–chickpea sequence. </w:t>
      </w:r>
      <w:r w:rsidRPr="00225BAF">
        <w:rPr>
          <w:rStyle w:val="Emphasis"/>
          <w:rFonts w:ascii="Arial" w:hAnsi="Arial" w:cs="Arial"/>
          <w:bCs/>
          <w:sz w:val="22"/>
          <w:szCs w:val="22"/>
        </w:rPr>
        <w:t>Journal of Applied and Natural Science</w:t>
      </w:r>
      <w:r w:rsidRPr="00225BAF">
        <w:rPr>
          <w:rFonts w:ascii="Arial" w:hAnsi="Arial" w:cs="Arial"/>
          <w:bCs/>
          <w:sz w:val="22"/>
          <w:szCs w:val="22"/>
        </w:rPr>
        <w:t xml:space="preserve"> 9(2), 680–687. </w:t>
      </w:r>
      <w:r w:rsidRPr="00225BAF">
        <w:rPr>
          <w:rStyle w:val="Strong"/>
          <w:rFonts w:ascii="Arial" w:hAnsi="Arial" w:cs="Arial"/>
          <w:b w:val="0"/>
          <w:color w:val="FF0000"/>
          <w:sz w:val="22"/>
          <w:szCs w:val="22"/>
        </w:rPr>
        <w:t xml:space="preserve">Available at: </w:t>
      </w:r>
      <w:hyperlink r:id="rId19" w:history="1">
        <w:r w:rsidRPr="00225BAF">
          <w:rPr>
            <w:rStyle w:val="Hyperlink"/>
            <w:rFonts w:ascii="Arial" w:hAnsi="Arial" w:cs="Arial"/>
            <w:bCs/>
            <w:sz w:val="22"/>
            <w:szCs w:val="22"/>
          </w:rPr>
          <w:t>https://scholar.google.com/scholar?hl=en&amp;as_sdt=0%2C5&amp;q=Bhuva%2C+H.M.%2C+Detroja%2C+A.C.%2C+2017.+Influence+of+nutrient+management+with+organic+manures+on+productivity%2C+profitability+and+quality+of+pearl+millet%E2%80%93chickpea+sequence.+Journal+of+Applied+and+Natural+Science+9%282%29%2C+680%E2%80%93687.+&amp;btnG</w:t>
        </w:r>
      </w:hyperlink>
      <w:r w:rsidRPr="00225BAF">
        <w:rPr>
          <w:rStyle w:val="Strong"/>
          <w:rFonts w:ascii="Arial" w:hAnsi="Arial" w:cs="Arial"/>
          <w:b w:val="0"/>
          <w:color w:val="FF0000"/>
          <w:sz w:val="22"/>
          <w:szCs w:val="22"/>
        </w:rPr>
        <w:t xml:space="preserve">=  </w:t>
      </w:r>
      <w:r w:rsidRPr="00225BAF">
        <w:rPr>
          <w:rFonts w:ascii="Arial" w:hAnsi="Arial" w:cs="Arial"/>
          <w:bCs/>
          <w:sz w:val="22"/>
          <w:szCs w:val="22"/>
        </w:rPr>
        <w:t>https://pub.isa-india.in/index.php/ija/article/download/5651/5143</w:t>
      </w:r>
      <w:r w:rsidRPr="00225BAF">
        <w:rPr>
          <w:rStyle w:val="Hyperlink"/>
          <w:rFonts w:ascii="Arial" w:hAnsi="Arial" w:cs="Arial"/>
          <w:bCs/>
          <w:sz w:val="22"/>
          <w:szCs w:val="22"/>
        </w:rPr>
        <w:t>.</w:t>
      </w:r>
    </w:p>
    <w:p w14:paraId="3C7A96DC"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 xml:space="preserve">Biswas, S., Das, R., 2024. Influence of liquid organic manures on the productivity and quality of finger millet in Jharkhand, India. </w:t>
      </w:r>
      <w:r w:rsidRPr="00225BAF">
        <w:rPr>
          <w:rStyle w:val="Emphasis"/>
          <w:rFonts w:ascii="Arial" w:hAnsi="Arial" w:cs="Arial"/>
          <w:bCs/>
          <w:sz w:val="22"/>
          <w:szCs w:val="22"/>
        </w:rPr>
        <w:t>Journal of Eco-friendly Agriculture</w:t>
      </w:r>
      <w:r w:rsidRPr="00225BAF">
        <w:rPr>
          <w:rFonts w:ascii="Arial" w:hAnsi="Arial" w:cs="Arial"/>
          <w:bCs/>
          <w:sz w:val="22"/>
          <w:szCs w:val="22"/>
        </w:rPr>
        <w:t xml:space="preserve"> 19(2). </w:t>
      </w:r>
      <w:r w:rsidRPr="00225BAF">
        <w:rPr>
          <w:rStyle w:val="Strong"/>
          <w:rFonts w:ascii="Arial" w:hAnsi="Arial" w:cs="Arial"/>
          <w:b w:val="0"/>
          <w:color w:val="FF0000"/>
          <w:sz w:val="22"/>
          <w:szCs w:val="22"/>
        </w:rPr>
        <w:t xml:space="preserve">Available at: </w:t>
      </w:r>
      <w:hyperlink r:id="rId20" w:history="1">
        <w:r w:rsidRPr="00225BAF">
          <w:rPr>
            <w:rStyle w:val="Hyperlink"/>
            <w:rFonts w:ascii="Arial" w:hAnsi="Arial" w:cs="Arial"/>
            <w:bCs/>
            <w:sz w:val="22"/>
            <w:szCs w:val="22"/>
          </w:rPr>
          <w:t>https://www.researchgate.net/profile/Saikat-Biswas 5/publication/381488878_Influence_of_liquid_organic_manures_on_the_productivity_and_quality_of_finger_millet_Eleusine_coracana_L_in_Jharkhand_India/links/66713494b769e769193ea098/Influence-of-liquid-organic-manures-on-the-productivity-and-quality-of-finger-millet-Eleusine-coracana-L-in-Jharkhand-India.pdf</w:t>
        </w:r>
      </w:hyperlink>
      <w:r w:rsidRPr="00225BAF">
        <w:rPr>
          <w:rStyle w:val="Hyperlink"/>
          <w:rFonts w:ascii="Arial" w:hAnsi="Arial" w:cs="Arial"/>
          <w:bCs/>
          <w:sz w:val="22"/>
          <w:szCs w:val="22"/>
        </w:rPr>
        <w:t>.</w:t>
      </w:r>
    </w:p>
    <w:p w14:paraId="45FA44AC"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 xml:space="preserve">Chaudhari, A.K., Shroff, J.C., Patel, H., Prajapati, M., Shah, S.N., 2024. Effect of Organic Manures on Growth and Yield Attributes of Finger Millet. </w:t>
      </w:r>
      <w:r w:rsidRPr="00225BAF">
        <w:rPr>
          <w:rStyle w:val="Emphasis"/>
          <w:rFonts w:ascii="Arial" w:hAnsi="Arial" w:cs="Arial"/>
          <w:bCs/>
          <w:sz w:val="22"/>
          <w:szCs w:val="22"/>
        </w:rPr>
        <w:t>Biological Forum – An International Journal</w:t>
      </w:r>
      <w:r w:rsidRPr="00225BAF">
        <w:rPr>
          <w:rFonts w:ascii="Arial" w:hAnsi="Arial" w:cs="Arial"/>
          <w:bCs/>
          <w:sz w:val="22"/>
          <w:szCs w:val="22"/>
        </w:rPr>
        <w:t xml:space="preserve">16(1), 265–270. </w:t>
      </w:r>
      <w:r w:rsidRPr="00225BAF">
        <w:rPr>
          <w:rStyle w:val="Strong"/>
          <w:rFonts w:ascii="Arial" w:hAnsi="Arial" w:cs="Arial"/>
          <w:b w:val="0"/>
          <w:sz w:val="22"/>
          <w:szCs w:val="22"/>
        </w:rPr>
        <w:t>Available at:</w:t>
      </w:r>
      <w:hyperlink r:id="rId21" w:tgtFrame="_new" w:history="1">
        <w:r w:rsidRPr="00225BAF">
          <w:rPr>
            <w:rStyle w:val="Hyperlink"/>
            <w:rFonts w:ascii="Arial" w:hAnsi="Arial" w:cs="Arial"/>
            <w:bCs/>
            <w:sz w:val="22"/>
            <w:szCs w:val="22"/>
          </w:rPr>
          <w:t>https://www.researchtrend.net/bfij/pdf/Effect-of-Organic-Manures-on-Growth-and-Yield-Attributes-of-Finger-Millet-Chaudhari-AK-56.pdf</w:t>
        </w:r>
      </w:hyperlink>
      <w:r w:rsidRPr="00225BAF">
        <w:rPr>
          <w:rStyle w:val="Hyperlink"/>
          <w:rFonts w:ascii="Arial" w:hAnsi="Arial" w:cs="Arial"/>
          <w:bCs/>
          <w:sz w:val="22"/>
          <w:szCs w:val="22"/>
        </w:rPr>
        <w:t>.</w:t>
      </w:r>
    </w:p>
    <w:p w14:paraId="2D2950A7"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Das, P., Tripathy, S., Prameela, G., Sahoo, S.K., Sethy, A.K., Dash, A.C., Sai S. N., Pradhan, D.D., 2025. Enhancing finger millet (</w:t>
      </w:r>
      <w:r w:rsidRPr="00225BAF">
        <w:rPr>
          <w:rFonts w:ascii="Arial" w:hAnsi="Arial" w:cs="Arial"/>
          <w:bCs/>
          <w:i/>
          <w:sz w:val="22"/>
          <w:szCs w:val="22"/>
        </w:rPr>
        <w:t>Eleusine coracana</w:t>
      </w:r>
      <w:r w:rsidRPr="00225BAF">
        <w:rPr>
          <w:rFonts w:ascii="Arial" w:hAnsi="Arial" w:cs="Arial"/>
          <w:bCs/>
          <w:sz w:val="22"/>
          <w:szCs w:val="22"/>
        </w:rPr>
        <w:t xml:space="preserve"> L.) productivity through organic nutrient management: A review. </w:t>
      </w:r>
      <w:r w:rsidRPr="00225BAF">
        <w:rPr>
          <w:rStyle w:val="Emphasis"/>
          <w:rFonts w:ascii="Arial" w:hAnsi="Arial" w:cs="Arial"/>
          <w:bCs/>
          <w:sz w:val="22"/>
          <w:szCs w:val="22"/>
        </w:rPr>
        <w:t>International Journal of Research in Agronomy</w:t>
      </w:r>
      <w:r w:rsidRPr="00225BAF">
        <w:rPr>
          <w:rFonts w:ascii="Arial" w:hAnsi="Arial" w:cs="Arial"/>
          <w:bCs/>
          <w:sz w:val="22"/>
          <w:szCs w:val="22"/>
        </w:rPr>
        <w:t xml:space="preserve"> 8(4), 603–607. </w:t>
      </w:r>
      <w:r w:rsidRPr="00225BAF">
        <w:rPr>
          <w:rStyle w:val="Strong"/>
          <w:rFonts w:ascii="Arial" w:hAnsi="Arial" w:cs="Arial"/>
          <w:b w:val="0"/>
          <w:color w:val="FF0000"/>
          <w:sz w:val="22"/>
          <w:szCs w:val="22"/>
        </w:rPr>
        <w:t>Available at:</w:t>
      </w:r>
      <w:hyperlink r:id="rId22" w:tgtFrame="_new" w:history="1">
        <w:r w:rsidRPr="00225BAF">
          <w:rPr>
            <w:rStyle w:val="Hyperlink"/>
            <w:rFonts w:ascii="Arial" w:hAnsi="Arial" w:cs="Arial"/>
            <w:bCs/>
            <w:sz w:val="22"/>
            <w:szCs w:val="22"/>
          </w:rPr>
          <w:t>https://www.researchgate.net/profile/Gari-</w:t>
        </w:r>
        <w:r w:rsidRPr="00225BAF">
          <w:rPr>
            <w:rStyle w:val="Hyperlink"/>
            <w:rFonts w:ascii="Arial" w:hAnsi="Arial" w:cs="Arial"/>
            <w:bCs/>
            <w:sz w:val="22"/>
            <w:szCs w:val="22"/>
          </w:rPr>
          <w:lastRenderedPageBreak/>
          <w:t>Prameela/publication/393446559_Enhancing_finger_millet_Eleusine_coracana_L_productivity_through_organic_nutrient_management_A_review_Prekshya_Das_S_Tripathy_G_Prameela_SK_Sahoo_AK_Sethy_AC_Dash_N_Sai_Suchitha_and_DD_Pradhan/links/686a3e7139c35835120746fe/Enhancing-finger-millet-Eleusine-coracana-L-productivity-through-organic-nutrient-management-A-review-Prekshya-Das-S-Tripathy-G-Prameela-SK-Sahoo-AK-Sethy-AC-Dash-N-Sai-Suchitha-and-DD-Pradhan.pdf</w:t>
        </w:r>
      </w:hyperlink>
      <w:r w:rsidRPr="00225BAF">
        <w:rPr>
          <w:rStyle w:val="Hyperlink"/>
          <w:rFonts w:ascii="Arial" w:hAnsi="Arial" w:cs="Arial"/>
          <w:bCs/>
          <w:sz w:val="22"/>
          <w:szCs w:val="22"/>
        </w:rPr>
        <w:t>.</w:t>
      </w:r>
    </w:p>
    <w:p w14:paraId="2507EC2A"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Garg, K., Gupta, A.K., Yadav, P., Yadav, S., 2020. Effect of nutrient-management practices on yield, nutrient uptake and economics in finger millet (</w:t>
      </w:r>
      <w:r w:rsidRPr="00225BAF">
        <w:rPr>
          <w:rFonts w:ascii="Arial" w:hAnsi="Arial" w:cs="Arial"/>
          <w:bCs/>
          <w:i/>
          <w:sz w:val="22"/>
          <w:szCs w:val="22"/>
        </w:rPr>
        <w:t>Eleusine coracana</w:t>
      </w:r>
      <w:r w:rsidRPr="00225BAF">
        <w:rPr>
          <w:rFonts w:ascii="Arial" w:hAnsi="Arial" w:cs="Arial"/>
          <w:bCs/>
          <w:sz w:val="22"/>
          <w:szCs w:val="22"/>
        </w:rPr>
        <w:t>) and pearl millet (</w:t>
      </w:r>
      <w:r w:rsidRPr="00225BAF">
        <w:rPr>
          <w:rFonts w:ascii="Arial" w:hAnsi="Arial" w:cs="Arial"/>
          <w:bCs/>
          <w:i/>
          <w:sz w:val="22"/>
          <w:szCs w:val="22"/>
        </w:rPr>
        <w:t>Cenchrus americanus</w:t>
      </w:r>
      <w:r w:rsidRPr="00225BAF">
        <w:rPr>
          <w:rFonts w:ascii="Arial" w:hAnsi="Arial" w:cs="Arial"/>
          <w:bCs/>
          <w:sz w:val="22"/>
          <w:szCs w:val="22"/>
        </w:rPr>
        <w:t xml:space="preserve">). </w:t>
      </w:r>
      <w:r w:rsidRPr="00225BAF">
        <w:rPr>
          <w:rStyle w:val="Emphasis"/>
          <w:rFonts w:ascii="Arial" w:hAnsi="Arial" w:cs="Arial"/>
          <w:bCs/>
          <w:sz w:val="22"/>
          <w:szCs w:val="22"/>
        </w:rPr>
        <w:t>Indian Journal of Agronomy</w:t>
      </w:r>
      <w:r w:rsidRPr="00225BAF">
        <w:rPr>
          <w:rFonts w:ascii="Arial" w:hAnsi="Arial" w:cs="Arial"/>
          <w:bCs/>
          <w:sz w:val="22"/>
          <w:szCs w:val="22"/>
        </w:rPr>
        <w:t xml:space="preserve"> 65(3), 372–376. </w:t>
      </w:r>
      <w:r w:rsidRPr="00225BAF">
        <w:rPr>
          <w:rStyle w:val="Strong"/>
          <w:rFonts w:ascii="Arial" w:hAnsi="Arial" w:cs="Arial"/>
          <w:b w:val="0"/>
          <w:color w:val="FF0000"/>
          <w:sz w:val="22"/>
          <w:szCs w:val="22"/>
        </w:rPr>
        <w:t>Available at:</w:t>
      </w:r>
      <w:hyperlink r:id="rId23" w:tgtFrame="_new" w:history="1">
        <w:r w:rsidRPr="00225BAF">
          <w:rPr>
            <w:rStyle w:val="Hyperlink"/>
            <w:rFonts w:ascii="Arial" w:hAnsi="Arial" w:cs="Arial"/>
            <w:bCs/>
            <w:sz w:val="22"/>
            <w:szCs w:val="22"/>
          </w:rPr>
          <w:t>https://pub.isa-india.in/index.php/ija/article/download/2980/2680</w:t>
        </w:r>
      </w:hyperlink>
      <w:r w:rsidRPr="00225BAF">
        <w:rPr>
          <w:rStyle w:val="Hyperlink"/>
          <w:rFonts w:ascii="Arial" w:hAnsi="Arial" w:cs="Arial"/>
          <w:bCs/>
          <w:sz w:val="22"/>
          <w:szCs w:val="22"/>
        </w:rPr>
        <w:t>.</w:t>
      </w:r>
    </w:p>
    <w:p w14:paraId="3BFBC466"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Giri Babu, B., Martin Luther, M., Chandra Sekhar, K., Rao, S. V., 2010. Effect of nutrient management system on productivity of finger millet (</w:t>
      </w:r>
      <w:r w:rsidRPr="00225BAF">
        <w:rPr>
          <w:rFonts w:ascii="Arial" w:hAnsi="Arial" w:cs="Arial"/>
          <w:bCs/>
          <w:i/>
          <w:sz w:val="22"/>
          <w:szCs w:val="22"/>
        </w:rPr>
        <w:t>Eleusine coracana</w:t>
      </w:r>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cultivars under sandy soils. </w:t>
      </w:r>
      <w:r w:rsidRPr="00225BAF">
        <w:rPr>
          <w:rStyle w:val="Emphasis"/>
          <w:rFonts w:ascii="Arial" w:hAnsi="Arial" w:cs="Arial"/>
          <w:bCs/>
          <w:sz w:val="22"/>
          <w:szCs w:val="22"/>
        </w:rPr>
        <w:t>The Andhra Agricultural Journal</w:t>
      </w:r>
      <w:r w:rsidRPr="00225BAF">
        <w:rPr>
          <w:rFonts w:ascii="Arial" w:hAnsi="Arial" w:cs="Arial"/>
          <w:bCs/>
          <w:sz w:val="22"/>
          <w:szCs w:val="22"/>
        </w:rPr>
        <w:t xml:space="preserve">57(1), 4–6. </w:t>
      </w:r>
      <w:r w:rsidRPr="00225BAF">
        <w:rPr>
          <w:rStyle w:val="Strong"/>
          <w:rFonts w:ascii="Arial" w:hAnsi="Arial" w:cs="Arial"/>
          <w:b w:val="0"/>
          <w:color w:val="FF0000"/>
          <w:sz w:val="22"/>
          <w:szCs w:val="22"/>
        </w:rPr>
        <w:t>Available at:</w:t>
      </w:r>
      <w:hyperlink r:id="rId24" w:tgtFrame="_new" w:history="1">
        <w:r w:rsidRPr="00225BAF">
          <w:rPr>
            <w:rStyle w:val="Hyperlink"/>
            <w:rFonts w:ascii="Arial" w:hAnsi="Arial" w:cs="Arial"/>
            <w:bCs/>
            <w:sz w:val="22"/>
            <w:szCs w:val="22"/>
          </w:rPr>
          <w:t>https://aaj.net.in/wp-content/uploads/2024/05/2010_article_571-2.pdf</w:t>
        </w:r>
      </w:hyperlink>
    </w:p>
    <w:p w14:paraId="44AA5F49" w14:textId="77777777" w:rsidR="00AA3DC9" w:rsidRPr="00225BAF" w:rsidRDefault="00AA3DC9" w:rsidP="00AA3DC9">
      <w:pPr>
        <w:pStyle w:val="NormalWeb"/>
        <w:spacing w:before="0" w:beforeAutospacing="0" w:after="0" w:afterAutospacing="0" w:line="276" w:lineRule="auto"/>
        <w:jc w:val="both"/>
        <w:rPr>
          <w:rFonts w:ascii="Arial" w:hAnsi="Arial" w:cs="Arial"/>
          <w:bCs/>
          <w:color w:val="FF0000"/>
          <w:sz w:val="22"/>
          <w:szCs w:val="22"/>
        </w:rPr>
      </w:pPr>
      <w:r w:rsidRPr="00225BAF">
        <w:rPr>
          <w:rFonts w:ascii="Arial" w:hAnsi="Arial" w:cs="Arial"/>
          <w:bCs/>
          <w:sz w:val="22"/>
          <w:szCs w:val="22"/>
        </w:rPr>
        <w:t xml:space="preserve">Gomez, K.A., Gomez, A.A., 1984. Statistical procedures for agricultural research. John </w:t>
      </w:r>
      <w:proofErr w:type="spellStart"/>
      <w:r w:rsidRPr="00225BAF">
        <w:rPr>
          <w:rFonts w:ascii="Arial" w:hAnsi="Arial" w:cs="Arial"/>
          <w:bCs/>
          <w:sz w:val="22"/>
          <w:szCs w:val="22"/>
        </w:rPr>
        <w:t>wiley</w:t>
      </w:r>
      <w:proofErr w:type="spellEnd"/>
      <w:r w:rsidRPr="00225BAF">
        <w:rPr>
          <w:rFonts w:ascii="Arial" w:hAnsi="Arial" w:cs="Arial"/>
          <w:bCs/>
          <w:sz w:val="22"/>
          <w:szCs w:val="22"/>
        </w:rPr>
        <w:t xml:space="preserve"> &amp; sons. </w:t>
      </w:r>
      <w:r w:rsidRPr="00225BAF">
        <w:rPr>
          <w:rFonts w:ascii="Arial" w:hAnsi="Arial" w:cs="Arial"/>
          <w:bCs/>
          <w:color w:val="FF0000"/>
          <w:sz w:val="22"/>
          <w:szCs w:val="22"/>
        </w:rPr>
        <w:t>Available at:</w:t>
      </w:r>
      <w:hyperlink r:id="rId25" w:history="1">
        <w:r w:rsidRPr="00225BAF">
          <w:rPr>
            <w:rStyle w:val="Hyperlink"/>
            <w:rFonts w:ascii="Arial" w:hAnsi="Arial" w:cs="Arial"/>
            <w:bCs/>
            <w:sz w:val="22"/>
            <w:szCs w:val="22"/>
          </w:rPr>
          <w:t>https://www.researchgate.net/profile/H-Gharib/post/Can_anyone_suggest_a_literature_that_RCBD_and_ANOVA_analysis_without_using_any_kind_of_software_in_Agricultural_science_area/attachment/59d6380ec49f478072ea52bd/AS%3A273694646046730%401442265296784/download/gomez.pdf</w:t>
        </w:r>
      </w:hyperlink>
      <w:r w:rsidRPr="00225BAF">
        <w:rPr>
          <w:rFonts w:ascii="Arial" w:hAnsi="Arial" w:cs="Arial"/>
          <w:bCs/>
          <w:color w:val="FF0000"/>
          <w:sz w:val="22"/>
          <w:szCs w:val="22"/>
        </w:rPr>
        <w:t>.</w:t>
      </w:r>
    </w:p>
    <w:p w14:paraId="57165261" w14:textId="22FA7CA2"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Fonts w:ascii="Arial" w:hAnsi="Arial" w:cs="Arial"/>
          <w:bCs/>
          <w:sz w:val="22"/>
          <w:szCs w:val="22"/>
        </w:rPr>
        <w:t>Goudar</w:t>
      </w:r>
      <w:proofErr w:type="spellEnd"/>
      <w:r w:rsidRPr="00225BAF">
        <w:rPr>
          <w:rFonts w:ascii="Arial" w:hAnsi="Arial" w:cs="Arial"/>
          <w:bCs/>
          <w:sz w:val="22"/>
          <w:szCs w:val="22"/>
        </w:rPr>
        <w:t xml:space="preserve">, P., </w:t>
      </w:r>
      <w:proofErr w:type="spellStart"/>
      <w:r w:rsidRPr="00225BAF">
        <w:rPr>
          <w:rFonts w:ascii="Arial" w:hAnsi="Arial" w:cs="Arial"/>
          <w:bCs/>
          <w:sz w:val="22"/>
          <w:szCs w:val="22"/>
        </w:rPr>
        <w:t>Ramachandrappa</w:t>
      </w:r>
      <w:proofErr w:type="spellEnd"/>
      <w:r w:rsidRPr="00225BAF">
        <w:rPr>
          <w:rFonts w:ascii="Arial" w:hAnsi="Arial" w:cs="Arial"/>
          <w:bCs/>
          <w:sz w:val="22"/>
          <w:szCs w:val="22"/>
        </w:rPr>
        <w:t xml:space="preserve">, B.K., </w:t>
      </w:r>
      <w:proofErr w:type="spellStart"/>
      <w:r w:rsidRPr="00225BAF">
        <w:rPr>
          <w:rFonts w:ascii="Arial" w:hAnsi="Arial" w:cs="Arial"/>
          <w:bCs/>
          <w:sz w:val="22"/>
          <w:szCs w:val="22"/>
        </w:rPr>
        <w:t>Thimmegowda</w:t>
      </w:r>
      <w:proofErr w:type="spellEnd"/>
      <w:r w:rsidRPr="00225BAF">
        <w:rPr>
          <w:rFonts w:ascii="Arial" w:hAnsi="Arial" w:cs="Arial"/>
          <w:bCs/>
          <w:sz w:val="22"/>
          <w:szCs w:val="22"/>
        </w:rPr>
        <w:t>, M.N., Sahoo, S., 2017. Influence of rotation and sources of nutrients on soil properties and productivity of finger millet (</w:t>
      </w:r>
      <w:r w:rsidRPr="00225BAF">
        <w:rPr>
          <w:rFonts w:ascii="Arial" w:hAnsi="Arial" w:cs="Arial"/>
          <w:bCs/>
          <w:i/>
          <w:sz w:val="22"/>
          <w:szCs w:val="22"/>
        </w:rPr>
        <w:t>Eleusine coracana</w:t>
      </w:r>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w:t>
      </w:r>
      <w:r w:rsidRPr="00225BAF">
        <w:rPr>
          <w:rStyle w:val="Emphasis"/>
          <w:rFonts w:ascii="Arial" w:hAnsi="Arial" w:cs="Arial"/>
          <w:bCs/>
          <w:sz w:val="22"/>
          <w:szCs w:val="22"/>
        </w:rPr>
        <w:t>Journal of Applied and Natural Science</w:t>
      </w:r>
      <w:r w:rsidRPr="00225BAF">
        <w:rPr>
          <w:rFonts w:ascii="Arial" w:hAnsi="Arial" w:cs="Arial"/>
          <w:bCs/>
          <w:sz w:val="22"/>
          <w:szCs w:val="22"/>
        </w:rPr>
        <w:t xml:space="preserve"> 9(2), 680–687. </w:t>
      </w:r>
      <w:r w:rsidRPr="00225BAF">
        <w:rPr>
          <w:rStyle w:val="Strong"/>
          <w:rFonts w:ascii="Arial" w:hAnsi="Arial" w:cs="Arial"/>
          <w:b w:val="0"/>
          <w:color w:val="FF0000"/>
          <w:sz w:val="22"/>
          <w:szCs w:val="22"/>
        </w:rPr>
        <w:t>Available at:</w:t>
      </w:r>
      <w:hyperlink r:id="rId26" w:tgtFrame="_new" w:history="1">
        <w:r w:rsidRPr="00225BAF">
          <w:rPr>
            <w:rStyle w:val="Hyperlink"/>
            <w:rFonts w:ascii="Arial" w:hAnsi="Arial" w:cs="Arial"/>
            <w:bCs/>
            <w:sz w:val="22"/>
            <w:szCs w:val="22"/>
          </w:rPr>
          <w:t>https://www.researchgate.net/publication/316507899_Influence_of_Rotation_and_source_of_nutrients_on_root_studies_quality_and_productivity_of_finger_millet_Eleusine_coracana_L_Gaertn</w:t>
        </w:r>
      </w:hyperlink>
    </w:p>
    <w:p w14:paraId="0E632B6F"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Hebbal, N., </w:t>
      </w:r>
      <w:proofErr w:type="spellStart"/>
      <w:r w:rsidRPr="00225BAF">
        <w:rPr>
          <w:rStyle w:val="Strong"/>
          <w:rFonts w:ascii="Arial" w:hAnsi="Arial" w:cs="Arial"/>
          <w:b w:val="0"/>
          <w:sz w:val="22"/>
          <w:szCs w:val="22"/>
        </w:rPr>
        <w:t>Ramachandrappa</w:t>
      </w:r>
      <w:proofErr w:type="spellEnd"/>
      <w:r w:rsidRPr="00225BAF">
        <w:rPr>
          <w:rStyle w:val="Strong"/>
          <w:rFonts w:ascii="Arial" w:hAnsi="Arial" w:cs="Arial"/>
          <w:b w:val="0"/>
          <w:sz w:val="22"/>
          <w:szCs w:val="22"/>
        </w:rPr>
        <w:t xml:space="preserve">, B.K., </w:t>
      </w:r>
      <w:proofErr w:type="spellStart"/>
      <w:r w:rsidRPr="00225BAF">
        <w:rPr>
          <w:rStyle w:val="Strong"/>
          <w:rFonts w:ascii="Arial" w:hAnsi="Arial" w:cs="Arial"/>
          <w:b w:val="0"/>
          <w:sz w:val="22"/>
          <w:szCs w:val="22"/>
        </w:rPr>
        <w:t>Mudalairiyappa</w:t>
      </w:r>
      <w:proofErr w:type="spellEnd"/>
      <w:r w:rsidRPr="00225BAF">
        <w:rPr>
          <w:rStyle w:val="Strong"/>
          <w:rFonts w:ascii="Arial" w:hAnsi="Arial" w:cs="Arial"/>
          <w:b w:val="0"/>
          <w:sz w:val="22"/>
          <w:szCs w:val="22"/>
        </w:rPr>
        <w:t xml:space="preserve">, </w:t>
      </w:r>
      <w:proofErr w:type="spellStart"/>
      <w:r w:rsidRPr="00225BAF">
        <w:rPr>
          <w:rStyle w:val="Strong"/>
          <w:rFonts w:ascii="Arial" w:hAnsi="Arial" w:cs="Arial"/>
          <w:b w:val="0"/>
          <w:sz w:val="22"/>
          <w:szCs w:val="22"/>
        </w:rPr>
        <w:t>Thimmegowda</w:t>
      </w:r>
      <w:proofErr w:type="spellEnd"/>
      <w:r w:rsidRPr="00225BAF">
        <w:rPr>
          <w:rStyle w:val="Strong"/>
          <w:rFonts w:ascii="Arial" w:hAnsi="Arial" w:cs="Arial"/>
          <w:b w:val="0"/>
          <w:sz w:val="22"/>
          <w:szCs w:val="22"/>
        </w:rPr>
        <w:t>, M.N.,</w:t>
      </w:r>
      <w:r w:rsidRPr="00225BAF">
        <w:rPr>
          <w:rFonts w:ascii="Arial" w:hAnsi="Arial" w:cs="Arial"/>
          <w:bCs/>
          <w:sz w:val="22"/>
          <w:szCs w:val="22"/>
        </w:rPr>
        <w:t xml:space="preserve"> 2018. Yield and economics of finger millet with establishment methods under different planting geometry and nutrient source. </w:t>
      </w:r>
      <w:r w:rsidRPr="00225BAF">
        <w:rPr>
          <w:rStyle w:val="Emphasis"/>
          <w:rFonts w:ascii="Arial" w:hAnsi="Arial" w:cs="Arial"/>
          <w:bCs/>
          <w:sz w:val="22"/>
          <w:szCs w:val="22"/>
        </w:rPr>
        <w:t>Indian Journal of Dryland Agricultural Research &amp; Development</w:t>
      </w:r>
      <w:r w:rsidRPr="00225BAF">
        <w:rPr>
          <w:rFonts w:ascii="Arial" w:hAnsi="Arial" w:cs="Arial"/>
          <w:bCs/>
          <w:sz w:val="22"/>
          <w:szCs w:val="22"/>
        </w:rPr>
        <w:t xml:space="preserve"> 33(1), 54–58. </w:t>
      </w:r>
      <w:r w:rsidRPr="00225BAF">
        <w:rPr>
          <w:rStyle w:val="Strong"/>
          <w:rFonts w:ascii="Arial" w:hAnsi="Arial" w:cs="Arial"/>
          <w:b w:val="0"/>
          <w:color w:val="FF0000"/>
          <w:sz w:val="22"/>
          <w:szCs w:val="22"/>
        </w:rPr>
        <w:t>Available at:</w:t>
      </w:r>
      <w:hyperlink r:id="rId27" w:tgtFrame="_new" w:history="1">
        <w:r w:rsidRPr="00225BAF">
          <w:rPr>
            <w:rStyle w:val="Hyperlink"/>
            <w:rFonts w:ascii="Arial" w:hAnsi="Arial" w:cs="Arial"/>
            <w:bCs/>
            <w:sz w:val="22"/>
            <w:szCs w:val="22"/>
          </w:rPr>
          <w:t>https://www.researchgate.net/profile/Thimmegowda-Mn/publication/327692683_Yield_and_economics_of_finger_millet_with_establishment_methods_under_different_planting_geometry_and_nutrient_source/links/5bd80ea192851c6b279908c5/Yield-and-economics-of-finger-millet-with-establishment-methods-under-different-planting-geometry-and-nutrient-source.pdf</w:t>
        </w:r>
      </w:hyperlink>
    </w:p>
    <w:p w14:paraId="0D85ECC9"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Jones, B. J., Montgomery, D. C.,</w:t>
      </w:r>
      <w:r w:rsidRPr="00225BAF">
        <w:rPr>
          <w:rFonts w:ascii="Arial" w:hAnsi="Arial" w:cs="Arial"/>
          <w:bCs/>
          <w:sz w:val="22"/>
          <w:szCs w:val="22"/>
        </w:rPr>
        <w:t xml:space="preserve"> 2009. Split Plot Designs: What, Why, and How. </w:t>
      </w:r>
      <w:r w:rsidRPr="00225BAF">
        <w:rPr>
          <w:rStyle w:val="Emphasis"/>
          <w:rFonts w:ascii="Arial" w:hAnsi="Arial" w:cs="Arial"/>
          <w:bCs/>
          <w:sz w:val="22"/>
          <w:szCs w:val="22"/>
        </w:rPr>
        <w:t>Journal of Quality Technology</w:t>
      </w:r>
      <w:r w:rsidRPr="00225BAF">
        <w:rPr>
          <w:rFonts w:ascii="Arial" w:hAnsi="Arial" w:cs="Arial"/>
          <w:bCs/>
          <w:sz w:val="22"/>
          <w:szCs w:val="22"/>
        </w:rPr>
        <w:t xml:space="preserve"> 41(4), 343–356. </w:t>
      </w:r>
      <w:r w:rsidRPr="00225BAF">
        <w:rPr>
          <w:rStyle w:val="Strong"/>
          <w:rFonts w:ascii="Arial" w:hAnsi="Arial" w:cs="Arial"/>
          <w:b w:val="0"/>
          <w:color w:val="FF0000"/>
          <w:sz w:val="22"/>
          <w:szCs w:val="22"/>
        </w:rPr>
        <w:t>Available at:</w:t>
      </w:r>
      <w:hyperlink r:id="rId28" w:tgtFrame="_new" w:history="1">
        <w:r w:rsidRPr="00225BAF">
          <w:rPr>
            <w:rStyle w:val="Hyperlink"/>
            <w:rFonts w:ascii="Arial" w:hAnsi="Arial" w:cs="Arial"/>
            <w:bCs/>
            <w:sz w:val="22"/>
            <w:szCs w:val="22"/>
          </w:rPr>
          <w:t>https://www.jmp.com/content/dam/jmp/documents/en/white-papers/split-plot-designs-what-why-and-how.pdf</w:t>
        </w:r>
      </w:hyperlink>
    </w:p>
    <w:p w14:paraId="65D99BFB"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Krishna, V.K., Deepthi, C.H., Reddy, M.D., Raju, P.S., Pal, A.,</w:t>
      </w:r>
      <w:r w:rsidRPr="00225BAF">
        <w:rPr>
          <w:rFonts w:ascii="Arial" w:hAnsi="Arial" w:cs="Arial"/>
          <w:bCs/>
          <w:sz w:val="22"/>
          <w:szCs w:val="22"/>
        </w:rPr>
        <w:t xml:space="preserve"> 2019. Effect of nitrogen and phosphorus levels on growth and yield of finger millet (</w:t>
      </w:r>
      <w:r w:rsidRPr="00225BAF">
        <w:rPr>
          <w:rFonts w:ascii="Arial" w:hAnsi="Arial" w:cs="Arial"/>
          <w:bCs/>
          <w:i/>
          <w:sz w:val="22"/>
          <w:szCs w:val="22"/>
        </w:rPr>
        <w:t>Eleusine coracana</w:t>
      </w:r>
      <w:r w:rsidRPr="00225BAF">
        <w:rPr>
          <w:rFonts w:ascii="Arial" w:hAnsi="Arial" w:cs="Arial"/>
          <w:bCs/>
          <w:sz w:val="22"/>
          <w:szCs w:val="22"/>
        </w:rPr>
        <w:t xml:space="preserve"> L.) during summer. </w:t>
      </w:r>
      <w:r w:rsidRPr="00225BAF">
        <w:rPr>
          <w:rStyle w:val="Emphasis"/>
          <w:rFonts w:ascii="Arial" w:hAnsi="Arial" w:cs="Arial"/>
          <w:bCs/>
          <w:sz w:val="22"/>
          <w:szCs w:val="22"/>
        </w:rPr>
        <w:t>Indian Journal of Agricultural Research</w:t>
      </w:r>
      <w:r w:rsidRPr="00225BAF">
        <w:rPr>
          <w:rFonts w:ascii="Arial" w:hAnsi="Arial" w:cs="Arial"/>
          <w:bCs/>
          <w:sz w:val="22"/>
          <w:szCs w:val="22"/>
        </w:rPr>
        <w:t xml:space="preserve"> 53(2), 227–231. </w:t>
      </w:r>
      <w:r w:rsidRPr="00225BAF">
        <w:rPr>
          <w:rStyle w:val="Strong"/>
          <w:rFonts w:ascii="Arial" w:hAnsi="Arial" w:cs="Arial"/>
          <w:b w:val="0"/>
          <w:color w:val="FF0000"/>
          <w:sz w:val="22"/>
          <w:szCs w:val="22"/>
        </w:rPr>
        <w:t>Available at:</w:t>
      </w:r>
      <w:hyperlink r:id="rId29" w:tgtFrame="_new" w:history="1">
        <w:r w:rsidRPr="00225BAF">
          <w:rPr>
            <w:rStyle w:val="Hyperlink"/>
            <w:rFonts w:ascii="Arial" w:hAnsi="Arial" w:cs="Arial"/>
            <w:bCs/>
            <w:sz w:val="22"/>
            <w:szCs w:val="22"/>
          </w:rPr>
          <w:t>https://arccjournals.com/journal/indian-journal-of-agricultural-research/A-5317</w:t>
        </w:r>
      </w:hyperlink>
    </w:p>
    <w:p w14:paraId="6841D887"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Lal, R.,</w:t>
      </w:r>
      <w:r w:rsidRPr="00225BAF">
        <w:rPr>
          <w:rFonts w:ascii="Arial" w:hAnsi="Arial" w:cs="Arial"/>
          <w:bCs/>
          <w:sz w:val="22"/>
          <w:szCs w:val="22"/>
        </w:rPr>
        <w:t xml:space="preserve"> 2004a. Soil carbon sequestration impacts on global climate change and food security. </w:t>
      </w:r>
      <w:r w:rsidRPr="00225BAF">
        <w:rPr>
          <w:rStyle w:val="Emphasis"/>
          <w:rFonts w:ascii="Arial" w:hAnsi="Arial" w:cs="Arial"/>
          <w:bCs/>
          <w:sz w:val="22"/>
          <w:szCs w:val="22"/>
        </w:rPr>
        <w:t>Science</w:t>
      </w:r>
      <w:r w:rsidRPr="00225BAF">
        <w:rPr>
          <w:rFonts w:ascii="Arial" w:hAnsi="Arial" w:cs="Arial"/>
          <w:bCs/>
          <w:sz w:val="22"/>
          <w:szCs w:val="22"/>
        </w:rPr>
        <w:t xml:space="preserve"> 304(5677), 1623–1627.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30"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://doi.org/10.1126/science.1097396</w:t>
        </w:r>
      </w:hyperlink>
    </w:p>
    <w:p w14:paraId="411CA5E9"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Lal, R.,</w:t>
      </w:r>
      <w:r w:rsidRPr="00225BAF">
        <w:rPr>
          <w:rFonts w:ascii="Arial" w:hAnsi="Arial" w:cs="Arial"/>
          <w:bCs/>
          <w:sz w:val="22"/>
          <w:szCs w:val="22"/>
        </w:rPr>
        <w:t xml:space="preserve"> 2015b. Restoring soil quality to mitigate soil degradation. </w:t>
      </w:r>
      <w:r w:rsidRPr="00225BAF">
        <w:rPr>
          <w:rStyle w:val="Emphasis"/>
          <w:rFonts w:ascii="Arial" w:hAnsi="Arial" w:cs="Arial"/>
          <w:bCs/>
          <w:sz w:val="22"/>
          <w:szCs w:val="22"/>
        </w:rPr>
        <w:t>Sustainability</w:t>
      </w:r>
      <w:r w:rsidRPr="00225BAF">
        <w:rPr>
          <w:rFonts w:ascii="Arial" w:hAnsi="Arial" w:cs="Arial"/>
          <w:bCs/>
          <w:sz w:val="22"/>
          <w:szCs w:val="22"/>
        </w:rPr>
        <w:t xml:space="preserve"> 7(5), 5875–5895. </w:t>
      </w:r>
      <w:r w:rsidRPr="00225BAF">
        <w:rPr>
          <w:rStyle w:val="Strong"/>
          <w:rFonts w:ascii="Arial" w:hAnsi="Arial" w:cs="Arial"/>
          <w:b w:val="0"/>
          <w:sz w:val="22"/>
          <w:szCs w:val="22"/>
        </w:rPr>
        <w:t xml:space="preserve">Available </w:t>
      </w:r>
      <w:proofErr w:type="spellStart"/>
      <w:r w:rsidRPr="00225BAF">
        <w:rPr>
          <w:rStyle w:val="Strong"/>
          <w:rFonts w:ascii="Arial" w:hAnsi="Arial" w:cs="Arial"/>
          <w:b w:val="0"/>
          <w:sz w:val="22"/>
          <w:szCs w:val="22"/>
        </w:rPr>
        <w:t>at:</w:t>
      </w:r>
      <w:hyperlink r:id="rId31"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://doi.org/10.3390/su7055875</w:t>
        </w:r>
      </w:hyperlink>
    </w:p>
    <w:p w14:paraId="0315A095"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Pallavi, C.H., Joseph, B., </w:t>
      </w:r>
      <w:proofErr w:type="spellStart"/>
      <w:r w:rsidRPr="00225BAF">
        <w:rPr>
          <w:rStyle w:val="Strong"/>
          <w:rFonts w:ascii="Arial" w:hAnsi="Arial" w:cs="Arial"/>
          <w:b w:val="0"/>
          <w:sz w:val="22"/>
          <w:szCs w:val="22"/>
        </w:rPr>
        <w:t>Aariff</w:t>
      </w:r>
      <w:proofErr w:type="spellEnd"/>
      <w:r w:rsidRPr="00225BAF">
        <w:rPr>
          <w:rStyle w:val="Strong"/>
          <w:rFonts w:ascii="Arial" w:hAnsi="Arial" w:cs="Arial"/>
          <w:b w:val="0"/>
          <w:sz w:val="22"/>
          <w:szCs w:val="22"/>
        </w:rPr>
        <w:t xml:space="preserve"> Khan, M.A., </w:t>
      </w:r>
      <w:proofErr w:type="spellStart"/>
      <w:r w:rsidRPr="00225BAF">
        <w:rPr>
          <w:rStyle w:val="Strong"/>
          <w:rFonts w:ascii="Arial" w:hAnsi="Arial" w:cs="Arial"/>
          <w:b w:val="0"/>
          <w:sz w:val="22"/>
          <w:szCs w:val="22"/>
        </w:rPr>
        <w:t>Hemalatha</w:t>
      </w:r>
      <w:proofErr w:type="spellEnd"/>
      <w:r w:rsidRPr="00225BAF">
        <w:rPr>
          <w:rStyle w:val="Strong"/>
          <w:rFonts w:ascii="Arial" w:hAnsi="Arial" w:cs="Arial"/>
          <w:b w:val="0"/>
          <w:sz w:val="22"/>
          <w:szCs w:val="22"/>
        </w:rPr>
        <w:t>, S.,</w:t>
      </w:r>
      <w:r w:rsidRPr="00225BAF">
        <w:rPr>
          <w:rFonts w:ascii="Arial" w:hAnsi="Arial" w:cs="Arial"/>
          <w:bCs/>
          <w:sz w:val="22"/>
          <w:szCs w:val="22"/>
        </w:rPr>
        <w:t xml:space="preserve"> 2017. Effect of organic fertilizers and biofertilizers on yield and yield attributing traits of direct sown rainfed finger millet (</w:t>
      </w:r>
      <w:r w:rsidRPr="00225BAF">
        <w:rPr>
          <w:rFonts w:ascii="Arial" w:hAnsi="Arial" w:cs="Arial"/>
          <w:bCs/>
          <w:i/>
          <w:sz w:val="22"/>
          <w:szCs w:val="22"/>
        </w:rPr>
        <w:t>Eleusine coracana</w:t>
      </w:r>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w:t>
      </w:r>
      <w:r w:rsidRPr="00225BAF">
        <w:rPr>
          <w:rStyle w:val="Emphasis"/>
          <w:rFonts w:ascii="Arial" w:hAnsi="Arial" w:cs="Arial"/>
          <w:bCs/>
          <w:sz w:val="22"/>
          <w:szCs w:val="22"/>
        </w:rPr>
        <w:t>International Journal of Farm Sciences</w:t>
      </w:r>
      <w:r w:rsidRPr="00225BAF">
        <w:rPr>
          <w:rFonts w:ascii="Arial" w:hAnsi="Arial" w:cs="Arial"/>
          <w:bCs/>
          <w:sz w:val="22"/>
          <w:szCs w:val="22"/>
        </w:rPr>
        <w:t xml:space="preserve"> 7(3), 101–105.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32"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://www.researchgate.net/publication/328555624</w:t>
        </w:r>
      </w:hyperlink>
      <w:r w:rsidRPr="00225BAF">
        <w:rPr>
          <w:rStyle w:val="Hyperlink"/>
          <w:rFonts w:ascii="Arial" w:hAnsi="Arial" w:cs="Arial"/>
          <w:bCs/>
          <w:sz w:val="22"/>
          <w:szCs w:val="22"/>
        </w:rPr>
        <w:t>.</w:t>
      </w:r>
    </w:p>
    <w:p w14:paraId="6FBE2BCC"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Paramesh, V.,</w:t>
      </w:r>
      <w:r w:rsidRPr="00225BAF">
        <w:rPr>
          <w:rFonts w:ascii="Arial" w:hAnsi="Arial" w:cs="Arial"/>
          <w:bCs/>
          <w:sz w:val="22"/>
          <w:szCs w:val="22"/>
        </w:rPr>
        <w:t xml:space="preserve"> 2023. Integrated nutrient management enhances soil carbon stock, microbial biomass carbon and crop yields in rice systems. </w:t>
      </w:r>
      <w:r w:rsidRPr="00225BAF">
        <w:rPr>
          <w:rStyle w:val="Emphasis"/>
          <w:rFonts w:ascii="Arial" w:hAnsi="Arial" w:cs="Arial"/>
          <w:bCs/>
          <w:sz w:val="22"/>
          <w:szCs w:val="22"/>
        </w:rPr>
        <w:t>Agronomy</w:t>
      </w:r>
      <w:r w:rsidRPr="00225BAF">
        <w:rPr>
          <w:rFonts w:ascii="Arial" w:hAnsi="Arial" w:cs="Arial"/>
          <w:bCs/>
          <w:sz w:val="22"/>
          <w:szCs w:val="22"/>
        </w:rPr>
        <w:t xml:space="preserve"> 13(6), 1557.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33"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://www.mdpi.com/2073-4395/13/6/1557</w:t>
        </w:r>
      </w:hyperlink>
      <w:r w:rsidRPr="00225BAF">
        <w:rPr>
          <w:rStyle w:val="Hyperlink"/>
          <w:rFonts w:ascii="Arial" w:hAnsi="Arial" w:cs="Arial"/>
          <w:bCs/>
          <w:sz w:val="22"/>
          <w:szCs w:val="22"/>
        </w:rPr>
        <w:t>.</w:t>
      </w:r>
    </w:p>
    <w:p w14:paraId="6DA32FBD"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lastRenderedPageBreak/>
        <w:t>Prabhakar, M., Babu, S., Nagaraj, G.,</w:t>
      </w:r>
      <w:r w:rsidRPr="00225BAF">
        <w:rPr>
          <w:rFonts w:ascii="Arial" w:hAnsi="Arial" w:cs="Arial"/>
          <w:bCs/>
          <w:sz w:val="22"/>
          <w:szCs w:val="22"/>
        </w:rPr>
        <w:t xml:space="preserve"> 2023. Potential for yield and soil fertility improvement with integration of organic inputs in nutrient management for finger millet under rainfed conditions. </w:t>
      </w:r>
      <w:r w:rsidRPr="00225BAF">
        <w:rPr>
          <w:rStyle w:val="Emphasis"/>
          <w:rFonts w:ascii="Arial" w:hAnsi="Arial" w:cs="Arial"/>
          <w:bCs/>
          <w:sz w:val="22"/>
          <w:szCs w:val="22"/>
        </w:rPr>
        <w:t>Frontiers in Nutrition</w:t>
      </w:r>
      <w:r w:rsidRPr="00225BAF">
        <w:rPr>
          <w:rFonts w:ascii="Arial" w:hAnsi="Arial" w:cs="Arial"/>
          <w:bCs/>
          <w:sz w:val="22"/>
          <w:szCs w:val="22"/>
        </w:rPr>
        <w:t xml:space="preserve"> 10, Article 1095449. </w:t>
      </w:r>
      <w:r w:rsidRPr="00225BAF">
        <w:rPr>
          <w:rStyle w:val="Strong"/>
          <w:rFonts w:ascii="Arial" w:hAnsi="Arial" w:cs="Arial"/>
          <w:b w:val="0"/>
          <w:color w:val="FF0000"/>
          <w:sz w:val="22"/>
          <w:szCs w:val="22"/>
        </w:rPr>
        <w:t>Available at:</w:t>
      </w:r>
      <w:hyperlink r:id="rId34" w:tgtFrame="_new" w:history="1">
        <w:r w:rsidRPr="00225BAF">
          <w:rPr>
            <w:rStyle w:val="Hyperlink"/>
            <w:rFonts w:ascii="Arial" w:hAnsi="Arial" w:cs="Arial"/>
            <w:bCs/>
            <w:sz w:val="22"/>
            <w:szCs w:val="22"/>
          </w:rPr>
          <w:t>https://www.frontiersin.org/articles/10.3389/fnut.2023.1095449/full</w:t>
        </w:r>
      </w:hyperlink>
      <w:r w:rsidRPr="00225BAF">
        <w:rPr>
          <w:rStyle w:val="Hyperlink"/>
          <w:rFonts w:ascii="Arial" w:hAnsi="Arial" w:cs="Arial"/>
          <w:bCs/>
          <w:sz w:val="22"/>
          <w:szCs w:val="22"/>
        </w:rPr>
        <w:t>.</w:t>
      </w:r>
    </w:p>
    <w:p w14:paraId="286B5588"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Prashanth, S., Somashekar, N., </w:t>
      </w:r>
      <w:proofErr w:type="spellStart"/>
      <w:r w:rsidRPr="00225BAF">
        <w:rPr>
          <w:rStyle w:val="Strong"/>
          <w:rFonts w:ascii="Arial" w:hAnsi="Arial" w:cs="Arial"/>
          <w:b w:val="0"/>
          <w:sz w:val="22"/>
          <w:szCs w:val="22"/>
        </w:rPr>
        <w:t>Rajanna</w:t>
      </w:r>
      <w:proofErr w:type="spellEnd"/>
      <w:r w:rsidRPr="00225BAF">
        <w:rPr>
          <w:rStyle w:val="Strong"/>
          <w:rFonts w:ascii="Arial" w:hAnsi="Arial" w:cs="Arial"/>
          <w:b w:val="0"/>
          <w:sz w:val="22"/>
          <w:szCs w:val="22"/>
        </w:rPr>
        <w:t xml:space="preserve">, M.P., </w:t>
      </w:r>
      <w:proofErr w:type="spellStart"/>
      <w:r w:rsidRPr="00225BAF">
        <w:rPr>
          <w:rStyle w:val="Strong"/>
          <w:rFonts w:ascii="Arial" w:hAnsi="Arial" w:cs="Arial"/>
          <w:b w:val="0"/>
          <w:sz w:val="22"/>
          <w:szCs w:val="22"/>
        </w:rPr>
        <w:t>Rudrappa</w:t>
      </w:r>
      <w:proofErr w:type="spellEnd"/>
      <w:r w:rsidRPr="00225BAF">
        <w:rPr>
          <w:rStyle w:val="Strong"/>
          <w:rFonts w:ascii="Arial" w:hAnsi="Arial" w:cs="Arial"/>
          <w:b w:val="0"/>
          <w:sz w:val="22"/>
          <w:szCs w:val="22"/>
        </w:rPr>
        <w:t>, M.,</w:t>
      </w:r>
      <w:r w:rsidRPr="00225BAF">
        <w:rPr>
          <w:rFonts w:ascii="Arial" w:hAnsi="Arial" w:cs="Arial"/>
          <w:bCs/>
          <w:sz w:val="22"/>
          <w:szCs w:val="22"/>
        </w:rPr>
        <w:t xml:space="preserve"> 2023. Effect of different organic manures on soil fertility and yield of finger millet (</w:t>
      </w:r>
      <w:r w:rsidRPr="00225BAF">
        <w:rPr>
          <w:rFonts w:ascii="Arial" w:hAnsi="Arial" w:cs="Arial"/>
          <w:bCs/>
          <w:i/>
          <w:sz w:val="22"/>
          <w:szCs w:val="22"/>
        </w:rPr>
        <w:t>Eleusine coracana</w:t>
      </w:r>
      <w:r w:rsidRPr="00225BAF">
        <w:rPr>
          <w:rFonts w:ascii="Arial" w:hAnsi="Arial" w:cs="Arial"/>
          <w:bCs/>
          <w:sz w:val="22"/>
          <w:szCs w:val="22"/>
        </w:rPr>
        <w:t xml:space="preserve"> L.). </w:t>
      </w:r>
      <w:r w:rsidRPr="00225BAF">
        <w:rPr>
          <w:rStyle w:val="Emphasis"/>
          <w:rFonts w:ascii="Arial" w:hAnsi="Arial" w:cs="Arial"/>
          <w:bCs/>
          <w:sz w:val="22"/>
          <w:szCs w:val="22"/>
        </w:rPr>
        <w:t xml:space="preserve">Mysore Journal of Agricultural Sciences. </w:t>
      </w:r>
      <w:r w:rsidRPr="00225BAF">
        <w:rPr>
          <w:rFonts w:ascii="Arial" w:hAnsi="Arial" w:cs="Arial"/>
          <w:bCs/>
          <w:sz w:val="22"/>
          <w:szCs w:val="22"/>
        </w:rPr>
        <w:t xml:space="preserve">57(3), 241–247.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35"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://doi.org/10.1080/00103624.2019.1695829</w:t>
        </w:r>
      </w:hyperlink>
      <w:r w:rsidRPr="00225BAF">
        <w:rPr>
          <w:rStyle w:val="Hyperlink"/>
          <w:rFonts w:ascii="Arial" w:hAnsi="Arial" w:cs="Arial"/>
          <w:bCs/>
          <w:sz w:val="22"/>
          <w:szCs w:val="22"/>
        </w:rPr>
        <w:t xml:space="preserve">. </w:t>
      </w:r>
      <w:hyperlink r:id="rId36" w:history="1">
        <w:r w:rsidRPr="00225BAF">
          <w:rPr>
            <w:rStyle w:val="Hyperlink"/>
            <w:rFonts w:ascii="Arial" w:hAnsi="Arial" w:cs="Arial"/>
            <w:bCs/>
            <w:sz w:val="22"/>
            <w:szCs w:val="22"/>
          </w:rPr>
          <w:t xml:space="preserve">Long-term Effect of Integrated Nutrient Management on Soil Nutrient Status, Content and Uptake by Finger Millet Crop in a Typic </w:t>
        </w:r>
        <w:proofErr w:type="spellStart"/>
        <w:r w:rsidRPr="00225BAF">
          <w:rPr>
            <w:rStyle w:val="Hyperlink"/>
            <w:rFonts w:ascii="Arial" w:hAnsi="Arial" w:cs="Arial"/>
            <w:bCs/>
            <w:sz w:val="22"/>
            <w:szCs w:val="22"/>
          </w:rPr>
          <w:t>Kandiustalf</w:t>
        </w:r>
        <w:proofErr w:type="spellEnd"/>
        <w:r w:rsidRPr="00225BAF">
          <w:rPr>
            <w:rStyle w:val="Hyperlink"/>
            <w:rFonts w:ascii="Arial" w:hAnsi="Arial" w:cs="Arial"/>
            <w:bCs/>
            <w:sz w:val="22"/>
            <w:szCs w:val="22"/>
          </w:rPr>
          <w:t xml:space="preserve"> of Eastern Dry Zone of Karnataka: Communications in Soil Science and Plant Analysis: Vol </w:t>
        </w:r>
        <w:proofErr w:type="gramStart"/>
        <w:r w:rsidRPr="00225BAF">
          <w:rPr>
            <w:rStyle w:val="Hyperlink"/>
            <w:rFonts w:ascii="Arial" w:hAnsi="Arial" w:cs="Arial"/>
            <w:bCs/>
            <w:sz w:val="22"/>
            <w:szCs w:val="22"/>
          </w:rPr>
          <w:t>51 ,</w:t>
        </w:r>
        <w:proofErr w:type="gramEnd"/>
        <w:r w:rsidRPr="00225BAF">
          <w:rPr>
            <w:rStyle w:val="Hyperlink"/>
            <w:rFonts w:ascii="Arial" w:hAnsi="Arial" w:cs="Arial"/>
            <w:bCs/>
            <w:sz w:val="22"/>
            <w:szCs w:val="22"/>
          </w:rPr>
          <w:t xml:space="preserve"> No 2 - Get Access</w:t>
        </w:r>
      </w:hyperlink>
    </w:p>
    <w:p w14:paraId="38BCFD3A"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Sahoo, R.K., Behera, S.D., Behera, B., Jena, J., Mishra, G., Dash, S., Mahapatra, S.S.,</w:t>
      </w:r>
      <w:r w:rsidRPr="00225BAF">
        <w:rPr>
          <w:rFonts w:ascii="Arial" w:hAnsi="Arial" w:cs="Arial"/>
          <w:bCs/>
          <w:sz w:val="22"/>
          <w:szCs w:val="22"/>
        </w:rPr>
        <w:t xml:space="preserve"> 2025. Growth, productivity, quality and profitability of organic finger millet under cultivar and nutrient management options. </w:t>
      </w:r>
      <w:r w:rsidRPr="00225BAF">
        <w:rPr>
          <w:rStyle w:val="Emphasis"/>
          <w:rFonts w:ascii="Arial" w:hAnsi="Arial" w:cs="Arial"/>
          <w:bCs/>
          <w:sz w:val="22"/>
          <w:szCs w:val="22"/>
        </w:rPr>
        <w:t>Plant Science Today</w:t>
      </w:r>
      <w:r w:rsidRPr="00225BAF">
        <w:rPr>
          <w:rFonts w:ascii="Arial" w:hAnsi="Arial" w:cs="Arial"/>
          <w:bCs/>
          <w:sz w:val="22"/>
          <w:szCs w:val="22"/>
        </w:rPr>
        <w:t xml:space="preserve"> (Early Access). </w:t>
      </w:r>
      <w:r w:rsidRPr="00225BAF">
        <w:rPr>
          <w:rStyle w:val="Strong"/>
          <w:rFonts w:ascii="Arial" w:hAnsi="Arial" w:cs="Arial"/>
          <w:b w:val="0"/>
          <w:color w:val="FF0000"/>
          <w:sz w:val="22"/>
          <w:szCs w:val="22"/>
        </w:rPr>
        <w:t>Available at:</w:t>
      </w:r>
      <w:hyperlink r:id="rId37" w:tgtFrame="_new" w:history="1">
        <w:r w:rsidRPr="00225BAF">
          <w:rPr>
            <w:rStyle w:val="Hyperlink"/>
            <w:rFonts w:ascii="Arial" w:hAnsi="Arial" w:cs="Arial"/>
            <w:bCs/>
            <w:sz w:val="22"/>
            <w:szCs w:val="22"/>
          </w:rPr>
          <w:t>https://www.researchgate.net/profile/Basudev-Behera/publication/388368171_Growth_productivity_quality_and_profitability_of_organic_finger_millet_under_cultivar_and_nutrient_management_options/links/67950c59207c0c20fa5a646c/Growth-productivity-quality-and-profitability-of-organic-finger-millet-under-cultivar-and-nutrient-management-options.pdf</w:t>
        </w:r>
      </w:hyperlink>
      <w:r w:rsidRPr="00225BAF">
        <w:rPr>
          <w:rStyle w:val="Hyperlink"/>
          <w:rFonts w:ascii="Arial" w:hAnsi="Arial" w:cs="Arial"/>
          <w:bCs/>
          <w:sz w:val="22"/>
          <w:szCs w:val="22"/>
        </w:rPr>
        <w:t>.</w:t>
      </w:r>
    </w:p>
    <w:p w14:paraId="454B6419"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Sai Aparna, N., Karthikeyan, P.G.,</w:t>
      </w:r>
      <w:r w:rsidRPr="00225BAF">
        <w:rPr>
          <w:rFonts w:ascii="Arial" w:hAnsi="Arial" w:cs="Arial"/>
          <w:bCs/>
          <w:sz w:val="22"/>
          <w:szCs w:val="22"/>
        </w:rPr>
        <w:t xml:space="preserve"> 2023. Effect of Integrated Nutrient Management on Growth and Yield of Finger Millet (</w:t>
      </w:r>
      <w:proofErr w:type="spellStart"/>
      <w:r w:rsidRPr="00225BAF">
        <w:rPr>
          <w:rFonts w:ascii="Arial" w:hAnsi="Arial" w:cs="Arial"/>
          <w:bCs/>
          <w:i/>
          <w:sz w:val="22"/>
          <w:szCs w:val="22"/>
        </w:rPr>
        <w:t>Eleusine</w:t>
      </w:r>
      <w:proofErr w:type="spellEnd"/>
      <w:r w:rsidRPr="00225BAF">
        <w:rPr>
          <w:rFonts w:ascii="Arial" w:hAnsi="Arial" w:cs="Arial"/>
          <w:bCs/>
          <w:i/>
          <w:sz w:val="22"/>
          <w:szCs w:val="22"/>
        </w:rPr>
        <w:t xml:space="preserve"> </w:t>
      </w:r>
      <w:proofErr w:type="spellStart"/>
      <w:r w:rsidRPr="00225BAF">
        <w:rPr>
          <w:rFonts w:ascii="Arial" w:hAnsi="Arial" w:cs="Arial"/>
          <w:bCs/>
          <w:i/>
          <w:sz w:val="22"/>
          <w:szCs w:val="22"/>
        </w:rPr>
        <w:t>coracana</w:t>
      </w:r>
      <w:proofErr w:type="spellEnd"/>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w:t>
      </w:r>
      <w:r w:rsidRPr="00225BAF">
        <w:rPr>
          <w:rStyle w:val="Emphasis"/>
          <w:rFonts w:ascii="Arial" w:hAnsi="Arial" w:cs="Arial"/>
          <w:bCs/>
          <w:sz w:val="22"/>
          <w:szCs w:val="22"/>
        </w:rPr>
        <w:t>Mysore Journal of Agricultural Sciences</w:t>
      </w:r>
      <w:r w:rsidRPr="00225BAF">
        <w:rPr>
          <w:rFonts w:ascii="Arial" w:hAnsi="Arial" w:cs="Arial"/>
          <w:bCs/>
          <w:sz w:val="22"/>
          <w:szCs w:val="22"/>
        </w:rPr>
        <w:t xml:space="preserve"> 57(3), 266–275. </w:t>
      </w:r>
      <w:r w:rsidRPr="00225BAF">
        <w:rPr>
          <w:rStyle w:val="Strong"/>
          <w:rFonts w:ascii="Arial" w:hAnsi="Arial" w:cs="Arial"/>
          <w:b w:val="0"/>
          <w:color w:val="FF0000"/>
          <w:sz w:val="22"/>
          <w:szCs w:val="22"/>
        </w:rPr>
        <w:t xml:space="preserve">Available at: </w:t>
      </w:r>
      <w:hyperlink r:id="rId38" w:tgtFrame="_new" w:history="1">
        <w:r w:rsidRPr="00225BAF">
          <w:rPr>
            <w:rStyle w:val="Hyperlink"/>
            <w:rFonts w:ascii="Arial" w:hAnsi="Arial" w:cs="Arial"/>
            <w:bCs/>
            <w:sz w:val="22"/>
            <w:szCs w:val="22"/>
          </w:rPr>
          <w:t>https://www.uasbangalore.edu.in/images/2023-3rd-Issue/21.pdf</w:t>
        </w:r>
      </w:hyperlink>
      <w:r w:rsidRPr="00225BAF">
        <w:rPr>
          <w:rFonts w:ascii="Arial" w:hAnsi="Arial" w:cs="Arial"/>
          <w:bCs/>
          <w:sz w:val="22"/>
          <w:szCs w:val="22"/>
        </w:rPr>
        <w:t>.</w:t>
      </w:r>
    </w:p>
    <w:p w14:paraId="784BFE9A"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Fonts w:ascii="Arial" w:hAnsi="Arial" w:cs="Arial"/>
          <w:bCs/>
          <w:sz w:val="22"/>
          <w:szCs w:val="22"/>
        </w:rPr>
        <w:t>Sakamma</w:t>
      </w:r>
      <w:proofErr w:type="spellEnd"/>
      <w:r w:rsidRPr="00225BAF">
        <w:rPr>
          <w:rFonts w:ascii="Arial" w:hAnsi="Arial" w:cs="Arial"/>
          <w:bCs/>
          <w:sz w:val="22"/>
          <w:szCs w:val="22"/>
        </w:rPr>
        <w:t xml:space="preserve">, S., Umesh, K. B., Girish, M. R., Ravi, S. C., Satishkumar, M., &amp; </w:t>
      </w:r>
      <w:proofErr w:type="spellStart"/>
      <w:r w:rsidRPr="00225BAF">
        <w:rPr>
          <w:rFonts w:ascii="Arial" w:hAnsi="Arial" w:cs="Arial"/>
          <w:bCs/>
          <w:sz w:val="22"/>
          <w:szCs w:val="22"/>
        </w:rPr>
        <w:t>Bellundagi</w:t>
      </w:r>
      <w:proofErr w:type="spellEnd"/>
      <w:r w:rsidRPr="00225BAF">
        <w:rPr>
          <w:rFonts w:ascii="Arial" w:hAnsi="Arial" w:cs="Arial"/>
          <w:bCs/>
          <w:sz w:val="22"/>
          <w:szCs w:val="22"/>
        </w:rPr>
        <w:t xml:space="preserve">, V. (2018). Finger millet (Eleusine coracana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production system status, potential, constraints and implications for improving small farmer’s welfare. Journal of Agricultural Sciences, 10(1), 162-179. </w:t>
      </w:r>
      <w:r w:rsidRPr="00225BAF">
        <w:rPr>
          <w:rStyle w:val="Strong"/>
          <w:rFonts w:ascii="Arial" w:hAnsi="Arial" w:cs="Arial"/>
          <w:b w:val="0"/>
          <w:color w:val="FF0000"/>
          <w:sz w:val="22"/>
          <w:szCs w:val="22"/>
        </w:rPr>
        <w:t xml:space="preserve">Available at: </w:t>
      </w:r>
      <w:hyperlink r:id="rId39" w:history="1">
        <w:r w:rsidRPr="00225BAF">
          <w:rPr>
            <w:rStyle w:val="Hyperlink"/>
            <w:rFonts w:ascii="Arial" w:hAnsi="Arial" w:cs="Arial"/>
            <w:bCs/>
            <w:sz w:val="22"/>
            <w:szCs w:val="22"/>
          </w:rPr>
          <w:t>https://doi.org/10.5539/jas.v10n1p162.</w:t>
        </w:r>
      </w:hyperlink>
    </w:p>
    <w:p w14:paraId="16734CE3"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Sathish, A., </w:t>
      </w:r>
      <w:proofErr w:type="spellStart"/>
      <w:r w:rsidRPr="00225BAF">
        <w:rPr>
          <w:rStyle w:val="Strong"/>
          <w:rFonts w:ascii="Arial" w:hAnsi="Arial" w:cs="Arial"/>
          <w:b w:val="0"/>
          <w:sz w:val="22"/>
          <w:szCs w:val="22"/>
        </w:rPr>
        <w:t>Ramachandrappa</w:t>
      </w:r>
      <w:proofErr w:type="spellEnd"/>
      <w:r w:rsidRPr="00225BAF">
        <w:rPr>
          <w:rStyle w:val="Strong"/>
          <w:rFonts w:ascii="Arial" w:hAnsi="Arial" w:cs="Arial"/>
          <w:b w:val="0"/>
          <w:sz w:val="22"/>
          <w:szCs w:val="22"/>
        </w:rPr>
        <w:t>, B.K., Shankar, M.A., Srikanth Babu, P.N., Srinivasarao, C.H. and Sharma, K.L., 2016. Long</w:t>
      </w:r>
      <w:r w:rsidRPr="00225BAF">
        <w:rPr>
          <w:rStyle w:val="Strong"/>
          <w:rFonts w:cs="Arial"/>
          <w:b w:val="0"/>
          <w:sz w:val="22"/>
          <w:szCs w:val="22"/>
        </w:rPr>
        <w:t>‐</w:t>
      </w:r>
      <w:r w:rsidRPr="00225BAF">
        <w:rPr>
          <w:rStyle w:val="Strong"/>
          <w:rFonts w:ascii="Arial" w:hAnsi="Arial" w:cs="Arial"/>
          <w:b w:val="0"/>
          <w:sz w:val="22"/>
          <w:szCs w:val="22"/>
        </w:rPr>
        <w:t>term effects of organic manure and manufactured fertilizer additions on soil quality and sustainable productivity of finger millet under a finger millet–groundnut cropping system in southern India. Soil Use and Management, 32(3), pp.311-</w:t>
      </w:r>
      <w:proofErr w:type="gramStart"/>
      <w:r w:rsidRPr="00225BAF">
        <w:rPr>
          <w:rStyle w:val="Strong"/>
          <w:rFonts w:ascii="Arial" w:hAnsi="Arial" w:cs="Arial"/>
          <w:b w:val="0"/>
          <w:sz w:val="22"/>
          <w:szCs w:val="22"/>
        </w:rPr>
        <w:t>321.</w:t>
      </w:r>
      <w:r w:rsidRPr="00225BAF">
        <w:rPr>
          <w:rFonts w:ascii="Arial" w:hAnsi="Arial" w:cs="Arial"/>
          <w:bCs/>
          <w:sz w:val="22"/>
          <w:szCs w:val="22"/>
        </w:rPr>
        <w:t>.</w:t>
      </w:r>
      <w:proofErr w:type="gramEnd"/>
      <w:r w:rsidRPr="00225BAF">
        <w:rPr>
          <w:rFonts w:ascii="Arial" w:hAnsi="Arial" w:cs="Arial"/>
          <w:bCs/>
          <w:sz w:val="22"/>
          <w:szCs w:val="22"/>
        </w:rPr>
        <w:t xml:space="preserve"> </w:t>
      </w:r>
      <w:r w:rsidRPr="00225BAF">
        <w:rPr>
          <w:rStyle w:val="Strong"/>
          <w:rFonts w:ascii="Arial" w:hAnsi="Arial" w:cs="Arial"/>
          <w:b w:val="0"/>
          <w:color w:val="FF0000"/>
          <w:sz w:val="22"/>
          <w:szCs w:val="22"/>
        </w:rPr>
        <w:t xml:space="preserve">Available at: </w:t>
      </w:r>
      <w:hyperlink r:id="rId40" w:history="1">
        <w:r w:rsidRPr="00225BAF">
          <w:rPr>
            <w:rStyle w:val="Hyperlink"/>
            <w:rFonts w:ascii="Arial" w:hAnsi="Arial" w:cs="Arial"/>
            <w:bCs/>
            <w:sz w:val="22"/>
            <w:szCs w:val="22"/>
          </w:rPr>
          <w:t>https://scholar.google.com/scholar?hl=en&amp;as_sdt=0%2C5&amp;q=Long-term+effects+of+organic+manure+and+manufactured+fertilizer+additions+on+soil+quality+and+sustainable+productivity+of+finger+millet+under+a+finger+millet%E2%80%93groundnut+cropping+system+in+southern+India+A.+Sathish%2C+B.+K.+Ramachandrappa%2C+M.+A.+Shankar%2C+P.+N.+Srikanth+Babu%2C+CH.+Srinivasarao%2C+K.+L.+Sharma&amp;btnG</w:t>
        </w:r>
      </w:hyperlink>
      <w:r w:rsidRPr="00225BAF">
        <w:rPr>
          <w:rStyle w:val="Strong"/>
          <w:rFonts w:ascii="Arial" w:hAnsi="Arial" w:cs="Arial"/>
          <w:b w:val="0"/>
          <w:color w:val="FF0000"/>
          <w:sz w:val="22"/>
          <w:szCs w:val="22"/>
        </w:rPr>
        <w:t xml:space="preserve">= </w:t>
      </w:r>
      <w:hyperlink r:id="rId41" w:tgtFrame="_new" w:history="1">
        <w:r w:rsidRPr="00225BAF">
          <w:rPr>
            <w:rStyle w:val="Hyperlink"/>
            <w:rFonts w:ascii="Arial" w:hAnsi="Arial" w:cs="Arial"/>
            <w:bCs/>
            <w:sz w:val="22"/>
            <w:szCs w:val="22"/>
          </w:rPr>
          <w:t>https://doi.org/10.1111/sum.12277</w:t>
        </w:r>
      </w:hyperlink>
    </w:p>
    <w:p w14:paraId="60596C84"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proofErr w:type="spellStart"/>
      <w:r w:rsidRPr="00225BAF">
        <w:rPr>
          <w:rStyle w:val="Strong"/>
          <w:rFonts w:ascii="Arial" w:hAnsi="Arial" w:cs="Arial"/>
          <w:b w:val="0"/>
          <w:sz w:val="22"/>
          <w:szCs w:val="22"/>
        </w:rPr>
        <w:t>Sheoran</w:t>
      </w:r>
      <w:proofErr w:type="spellEnd"/>
      <w:r w:rsidRPr="00225BAF">
        <w:rPr>
          <w:rStyle w:val="Strong"/>
          <w:rFonts w:ascii="Arial" w:hAnsi="Arial" w:cs="Arial"/>
          <w:b w:val="0"/>
          <w:sz w:val="22"/>
          <w:szCs w:val="22"/>
        </w:rPr>
        <w:t>, S., Prakash, D., Yadav, R.S., Gupta, R.K., Alamri, S., Siddiqui, M.H.,</w:t>
      </w:r>
      <w:r w:rsidRPr="00225BAF">
        <w:rPr>
          <w:rFonts w:ascii="Arial" w:hAnsi="Arial" w:cs="Arial"/>
          <w:bCs/>
          <w:sz w:val="22"/>
          <w:szCs w:val="22"/>
        </w:rPr>
        <w:t xml:space="preserve"> 2025. Organic manure and fertilizer N management strategies improve soil health at different growth stages. </w:t>
      </w:r>
      <w:r w:rsidRPr="00225BAF">
        <w:rPr>
          <w:rStyle w:val="Emphasis"/>
          <w:rFonts w:ascii="Arial" w:hAnsi="Arial" w:cs="Arial"/>
          <w:bCs/>
          <w:sz w:val="22"/>
          <w:szCs w:val="22"/>
        </w:rPr>
        <w:t>BMC Plant Biology</w:t>
      </w:r>
      <w:r w:rsidRPr="00225BAF">
        <w:rPr>
          <w:rFonts w:ascii="Arial" w:hAnsi="Arial" w:cs="Arial"/>
          <w:bCs/>
          <w:sz w:val="22"/>
          <w:szCs w:val="22"/>
        </w:rPr>
        <w:t xml:space="preserve"> 25, Article 117.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42"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://doi.org/10.1186/s12870-025-06128-2</w:t>
        </w:r>
      </w:hyperlink>
    </w:p>
    <w:p w14:paraId="61A4EBCD" w14:textId="7E8C214C"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Fonts w:ascii="Arial" w:hAnsi="Arial" w:cs="Arial"/>
          <w:bCs/>
          <w:sz w:val="22"/>
          <w:szCs w:val="22"/>
        </w:rPr>
        <w:t xml:space="preserve">Sivagamy, K., Parasuraman, P., Karunakaran, V., Ananthi, K., Rajesh, M., Balaji, T., </w:t>
      </w:r>
      <w:proofErr w:type="spellStart"/>
      <w:r w:rsidRPr="00225BAF">
        <w:rPr>
          <w:rFonts w:ascii="Arial" w:hAnsi="Arial" w:cs="Arial"/>
          <w:bCs/>
          <w:sz w:val="22"/>
          <w:szCs w:val="22"/>
        </w:rPr>
        <w:t>Harisudan</w:t>
      </w:r>
      <w:proofErr w:type="spellEnd"/>
      <w:r w:rsidRPr="00225BAF">
        <w:rPr>
          <w:rFonts w:ascii="Arial" w:hAnsi="Arial" w:cs="Arial"/>
          <w:bCs/>
          <w:sz w:val="22"/>
          <w:szCs w:val="22"/>
        </w:rPr>
        <w:t xml:space="preserve">, C., Sheikh, T., </w:t>
      </w:r>
      <w:proofErr w:type="spellStart"/>
      <w:r w:rsidRPr="00225BAF">
        <w:rPr>
          <w:rFonts w:ascii="Arial" w:hAnsi="Arial" w:cs="Arial"/>
          <w:bCs/>
          <w:sz w:val="22"/>
          <w:szCs w:val="22"/>
        </w:rPr>
        <w:t>Vijayashanthi</w:t>
      </w:r>
      <w:proofErr w:type="spellEnd"/>
      <w:r w:rsidRPr="00225BAF">
        <w:rPr>
          <w:rFonts w:ascii="Arial" w:hAnsi="Arial" w:cs="Arial"/>
          <w:bCs/>
          <w:sz w:val="22"/>
          <w:szCs w:val="22"/>
        </w:rPr>
        <w:t xml:space="preserve">, V.A., </w:t>
      </w:r>
      <w:proofErr w:type="spellStart"/>
      <w:r w:rsidRPr="00225BAF">
        <w:rPr>
          <w:rFonts w:ascii="Arial" w:hAnsi="Arial" w:cs="Arial"/>
          <w:bCs/>
          <w:sz w:val="22"/>
          <w:szCs w:val="22"/>
        </w:rPr>
        <w:t>Yogameenakshi</w:t>
      </w:r>
      <w:proofErr w:type="spellEnd"/>
      <w:r w:rsidRPr="00225BAF">
        <w:rPr>
          <w:rFonts w:ascii="Arial" w:hAnsi="Arial" w:cs="Arial"/>
          <w:bCs/>
          <w:sz w:val="22"/>
          <w:szCs w:val="22"/>
        </w:rPr>
        <w:t>, P., Arul Prasad, S., 2024. Effect of organic manures and foliar application of different organic sources of nutrients on irrigated finger millet in the semi-arid region of southern India. Applied Ecology and Environmental Research 22(2</w:t>
      </w:r>
      <w:proofErr w:type="gramStart"/>
      <w:r w:rsidRPr="00225BAF">
        <w:rPr>
          <w:rFonts w:ascii="Arial" w:hAnsi="Arial" w:cs="Arial"/>
          <w:bCs/>
          <w:sz w:val="22"/>
          <w:szCs w:val="22"/>
        </w:rPr>
        <w:t>).</w:t>
      </w:r>
      <w:r w:rsidRPr="00225BAF">
        <w:rPr>
          <w:rFonts w:ascii="Arial" w:hAnsi="Arial" w:cs="Arial"/>
          <w:bCs/>
          <w:color w:val="FF0000"/>
          <w:sz w:val="22"/>
          <w:szCs w:val="22"/>
        </w:rPr>
        <w:t>Available</w:t>
      </w:r>
      <w:proofErr w:type="gramEnd"/>
      <w:r w:rsidRPr="00225BAF">
        <w:rPr>
          <w:rFonts w:ascii="Arial" w:hAnsi="Arial" w:cs="Arial"/>
          <w:bCs/>
          <w:color w:val="FF0000"/>
          <w:sz w:val="22"/>
          <w:szCs w:val="22"/>
        </w:rPr>
        <w:t xml:space="preserve"> </w:t>
      </w:r>
      <w:proofErr w:type="spellStart"/>
      <w:r w:rsidRPr="00225BAF">
        <w:rPr>
          <w:rFonts w:ascii="Arial" w:hAnsi="Arial" w:cs="Arial"/>
          <w:bCs/>
          <w:color w:val="FF0000"/>
          <w:sz w:val="22"/>
          <w:szCs w:val="22"/>
        </w:rPr>
        <w:t>at:</w:t>
      </w:r>
      <w:hyperlink r:id="rId43"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://www.aloki.hu/pdf/2202_11491158.pdf</w:t>
        </w:r>
      </w:hyperlink>
      <w:r w:rsidRPr="00225BAF">
        <w:rPr>
          <w:rFonts w:ascii="Arial" w:hAnsi="Arial" w:cs="Arial"/>
          <w:bCs/>
          <w:sz w:val="22"/>
          <w:szCs w:val="22"/>
        </w:rPr>
        <w:t>.</w:t>
      </w:r>
    </w:p>
    <w:p w14:paraId="0EF70E3D"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Thilakarathna, M.S.,</w:t>
      </w:r>
      <w:r w:rsidRPr="00225BAF">
        <w:rPr>
          <w:rFonts w:ascii="Arial" w:hAnsi="Arial" w:cs="Arial"/>
          <w:bCs/>
          <w:sz w:val="22"/>
          <w:szCs w:val="22"/>
        </w:rPr>
        <w:t xml:space="preserve"> 2015. A review of response of finger millet to fertilizers, farmyard manure and biofertilizers in semi-arid tropics. </w:t>
      </w:r>
      <w:r w:rsidRPr="00225BAF">
        <w:rPr>
          <w:rStyle w:val="Emphasis"/>
          <w:rFonts w:ascii="Arial" w:hAnsi="Arial" w:cs="Arial"/>
          <w:bCs/>
          <w:sz w:val="22"/>
          <w:szCs w:val="22"/>
        </w:rPr>
        <w:t>Agronomy</w:t>
      </w:r>
      <w:r w:rsidRPr="00225BAF">
        <w:rPr>
          <w:rFonts w:ascii="Arial" w:hAnsi="Arial" w:cs="Arial"/>
          <w:bCs/>
          <w:sz w:val="22"/>
          <w:szCs w:val="22"/>
        </w:rPr>
        <w:t xml:space="preserve"> 5(3), 262–274.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44"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://www.mdpi.com/2073-4395/5/3/262</w:t>
        </w:r>
      </w:hyperlink>
      <w:r w:rsidRPr="00225BAF">
        <w:rPr>
          <w:rStyle w:val="Hyperlink"/>
          <w:rFonts w:ascii="Arial" w:hAnsi="Arial" w:cs="Arial"/>
          <w:bCs/>
          <w:sz w:val="22"/>
          <w:szCs w:val="22"/>
        </w:rPr>
        <w:t>.</w:t>
      </w:r>
    </w:p>
    <w:p w14:paraId="36E9E9D1"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Ullasa, M.Y., Pradeep, S., Shrikantha, C.D., Sridhara, S., Ganapathi,</w:t>
      </w:r>
      <w:r w:rsidRPr="00225BAF">
        <w:rPr>
          <w:rFonts w:ascii="Arial" w:hAnsi="Arial" w:cs="Arial"/>
          <w:bCs/>
          <w:sz w:val="22"/>
          <w:szCs w:val="22"/>
        </w:rPr>
        <w:t xml:space="preserve"> 2017. Effect of different organic nutrient management practices on growth, yield and economics of finger millet (</w:t>
      </w:r>
      <w:r w:rsidRPr="00225BAF">
        <w:rPr>
          <w:rFonts w:ascii="Arial" w:hAnsi="Arial" w:cs="Arial"/>
          <w:bCs/>
          <w:i/>
          <w:sz w:val="22"/>
          <w:szCs w:val="22"/>
        </w:rPr>
        <w:t>Eleusine coracana</w:t>
      </w:r>
      <w:r w:rsidRPr="00225BAF">
        <w:rPr>
          <w:rFonts w:ascii="Arial" w:hAnsi="Arial" w:cs="Arial"/>
          <w:bCs/>
          <w:sz w:val="22"/>
          <w:szCs w:val="22"/>
        </w:rPr>
        <w:t xml:space="preserve"> (L.) </w:t>
      </w:r>
      <w:proofErr w:type="spellStart"/>
      <w:r w:rsidRPr="00225BAF">
        <w:rPr>
          <w:rFonts w:ascii="Arial" w:hAnsi="Arial" w:cs="Arial"/>
          <w:bCs/>
          <w:sz w:val="22"/>
          <w:szCs w:val="22"/>
        </w:rPr>
        <w:t>Gaertn</w:t>
      </w:r>
      <w:proofErr w:type="spellEnd"/>
      <w:r w:rsidRPr="00225BAF">
        <w:rPr>
          <w:rFonts w:ascii="Arial" w:hAnsi="Arial" w:cs="Arial"/>
          <w:bCs/>
          <w:sz w:val="22"/>
          <w:szCs w:val="22"/>
        </w:rPr>
        <w:t xml:space="preserve">). </w:t>
      </w:r>
      <w:r w:rsidRPr="00225BAF">
        <w:rPr>
          <w:rStyle w:val="Emphasis"/>
          <w:rFonts w:ascii="Arial" w:hAnsi="Arial" w:cs="Arial"/>
          <w:bCs/>
          <w:sz w:val="22"/>
          <w:szCs w:val="22"/>
        </w:rPr>
        <w:t>International Journal of Farm Sciences</w:t>
      </w:r>
      <w:r w:rsidRPr="00225BAF">
        <w:rPr>
          <w:rFonts w:ascii="Arial" w:hAnsi="Arial" w:cs="Arial"/>
          <w:bCs/>
          <w:sz w:val="22"/>
          <w:szCs w:val="22"/>
        </w:rPr>
        <w:t xml:space="preserve"> 7(2), 10–14. </w:t>
      </w:r>
      <w:r w:rsidRPr="00225BAF">
        <w:rPr>
          <w:rStyle w:val="Strong"/>
          <w:rFonts w:ascii="Arial" w:hAnsi="Arial" w:cs="Arial"/>
          <w:b w:val="0"/>
          <w:color w:val="FF0000"/>
          <w:sz w:val="22"/>
          <w:szCs w:val="22"/>
        </w:rPr>
        <w:t>Available at:</w:t>
      </w:r>
      <w:hyperlink r:id="rId45" w:history="1">
        <w:r w:rsidRPr="00225BAF">
          <w:rPr>
            <w:rStyle w:val="Hyperlink"/>
            <w:rFonts w:ascii="Arial" w:hAnsi="Arial" w:cs="Arial"/>
            <w:bCs/>
            <w:sz w:val="22"/>
            <w:szCs w:val="22"/>
          </w:rPr>
          <w:t>https://scholar.google.com/scholar?hl=en&amp;as_sdt=0%2C5&amp;q=Ullasa+M.Y.+2017+finger+millet</w:t>
        </w:r>
      </w:hyperlink>
      <w:r w:rsidRPr="00225BAF">
        <w:rPr>
          <w:rStyle w:val="Hyperlink"/>
          <w:rFonts w:ascii="Arial" w:hAnsi="Arial" w:cs="Arial"/>
          <w:bCs/>
          <w:sz w:val="22"/>
          <w:szCs w:val="22"/>
        </w:rPr>
        <w:t>.</w:t>
      </w:r>
    </w:p>
    <w:p w14:paraId="46BBBE7B" w14:textId="77777777" w:rsidR="00AA3DC9" w:rsidRPr="00225BAF" w:rsidRDefault="00AA3DC9" w:rsidP="00AA3DC9">
      <w:pPr>
        <w:pStyle w:val="NormalWeb"/>
        <w:spacing w:before="0" w:beforeAutospacing="0" w:after="0" w:afterAutospacing="0" w:line="276" w:lineRule="auto"/>
        <w:jc w:val="both"/>
        <w:rPr>
          <w:rFonts w:ascii="Arial" w:hAnsi="Arial" w:cs="Arial"/>
          <w:bCs/>
          <w:sz w:val="22"/>
          <w:szCs w:val="22"/>
        </w:rPr>
      </w:pPr>
      <w:r w:rsidRPr="00225BAF">
        <w:rPr>
          <w:rStyle w:val="Strong"/>
          <w:rFonts w:ascii="Arial" w:hAnsi="Arial" w:cs="Arial"/>
          <w:b w:val="0"/>
          <w:sz w:val="22"/>
          <w:szCs w:val="22"/>
        </w:rPr>
        <w:t xml:space="preserve">Vighnesh, C., Ramachandra, C., </w:t>
      </w:r>
      <w:proofErr w:type="spellStart"/>
      <w:r w:rsidRPr="00225BAF">
        <w:rPr>
          <w:rStyle w:val="Strong"/>
          <w:rFonts w:ascii="Arial" w:hAnsi="Arial" w:cs="Arial"/>
          <w:b w:val="0"/>
          <w:sz w:val="22"/>
          <w:szCs w:val="22"/>
        </w:rPr>
        <w:t>Seenappa</w:t>
      </w:r>
      <w:proofErr w:type="spellEnd"/>
      <w:r w:rsidRPr="00225BAF">
        <w:rPr>
          <w:rStyle w:val="Strong"/>
          <w:rFonts w:ascii="Arial" w:hAnsi="Arial" w:cs="Arial"/>
          <w:b w:val="0"/>
          <w:sz w:val="22"/>
          <w:szCs w:val="22"/>
        </w:rPr>
        <w:t>, G.</w:t>
      </w:r>
      <w:proofErr w:type="gramStart"/>
      <w:r w:rsidRPr="00225BAF">
        <w:rPr>
          <w:rStyle w:val="Strong"/>
          <w:rFonts w:ascii="Arial" w:hAnsi="Arial" w:cs="Arial"/>
          <w:b w:val="0"/>
          <w:sz w:val="22"/>
          <w:szCs w:val="22"/>
        </w:rPr>
        <w:t>,  Rao</w:t>
      </w:r>
      <w:proofErr w:type="gramEnd"/>
      <w:r w:rsidRPr="00225BAF">
        <w:rPr>
          <w:rStyle w:val="Strong"/>
          <w:rFonts w:ascii="Arial" w:hAnsi="Arial" w:cs="Arial"/>
          <w:b w:val="0"/>
          <w:sz w:val="22"/>
          <w:szCs w:val="22"/>
        </w:rPr>
        <w:t xml:space="preserve">, </w:t>
      </w:r>
      <w:r w:rsidRPr="00225BAF">
        <w:rPr>
          <w:rFonts w:ascii="Arial" w:hAnsi="Arial" w:cs="Arial"/>
          <w:bCs/>
          <w:sz w:val="22"/>
          <w:szCs w:val="22"/>
        </w:rPr>
        <w:t>G. E., 2023. Influence of organic sources on growth and yield of finger millet in finger millet</w:t>
      </w:r>
      <w:r w:rsidRPr="00225BAF">
        <w:rPr>
          <w:rFonts w:ascii="Arial" w:hAnsi="Arial" w:cs="Arial"/>
          <w:bCs/>
          <w:sz w:val="22"/>
          <w:szCs w:val="22"/>
        </w:rPr>
        <w:noBreakHyphen/>
        <w:t xml:space="preserve">groundnut cropping sequence. </w:t>
      </w:r>
      <w:r w:rsidRPr="00225BAF">
        <w:rPr>
          <w:rStyle w:val="Emphasis"/>
          <w:rFonts w:ascii="Arial" w:hAnsi="Arial" w:cs="Arial"/>
          <w:bCs/>
          <w:sz w:val="22"/>
          <w:szCs w:val="22"/>
        </w:rPr>
        <w:t>Mysore Journal of Agricultural Sciences</w:t>
      </w:r>
      <w:r w:rsidRPr="00225BAF">
        <w:rPr>
          <w:rFonts w:ascii="Arial" w:hAnsi="Arial" w:cs="Arial"/>
          <w:bCs/>
          <w:sz w:val="22"/>
          <w:szCs w:val="22"/>
        </w:rPr>
        <w:t xml:space="preserve"> 57(4), 393–404. </w:t>
      </w:r>
      <w:r w:rsidRPr="00225BAF">
        <w:rPr>
          <w:rStyle w:val="Strong"/>
          <w:rFonts w:ascii="Arial" w:hAnsi="Arial" w:cs="Arial"/>
          <w:b w:val="0"/>
          <w:color w:val="FF0000"/>
          <w:sz w:val="22"/>
          <w:szCs w:val="22"/>
        </w:rPr>
        <w:t xml:space="preserve">Available </w:t>
      </w:r>
      <w:proofErr w:type="spellStart"/>
      <w:r w:rsidRPr="00225BAF">
        <w:rPr>
          <w:rStyle w:val="Strong"/>
          <w:rFonts w:ascii="Arial" w:hAnsi="Arial" w:cs="Arial"/>
          <w:b w:val="0"/>
          <w:color w:val="FF0000"/>
          <w:sz w:val="22"/>
          <w:szCs w:val="22"/>
        </w:rPr>
        <w:t>at:</w:t>
      </w:r>
      <w:hyperlink r:id="rId46" w:tgtFrame="_new" w:history="1">
        <w:r w:rsidRPr="00225BAF">
          <w:rPr>
            <w:rStyle w:val="Hyperlink"/>
            <w:rFonts w:ascii="Arial" w:hAnsi="Arial" w:cs="Arial"/>
            <w:bCs/>
            <w:sz w:val="22"/>
            <w:szCs w:val="22"/>
          </w:rPr>
          <w:t>https</w:t>
        </w:r>
        <w:proofErr w:type="spellEnd"/>
        <w:r w:rsidRPr="00225BAF">
          <w:rPr>
            <w:rStyle w:val="Hyperlink"/>
            <w:rFonts w:ascii="Arial" w:hAnsi="Arial" w:cs="Arial"/>
            <w:bCs/>
            <w:sz w:val="22"/>
            <w:szCs w:val="22"/>
          </w:rPr>
          <w:t>://www.uasbangalore.edu.in/images/2023-4th-Issue/41.pdf</w:t>
        </w:r>
      </w:hyperlink>
    </w:p>
    <w:p w14:paraId="2B87606F" w14:textId="77777777" w:rsidR="00B01FCD" w:rsidRPr="00225BAF" w:rsidRDefault="00B01FCD" w:rsidP="00441B6F">
      <w:pPr>
        <w:pStyle w:val="Appendix"/>
        <w:spacing w:after="0"/>
        <w:jc w:val="both"/>
        <w:rPr>
          <w:rFonts w:ascii="Arial" w:hAnsi="Arial" w:cs="Arial"/>
          <w:b w:val="0"/>
          <w:bCs/>
          <w:szCs w:val="22"/>
        </w:rPr>
      </w:pPr>
    </w:p>
    <w:sectPr w:rsidR="00B01FCD" w:rsidRPr="00225BAF" w:rsidSect="00964643">
      <w:headerReference w:type="even" r:id="rId47"/>
      <w:headerReference w:type="default" r:id="rId48"/>
      <w:footerReference w:type="default" r:id="rId49"/>
      <w:headerReference w:type="first" r:id="rId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803CE" w14:textId="77777777" w:rsidR="000F7421" w:rsidRDefault="000F7421" w:rsidP="00C37E61">
      <w:r>
        <w:separator/>
      </w:r>
    </w:p>
  </w:endnote>
  <w:endnote w:type="continuationSeparator" w:id="0">
    <w:p w14:paraId="6D40AA04" w14:textId="77777777" w:rsidR="000F7421" w:rsidRDefault="000F74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8C42" w14:textId="77777777" w:rsidR="00964643" w:rsidRDefault="0096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BCF1" w14:textId="77777777" w:rsidR="00964643" w:rsidRDefault="00964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E45D" w14:textId="06F153F5" w:rsidR="00754C9A" w:rsidRPr="00964643" w:rsidRDefault="00754C9A" w:rsidP="0096464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1F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F4833" w14:textId="77777777" w:rsidR="000F7421" w:rsidRDefault="000F7421" w:rsidP="00C37E61">
      <w:r>
        <w:separator/>
      </w:r>
    </w:p>
  </w:footnote>
  <w:footnote w:type="continuationSeparator" w:id="0">
    <w:p w14:paraId="40B751DE" w14:textId="77777777" w:rsidR="000F7421" w:rsidRDefault="000F74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7DEA" w14:textId="14F2BA26" w:rsidR="00964643" w:rsidRDefault="00964643">
    <w:pPr>
      <w:pStyle w:val="Header"/>
    </w:pPr>
    <w:r>
      <w:rPr>
        <w:noProof/>
      </w:rPr>
      <w:pict w14:anchorId="3861A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9145" w14:textId="2884633D" w:rsidR="00964643" w:rsidRDefault="00964643">
    <w:pPr>
      <w:pStyle w:val="Header"/>
    </w:pPr>
    <w:r>
      <w:rPr>
        <w:noProof/>
      </w:rPr>
      <w:pict w14:anchorId="1C314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77EB" w14:textId="0A000D8A" w:rsidR="00296529" w:rsidRPr="00296529" w:rsidRDefault="00964643" w:rsidP="00296529">
    <w:pPr>
      <w:ind w:left="2160"/>
      <w:jc w:val="center"/>
      <w:rPr>
        <w:rFonts w:ascii="Times New Roman" w:eastAsia="Calibri" w:hAnsi="Times New Roman"/>
        <w:i/>
        <w:sz w:val="18"/>
        <w:szCs w:val="22"/>
      </w:rPr>
    </w:pPr>
    <w:r>
      <w:rPr>
        <w:noProof/>
      </w:rPr>
      <w:pict w14:anchorId="28BA3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77396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7CE205B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036EB8"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CBB45E9" w14:textId="77777777" w:rsidR="00296529" w:rsidRDefault="00296529" w:rsidP="00296529">
    <w:pPr>
      <w:jc w:val="center"/>
      <w:rPr>
        <w:rFonts w:ascii="Times New Roman" w:eastAsia="Calibri" w:hAnsi="Times New Roman"/>
        <w:i/>
        <w:sz w:val="18"/>
        <w:szCs w:val="22"/>
      </w:rPr>
    </w:pPr>
  </w:p>
  <w:p w14:paraId="4775D6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C2654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19B7" w14:textId="6542855F" w:rsidR="00964643" w:rsidRDefault="00964643">
    <w:pPr>
      <w:pStyle w:val="Header"/>
    </w:pPr>
    <w:r>
      <w:rPr>
        <w:noProof/>
      </w:rPr>
      <w:pict w14:anchorId="670C7D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DEC8" w14:textId="5B740EFB" w:rsidR="00964643" w:rsidRDefault="00964643">
    <w:pPr>
      <w:pStyle w:val="Header"/>
    </w:pPr>
    <w:r>
      <w:rPr>
        <w:noProof/>
      </w:rPr>
      <w:pict w14:anchorId="040F5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112EF" w14:textId="29395CBA" w:rsidR="00964643" w:rsidRDefault="00964643">
    <w:pPr>
      <w:pStyle w:val="Header"/>
    </w:pPr>
    <w:r>
      <w:rPr>
        <w:noProof/>
      </w:rPr>
      <w:pict w14:anchorId="06E20D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15389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0F7421"/>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5BAF"/>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25BC"/>
    <w:rsid w:val="00315186"/>
    <w:rsid w:val="003171B4"/>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2A1"/>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093C"/>
    <w:rsid w:val="00746E59"/>
    <w:rsid w:val="00754C9A"/>
    <w:rsid w:val="0075599A"/>
    <w:rsid w:val="00761D52"/>
    <w:rsid w:val="0077749E"/>
    <w:rsid w:val="00790ADA"/>
    <w:rsid w:val="007B57B2"/>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54F3"/>
    <w:rsid w:val="008F69D6"/>
    <w:rsid w:val="00902823"/>
    <w:rsid w:val="00915CA6"/>
    <w:rsid w:val="00927834"/>
    <w:rsid w:val="009500A6"/>
    <w:rsid w:val="00957C18"/>
    <w:rsid w:val="00964643"/>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0841"/>
    <w:rsid w:val="00AA3DC9"/>
    <w:rsid w:val="00AA6219"/>
    <w:rsid w:val="00AA74E0"/>
    <w:rsid w:val="00AB703F"/>
    <w:rsid w:val="00AC6BB8"/>
    <w:rsid w:val="00AE008F"/>
    <w:rsid w:val="00B01FCD"/>
    <w:rsid w:val="00B1776C"/>
    <w:rsid w:val="00B52583"/>
    <w:rsid w:val="00B52896"/>
    <w:rsid w:val="00B8627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161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054B"/>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CE081B2"/>
  <w15:docId w15:val="{A844DC56-6BC1-427F-BCEB-53C1C39E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uiPriority w:val="9"/>
    <w:semiHidden/>
    <w:unhideWhenUsed/>
    <w:qFormat/>
    <w:rsid w:val="00AA3DC9"/>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AA3DC9"/>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F54F3"/>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8F54F3"/>
    <w:rPr>
      <w:b/>
      <w:bCs/>
    </w:rPr>
  </w:style>
  <w:style w:type="character" w:customStyle="1" w:styleId="Heading4Char">
    <w:name w:val="Heading 4 Char"/>
    <w:basedOn w:val="DefaultParagraphFont"/>
    <w:link w:val="Heading4"/>
    <w:uiPriority w:val="9"/>
    <w:semiHidden/>
    <w:rsid w:val="00AA3DC9"/>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AA3DC9"/>
    <w:rPr>
      <w:rFonts w:asciiTheme="majorHAnsi" w:eastAsiaTheme="majorEastAsia" w:hAnsiTheme="majorHAnsi" w:cstheme="majorBidi"/>
      <w:color w:val="243F60" w:themeColor="accent1" w:themeShade="7F"/>
      <w:sz w:val="22"/>
      <w:szCs w:val="22"/>
    </w:rPr>
  </w:style>
  <w:style w:type="paragraph" w:styleId="NoSpacing">
    <w:name w:val="No Spacing"/>
    <w:uiPriority w:val="1"/>
    <w:qFormat/>
    <w:rsid w:val="00AA3DC9"/>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86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27700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46514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1334398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searchgate.net/profile/Narayan-Panda/publication/372455311_Effect_of_Establishment_Methods_and_Organic_Nutrient_Management_Practices_on_Yield_and_Quality_of_Finger_Millet/links/64b815e18de7ed28baad8d40/Effect-of-Establishment-Methods-and-Organic-Nutrient-Management-Practices-on-Yield-and-Quality-of-Finger-Millet.pdf" TargetMode="External"/><Relationship Id="rId26" Type="http://schemas.openxmlformats.org/officeDocument/2006/relationships/hyperlink" Target="https://www.researchgate.net/publication/316507899_Influence_of_Rotation_and_source_of_nutrients_on_root_studies_quality_and_productivity_of_finger_millet_Eleusine_coracana_L_Gaertn" TargetMode="External"/><Relationship Id="rId39" Type="http://schemas.openxmlformats.org/officeDocument/2006/relationships/hyperlink" Target="https://doi.org/10.5539/jas.v10n1p162." TargetMode="External"/><Relationship Id="rId21" Type="http://schemas.openxmlformats.org/officeDocument/2006/relationships/hyperlink" Target="https://www.researchtrend.net/bfij/pdf/Effect-of-Organic-Manures-on-Growth-and-Yield-Attributes-of-Finger-Millet-Chaudhari-AK-56.pdf" TargetMode="External"/><Relationship Id="rId34" Type="http://schemas.openxmlformats.org/officeDocument/2006/relationships/hyperlink" Target="https://www.frontiersin.org/articles/10.3389/fnut.2023.1095449/full" TargetMode="External"/><Relationship Id="rId42" Type="http://schemas.openxmlformats.org/officeDocument/2006/relationships/hyperlink" Target="https://doi.org/10.1186/s12870-025-06128-2"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mc.ncbi.nlm.nih.gov/articles/PMC9800331/" TargetMode="External"/><Relationship Id="rId29" Type="http://schemas.openxmlformats.org/officeDocument/2006/relationships/hyperlink" Target="https://arccjournals.com/journal/indian-journal-of-agricultural-research/A-5317" TargetMode="External"/><Relationship Id="rId11" Type="http://schemas.openxmlformats.org/officeDocument/2006/relationships/footer" Target="footer2.xml"/><Relationship Id="rId24" Type="http://schemas.openxmlformats.org/officeDocument/2006/relationships/hyperlink" Target="https://aaj.net.in/wp-content/uploads/2024/05/2010_article_571-2.pdf" TargetMode="External"/><Relationship Id="rId32" Type="http://schemas.openxmlformats.org/officeDocument/2006/relationships/hyperlink" Target="https://www.researchgate.net/publication/328555624" TargetMode="External"/><Relationship Id="rId37" Type="http://schemas.openxmlformats.org/officeDocument/2006/relationships/hyperlink" Target="https://www.researchgate.net/profile/Basudev-Behera/publication/388368171_Growth_productivity_quality_and_profitability_of_organic_finger_millet_under_cultivar_and_nutrient_management_options/links/67950c59207c0c20fa5a646c/Growth-productivity-quality-and-profitability-of-organic-finger-millet-under-cultivar-and-nutrient-management-options.pdf" TargetMode="External"/><Relationship Id="rId40" Type="http://schemas.openxmlformats.org/officeDocument/2006/relationships/hyperlink" Target="https://scholar.google.com/scholar?hl=en&amp;as_sdt=0%2C5&amp;q=Long-term+effects+of+organic+manure+and+manufactured+fertilizer+additions+on+soil+quality+and+sustainable+productivity+of+finger+millet+under+a+finger+millet%E2%80%93groundnut+cropping+system+in+southern+India+A.+Sathish%2C+B.+K.+Ramachandrappa%2C+M.+A.+Shankar%2C+P.+N.+Srikanth+Babu%2C+CH.+Srinivasarao%2C+K.+L.+Sharma&amp;btnG" TargetMode="External"/><Relationship Id="rId45" Type="http://schemas.openxmlformats.org/officeDocument/2006/relationships/hyperlink" Target="https://scholar.google.com/scholar?hl=en&amp;as_sdt=0%2C5&amp;q=Ullasa+M.Y.+2017+finger+millet" TargetMode="External"/><Relationship Id="rId5" Type="http://schemas.openxmlformats.org/officeDocument/2006/relationships/webSettings" Target="webSettings.xml"/><Relationship Id="rId15" Type="http://schemas.openxmlformats.org/officeDocument/2006/relationships/hyperlink" Target="https://openknowledge.fao.org/server/api/core/bitstreams/e498d73e-1711-4d18-9183-aa8476387e2c/content" TargetMode="External"/><Relationship Id="rId23" Type="http://schemas.openxmlformats.org/officeDocument/2006/relationships/hyperlink" Target="https://pub.isa-india.in/index.php/ija/article/download/2980/2680" TargetMode="External"/><Relationship Id="rId28" Type="http://schemas.openxmlformats.org/officeDocument/2006/relationships/hyperlink" Target="https://www.jmp.com/content/dam/jmp/documents/en/white-papers/split-plot-designs-what-why-and-how.pdf" TargetMode="External"/><Relationship Id="rId36" Type="http://schemas.openxmlformats.org/officeDocument/2006/relationships/hyperlink" Target="https://www.tandfonline.com/doi/full/10.1080/00103624.2019.1695829"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scholar.google.com/scholar?hl=en&amp;as_sdt=0%2C5&amp;q=Bhuva%2C+H.M.%2C+Detroja%2C+A.C.%2C+2017.+Influence+of+nutrient+management+with+organic+manures+on+productivity%2C+profitability+and+quality+of+pearl+millet%E2%80%93chickpea+sequence.+Journal+of+Applied+and+Natural+Science+9%282%29%2C+680%E2%80%93687.+&amp;btnG" TargetMode="External"/><Relationship Id="rId31" Type="http://schemas.openxmlformats.org/officeDocument/2006/relationships/hyperlink" Target="https://doi.org/10.3390/su7055875" TargetMode="External"/><Relationship Id="rId44" Type="http://schemas.openxmlformats.org/officeDocument/2006/relationships/hyperlink" Target="https://www.mdpi.com/2073-4395/5/3/26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researchgate.net/profile/Gari-Prameela/publication/393446559_Enhancing_finger_millet_Eleusine_coracana_L_productivity_through_organic_nutrient_management_A_review_Prekshya_Das_S_Tripathy_G_Prameela_SK_Sahoo_AK_Sethy_AC_Dash_N_Sai_Suchitha_and_DD_Pradhan/links/686a3e7139c35835120746fe/Enhancing-finger-millet-Eleusine-coracana-L-productivity-through-organic-nutrient-management-A-review-Prekshya-Das-S-Tripathy-G-Prameela-SK-Sahoo-AK-Sethy-AC-Dash-N-Sai-Suchitha-and-DD-Pradhan.pdf" TargetMode="External"/><Relationship Id="rId27" Type="http://schemas.openxmlformats.org/officeDocument/2006/relationships/hyperlink" Target="https://www.researchgate.net/profile/Thimmegowda-Mn/publication/327692683_Yield_and_economics_of_finger_millet_with_establishment_methods_under_different_planting_geometry_and_nutrient_source/links/5bd80ea192851c6b279908c5/Yield-and-economics-of-finger-millet-with-establishment-methods-under-different-planting-geometry-and-nutrient-source.pdf" TargetMode="External"/><Relationship Id="rId30" Type="http://schemas.openxmlformats.org/officeDocument/2006/relationships/hyperlink" Target="https://doi.org/10.1126/science.1097396" TargetMode="External"/><Relationship Id="rId35" Type="http://schemas.openxmlformats.org/officeDocument/2006/relationships/hyperlink" Target="https://doi.org/10.1080/00103624.2019.1695829" TargetMode="External"/><Relationship Id="rId43" Type="http://schemas.openxmlformats.org/officeDocument/2006/relationships/hyperlink" Target="https://www.aloki.hu/pdf/2202_11491158.pdf"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researchgate.net/publication/371011605_Impact_of_organic_nutrient_management_on_the_physiological_performance_and_Yield_of_Finger_Millet_Eleusine_coracana_L/link/6470774d6a3c4c6efbdfd5ad/download?_tp=eyJjb250ZXh0Ijp7ImZpcnN0UGFnZSI6InB1YmxpY2F0aW9uIiwicGFnZSI6InB1YmxpY2F0aW9uIn19" TargetMode="External"/><Relationship Id="rId25" Type="http://schemas.openxmlformats.org/officeDocument/2006/relationships/hyperlink" Target="https://www.researchgate.net/profile/H-Gharib/post/Can_anyone_suggest_a_literature_that_RCBD_and_ANOVA_analysis_without_using_any_kind_of_software_in_Agricultural_science_area/attachment/59d6380ec49f478072ea52bd/AS%3A273694646046730%401442265296784/download/gomez.pdf" TargetMode="External"/><Relationship Id="rId33" Type="http://schemas.openxmlformats.org/officeDocument/2006/relationships/hyperlink" Target="https://www.mdpi.com/2073-4395/13/6/1557" TargetMode="External"/><Relationship Id="rId38" Type="http://schemas.openxmlformats.org/officeDocument/2006/relationships/hyperlink" Target="https://www.uasbangalore.edu.in/images/2023-3rd-Issue/21.pdf" TargetMode="External"/><Relationship Id="rId46" Type="http://schemas.openxmlformats.org/officeDocument/2006/relationships/hyperlink" Target="https://www.uasbangalore.edu.in/images/2023-4th-Issue/41.pdf" TargetMode="External"/><Relationship Id="rId20" Type="http://schemas.openxmlformats.org/officeDocument/2006/relationships/hyperlink" Target="https://www.researchgate.net/profile/Saikat-Biswas%205/publication/381488878_Influence_of_liquid_organic_manures_on_the_productivity_and_quality_of_finger_millet_Eleusine_coracana_L_in_Jharkhand_India/links/66713494b769e769193ea098/Influence-of-liquid-organic-manures-on-the-productivity-and-quality-of-finger-millet-Eleusine-coracana-L-in-Jharkhand-India.pdf" TargetMode="External"/><Relationship Id="rId41" Type="http://schemas.openxmlformats.org/officeDocument/2006/relationships/hyperlink" Target="https://doi.org/10.1111/sum.1227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E8E99-3EBC-4815-B146-741759BD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11</Pages>
  <Words>5955</Words>
  <Characters>33944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2025-08-12T09:52:00Z</dcterms:modified>
</cp:coreProperties>
</file>