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6BD9B" w14:textId="77777777" w:rsidR="009C455D" w:rsidRDefault="002D1497" w:rsidP="00F8237E">
      <w:pPr>
        <w:jc w:val="center"/>
        <w:rPr>
          <w:rFonts w:ascii="Times New Roman" w:hAnsi="Times New Roman" w:cs="Times New Roman"/>
          <w:b/>
          <w:bCs/>
          <w:sz w:val="28"/>
          <w:szCs w:val="28"/>
        </w:rPr>
      </w:pPr>
      <w:r w:rsidRPr="00014970">
        <w:rPr>
          <w:rFonts w:ascii="Times New Roman" w:hAnsi="Times New Roman" w:cs="Times New Roman"/>
          <w:b/>
          <w:bCs/>
          <w:sz w:val="28"/>
          <w:szCs w:val="28"/>
        </w:rPr>
        <w:t xml:space="preserve">Profile </w:t>
      </w:r>
      <w:r w:rsidR="00F8237E" w:rsidRPr="00014970">
        <w:rPr>
          <w:rFonts w:ascii="Times New Roman" w:hAnsi="Times New Roman" w:cs="Times New Roman"/>
          <w:b/>
          <w:bCs/>
          <w:sz w:val="28"/>
          <w:szCs w:val="28"/>
        </w:rPr>
        <w:t>C</w:t>
      </w:r>
      <w:r w:rsidRPr="00014970">
        <w:rPr>
          <w:rFonts w:ascii="Times New Roman" w:hAnsi="Times New Roman" w:cs="Times New Roman"/>
          <w:b/>
          <w:bCs/>
          <w:sz w:val="28"/>
          <w:szCs w:val="28"/>
        </w:rPr>
        <w:t xml:space="preserve">haracteristics of </w:t>
      </w:r>
      <w:r w:rsidR="00F8237E" w:rsidRPr="00014970">
        <w:rPr>
          <w:rFonts w:ascii="Times New Roman" w:hAnsi="Times New Roman" w:cs="Times New Roman"/>
          <w:b/>
          <w:bCs/>
          <w:sz w:val="28"/>
          <w:szCs w:val="28"/>
        </w:rPr>
        <w:t>T</w:t>
      </w:r>
      <w:r w:rsidRPr="00014970">
        <w:rPr>
          <w:rFonts w:ascii="Times New Roman" w:hAnsi="Times New Roman" w:cs="Times New Roman"/>
          <w:b/>
          <w:bCs/>
          <w:sz w:val="28"/>
          <w:szCs w:val="28"/>
        </w:rPr>
        <w:t xml:space="preserve">ribal </w:t>
      </w:r>
      <w:r w:rsidR="00F8237E" w:rsidRPr="00014970">
        <w:rPr>
          <w:rFonts w:ascii="Times New Roman" w:hAnsi="Times New Roman" w:cs="Times New Roman"/>
          <w:b/>
          <w:bCs/>
          <w:sz w:val="28"/>
          <w:szCs w:val="28"/>
        </w:rPr>
        <w:t>M</w:t>
      </w:r>
      <w:r w:rsidRPr="00014970">
        <w:rPr>
          <w:rFonts w:ascii="Times New Roman" w:hAnsi="Times New Roman" w:cs="Times New Roman"/>
          <w:b/>
          <w:bCs/>
          <w:sz w:val="28"/>
          <w:szCs w:val="28"/>
        </w:rPr>
        <w:t xml:space="preserve">illet </w:t>
      </w:r>
      <w:r w:rsidR="00F8237E" w:rsidRPr="00014970">
        <w:rPr>
          <w:rFonts w:ascii="Times New Roman" w:hAnsi="Times New Roman" w:cs="Times New Roman"/>
          <w:b/>
          <w:bCs/>
          <w:sz w:val="28"/>
          <w:szCs w:val="28"/>
        </w:rPr>
        <w:t>Growers</w:t>
      </w:r>
      <w:r w:rsidRPr="00014970">
        <w:rPr>
          <w:rFonts w:ascii="Times New Roman" w:hAnsi="Times New Roman" w:cs="Times New Roman"/>
          <w:b/>
          <w:bCs/>
          <w:sz w:val="28"/>
          <w:szCs w:val="28"/>
        </w:rPr>
        <w:t xml:space="preserve"> in </w:t>
      </w:r>
      <w:r w:rsidR="004226B2" w:rsidRPr="00014970">
        <w:rPr>
          <w:rFonts w:ascii="Times New Roman" w:hAnsi="Times New Roman" w:cs="Times New Roman"/>
          <w:b/>
          <w:bCs/>
          <w:sz w:val="28"/>
          <w:szCs w:val="28"/>
        </w:rPr>
        <w:t>Madhya</w:t>
      </w:r>
      <w:r w:rsidRPr="00014970">
        <w:rPr>
          <w:rFonts w:ascii="Times New Roman" w:hAnsi="Times New Roman" w:cs="Times New Roman"/>
          <w:b/>
          <w:bCs/>
          <w:sz w:val="28"/>
          <w:szCs w:val="28"/>
        </w:rPr>
        <w:t xml:space="preserve"> Pradesh</w:t>
      </w:r>
    </w:p>
    <w:p w14:paraId="6E0AEFEF" w14:textId="77777777" w:rsidR="00807B05" w:rsidRPr="00014970" w:rsidRDefault="00807B05" w:rsidP="00F8237E">
      <w:pPr>
        <w:jc w:val="center"/>
        <w:rPr>
          <w:rFonts w:ascii="Times New Roman" w:hAnsi="Times New Roman" w:cs="Times New Roman"/>
          <w:b/>
          <w:bCs/>
          <w:sz w:val="28"/>
          <w:szCs w:val="28"/>
        </w:rPr>
      </w:pPr>
    </w:p>
    <w:p w14:paraId="102AD150" w14:textId="77777777" w:rsidR="00014970" w:rsidRDefault="00014970" w:rsidP="00F8237E">
      <w:pPr>
        <w:jc w:val="center"/>
        <w:rPr>
          <w:rFonts w:ascii="Times New Roman" w:hAnsi="Times New Roman" w:cs="Times New Roman"/>
          <w:b/>
          <w:bCs/>
          <w:szCs w:val="24"/>
        </w:rPr>
      </w:pPr>
      <w:bookmarkStart w:id="0" w:name="_GoBack"/>
      <w:bookmarkEnd w:id="0"/>
    </w:p>
    <w:p w14:paraId="55ACAF38" w14:textId="77777777" w:rsidR="002D1497" w:rsidRPr="00F8237E" w:rsidRDefault="002D1497" w:rsidP="00F8237E">
      <w:pPr>
        <w:jc w:val="center"/>
        <w:rPr>
          <w:rFonts w:ascii="Times New Roman" w:hAnsi="Times New Roman" w:cs="Times New Roman"/>
          <w:szCs w:val="24"/>
        </w:rPr>
      </w:pPr>
      <w:r w:rsidRPr="00F8237E">
        <w:rPr>
          <w:rFonts w:ascii="Times New Roman" w:hAnsi="Times New Roman" w:cs="Times New Roman"/>
          <w:b/>
          <w:bCs/>
          <w:szCs w:val="24"/>
        </w:rPr>
        <w:t>Abstract</w:t>
      </w:r>
    </w:p>
    <w:p w14:paraId="5CCAEA48" w14:textId="77777777" w:rsidR="006E2E11" w:rsidRPr="00F8237E" w:rsidRDefault="006E2E11" w:rsidP="00051FC5">
      <w:pPr>
        <w:spacing w:after="120" w:line="360" w:lineRule="auto"/>
        <w:jc w:val="both"/>
        <w:rPr>
          <w:rFonts w:ascii="Times New Roman" w:hAnsi="Times New Roman" w:cs="Times New Roman"/>
          <w:szCs w:val="24"/>
        </w:rPr>
      </w:pPr>
      <w:r w:rsidRPr="00F8237E">
        <w:rPr>
          <w:rFonts w:ascii="Times New Roman" w:hAnsi="Times New Roman" w:cs="Times New Roman"/>
          <w:szCs w:val="24"/>
        </w:rPr>
        <w:t>Millets are an essential component of the livelihood and food systems in tribal and hilly region</w:t>
      </w:r>
      <w:r w:rsidR="00014970">
        <w:rPr>
          <w:rFonts w:ascii="Times New Roman" w:hAnsi="Times New Roman" w:cs="Times New Roman"/>
          <w:szCs w:val="24"/>
        </w:rPr>
        <w:t>s, particularly among resource-</w:t>
      </w:r>
      <w:r w:rsidRPr="00F8237E">
        <w:rPr>
          <w:rFonts w:ascii="Times New Roman" w:hAnsi="Times New Roman" w:cs="Times New Roman"/>
          <w:szCs w:val="24"/>
        </w:rPr>
        <w:t xml:space="preserve">constrained farmers of Madhya Pradesh. </w:t>
      </w:r>
      <w:r w:rsidR="004226B2" w:rsidRPr="00F8237E">
        <w:rPr>
          <w:rFonts w:ascii="Times New Roman" w:hAnsi="Times New Roman" w:cs="Times New Roman"/>
          <w:szCs w:val="24"/>
        </w:rPr>
        <w:t>This study</w:t>
      </w:r>
      <w:r w:rsidR="00F8237E">
        <w:rPr>
          <w:rFonts w:ascii="Times New Roman" w:hAnsi="Times New Roman" w:cs="Times New Roman"/>
          <w:szCs w:val="24"/>
        </w:rPr>
        <w:t xml:space="preserve"> </w:t>
      </w:r>
      <w:r w:rsidRPr="00F8237E">
        <w:rPr>
          <w:rFonts w:ascii="Times New Roman" w:hAnsi="Times New Roman" w:cs="Times New Roman"/>
          <w:szCs w:val="24"/>
        </w:rPr>
        <w:t>aimed to assess the socio-econo</w:t>
      </w:r>
      <w:r w:rsidR="00014970">
        <w:rPr>
          <w:rFonts w:ascii="Times New Roman" w:hAnsi="Times New Roman" w:cs="Times New Roman"/>
          <w:szCs w:val="24"/>
        </w:rPr>
        <w:t>mic profile and knowledge level</w:t>
      </w:r>
      <w:r w:rsidRPr="00F8237E">
        <w:rPr>
          <w:rFonts w:ascii="Times New Roman" w:hAnsi="Times New Roman" w:cs="Times New Roman"/>
          <w:szCs w:val="24"/>
        </w:rPr>
        <w:t xml:space="preserve"> of tribal</w:t>
      </w:r>
      <w:r w:rsidR="00F8237E">
        <w:rPr>
          <w:rFonts w:ascii="Times New Roman" w:hAnsi="Times New Roman" w:cs="Times New Roman"/>
          <w:szCs w:val="24"/>
        </w:rPr>
        <w:t xml:space="preserve"> </w:t>
      </w:r>
      <w:r w:rsidRPr="00F8237E">
        <w:rPr>
          <w:rFonts w:ascii="Times New Roman" w:hAnsi="Times New Roman" w:cs="Times New Roman"/>
          <w:szCs w:val="24"/>
        </w:rPr>
        <w:t xml:space="preserve">millet growers regarding processing and value addition of </w:t>
      </w:r>
      <w:r w:rsidR="004226B2" w:rsidRPr="00F8237E">
        <w:rPr>
          <w:rFonts w:ascii="Times New Roman" w:hAnsi="Times New Roman" w:cs="Times New Roman"/>
          <w:szCs w:val="24"/>
        </w:rPr>
        <w:t>minor millets</w:t>
      </w:r>
      <w:r w:rsidRPr="00F8237E">
        <w:rPr>
          <w:rFonts w:ascii="Times New Roman" w:hAnsi="Times New Roman" w:cs="Times New Roman"/>
          <w:szCs w:val="24"/>
        </w:rPr>
        <w:t>. A total of 734 respondents</w:t>
      </w:r>
      <w:r w:rsidR="00F8237E">
        <w:rPr>
          <w:rFonts w:ascii="Times New Roman" w:hAnsi="Times New Roman" w:cs="Times New Roman"/>
          <w:szCs w:val="24"/>
        </w:rPr>
        <w:t xml:space="preserve"> </w:t>
      </w:r>
      <w:r w:rsidRPr="00F8237E">
        <w:rPr>
          <w:rFonts w:ascii="Times New Roman" w:hAnsi="Times New Roman" w:cs="Times New Roman"/>
          <w:szCs w:val="24"/>
        </w:rPr>
        <w:t xml:space="preserve">(367 men and 367 women) were surveyed from eight purposively selected villages </w:t>
      </w:r>
      <w:r w:rsidR="004226B2" w:rsidRPr="00F8237E">
        <w:rPr>
          <w:rFonts w:ascii="Times New Roman" w:hAnsi="Times New Roman" w:cs="Times New Roman"/>
          <w:szCs w:val="24"/>
        </w:rPr>
        <w:t xml:space="preserve">across </w:t>
      </w:r>
      <w:r w:rsidRPr="00F8237E">
        <w:rPr>
          <w:rFonts w:ascii="Times New Roman" w:hAnsi="Times New Roman" w:cs="Times New Roman"/>
          <w:szCs w:val="24"/>
        </w:rPr>
        <w:t xml:space="preserve">of Mandla and </w:t>
      </w:r>
      <w:proofErr w:type="spellStart"/>
      <w:r w:rsidRPr="00F8237E">
        <w:rPr>
          <w:rFonts w:ascii="Times New Roman" w:hAnsi="Times New Roman" w:cs="Times New Roman"/>
          <w:szCs w:val="24"/>
        </w:rPr>
        <w:t>Dindori</w:t>
      </w:r>
      <w:proofErr w:type="spellEnd"/>
      <w:r w:rsidRPr="00F8237E">
        <w:rPr>
          <w:rFonts w:ascii="Times New Roman" w:hAnsi="Times New Roman" w:cs="Times New Roman"/>
          <w:szCs w:val="24"/>
        </w:rPr>
        <w:t xml:space="preserve"> districts.</w:t>
      </w:r>
      <w:r w:rsidR="00014970">
        <w:rPr>
          <w:rFonts w:ascii="Times New Roman" w:hAnsi="Times New Roman" w:cs="Times New Roman"/>
          <w:szCs w:val="24"/>
        </w:rPr>
        <w:t xml:space="preserve"> </w:t>
      </w:r>
      <w:r w:rsidRPr="00F8237E">
        <w:rPr>
          <w:rFonts w:ascii="Times New Roman" w:hAnsi="Times New Roman" w:cs="Times New Roman"/>
          <w:szCs w:val="24"/>
        </w:rPr>
        <w:t>The majority of respondents</w:t>
      </w:r>
      <w:r w:rsidR="00014970">
        <w:rPr>
          <w:rFonts w:ascii="Times New Roman" w:hAnsi="Times New Roman" w:cs="Times New Roman"/>
          <w:szCs w:val="24"/>
        </w:rPr>
        <w:t xml:space="preserve"> </w:t>
      </w:r>
      <w:r w:rsidRPr="00F8237E">
        <w:rPr>
          <w:rFonts w:ascii="Times New Roman" w:hAnsi="Times New Roman" w:cs="Times New Roman"/>
          <w:szCs w:val="24"/>
        </w:rPr>
        <w:t>63.22</w:t>
      </w:r>
      <w:r w:rsidR="00D17CD0" w:rsidRPr="00F8237E">
        <w:rPr>
          <w:rFonts w:ascii="Times New Roman" w:hAnsi="Times New Roman" w:cs="Times New Roman"/>
          <w:szCs w:val="24"/>
        </w:rPr>
        <w:t xml:space="preserve"> per</w:t>
      </w:r>
      <w:r w:rsidR="00014970">
        <w:rPr>
          <w:rFonts w:ascii="Times New Roman" w:hAnsi="Times New Roman" w:cs="Times New Roman"/>
          <w:szCs w:val="24"/>
        </w:rPr>
        <w:t xml:space="preserve"> </w:t>
      </w:r>
      <w:r w:rsidR="00D17CD0" w:rsidRPr="00F8237E">
        <w:rPr>
          <w:rFonts w:ascii="Times New Roman" w:hAnsi="Times New Roman" w:cs="Times New Roman"/>
          <w:szCs w:val="24"/>
        </w:rPr>
        <w:t>cent</w:t>
      </w:r>
      <w:r w:rsidRPr="00F8237E">
        <w:rPr>
          <w:rFonts w:ascii="Times New Roman" w:hAnsi="Times New Roman" w:cs="Times New Roman"/>
          <w:szCs w:val="24"/>
        </w:rPr>
        <w:t xml:space="preserve"> m</w:t>
      </w:r>
      <w:r w:rsidR="004226B2" w:rsidRPr="00F8237E">
        <w:rPr>
          <w:rFonts w:ascii="Times New Roman" w:hAnsi="Times New Roman" w:cs="Times New Roman"/>
          <w:szCs w:val="24"/>
        </w:rPr>
        <w:t>e</w:t>
      </w:r>
      <w:r w:rsidRPr="00F8237E">
        <w:rPr>
          <w:rFonts w:ascii="Times New Roman" w:hAnsi="Times New Roman" w:cs="Times New Roman"/>
          <w:szCs w:val="24"/>
        </w:rPr>
        <w:t xml:space="preserve">n and </w:t>
      </w:r>
      <w:r w:rsidR="004226B2" w:rsidRPr="00F8237E">
        <w:rPr>
          <w:rFonts w:ascii="Times New Roman" w:hAnsi="Times New Roman" w:cs="Times New Roman"/>
          <w:szCs w:val="24"/>
        </w:rPr>
        <w:t>6</w:t>
      </w:r>
      <w:r w:rsidRPr="00F8237E">
        <w:rPr>
          <w:rFonts w:ascii="Times New Roman" w:hAnsi="Times New Roman" w:cs="Times New Roman"/>
          <w:szCs w:val="24"/>
        </w:rPr>
        <w:t>1.31</w:t>
      </w:r>
      <w:r w:rsidR="00D17CD0" w:rsidRPr="00F8237E">
        <w:rPr>
          <w:rFonts w:ascii="Times New Roman" w:hAnsi="Times New Roman" w:cs="Times New Roman"/>
          <w:szCs w:val="24"/>
        </w:rPr>
        <w:t xml:space="preserve"> percent women</w:t>
      </w:r>
      <w:r w:rsidRPr="00F8237E">
        <w:rPr>
          <w:rFonts w:ascii="Times New Roman" w:hAnsi="Times New Roman" w:cs="Times New Roman"/>
          <w:szCs w:val="24"/>
        </w:rPr>
        <w:t xml:space="preserve"> belong</w:t>
      </w:r>
      <w:r w:rsidR="004226B2" w:rsidRPr="00F8237E">
        <w:rPr>
          <w:rFonts w:ascii="Times New Roman" w:hAnsi="Times New Roman" w:cs="Times New Roman"/>
          <w:szCs w:val="24"/>
        </w:rPr>
        <w:t>ed</w:t>
      </w:r>
      <w:r w:rsidRPr="00F8237E">
        <w:rPr>
          <w:rFonts w:ascii="Times New Roman" w:hAnsi="Times New Roman" w:cs="Times New Roman"/>
          <w:szCs w:val="24"/>
        </w:rPr>
        <w:t xml:space="preserve"> to the middle</w:t>
      </w:r>
      <w:r w:rsidR="004226B2" w:rsidRPr="00F8237E">
        <w:rPr>
          <w:rFonts w:ascii="Times New Roman" w:hAnsi="Times New Roman" w:cs="Times New Roman"/>
          <w:szCs w:val="24"/>
        </w:rPr>
        <w:t>-</w:t>
      </w:r>
      <w:r w:rsidRPr="00F8237E">
        <w:rPr>
          <w:rFonts w:ascii="Times New Roman" w:hAnsi="Times New Roman" w:cs="Times New Roman"/>
          <w:szCs w:val="24"/>
        </w:rPr>
        <w:t xml:space="preserve"> age group </w:t>
      </w:r>
      <w:r w:rsidR="004226B2" w:rsidRPr="00F8237E">
        <w:rPr>
          <w:rFonts w:ascii="Times New Roman" w:hAnsi="Times New Roman" w:cs="Times New Roman"/>
          <w:szCs w:val="24"/>
        </w:rPr>
        <w:t>(</w:t>
      </w:r>
      <w:r w:rsidRPr="00F8237E">
        <w:rPr>
          <w:rFonts w:ascii="Times New Roman" w:hAnsi="Times New Roman" w:cs="Times New Roman"/>
          <w:szCs w:val="24"/>
        </w:rPr>
        <w:t xml:space="preserve">36 </w:t>
      </w:r>
      <w:r w:rsidR="004226B2" w:rsidRPr="00F8237E">
        <w:rPr>
          <w:rFonts w:ascii="Times New Roman" w:hAnsi="Times New Roman" w:cs="Times New Roman"/>
          <w:szCs w:val="24"/>
        </w:rPr>
        <w:t>-</w:t>
      </w:r>
      <w:r w:rsidRPr="00F8237E">
        <w:rPr>
          <w:rFonts w:ascii="Times New Roman" w:hAnsi="Times New Roman" w:cs="Times New Roman"/>
          <w:szCs w:val="24"/>
        </w:rPr>
        <w:t xml:space="preserve"> 50 years</w:t>
      </w:r>
      <w:r w:rsidR="00014970">
        <w:rPr>
          <w:rFonts w:ascii="Times New Roman" w:hAnsi="Times New Roman" w:cs="Times New Roman"/>
          <w:szCs w:val="24"/>
        </w:rPr>
        <w:t>)</w:t>
      </w:r>
      <w:r w:rsidRPr="00F8237E">
        <w:rPr>
          <w:rFonts w:ascii="Times New Roman" w:hAnsi="Times New Roman" w:cs="Times New Roman"/>
          <w:szCs w:val="24"/>
        </w:rPr>
        <w:t xml:space="preserve"> and primary education was the most common level among women </w:t>
      </w:r>
      <w:r w:rsidR="004226B2" w:rsidRPr="00F8237E">
        <w:rPr>
          <w:rFonts w:ascii="Times New Roman" w:hAnsi="Times New Roman" w:cs="Times New Roman"/>
          <w:szCs w:val="24"/>
        </w:rPr>
        <w:t>(</w:t>
      </w:r>
      <w:r w:rsidRPr="00F8237E">
        <w:rPr>
          <w:rFonts w:ascii="Times New Roman" w:hAnsi="Times New Roman" w:cs="Times New Roman"/>
          <w:szCs w:val="24"/>
        </w:rPr>
        <w:t>27.52</w:t>
      </w:r>
      <w:r w:rsidR="00D17CD0" w:rsidRPr="00F8237E">
        <w:rPr>
          <w:rFonts w:ascii="Times New Roman" w:hAnsi="Times New Roman" w:cs="Times New Roman"/>
          <w:szCs w:val="24"/>
        </w:rPr>
        <w:t xml:space="preserve"> per</w:t>
      </w:r>
      <w:r w:rsidR="00014970">
        <w:rPr>
          <w:rFonts w:ascii="Times New Roman" w:hAnsi="Times New Roman" w:cs="Times New Roman"/>
          <w:szCs w:val="24"/>
        </w:rPr>
        <w:t xml:space="preserve"> </w:t>
      </w:r>
      <w:r w:rsidR="00D17CD0" w:rsidRPr="00F8237E">
        <w:rPr>
          <w:rFonts w:ascii="Times New Roman" w:hAnsi="Times New Roman" w:cs="Times New Roman"/>
          <w:szCs w:val="24"/>
        </w:rPr>
        <w:t>cent</w:t>
      </w:r>
      <w:r w:rsidR="004226B2" w:rsidRPr="00F8237E">
        <w:rPr>
          <w:rFonts w:ascii="Times New Roman" w:hAnsi="Times New Roman" w:cs="Times New Roman"/>
          <w:szCs w:val="24"/>
        </w:rPr>
        <w:t>)</w:t>
      </w:r>
      <w:r w:rsidRPr="00F8237E">
        <w:rPr>
          <w:rFonts w:ascii="Times New Roman" w:hAnsi="Times New Roman" w:cs="Times New Roman"/>
          <w:szCs w:val="24"/>
        </w:rPr>
        <w:t xml:space="preserve"> and men </w:t>
      </w:r>
      <w:r w:rsidR="004226B2" w:rsidRPr="00F8237E">
        <w:rPr>
          <w:rFonts w:ascii="Times New Roman" w:hAnsi="Times New Roman" w:cs="Times New Roman"/>
          <w:szCs w:val="24"/>
        </w:rPr>
        <w:t>(</w:t>
      </w:r>
      <w:r w:rsidRPr="00F8237E">
        <w:rPr>
          <w:rFonts w:ascii="Times New Roman" w:hAnsi="Times New Roman" w:cs="Times New Roman"/>
          <w:szCs w:val="24"/>
        </w:rPr>
        <w:t>20.16</w:t>
      </w:r>
      <w:r w:rsidR="00D17CD0" w:rsidRPr="00F8237E">
        <w:rPr>
          <w:rFonts w:ascii="Times New Roman" w:hAnsi="Times New Roman" w:cs="Times New Roman"/>
          <w:szCs w:val="24"/>
        </w:rPr>
        <w:t xml:space="preserve"> percent</w:t>
      </w:r>
      <w:r w:rsidR="00C81D11" w:rsidRPr="00F8237E">
        <w:rPr>
          <w:rFonts w:ascii="Times New Roman" w:hAnsi="Times New Roman" w:cs="Times New Roman"/>
          <w:szCs w:val="24"/>
        </w:rPr>
        <w:t>). Most</w:t>
      </w:r>
      <w:r w:rsidRPr="00F8237E">
        <w:rPr>
          <w:rFonts w:ascii="Times New Roman" w:hAnsi="Times New Roman" w:cs="Times New Roman"/>
          <w:szCs w:val="24"/>
        </w:rPr>
        <w:t xml:space="preserve"> </w:t>
      </w:r>
      <w:r w:rsidR="00014970">
        <w:rPr>
          <w:rFonts w:ascii="Times New Roman" w:hAnsi="Times New Roman" w:cs="Times New Roman"/>
          <w:szCs w:val="24"/>
        </w:rPr>
        <w:t xml:space="preserve">of </w:t>
      </w:r>
      <w:r w:rsidRPr="00F8237E">
        <w:rPr>
          <w:rFonts w:ascii="Times New Roman" w:hAnsi="Times New Roman" w:cs="Times New Roman"/>
          <w:szCs w:val="24"/>
        </w:rPr>
        <w:t xml:space="preserve">respondents </w:t>
      </w:r>
      <w:r w:rsidR="00014970" w:rsidRPr="00F8237E">
        <w:rPr>
          <w:rFonts w:ascii="Times New Roman" w:hAnsi="Times New Roman" w:cs="Times New Roman"/>
          <w:szCs w:val="24"/>
        </w:rPr>
        <w:t>63.76 per</w:t>
      </w:r>
      <w:r w:rsidR="00014970">
        <w:rPr>
          <w:rFonts w:ascii="Times New Roman" w:hAnsi="Times New Roman" w:cs="Times New Roman"/>
          <w:szCs w:val="24"/>
        </w:rPr>
        <w:t xml:space="preserve"> </w:t>
      </w:r>
      <w:r w:rsidR="00014970" w:rsidRPr="00F8237E">
        <w:rPr>
          <w:rFonts w:ascii="Times New Roman" w:hAnsi="Times New Roman" w:cs="Times New Roman"/>
          <w:szCs w:val="24"/>
        </w:rPr>
        <w:t xml:space="preserve">cent </w:t>
      </w:r>
      <w:r w:rsidRPr="00F8237E">
        <w:rPr>
          <w:rFonts w:ascii="Times New Roman" w:hAnsi="Times New Roman" w:cs="Times New Roman"/>
          <w:szCs w:val="24"/>
        </w:rPr>
        <w:t xml:space="preserve">had a medium family size and were primarily engaged in agriculture with labour </w:t>
      </w:r>
      <w:r w:rsidR="004226B2" w:rsidRPr="00F8237E">
        <w:rPr>
          <w:rFonts w:ascii="Times New Roman" w:hAnsi="Times New Roman" w:cs="Times New Roman"/>
          <w:szCs w:val="24"/>
        </w:rPr>
        <w:t>(42.51</w:t>
      </w:r>
      <w:r w:rsidR="00D17CD0" w:rsidRPr="00F8237E">
        <w:rPr>
          <w:rFonts w:ascii="Times New Roman" w:hAnsi="Times New Roman" w:cs="Times New Roman"/>
          <w:szCs w:val="24"/>
        </w:rPr>
        <w:t xml:space="preserve"> per</w:t>
      </w:r>
      <w:r w:rsidR="00014970">
        <w:rPr>
          <w:rFonts w:ascii="Times New Roman" w:hAnsi="Times New Roman" w:cs="Times New Roman"/>
          <w:szCs w:val="24"/>
        </w:rPr>
        <w:t xml:space="preserve"> </w:t>
      </w:r>
      <w:r w:rsidR="00D17CD0" w:rsidRPr="00F8237E">
        <w:rPr>
          <w:rFonts w:ascii="Times New Roman" w:hAnsi="Times New Roman" w:cs="Times New Roman"/>
          <w:szCs w:val="24"/>
        </w:rPr>
        <w:t>cent</w:t>
      </w:r>
      <w:r w:rsidR="004226B2" w:rsidRPr="00F8237E">
        <w:rPr>
          <w:rFonts w:ascii="Times New Roman" w:hAnsi="Times New Roman" w:cs="Times New Roman"/>
          <w:szCs w:val="24"/>
        </w:rPr>
        <w:t>). R</w:t>
      </w:r>
      <w:r w:rsidRPr="00F8237E">
        <w:rPr>
          <w:rFonts w:ascii="Times New Roman" w:hAnsi="Times New Roman" w:cs="Times New Roman"/>
          <w:szCs w:val="24"/>
        </w:rPr>
        <w:t>egarding land holding</w:t>
      </w:r>
      <w:r w:rsidR="004226B2" w:rsidRPr="00F8237E">
        <w:rPr>
          <w:rFonts w:ascii="Times New Roman" w:hAnsi="Times New Roman" w:cs="Times New Roman"/>
          <w:szCs w:val="24"/>
        </w:rPr>
        <w:t>, 39.51</w:t>
      </w:r>
      <w:r w:rsidR="00D17CD0" w:rsidRPr="00F8237E">
        <w:rPr>
          <w:rFonts w:ascii="Times New Roman" w:hAnsi="Times New Roman" w:cs="Times New Roman"/>
          <w:szCs w:val="24"/>
        </w:rPr>
        <w:t xml:space="preserve"> per</w:t>
      </w:r>
      <w:r w:rsidR="00014970">
        <w:rPr>
          <w:rFonts w:ascii="Times New Roman" w:hAnsi="Times New Roman" w:cs="Times New Roman"/>
          <w:szCs w:val="24"/>
        </w:rPr>
        <w:t xml:space="preserve"> </w:t>
      </w:r>
      <w:r w:rsidR="00D17CD0" w:rsidRPr="00F8237E">
        <w:rPr>
          <w:rFonts w:ascii="Times New Roman" w:hAnsi="Times New Roman" w:cs="Times New Roman"/>
          <w:szCs w:val="24"/>
        </w:rPr>
        <w:t>cent</w:t>
      </w:r>
      <w:r w:rsidRPr="00F8237E">
        <w:rPr>
          <w:rFonts w:ascii="Times New Roman" w:hAnsi="Times New Roman" w:cs="Times New Roman"/>
          <w:szCs w:val="24"/>
        </w:rPr>
        <w:t xml:space="preserve"> were small farmers and 71.66</w:t>
      </w:r>
      <w:r w:rsidR="00D17CD0" w:rsidRPr="00F8237E">
        <w:rPr>
          <w:rFonts w:ascii="Times New Roman" w:hAnsi="Times New Roman" w:cs="Times New Roman"/>
          <w:szCs w:val="24"/>
        </w:rPr>
        <w:t xml:space="preserve"> per</w:t>
      </w:r>
      <w:r w:rsidR="00014970">
        <w:rPr>
          <w:rFonts w:ascii="Times New Roman" w:hAnsi="Times New Roman" w:cs="Times New Roman"/>
          <w:szCs w:val="24"/>
        </w:rPr>
        <w:t xml:space="preserve"> </w:t>
      </w:r>
      <w:r w:rsidR="00D17CD0" w:rsidRPr="00F8237E">
        <w:rPr>
          <w:rFonts w:ascii="Times New Roman" w:hAnsi="Times New Roman" w:cs="Times New Roman"/>
          <w:szCs w:val="24"/>
        </w:rPr>
        <w:t>cent</w:t>
      </w:r>
      <w:r w:rsidRPr="00F8237E">
        <w:rPr>
          <w:rFonts w:ascii="Times New Roman" w:hAnsi="Times New Roman" w:cs="Times New Roman"/>
          <w:szCs w:val="24"/>
        </w:rPr>
        <w:t xml:space="preserve"> had a medium </w:t>
      </w:r>
      <w:r w:rsidR="004226B2" w:rsidRPr="00F8237E">
        <w:rPr>
          <w:rFonts w:ascii="Times New Roman" w:hAnsi="Times New Roman" w:cs="Times New Roman"/>
          <w:szCs w:val="24"/>
        </w:rPr>
        <w:t>area (0.7-</w:t>
      </w:r>
      <w:r w:rsidRPr="00F8237E">
        <w:rPr>
          <w:rFonts w:ascii="Times New Roman" w:hAnsi="Times New Roman" w:cs="Times New Roman"/>
          <w:szCs w:val="24"/>
        </w:rPr>
        <w:t xml:space="preserve"> 2.5</w:t>
      </w:r>
      <w:r w:rsidR="004226B2" w:rsidRPr="00F8237E">
        <w:rPr>
          <w:rFonts w:ascii="Times New Roman" w:hAnsi="Times New Roman" w:cs="Times New Roman"/>
          <w:szCs w:val="24"/>
        </w:rPr>
        <w:t xml:space="preserve"> ha)</w:t>
      </w:r>
      <w:r w:rsidRPr="00F8237E">
        <w:rPr>
          <w:rFonts w:ascii="Times New Roman" w:hAnsi="Times New Roman" w:cs="Times New Roman"/>
          <w:szCs w:val="24"/>
        </w:rPr>
        <w:t xml:space="preserve"> under millet </w:t>
      </w:r>
      <w:r w:rsidR="004226B2" w:rsidRPr="00F8237E">
        <w:rPr>
          <w:rFonts w:ascii="Times New Roman" w:hAnsi="Times New Roman" w:cs="Times New Roman"/>
          <w:szCs w:val="24"/>
        </w:rPr>
        <w:t>cultivation.</w:t>
      </w:r>
      <w:r w:rsidRPr="00F8237E">
        <w:rPr>
          <w:rFonts w:ascii="Times New Roman" w:hAnsi="Times New Roman" w:cs="Times New Roman"/>
          <w:szCs w:val="24"/>
        </w:rPr>
        <w:t xml:space="preserve"> Medium annual income</w:t>
      </w:r>
      <w:r w:rsidR="00F8237E">
        <w:rPr>
          <w:rFonts w:ascii="Times New Roman" w:hAnsi="Times New Roman" w:cs="Times New Roman"/>
          <w:szCs w:val="24"/>
        </w:rPr>
        <w:t xml:space="preserve"> </w:t>
      </w:r>
      <w:r w:rsidR="004226B2" w:rsidRPr="00F8237E">
        <w:rPr>
          <w:rFonts w:ascii="Times New Roman" w:hAnsi="Times New Roman" w:cs="Times New Roman"/>
          <w:szCs w:val="24"/>
        </w:rPr>
        <w:t>(₹39,521–₹91,195)</w:t>
      </w:r>
      <w:r w:rsidRPr="00F8237E">
        <w:rPr>
          <w:rFonts w:ascii="Times New Roman" w:hAnsi="Times New Roman" w:cs="Times New Roman"/>
          <w:szCs w:val="24"/>
        </w:rPr>
        <w:t xml:space="preserve"> was reported by 70.03</w:t>
      </w:r>
      <w:r w:rsidR="00D17CD0" w:rsidRPr="00F8237E">
        <w:rPr>
          <w:rFonts w:ascii="Times New Roman" w:hAnsi="Times New Roman" w:cs="Times New Roman"/>
          <w:szCs w:val="24"/>
        </w:rPr>
        <w:t xml:space="preserve"> per</w:t>
      </w:r>
      <w:r w:rsidR="00014970">
        <w:rPr>
          <w:rFonts w:ascii="Times New Roman" w:hAnsi="Times New Roman" w:cs="Times New Roman"/>
          <w:szCs w:val="24"/>
        </w:rPr>
        <w:t xml:space="preserve"> </w:t>
      </w:r>
      <w:r w:rsidR="00D17CD0" w:rsidRPr="00F8237E">
        <w:rPr>
          <w:rFonts w:ascii="Times New Roman" w:hAnsi="Times New Roman" w:cs="Times New Roman"/>
          <w:szCs w:val="24"/>
        </w:rPr>
        <w:t>cent</w:t>
      </w:r>
      <w:r w:rsidRPr="00F8237E">
        <w:rPr>
          <w:rFonts w:ascii="Times New Roman" w:hAnsi="Times New Roman" w:cs="Times New Roman"/>
          <w:szCs w:val="24"/>
        </w:rPr>
        <w:t xml:space="preserve"> of respondent</w:t>
      </w:r>
      <w:r w:rsidR="004226B2" w:rsidRPr="00F8237E">
        <w:rPr>
          <w:rFonts w:ascii="Times New Roman" w:hAnsi="Times New Roman" w:cs="Times New Roman"/>
          <w:szCs w:val="24"/>
        </w:rPr>
        <w:t>s.</w:t>
      </w:r>
      <w:r w:rsidR="00F8237E">
        <w:rPr>
          <w:rFonts w:ascii="Times New Roman" w:hAnsi="Times New Roman" w:cs="Times New Roman"/>
          <w:szCs w:val="24"/>
        </w:rPr>
        <w:t xml:space="preserve"> </w:t>
      </w:r>
      <w:proofErr w:type="spellStart"/>
      <w:r w:rsidR="004226B2" w:rsidRPr="00F8237E">
        <w:rPr>
          <w:rFonts w:ascii="Times New Roman" w:hAnsi="Times New Roman" w:cs="Times New Roman"/>
          <w:szCs w:val="24"/>
        </w:rPr>
        <w:t>Kodo</w:t>
      </w:r>
      <w:proofErr w:type="spellEnd"/>
      <w:r w:rsidR="004226B2" w:rsidRPr="00F8237E">
        <w:rPr>
          <w:rFonts w:ascii="Times New Roman" w:hAnsi="Times New Roman" w:cs="Times New Roman"/>
          <w:szCs w:val="24"/>
        </w:rPr>
        <w:t xml:space="preserve"> and </w:t>
      </w:r>
      <w:proofErr w:type="spellStart"/>
      <w:r w:rsidR="004226B2" w:rsidRPr="00F8237E">
        <w:rPr>
          <w:rFonts w:ascii="Times New Roman" w:hAnsi="Times New Roman" w:cs="Times New Roman"/>
          <w:szCs w:val="24"/>
        </w:rPr>
        <w:t>Kutki</w:t>
      </w:r>
      <w:proofErr w:type="spellEnd"/>
      <w:r w:rsidR="004226B2" w:rsidRPr="00F8237E">
        <w:rPr>
          <w:rFonts w:ascii="Times New Roman" w:hAnsi="Times New Roman" w:cs="Times New Roman"/>
          <w:szCs w:val="24"/>
        </w:rPr>
        <w:t xml:space="preserve"> were</w:t>
      </w:r>
      <w:r w:rsidR="00014970">
        <w:rPr>
          <w:rFonts w:ascii="Times New Roman" w:hAnsi="Times New Roman" w:cs="Times New Roman"/>
          <w:szCs w:val="24"/>
        </w:rPr>
        <w:t xml:space="preserve"> cultivated together by 69</w:t>
      </w:r>
      <w:r w:rsidRPr="00F8237E">
        <w:rPr>
          <w:rFonts w:ascii="Times New Roman" w:hAnsi="Times New Roman" w:cs="Times New Roman"/>
          <w:szCs w:val="24"/>
        </w:rPr>
        <w:t>.48</w:t>
      </w:r>
      <w:r w:rsidR="00D17CD0" w:rsidRPr="00F8237E">
        <w:rPr>
          <w:rFonts w:ascii="Times New Roman" w:hAnsi="Times New Roman" w:cs="Times New Roman"/>
          <w:szCs w:val="24"/>
        </w:rPr>
        <w:t xml:space="preserve"> per</w:t>
      </w:r>
      <w:r w:rsidR="00014970">
        <w:rPr>
          <w:rFonts w:ascii="Times New Roman" w:hAnsi="Times New Roman" w:cs="Times New Roman"/>
          <w:szCs w:val="24"/>
        </w:rPr>
        <w:t xml:space="preserve"> </w:t>
      </w:r>
      <w:r w:rsidR="00D17CD0" w:rsidRPr="00F8237E">
        <w:rPr>
          <w:rFonts w:ascii="Times New Roman" w:hAnsi="Times New Roman" w:cs="Times New Roman"/>
          <w:szCs w:val="24"/>
        </w:rPr>
        <w:t>cent</w:t>
      </w:r>
      <w:r w:rsidRPr="00F8237E">
        <w:rPr>
          <w:rFonts w:ascii="Times New Roman" w:hAnsi="Times New Roman" w:cs="Times New Roman"/>
          <w:szCs w:val="24"/>
        </w:rPr>
        <w:t xml:space="preserve"> of farmers</w:t>
      </w:r>
      <w:r w:rsidR="004226B2" w:rsidRPr="00F8237E">
        <w:rPr>
          <w:rFonts w:ascii="Times New Roman" w:hAnsi="Times New Roman" w:cs="Times New Roman"/>
          <w:szCs w:val="24"/>
        </w:rPr>
        <w:t>. I</w:t>
      </w:r>
      <w:r w:rsidRPr="00F8237E">
        <w:rPr>
          <w:rFonts w:ascii="Times New Roman" w:hAnsi="Times New Roman" w:cs="Times New Roman"/>
          <w:szCs w:val="24"/>
        </w:rPr>
        <w:t>n terms of awareness</w:t>
      </w:r>
      <w:r w:rsidR="004226B2" w:rsidRPr="00F8237E">
        <w:rPr>
          <w:rFonts w:ascii="Times New Roman" w:hAnsi="Times New Roman" w:cs="Times New Roman"/>
          <w:szCs w:val="24"/>
        </w:rPr>
        <w:t>,</w:t>
      </w:r>
      <w:r w:rsidRPr="00F8237E">
        <w:rPr>
          <w:rFonts w:ascii="Times New Roman" w:hAnsi="Times New Roman" w:cs="Times New Roman"/>
          <w:szCs w:val="24"/>
        </w:rPr>
        <w:t xml:space="preserve"> 66.76</w:t>
      </w:r>
      <w:r w:rsidR="00D17CD0" w:rsidRPr="00F8237E">
        <w:rPr>
          <w:rFonts w:ascii="Times New Roman" w:hAnsi="Times New Roman" w:cs="Times New Roman"/>
          <w:szCs w:val="24"/>
        </w:rPr>
        <w:t xml:space="preserve"> per</w:t>
      </w:r>
      <w:r w:rsidR="00014970">
        <w:rPr>
          <w:rFonts w:ascii="Times New Roman" w:hAnsi="Times New Roman" w:cs="Times New Roman"/>
          <w:szCs w:val="24"/>
        </w:rPr>
        <w:t xml:space="preserve"> </w:t>
      </w:r>
      <w:r w:rsidR="00D17CD0" w:rsidRPr="00F8237E">
        <w:rPr>
          <w:rFonts w:ascii="Times New Roman" w:hAnsi="Times New Roman" w:cs="Times New Roman"/>
          <w:szCs w:val="24"/>
        </w:rPr>
        <w:t>cent</w:t>
      </w:r>
      <w:r w:rsidRPr="00F8237E">
        <w:rPr>
          <w:rFonts w:ascii="Times New Roman" w:hAnsi="Times New Roman" w:cs="Times New Roman"/>
          <w:szCs w:val="24"/>
        </w:rPr>
        <w:t xml:space="preserve"> of men and 64.31</w:t>
      </w:r>
      <w:r w:rsidR="00D17CD0" w:rsidRPr="00F8237E">
        <w:rPr>
          <w:rFonts w:ascii="Times New Roman" w:hAnsi="Times New Roman" w:cs="Times New Roman"/>
          <w:szCs w:val="24"/>
        </w:rPr>
        <w:t xml:space="preserve"> percent</w:t>
      </w:r>
      <w:r w:rsidRPr="00F8237E">
        <w:rPr>
          <w:rFonts w:ascii="Times New Roman" w:hAnsi="Times New Roman" w:cs="Times New Roman"/>
          <w:szCs w:val="24"/>
        </w:rPr>
        <w:t xml:space="preserve"> of women exhibited medium awareness regarding processing and value addition</w:t>
      </w:r>
      <w:r w:rsidR="004226B2" w:rsidRPr="00F8237E">
        <w:rPr>
          <w:rFonts w:ascii="Times New Roman" w:hAnsi="Times New Roman" w:cs="Times New Roman"/>
          <w:szCs w:val="24"/>
        </w:rPr>
        <w:t>,</w:t>
      </w:r>
      <w:r w:rsidRPr="00F8237E">
        <w:rPr>
          <w:rFonts w:ascii="Times New Roman" w:hAnsi="Times New Roman" w:cs="Times New Roman"/>
          <w:szCs w:val="24"/>
        </w:rPr>
        <w:t xml:space="preserve"> but traditional practi</w:t>
      </w:r>
      <w:r w:rsidR="004226B2" w:rsidRPr="00F8237E">
        <w:rPr>
          <w:rFonts w:ascii="Times New Roman" w:hAnsi="Times New Roman" w:cs="Times New Roman"/>
          <w:szCs w:val="24"/>
        </w:rPr>
        <w:t>c</w:t>
      </w:r>
      <w:r w:rsidRPr="00F8237E">
        <w:rPr>
          <w:rFonts w:ascii="Times New Roman" w:hAnsi="Times New Roman" w:cs="Times New Roman"/>
          <w:szCs w:val="24"/>
        </w:rPr>
        <w:t>es dominated 92.37</w:t>
      </w:r>
      <w:r w:rsidR="00D17CD0" w:rsidRPr="00F8237E">
        <w:rPr>
          <w:rFonts w:ascii="Times New Roman" w:hAnsi="Times New Roman" w:cs="Times New Roman"/>
          <w:szCs w:val="24"/>
        </w:rPr>
        <w:t xml:space="preserve"> percent</w:t>
      </w:r>
      <w:r w:rsidR="004226B2" w:rsidRPr="00F8237E">
        <w:rPr>
          <w:rFonts w:ascii="Times New Roman" w:hAnsi="Times New Roman" w:cs="Times New Roman"/>
          <w:szCs w:val="24"/>
        </w:rPr>
        <w:t>. Knowledge</w:t>
      </w:r>
      <w:r w:rsidRPr="00F8237E">
        <w:rPr>
          <w:rFonts w:ascii="Times New Roman" w:hAnsi="Times New Roman" w:cs="Times New Roman"/>
          <w:szCs w:val="24"/>
        </w:rPr>
        <w:t xml:space="preserve"> level</w:t>
      </w:r>
      <w:r w:rsidR="004226B2" w:rsidRPr="00F8237E">
        <w:rPr>
          <w:rFonts w:ascii="Times New Roman" w:hAnsi="Times New Roman" w:cs="Times New Roman"/>
          <w:szCs w:val="24"/>
        </w:rPr>
        <w:t>s</w:t>
      </w:r>
      <w:r w:rsidRPr="00F8237E">
        <w:rPr>
          <w:rFonts w:ascii="Times New Roman" w:hAnsi="Times New Roman" w:cs="Times New Roman"/>
          <w:szCs w:val="24"/>
        </w:rPr>
        <w:t xml:space="preserve"> were also </w:t>
      </w:r>
      <w:r w:rsidR="00014970">
        <w:rPr>
          <w:rFonts w:ascii="Times New Roman" w:hAnsi="Times New Roman" w:cs="Times New Roman"/>
          <w:szCs w:val="24"/>
        </w:rPr>
        <w:t xml:space="preserve">found </w:t>
      </w:r>
      <w:r w:rsidRPr="00F8237E">
        <w:rPr>
          <w:rFonts w:ascii="Times New Roman" w:hAnsi="Times New Roman" w:cs="Times New Roman"/>
          <w:szCs w:val="24"/>
        </w:rPr>
        <w:t>medium for majority 68.39</w:t>
      </w:r>
      <w:r w:rsidR="00D17CD0" w:rsidRPr="00F8237E">
        <w:rPr>
          <w:rFonts w:ascii="Times New Roman" w:hAnsi="Times New Roman" w:cs="Times New Roman"/>
          <w:szCs w:val="24"/>
        </w:rPr>
        <w:t xml:space="preserve"> per</w:t>
      </w:r>
      <w:r w:rsidR="00014970">
        <w:rPr>
          <w:rFonts w:ascii="Times New Roman" w:hAnsi="Times New Roman" w:cs="Times New Roman"/>
          <w:szCs w:val="24"/>
        </w:rPr>
        <w:t xml:space="preserve"> </w:t>
      </w:r>
      <w:r w:rsidR="00D17CD0" w:rsidRPr="00F8237E">
        <w:rPr>
          <w:rFonts w:ascii="Times New Roman" w:hAnsi="Times New Roman" w:cs="Times New Roman"/>
          <w:szCs w:val="24"/>
        </w:rPr>
        <w:t>cent</w:t>
      </w:r>
      <w:r w:rsidRPr="00F8237E">
        <w:rPr>
          <w:rFonts w:ascii="Times New Roman" w:hAnsi="Times New Roman" w:cs="Times New Roman"/>
          <w:szCs w:val="24"/>
        </w:rPr>
        <w:t xml:space="preserve"> m</w:t>
      </w:r>
      <w:r w:rsidR="004226B2" w:rsidRPr="00F8237E">
        <w:rPr>
          <w:rFonts w:ascii="Times New Roman" w:hAnsi="Times New Roman" w:cs="Times New Roman"/>
          <w:szCs w:val="24"/>
        </w:rPr>
        <w:t>e</w:t>
      </w:r>
      <w:r w:rsidRPr="00F8237E">
        <w:rPr>
          <w:rFonts w:ascii="Times New Roman" w:hAnsi="Times New Roman" w:cs="Times New Roman"/>
          <w:szCs w:val="24"/>
        </w:rPr>
        <w:t>n</w:t>
      </w:r>
      <w:r w:rsidR="00014970">
        <w:rPr>
          <w:rFonts w:ascii="Times New Roman" w:hAnsi="Times New Roman" w:cs="Times New Roman"/>
          <w:szCs w:val="24"/>
        </w:rPr>
        <w:t xml:space="preserve"> and</w:t>
      </w:r>
      <w:r w:rsidRPr="00F8237E">
        <w:rPr>
          <w:rFonts w:ascii="Times New Roman" w:hAnsi="Times New Roman" w:cs="Times New Roman"/>
          <w:szCs w:val="24"/>
        </w:rPr>
        <w:t xml:space="preserve"> 67.03</w:t>
      </w:r>
      <w:r w:rsidR="00D17CD0" w:rsidRPr="00F8237E">
        <w:rPr>
          <w:rFonts w:ascii="Times New Roman" w:hAnsi="Times New Roman" w:cs="Times New Roman"/>
          <w:szCs w:val="24"/>
        </w:rPr>
        <w:t xml:space="preserve"> per</w:t>
      </w:r>
      <w:r w:rsidR="00014970">
        <w:rPr>
          <w:rFonts w:ascii="Times New Roman" w:hAnsi="Times New Roman" w:cs="Times New Roman"/>
          <w:szCs w:val="24"/>
        </w:rPr>
        <w:t xml:space="preserve"> </w:t>
      </w:r>
      <w:r w:rsidR="00D17CD0" w:rsidRPr="00F8237E">
        <w:rPr>
          <w:rFonts w:ascii="Times New Roman" w:hAnsi="Times New Roman" w:cs="Times New Roman"/>
          <w:szCs w:val="24"/>
        </w:rPr>
        <w:t>cent</w:t>
      </w:r>
      <w:r w:rsidR="00014970">
        <w:rPr>
          <w:rFonts w:ascii="Times New Roman" w:hAnsi="Times New Roman" w:cs="Times New Roman"/>
          <w:szCs w:val="24"/>
        </w:rPr>
        <w:t xml:space="preserve"> women.</w:t>
      </w:r>
    </w:p>
    <w:p w14:paraId="6F8ABE6B" w14:textId="77777777" w:rsidR="006E2E11" w:rsidRPr="00F8237E" w:rsidRDefault="004226B2" w:rsidP="00051FC5">
      <w:pPr>
        <w:spacing w:after="0" w:line="360" w:lineRule="auto"/>
        <w:rPr>
          <w:rFonts w:ascii="Times New Roman" w:hAnsi="Times New Roman" w:cs="Times New Roman"/>
          <w:b/>
          <w:bCs/>
          <w:szCs w:val="24"/>
        </w:rPr>
      </w:pPr>
      <w:r w:rsidRPr="00F8237E">
        <w:rPr>
          <w:rFonts w:ascii="Times New Roman" w:hAnsi="Times New Roman" w:cs="Times New Roman"/>
          <w:b/>
          <w:bCs/>
          <w:szCs w:val="24"/>
        </w:rPr>
        <w:t xml:space="preserve">Keywords: </w:t>
      </w:r>
      <w:r w:rsidRPr="00F8237E">
        <w:rPr>
          <w:rFonts w:ascii="Times New Roman" w:hAnsi="Times New Roman" w:cs="Times New Roman"/>
          <w:szCs w:val="24"/>
        </w:rPr>
        <w:t xml:space="preserve">Tribal farmers, Millets, </w:t>
      </w:r>
      <w:r w:rsidR="00083D15">
        <w:rPr>
          <w:rFonts w:ascii="Times New Roman" w:hAnsi="Times New Roman" w:cs="Times New Roman"/>
          <w:szCs w:val="24"/>
        </w:rPr>
        <w:t>P</w:t>
      </w:r>
      <w:r w:rsidRPr="00F8237E">
        <w:rPr>
          <w:rFonts w:ascii="Times New Roman" w:hAnsi="Times New Roman" w:cs="Times New Roman"/>
          <w:szCs w:val="24"/>
        </w:rPr>
        <w:t>rofile</w:t>
      </w:r>
      <w:r w:rsidR="00A02CA1" w:rsidRPr="00F8237E">
        <w:rPr>
          <w:rFonts w:ascii="Times New Roman" w:hAnsi="Times New Roman" w:cs="Times New Roman"/>
          <w:szCs w:val="24"/>
        </w:rPr>
        <w:t xml:space="preserve"> characteristics</w:t>
      </w:r>
    </w:p>
    <w:p w14:paraId="38B80F26" w14:textId="77777777" w:rsidR="006E2E11" w:rsidRPr="00F8237E" w:rsidRDefault="00A02CA1" w:rsidP="00051FC5">
      <w:pPr>
        <w:spacing w:after="0" w:line="360" w:lineRule="auto"/>
        <w:rPr>
          <w:rFonts w:ascii="Times New Roman" w:hAnsi="Times New Roman" w:cs="Times New Roman"/>
          <w:b/>
          <w:bCs/>
          <w:szCs w:val="24"/>
        </w:rPr>
      </w:pPr>
      <w:r w:rsidRPr="00F8237E">
        <w:rPr>
          <w:rFonts w:ascii="Times New Roman" w:hAnsi="Times New Roman" w:cs="Times New Roman"/>
          <w:b/>
          <w:bCs/>
          <w:szCs w:val="24"/>
        </w:rPr>
        <w:t>Introduction</w:t>
      </w:r>
    </w:p>
    <w:p w14:paraId="0829FD73" w14:textId="77777777" w:rsidR="003E19EF" w:rsidRPr="006C41CB" w:rsidRDefault="003E19EF" w:rsidP="00051FC5">
      <w:pPr>
        <w:spacing w:after="120" w:line="360" w:lineRule="auto"/>
        <w:jc w:val="both"/>
        <w:rPr>
          <w:rFonts w:ascii="Times New Roman" w:hAnsi="Times New Roman" w:cs="Times New Roman"/>
          <w:szCs w:val="24"/>
        </w:rPr>
      </w:pPr>
      <w:r w:rsidRPr="006C41CB">
        <w:rPr>
          <w:rFonts w:ascii="Times New Roman" w:hAnsi="Times New Roman" w:cs="Times New Roman"/>
          <w:szCs w:val="24"/>
        </w:rPr>
        <w:t xml:space="preserve">Tribal population are scattered all over the hilly and forest regions of the country, majority of them inhabitants in Central India, high concentration of tribal’s live in Madhya Pradesh, </w:t>
      </w:r>
      <w:proofErr w:type="spellStart"/>
      <w:r w:rsidRPr="006C41CB">
        <w:rPr>
          <w:rFonts w:ascii="Times New Roman" w:hAnsi="Times New Roman" w:cs="Times New Roman"/>
          <w:szCs w:val="24"/>
        </w:rPr>
        <w:t>Chattisgarh</w:t>
      </w:r>
      <w:proofErr w:type="spellEnd"/>
      <w:r w:rsidRPr="006C41CB">
        <w:rPr>
          <w:rFonts w:ascii="Times New Roman" w:hAnsi="Times New Roman" w:cs="Times New Roman"/>
          <w:szCs w:val="24"/>
        </w:rPr>
        <w:t xml:space="preserve">, Orissa, Andhra Pradesh, Jharkhand (Rajan </w:t>
      </w:r>
      <w:r w:rsidRPr="006C41CB">
        <w:rPr>
          <w:rFonts w:ascii="Times New Roman" w:hAnsi="Times New Roman" w:cs="Times New Roman"/>
          <w:i/>
          <w:iCs/>
          <w:szCs w:val="24"/>
        </w:rPr>
        <w:t>et al</w:t>
      </w:r>
      <w:r w:rsidRPr="006C41CB">
        <w:rPr>
          <w:rFonts w:ascii="Times New Roman" w:hAnsi="Times New Roman" w:cs="Times New Roman"/>
          <w:szCs w:val="24"/>
        </w:rPr>
        <w:t>.,2015). With a population of 72.60 million, Madhya Pradesh is the sixth-most populous state in the country. Out of the total population in India, about 72.40 percent live in rural areas and living in and around forest areas (</w:t>
      </w:r>
      <w:proofErr w:type="spellStart"/>
      <w:r w:rsidRPr="006C41CB">
        <w:rPr>
          <w:rFonts w:ascii="Times New Roman" w:hAnsi="Times New Roman" w:cs="Times New Roman"/>
          <w:szCs w:val="24"/>
        </w:rPr>
        <w:t>Payasi</w:t>
      </w:r>
      <w:proofErr w:type="spellEnd"/>
      <w:r w:rsidRPr="006C41CB">
        <w:rPr>
          <w:rFonts w:ascii="Times New Roman" w:hAnsi="Times New Roman" w:cs="Times New Roman"/>
          <w:szCs w:val="24"/>
        </w:rPr>
        <w:t xml:space="preserve"> et. al., 2023). KVK working in tribal districts of Madhya Pradesh are actively engaged in dissemination of location-specific technologies related to agriculture (Rajan et al. 2016). Technological demonstration viz., On-farm testing (OFT), Front line demonstration (FLD) can help to accelerate the adoption of idea also farmers can learn new ways of doing things without having to do it on their farms.(Rajan et al. 2020). Livelihoods </w:t>
      </w:r>
      <w:r w:rsidRPr="006C41CB">
        <w:rPr>
          <w:rFonts w:ascii="Times New Roman" w:hAnsi="Times New Roman" w:cs="Times New Roman"/>
          <w:szCs w:val="24"/>
        </w:rPr>
        <w:lastRenderedPageBreak/>
        <w:t>mission (NRLM) is one such government initiative to uplift the rural women by making them self-reliant and helps them in earning their livelihoods (Goswami et al, 2021).</w:t>
      </w:r>
    </w:p>
    <w:p w14:paraId="4DECD3AF" w14:textId="77777777" w:rsidR="001403E8" w:rsidRPr="006C41CB" w:rsidRDefault="001403E8" w:rsidP="00051FC5">
      <w:pPr>
        <w:spacing w:after="120" w:line="360" w:lineRule="auto"/>
        <w:jc w:val="both"/>
        <w:rPr>
          <w:rFonts w:ascii="Times New Roman" w:hAnsi="Times New Roman" w:cs="Times New Roman"/>
          <w:szCs w:val="24"/>
        </w:rPr>
      </w:pPr>
      <w:r w:rsidRPr="006C41CB">
        <w:rPr>
          <w:rFonts w:ascii="Times New Roman" w:hAnsi="Times New Roman" w:cs="Times New Roman"/>
          <w:szCs w:val="24"/>
        </w:rPr>
        <w:t>Millets are considered one of the earliest domesticated cereal grains used for household purposes and play a vital role in the traditional healthy food systems of tribal communities across India. These small-seeded, nutrient-rich grains are well-adapted to harsh climatic conditions and low-input agriculture</w:t>
      </w:r>
      <w:r w:rsidR="00491C8E" w:rsidRPr="006C41CB">
        <w:rPr>
          <w:rFonts w:ascii="Times New Roman" w:hAnsi="Times New Roman" w:cs="Times New Roman"/>
          <w:szCs w:val="24"/>
        </w:rPr>
        <w:t>,</w:t>
      </w:r>
      <w:r w:rsidRPr="006C41CB">
        <w:rPr>
          <w:rFonts w:ascii="Times New Roman" w:hAnsi="Times New Roman" w:cs="Times New Roman"/>
          <w:szCs w:val="24"/>
        </w:rPr>
        <w:t xml:space="preserve"> making them essential for ensuring food </w:t>
      </w:r>
      <w:r w:rsidR="00491C8E" w:rsidRPr="006C41CB">
        <w:rPr>
          <w:rFonts w:ascii="Times New Roman" w:hAnsi="Times New Roman" w:cs="Times New Roman"/>
          <w:szCs w:val="24"/>
        </w:rPr>
        <w:t>and livelihood security in rain</w:t>
      </w:r>
      <w:r w:rsidRPr="006C41CB">
        <w:rPr>
          <w:rFonts w:ascii="Times New Roman" w:hAnsi="Times New Roman" w:cs="Times New Roman"/>
          <w:szCs w:val="24"/>
        </w:rPr>
        <w:t>fed and resource</w:t>
      </w:r>
      <w:r w:rsidR="00491C8E" w:rsidRPr="006C41CB">
        <w:rPr>
          <w:rFonts w:ascii="Times New Roman" w:hAnsi="Times New Roman" w:cs="Times New Roman"/>
          <w:szCs w:val="24"/>
        </w:rPr>
        <w:t>-poor regions (Dar et al., 2018</w:t>
      </w:r>
      <w:r w:rsidR="00D64399">
        <w:rPr>
          <w:rFonts w:ascii="Times New Roman" w:hAnsi="Times New Roman" w:cs="Times New Roman"/>
          <w:szCs w:val="24"/>
        </w:rPr>
        <w:t>, More et al., 2024</w:t>
      </w:r>
      <w:r w:rsidRPr="006C41CB">
        <w:rPr>
          <w:rFonts w:ascii="Times New Roman" w:hAnsi="Times New Roman" w:cs="Times New Roman"/>
          <w:szCs w:val="24"/>
        </w:rPr>
        <w:t>). India is the world's largest millet producer, accounting for nearly 41% of global production, with major contributions from stat</w:t>
      </w:r>
      <w:r w:rsidR="00491C8E" w:rsidRPr="006C41CB">
        <w:rPr>
          <w:rFonts w:ascii="Times New Roman" w:hAnsi="Times New Roman" w:cs="Times New Roman"/>
          <w:szCs w:val="24"/>
        </w:rPr>
        <w:t>es such as Rajasthan, Karnataka</w:t>
      </w:r>
      <w:r w:rsidRPr="006C41CB">
        <w:rPr>
          <w:rFonts w:ascii="Times New Roman" w:hAnsi="Times New Roman" w:cs="Times New Roman"/>
          <w:szCs w:val="24"/>
        </w:rPr>
        <w:t xml:space="preserve"> and Madhya Pradesh (APEDA, 2023).</w:t>
      </w:r>
    </w:p>
    <w:p w14:paraId="1181AF2D" w14:textId="77777777" w:rsidR="001403E8" w:rsidRPr="006C41CB" w:rsidRDefault="001403E8" w:rsidP="00051FC5">
      <w:pPr>
        <w:spacing w:after="120" w:line="360" w:lineRule="auto"/>
        <w:jc w:val="both"/>
        <w:rPr>
          <w:rFonts w:ascii="Times New Roman" w:hAnsi="Times New Roman" w:cs="Times New Roman"/>
          <w:szCs w:val="24"/>
        </w:rPr>
      </w:pPr>
      <w:r w:rsidRPr="006C41CB">
        <w:rPr>
          <w:rFonts w:ascii="Times New Roman" w:hAnsi="Times New Roman" w:cs="Times New Roman"/>
          <w:szCs w:val="24"/>
        </w:rPr>
        <w:t xml:space="preserve">In tribal-dominated districts like Mandla and </w:t>
      </w:r>
      <w:proofErr w:type="spellStart"/>
      <w:r w:rsidRPr="006C41CB">
        <w:rPr>
          <w:rFonts w:ascii="Times New Roman" w:hAnsi="Times New Roman" w:cs="Times New Roman"/>
          <w:szCs w:val="24"/>
        </w:rPr>
        <w:t>Dindori</w:t>
      </w:r>
      <w:proofErr w:type="spellEnd"/>
      <w:r w:rsidRPr="006C41CB">
        <w:rPr>
          <w:rFonts w:ascii="Times New Roman" w:hAnsi="Times New Roman" w:cs="Times New Roman"/>
          <w:szCs w:val="24"/>
        </w:rPr>
        <w:t xml:space="preserve"> in Madhya Pradesh, millets</w:t>
      </w:r>
      <w:r w:rsidR="00F8237E" w:rsidRPr="006C41CB">
        <w:rPr>
          <w:rFonts w:ascii="Times New Roman" w:hAnsi="Times New Roman" w:cs="Times New Roman"/>
          <w:szCs w:val="24"/>
        </w:rPr>
        <w:t xml:space="preserve"> </w:t>
      </w:r>
      <w:r w:rsidRPr="006C41CB">
        <w:rPr>
          <w:rFonts w:ascii="Times New Roman" w:hAnsi="Times New Roman" w:cs="Times New Roman"/>
          <w:szCs w:val="24"/>
        </w:rPr>
        <w:t xml:space="preserve">especially </w:t>
      </w:r>
      <w:proofErr w:type="spellStart"/>
      <w:r w:rsidRPr="006C41CB">
        <w:rPr>
          <w:rFonts w:ascii="Times New Roman" w:hAnsi="Times New Roman" w:cs="Times New Roman"/>
          <w:szCs w:val="24"/>
        </w:rPr>
        <w:t>Kodo</w:t>
      </w:r>
      <w:proofErr w:type="spellEnd"/>
      <w:r w:rsidRPr="006C41CB">
        <w:rPr>
          <w:rFonts w:ascii="Times New Roman" w:hAnsi="Times New Roman" w:cs="Times New Roman"/>
          <w:szCs w:val="24"/>
        </w:rPr>
        <w:t xml:space="preserve"> and </w:t>
      </w:r>
      <w:proofErr w:type="spellStart"/>
      <w:r w:rsidRPr="006C41CB">
        <w:rPr>
          <w:rFonts w:ascii="Times New Roman" w:hAnsi="Times New Roman" w:cs="Times New Roman"/>
          <w:szCs w:val="24"/>
        </w:rPr>
        <w:t>Kutki</w:t>
      </w:r>
      <w:proofErr w:type="spellEnd"/>
      <w:r w:rsidR="0042151D" w:rsidRPr="006C41CB">
        <w:rPr>
          <w:rFonts w:ascii="Times New Roman" w:hAnsi="Times New Roman" w:cs="Times New Roman"/>
          <w:szCs w:val="24"/>
        </w:rPr>
        <w:t xml:space="preserve"> </w:t>
      </w:r>
      <w:r w:rsidRPr="006C41CB">
        <w:rPr>
          <w:rFonts w:ascii="Times New Roman" w:hAnsi="Times New Roman" w:cs="Times New Roman"/>
          <w:szCs w:val="24"/>
        </w:rPr>
        <w:t xml:space="preserve">are widely cultivated using indigenous knowledge systems passed down through oral traditions. These crops serve both subsistence and income-generating purposes and form a critical component of local diets and cultural practices </w:t>
      </w:r>
      <w:r w:rsidR="0042151D" w:rsidRPr="006C41CB">
        <w:rPr>
          <w:rFonts w:ascii="Times New Roman" w:hAnsi="Times New Roman" w:cs="Times New Roman"/>
          <w:szCs w:val="24"/>
        </w:rPr>
        <w:t>(</w:t>
      </w:r>
      <w:proofErr w:type="spellStart"/>
      <w:r w:rsidR="0042151D" w:rsidRPr="006C41CB">
        <w:rPr>
          <w:rFonts w:ascii="Times New Roman" w:hAnsi="Times New Roman" w:cs="Times New Roman"/>
          <w:szCs w:val="24"/>
        </w:rPr>
        <w:t>Jaybhaye</w:t>
      </w:r>
      <w:proofErr w:type="spellEnd"/>
      <w:r w:rsidR="0042151D" w:rsidRPr="006C41CB">
        <w:rPr>
          <w:rFonts w:ascii="Times New Roman" w:hAnsi="Times New Roman" w:cs="Times New Roman"/>
          <w:szCs w:val="24"/>
        </w:rPr>
        <w:t xml:space="preserve"> et al., 2014).</w:t>
      </w:r>
      <w:r w:rsidRPr="006C41CB">
        <w:rPr>
          <w:rFonts w:ascii="Times New Roman" w:hAnsi="Times New Roman" w:cs="Times New Roman"/>
          <w:szCs w:val="24"/>
        </w:rPr>
        <w:t xml:space="preserve">The role of tribal women in this system is profound, as they are primarily responsible for processing, storing, and value addition of millets. </w:t>
      </w:r>
      <w:r w:rsidR="006C41CB">
        <w:rPr>
          <w:rFonts w:ascii="Times New Roman" w:hAnsi="Times New Roman" w:cs="Times New Roman"/>
          <w:szCs w:val="24"/>
        </w:rPr>
        <w:t xml:space="preserve"> </w:t>
      </w:r>
      <w:r w:rsidR="003E19EF" w:rsidRPr="006C41CB">
        <w:rPr>
          <w:rFonts w:ascii="Times New Roman" w:hAnsi="Times New Roman" w:cs="Times New Roman"/>
          <w:szCs w:val="24"/>
        </w:rPr>
        <w:t>This post harvest losses can be reduced to certain extent by value addition. Value addition is the process of achieving a high price for the same volume of a primary product through processing, packaging, quality improvement, or other means. One of the most important aspects of nutritional security is value addition (Srivani et. al., 2022b).</w:t>
      </w:r>
      <w:r w:rsidR="006C41CB">
        <w:rPr>
          <w:rFonts w:ascii="Times New Roman" w:hAnsi="Times New Roman" w:cs="Times New Roman"/>
          <w:szCs w:val="24"/>
        </w:rPr>
        <w:t xml:space="preserve"> </w:t>
      </w:r>
      <w:r w:rsidRPr="006C41CB">
        <w:rPr>
          <w:rFonts w:ascii="Times New Roman" w:hAnsi="Times New Roman" w:cs="Times New Roman"/>
          <w:szCs w:val="24"/>
        </w:rPr>
        <w:t>Despite increasing global and national recognition of millets</w:t>
      </w:r>
      <w:r w:rsidR="00F8237E" w:rsidRPr="006C41CB">
        <w:rPr>
          <w:rFonts w:ascii="Times New Roman" w:hAnsi="Times New Roman" w:cs="Times New Roman"/>
          <w:szCs w:val="24"/>
        </w:rPr>
        <w:t xml:space="preserve"> </w:t>
      </w:r>
      <w:r w:rsidRPr="006C41CB">
        <w:rPr>
          <w:rFonts w:ascii="Times New Roman" w:hAnsi="Times New Roman" w:cs="Times New Roman"/>
          <w:szCs w:val="24"/>
        </w:rPr>
        <w:t>marked by the UN's declaration of 2023 as the International Year of Millets (</w:t>
      </w:r>
      <w:proofErr w:type="spellStart"/>
      <w:r w:rsidRPr="006C41CB">
        <w:rPr>
          <w:rFonts w:ascii="Times New Roman" w:hAnsi="Times New Roman" w:cs="Times New Roman"/>
          <w:szCs w:val="24"/>
        </w:rPr>
        <w:t>Venketasan</w:t>
      </w:r>
      <w:proofErr w:type="spellEnd"/>
      <w:r w:rsidRPr="006C41CB">
        <w:rPr>
          <w:rFonts w:ascii="Times New Roman" w:hAnsi="Times New Roman" w:cs="Times New Roman"/>
          <w:szCs w:val="24"/>
        </w:rPr>
        <w:t xml:space="preserve"> et al., 2023)</w:t>
      </w:r>
      <w:r w:rsidR="007A189A" w:rsidRPr="006C41CB">
        <w:rPr>
          <w:rFonts w:ascii="Times New Roman" w:hAnsi="Times New Roman" w:cs="Times New Roman"/>
          <w:szCs w:val="24"/>
        </w:rPr>
        <w:t>,</w:t>
      </w:r>
      <w:r w:rsidR="00F8237E" w:rsidRPr="006C41CB">
        <w:rPr>
          <w:rFonts w:ascii="Times New Roman" w:hAnsi="Times New Roman" w:cs="Times New Roman"/>
          <w:szCs w:val="24"/>
        </w:rPr>
        <w:t xml:space="preserve"> </w:t>
      </w:r>
      <w:r w:rsidRPr="006C41CB">
        <w:rPr>
          <w:rFonts w:ascii="Times New Roman" w:hAnsi="Times New Roman" w:cs="Times New Roman"/>
          <w:szCs w:val="24"/>
        </w:rPr>
        <w:t>there remains a significant research gap regarding the socio-economic conditions of tribal millet farmers in Madhya Pradesh. Challenges such as limited landholdings, poor access to modern technology, lack of market linkages, and inadequate extension services continue to hinder millet cultivation and commercialization (Rana et al., 2021).</w:t>
      </w:r>
    </w:p>
    <w:p w14:paraId="372A1994" w14:textId="77777777" w:rsidR="001403E8" w:rsidRPr="006C41CB" w:rsidRDefault="001403E8" w:rsidP="00051FC5">
      <w:pPr>
        <w:spacing w:after="120" w:line="360" w:lineRule="auto"/>
        <w:jc w:val="both"/>
        <w:rPr>
          <w:rFonts w:ascii="Times New Roman" w:hAnsi="Times New Roman" w:cs="Times New Roman"/>
          <w:szCs w:val="24"/>
        </w:rPr>
      </w:pPr>
      <w:r w:rsidRPr="006C41CB">
        <w:rPr>
          <w:rFonts w:ascii="Times New Roman" w:hAnsi="Times New Roman" w:cs="Times New Roman"/>
          <w:szCs w:val="24"/>
        </w:rPr>
        <w:t>This study therefor</w:t>
      </w:r>
      <w:r w:rsidR="007A189A" w:rsidRPr="006C41CB">
        <w:rPr>
          <w:rFonts w:ascii="Times New Roman" w:hAnsi="Times New Roman" w:cs="Times New Roman"/>
          <w:szCs w:val="24"/>
        </w:rPr>
        <w:t>e</w:t>
      </w:r>
      <w:r w:rsidRPr="006C41CB">
        <w:rPr>
          <w:rFonts w:ascii="Times New Roman" w:hAnsi="Times New Roman" w:cs="Times New Roman"/>
          <w:szCs w:val="24"/>
        </w:rPr>
        <w:t xml:space="preserve"> aims to assess the socio-economic profile of tribal millet growers in Mandla and </w:t>
      </w:r>
      <w:proofErr w:type="spellStart"/>
      <w:r w:rsidRPr="006C41CB">
        <w:rPr>
          <w:rFonts w:ascii="Times New Roman" w:hAnsi="Times New Roman" w:cs="Times New Roman"/>
          <w:szCs w:val="24"/>
        </w:rPr>
        <w:t>Dindori</w:t>
      </w:r>
      <w:proofErr w:type="spellEnd"/>
      <w:r w:rsidRPr="006C41CB">
        <w:rPr>
          <w:rFonts w:ascii="Times New Roman" w:hAnsi="Times New Roman" w:cs="Times New Roman"/>
          <w:szCs w:val="24"/>
        </w:rPr>
        <w:t xml:space="preserve"> districts, generating baseline information for policy-makers, development agencies, and researchers to design inclusive and sustainable millet development strategies that are sensitive to tribal realities and gender dynamics.</w:t>
      </w:r>
    </w:p>
    <w:p w14:paraId="65242080" w14:textId="77777777" w:rsidR="00BE2CB3" w:rsidRPr="00F8237E" w:rsidRDefault="00BE2CB3" w:rsidP="00051FC5">
      <w:pPr>
        <w:spacing w:after="0" w:line="360" w:lineRule="auto"/>
        <w:rPr>
          <w:rFonts w:ascii="Times New Roman" w:hAnsi="Times New Roman" w:cs="Times New Roman"/>
          <w:b/>
          <w:bCs/>
          <w:szCs w:val="24"/>
        </w:rPr>
      </w:pPr>
      <w:r w:rsidRPr="00F8237E">
        <w:rPr>
          <w:rFonts w:ascii="Times New Roman" w:hAnsi="Times New Roman" w:cs="Times New Roman"/>
          <w:b/>
          <w:bCs/>
          <w:szCs w:val="24"/>
        </w:rPr>
        <w:t>MATERIALS AND METHODS</w:t>
      </w:r>
    </w:p>
    <w:p w14:paraId="35FFB142" w14:textId="77777777" w:rsidR="00BE2CB3" w:rsidRPr="00F8237E" w:rsidRDefault="00BE2CB3" w:rsidP="00051FC5">
      <w:pPr>
        <w:spacing w:after="0" w:line="360" w:lineRule="auto"/>
        <w:jc w:val="both"/>
        <w:rPr>
          <w:rFonts w:ascii="Times New Roman" w:hAnsi="Times New Roman" w:cs="Times New Roman"/>
          <w:szCs w:val="24"/>
        </w:rPr>
      </w:pPr>
      <w:r w:rsidRPr="00F8237E">
        <w:rPr>
          <w:rFonts w:ascii="Times New Roman" w:hAnsi="Times New Roman" w:cs="Times New Roman"/>
          <w:szCs w:val="24"/>
        </w:rPr>
        <w:t xml:space="preserve">The present study was conducted to assess the profile </w:t>
      </w:r>
      <w:r w:rsidR="003030CD">
        <w:rPr>
          <w:rFonts w:ascii="Times New Roman" w:hAnsi="Times New Roman" w:cs="Times New Roman"/>
          <w:szCs w:val="24"/>
        </w:rPr>
        <w:t>characteristics</w:t>
      </w:r>
      <w:r w:rsidRPr="00F8237E">
        <w:rPr>
          <w:rFonts w:ascii="Times New Roman" w:hAnsi="Times New Roman" w:cs="Times New Roman"/>
          <w:szCs w:val="24"/>
        </w:rPr>
        <w:t xml:space="preserve"> of tribal farmers in selected districts of Madhya Pradesh. The study followed an Ex-post-facto research design. Within Madhya Pradesh, Mandla and </w:t>
      </w:r>
      <w:proofErr w:type="spellStart"/>
      <w:r w:rsidRPr="00F8237E">
        <w:rPr>
          <w:rFonts w:ascii="Times New Roman" w:hAnsi="Times New Roman" w:cs="Times New Roman"/>
          <w:szCs w:val="24"/>
        </w:rPr>
        <w:t>Dindori</w:t>
      </w:r>
      <w:proofErr w:type="spellEnd"/>
      <w:r w:rsidRPr="00F8237E">
        <w:rPr>
          <w:rFonts w:ascii="Times New Roman" w:hAnsi="Times New Roman" w:cs="Times New Roman"/>
          <w:szCs w:val="24"/>
        </w:rPr>
        <w:t xml:space="preserve"> districts were purposively chosen as the </w:t>
      </w:r>
      <w:r w:rsidRPr="00F8237E">
        <w:rPr>
          <w:rFonts w:ascii="Times New Roman" w:hAnsi="Times New Roman" w:cs="Times New Roman"/>
          <w:szCs w:val="24"/>
        </w:rPr>
        <w:lastRenderedPageBreak/>
        <w:t xml:space="preserve">research locale because these districts report the highest area under minor millet cultivation and are inhabited predominantly by tribal communities. Minor millets, including </w:t>
      </w:r>
      <w:proofErr w:type="spellStart"/>
      <w:r w:rsidRPr="00F8237E">
        <w:rPr>
          <w:rFonts w:ascii="Times New Roman" w:hAnsi="Times New Roman" w:cs="Times New Roman"/>
          <w:i/>
          <w:iCs/>
          <w:szCs w:val="24"/>
        </w:rPr>
        <w:t>kodo</w:t>
      </w:r>
      <w:proofErr w:type="spellEnd"/>
      <w:r w:rsidRPr="00F8237E">
        <w:rPr>
          <w:rFonts w:ascii="Times New Roman" w:hAnsi="Times New Roman" w:cs="Times New Roman"/>
          <w:szCs w:val="24"/>
        </w:rPr>
        <w:t xml:space="preserve"> (</w:t>
      </w:r>
      <w:proofErr w:type="spellStart"/>
      <w:r w:rsidRPr="00F8237E">
        <w:rPr>
          <w:rFonts w:ascii="Times New Roman" w:hAnsi="Times New Roman" w:cs="Times New Roman"/>
          <w:szCs w:val="24"/>
        </w:rPr>
        <w:t>Paspalum</w:t>
      </w:r>
      <w:proofErr w:type="spellEnd"/>
      <w:r w:rsidRPr="00F8237E">
        <w:rPr>
          <w:rFonts w:ascii="Times New Roman" w:hAnsi="Times New Roman" w:cs="Times New Roman"/>
          <w:szCs w:val="24"/>
        </w:rPr>
        <w:t xml:space="preserve"> </w:t>
      </w:r>
      <w:proofErr w:type="spellStart"/>
      <w:r w:rsidRPr="00F8237E">
        <w:rPr>
          <w:rFonts w:ascii="Times New Roman" w:hAnsi="Times New Roman" w:cs="Times New Roman"/>
          <w:szCs w:val="24"/>
        </w:rPr>
        <w:t>scrobiculatum</w:t>
      </w:r>
      <w:proofErr w:type="spellEnd"/>
      <w:r w:rsidRPr="00F8237E">
        <w:rPr>
          <w:rFonts w:ascii="Times New Roman" w:hAnsi="Times New Roman" w:cs="Times New Roman"/>
          <w:szCs w:val="24"/>
        </w:rPr>
        <w:t xml:space="preserve">) and </w:t>
      </w:r>
      <w:proofErr w:type="spellStart"/>
      <w:r w:rsidRPr="00F8237E">
        <w:rPr>
          <w:rFonts w:ascii="Times New Roman" w:hAnsi="Times New Roman" w:cs="Times New Roman"/>
          <w:i/>
          <w:iCs/>
          <w:szCs w:val="24"/>
        </w:rPr>
        <w:t>kutki</w:t>
      </w:r>
      <w:proofErr w:type="spellEnd"/>
      <w:r w:rsidR="003030CD">
        <w:rPr>
          <w:rFonts w:ascii="Times New Roman" w:hAnsi="Times New Roman" w:cs="Times New Roman"/>
          <w:szCs w:val="24"/>
        </w:rPr>
        <w:t xml:space="preserve"> (Panicum </w:t>
      </w:r>
      <w:proofErr w:type="spellStart"/>
      <w:r w:rsidR="003030CD">
        <w:rPr>
          <w:rFonts w:ascii="Times New Roman" w:hAnsi="Times New Roman" w:cs="Times New Roman"/>
          <w:szCs w:val="24"/>
        </w:rPr>
        <w:t>sumatrense</w:t>
      </w:r>
      <w:proofErr w:type="spellEnd"/>
      <w:r w:rsidR="003030CD">
        <w:rPr>
          <w:rFonts w:ascii="Times New Roman" w:hAnsi="Times New Roman" w:cs="Times New Roman"/>
          <w:szCs w:val="24"/>
        </w:rPr>
        <w:t>)</w:t>
      </w:r>
      <w:r w:rsidRPr="00F8237E">
        <w:rPr>
          <w:rFonts w:ascii="Times New Roman" w:hAnsi="Times New Roman" w:cs="Times New Roman"/>
          <w:szCs w:val="24"/>
        </w:rPr>
        <w:t xml:space="preserve"> are traditionally cultivated in these areas on drylands unsuitable for major crops.</w:t>
      </w:r>
      <w:r w:rsidR="003030CD">
        <w:rPr>
          <w:rFonts w:ascii="Times New Roman" w:hAnsi="Times New Roman" w:cs="Times New Roman"/>
          <w:szCs w:val="24"/>
        </w:rPr>
        <w:t xml:space="preserve"> </w:t>
      </w:r>
      <w:r w:rsidRPr="00F8237E">
        <w:rPr>
          <w:rFonts w:ascii="Times New Roman" w:hAnsi="Times New Roman" w:cs="Times New Roman"/>
          <w:szCs w:val="24"/>
        </w:rPr>
        <w:t xml:space="preserve">From each of the selected districts, two blocks were purposively chosen based on the extent of area under millet cultivation. Accordingly, </w:t>
      </w:r>
      <w:proofErr w:type="spellStart"/>
      <w:r w:rsidRPr="00F8237E">
        <w:rPr>
          <w:rFonts w:ascii="Times New Roman" w:hAnsi="Times New Roman" w:cs="Times New Roman"/>
          <w:szCs w:val="24"/>
        </w:rPr>
        <w:t>Bajag</w:t>
      </w:r>
      <w:proofErr w:type="spellEnd"/>
      <w:r w:rsidRPr="00F8237E">
        <w:rPr>
          <w:rFonts w:ascii="Times New Roman" w:hAnsi="Times New Roman" w:cs="Times New Roman"/>
          <w:szCs w:val="24"/>
        </w:rPr>
        <w:t xml:space="preserve"> and </w:t>
      </w:r>
      <w:proofErr w:type="spellStart"/>
      <w:r w:rsidRPr="00F8237E">
        <w:rPr>
          <w:rFonts w:ascii="Times New Roman" w:hAnsi="Times New Roman" w:cs="Times New Roman"/>
          <w:szCs w:val="24"/>
        </w:rPr>
        <w:t>Dindori</w:t>
      </w:r>
      <w:proofErr w:type="spellEnd"/>
      <w:r w:rsidRPr="00F8237E">
        <w:rPr>
          <w:rFonts w:ascii="Times New Roman" w:hAnsi="Times New Roman" w:cs="Times New Roman"/>
          <w:szCs w:val="24"/>
        </w:rPr>
        <w:t xml:space="preserve"> blocks were</w:t>
      </w:r>
      <w:r w:rsidR="003030CD">
        <w:rPr>
          <w:rFonts w:ascii="Times New Roman" w:hAnsi="Times New Roman" w:cs="Times New Roman"/>
          <w:szCs w:val="24"/>
        </w:rPr>
        <w:t xml:space="preserve"> selected from </w:t>
      </w:r>
      <w:proofErr w:type="spellStart"/>
      <w:r w:rsidR="003030CD">
        <w:rPr>
          <w:rFonts w:ascii="Times New Roman" w:hAnsi="Times New Roman" w:cs="Times New Roman"/>
          <w:szCs w:val="24"/>
        </w:rPr>
        <w:t>Dindori</w:t>
      </w:r>
      <w:proofErr w:type="spellEnd"/>
      <w:r w:rsidR="003030CD">
        <w:rPr>
          <w:rFonts w:ascii="Times New Roman" w:hAnsi="Times New Roman" w:cs="Times New Roman"/>
          <w:szCs w:val="24"/>
        </w:rPr>
        <w:t xml:space="preserve"> district</w:t>
      </w:r>
      <w:r w:rsidRPr="00F8237E">
        <w:rPr>
          <w:rFonts w:ascii="Times New Roman" w:hAnsi="Times New Roman" w:cs="Times New Roman"/>
          <w:szCs w:val="24"/>
        </w:rPr>
        <w:t xml:space="preserve"> and </w:t>
      </w:r>
      <w:proofErr w:type="spellStart"/>
      <w:r w:rsidRPr="00F8237E">
        <w:rPr>
          <w:rFonts w:ascii="Times New Roman" w:hAnsi="Times New Roman" w:cs="Times New Roman"/>
          <w:szCs w:val="24"/>
        </w:rPr>
        <w:t>Mawai</w:t>
      </w:r>
      <w:proofErr w:type="spellEnd"/>
      <w:r w:rsidRPr="00F8237E">
        <w:rPr>
          <w:rFonts w:ascii="Times New Roman" w:hAnsi="Times New Roman" w:cs="Times New Roman"/>
          <w:szCs w:val="24"/>
        </w:rPr>
        <w:t xml:space="preserve"> and Niwas blocks from Mandla district. These blocks reported the highest production of minor millets as per data obtained from the Department of Agriculture, Government of Madhya Pradesh. Within each of these four blocks, two villages were purposively selected based on their active participation in millet cultivation and predominance of tribal farming communities. Thus, a total of eight villages were selected: Chanda and </w:t>
      </w:r>
      <w:proofErr w:type="spellStart"/>
      <w:r w:rsidRPr="00F8237E">
        <w:rPr>
          <w:rFonts w:ascii="Times New Roman" w:hAnsi="Times New Roman" w:cs="Times New Roman"/>
          <w:szCs w:val="24"/>
        </w:rPr>
        <w:t>Tantar</w:t>
      </w:r>
      <w:proofErr w:type="spellEnd"/>
      <w:r w:rsidRPr="00F8237E">
        <w:rPr>
          <w:rFonts w:ascii="Times New Roman" w:hAnsi="Times New Roman" w:cs="Times New Roman"/>
          <w:szCs w:val="24"/>
        </w:rPr>
        <w:t xml:space="preserve"> from </w:t>
      </w:r>
      <w:proofErr w:type="spellStart"/>
      <w:r w:rsidRPr="00F8237E">
        <w:rPr>
          <w:rFonts w:ascii="Times New Roman" w:hAnsi="Times New Roman" w:cs="Times New Roman"/>
          <w:szCs w:val="24"/>
        </w:rPr>
        <w:t>Bajag</w:t>
      </w:r>
      <w:proofErr w:type="spellEnd"/>
      <w:r w:rsidRPr="00F8237E">
        <w:rPr>
          <w:rFonts w:ascii="Times New Roman" w:hAnsi="Times New Roman" w:cs="Times New Roman"/>
          <w:szCs w:val="24"/>
        </w:rPr>
        <w:t xml:space="preserve"> block, </w:t>
      </w:r>
      <w:proofErr w:type="spellStart"/>
      <w:r w:rsidRPr="00F8237E">
        <w:rPr>
          <w:rFonts w:ascii="Times New Roman" w:hAnsi="Times New Roman" w:cs="Times New Roman"/>
          <w:szCs w:val="24"/>
        </w:rPr>
        <w:t>Kudwari</w:t>
      </w:r>
      <w:proofErr w:type="spellEnd"/>
      <w:r w:rsidRPr="00F8237E">
        <w:rPr>
          <w:rFonts w:ascii="Times New Roman" w:hAnsi="Times New Roman" w:cs="Times New Roman"/>
          <w:szCs w:val="24"/>
        </w:rPr>
        <w:t xml:space="preserve"> </w:t>
      </w:r>
      <w:r w:rsidR="003030CD">
        <w:rPr>
          <w:rFonts w:ascii="Times New Roman" w:hAnsi="Times New Roman" w:cs="Times New Roman"/>
          <w:szCs w:val="24"/>
        </w:rPr>
        <w:t xml:space="preserve">and </w:t>
      </w:r>
      <w:proofErr w:type="spellStart"/>
      <w:r w:rsidR="003030CD">
        <w:rPr>
          <w:rFonts w:ascii="Times New Roman" w:hAnsi="Times New Roman" w:cs="Times New Roman"/>
          <w:szCs w:val="24"/>
        </w:rPr>
        <w:t>Madhopur</w:t>
      </w:r>
      <w:proofErr w:type="spellEnd"/>
      <w:r w:rsidR="003030CD">
        <w:rPr>
          <w:rFonts w:ascii="Times New Roman" w:hAnsi="Times New Roman" w:cs="Times New Roman"/>
          <w:szCs w:val="24"/>
        </w:rPr>
        <w:t xml:space="preserve"> from </w:t>
      </w:r>
      <w:proofErr w:type="spellStart"/>
      <w:r w:rsidR="003030CD">
        <w:rPr>
          <w:rFonts w:ascii="Times New Roman" w:hAnsi="Times New Roman" w:cs="Times New Roman"/>
          <w:szCs w:val="24"/>
        </w:rPr>
        <w:t>Dindori</w:t>
      </w:r>
      <w:proofErr w:type="spellEnd"/>
      <w:r w:rsidR="003030CD">
        <w:rPr>
          <w:rFonts w:ascii="Times New Roman" w:hAnsi="Times New Roman" w:cs="Times New Roman"/>
          <w:szCs w:val="24"/>
        </w:rPr>
        <w:t xml:space="preserve"> block </w:t>
      </w:r>
      <w:proofErr w:type="gramStart"/>
      <w:r w:rsidR="003030CD">
        <w:rPr>
          <w:rFonts w:ascii="Times New Roman" w:hAnsi="Times New Roman" w:cs="Times New Roman"/>
          <w:szCs w:val="24"/>
        </w:rPr>
        <w:t xml:space="preserve">similarly, </w:t>
      </w:r>
      <w:r w:rsidRPr="00F8237E">
        <w:rPr>
          <w:rFonts w:ascii="Times New Roman" w:hAnsi="Times New Roman" w:cs="Times New Roman"/>
          <w:szCs w:val="24"/>
        </w:rPr>
        <w:t xml:space="preserve"> </w:t>
      </w:r>
      <w:proofErr w:type="spellStart"/>
      <w:r w:rsidRPr="00F8237E">
        <w:rPr>
          <w:rFonts w:ascii="Times New Roman" w:hAnsi="Times New Roman" w:cs="Times New Roman"/>
          <w:szCs w:val="24"/>
        </w:rPr>
        <w:t>Parsatola</w:t>
      </w:r>
      <w:proofErr w:type="spellEnd"/>
      <w:proofErr w:type="gramEnd"/>
      <w:r w:rsidRPr="00F8237E">
        <w:rPr>
          <w:rFonts w:ascii="Times New Roman" w:hAnsi="Times New Roman" w:cs="Times New Roman"/>
          <w:szCs w:val="24"/>
        </w:rPr>
        <w:t xml:space="preserve"> </w:t>
      </w:r>
      <w:r w:rsidR="003030CD">
        <w:rPr>
          <w:rFonts w:ascii="Times New Roman" w:hAnsi="Times New Roman" w:cs="Times New Roman"/>
          <w:szCs w:val="24"/>
        </w:rPr>
        <w:t xml:space="preserve">and Anjani Mal from </w:t>
      </w:r>
      <w:proofErr w:type="spellStart"/>
      <w:r w:rsidR="003030CD">
        <w:rPr>
          <w:rFonts w:ascii="Times New Roman" w:hAnsi="Times New Roman" w:cs="Times New Roman"/>
          <w:szCs w:val="24"/>
        </w:rPr>
        <w:t>Mawai</w:t>
      </w:r>
      <w:proofErr w:type="spellEnd"/>
      <w:r w:rsidR="003030CD">
        <w:rPr>
          <w:rFonts w:ascii="Times New Roman" w:hAnsi="Times New Roman" w:cs="Times New Roman"/>
          <w:szCs w:val="24"/>
        </w:rPr>
        <w:t xml:space="preserve"> block</w:t>
      </w:r>
      <w:r w:rsidRPr="00F8237E">
        <w:rPr>
          <w:rFonts w:ascii="Times New Roman" w:hAnsi="Times New Roman" w:cs="Times New Roman"/>
          <w:szCs w:val="24"/>
        </w:rPr>
        <w:t xml:space="preserve"> and </w:t>
      </w:r>
      <w:proofErr w:type="spellStart"/>
      <w:r w:rsidRPr="00F8237E">
        <w:rPr>
          <w:rFonts w:ascii="Times New Roman" w:hAnsi="Times New Roman" w:cs="Times New Roman"/>
          <w:szCs w:val="24"/>
        </w:rPr>
        <w:t>Gundlai</w:t>
      </w:r>
      <w:proofErr w:type="spellEnd"/>
      <w:r w:rsidRPr="00F8237E">
        <w:rPr>
          <w:rFonts w:ascii="Times New Roman" w:hAnsi="Times New Roman" w:cs="Times New Roman"/>
          <w:szCs w:val="24"/>
        </w:rPr>
        <w:t xml:space="preserve"> Mal and Masoor </w:t>
      </w:r>
      <w:proofErr w:type="spellStart"/>
      <w:r w:rsidRPr="00F8237E">
        <w:rPr>
          <w:rFonts w:ascii="Times New Roman" w:hAnsi="Times New Roman" w:cs="Times New Roman"/>
          <w:szCs w:val="24"/>
        </w:rPr>
        <w:t>Ghughari</w:t>
      </w:r>
      <w:proofErr w:type="spellEnd"/>
      <w:r w:rsidRPr="00F8237E">
        <w:rPr>
          <w:rFonts w:ascii="Times New Roman" w:hAnsi="Times New Roman" w:cs="Times New Roman"/>
          <w:szCs w:val="24"/>
        </w:rPr>
        <w:t xml:space="preserve"> from Niwas block.</w:t>
      </w:r>
      <w:r w:rsidR="003030CD">
        <w:rPr>
          <w:rFonts w:ascii="Times New Roman" w:hAnsi="Times New Roman" w:cs="Times New Roman"/>
          <w:szCs w:val="24"/>
        </w:rPr>
        <w:t xml:space="preserve"> </w:t>
      </w:r>
      <w:r w:rsidRPr="00F8237E">
        <w:rPr>
          <w:rFonts w:ascii="Times New Roman" w:hAnsi="Times New Roman" w:cs="Times New Roman"/>
          <w:szCs w:val="24"/>
        </w:rPr>
        <w:t>From each selected village, a list of tribal millet farmers was prepared separately for men and women. The sample size was determined using Yamane’s (1967) formula for known populations:</w:t>
      </w:r>
    </w:p>
    <w:p w14:paraId="2D3FF3E4" w14:textId="77777777" w:rsidR="0027172D" w:rsidRPr="00F8237E" w:rsidRDefault="0027172D" w:rsidP="00051FC5">
      <w:pPr>
        <w:spacing w:after="0" w:line="360" w:lineRule="auto"/>
        <w:jc w:val="both"/>
        <w:rPr>
          <w:rFonts w:ascii="Times New Roman" w:hAnsi="Times New Roman" w:cs="Times New Roman"/>
          <w:szCs w:val="24"/>
        </w:rPr>
      </w:pPr>
      <m:oMathPara>
        <m:oMath>
          <m:r>
            <w:rPr>
              <w:rFonts w:ascii="Cambria Math" w:hAnsi="Cambria Math" w:cs="Times New Roman"/>
              <w:szCs w:val="24"/>
            </w:rPr>
            <m:t>n</m:t>
          </m:r>
          <m:r>
            <w:rPr>
              <w:rFonts w:ascii="Cambria Math" w:hAnsi="Times New Roman" w:cs="Times New Roman"/>
              <w:szCs w:val="24"/>
            </w:rPr>
            <m:t>=</m:t>
          </m:r>
          <m:f>
            <m:fPr>
              <m:ctrlPr>
                <w:rPr>
                  <w:rFonts w:ascii="Cambria Math" w:hAnsi="Times New Roman" w:cs="Times New Roman"/>
                  <w:i/>
                  <w:szCs w:val="24"/>
                </w:rPr>
              </m:ctrlPr>
            </m:fPr>
            <m:num>
              <m:r>
                <w:rPr>
                  <w:rFonts w:ascii="Cambria Math" w:hAnsi="Cambria Math" w:cs="Times New Roman"/>
                  <w:szCs w:val="24"/>
                </w:rPr>
                <m:t>N</m:t>
              </m:r>
            </m:num>
            <m:den>
              <m:r>
                <w:rPr>
                  <w:rFonts w:ascii="Cambria Math" w:hAnsi="Times New Roman" w:cs="Times New Roman"/>
                  <w:szCs w:val="24"/>
                </w:rPr>
                <m:t>1+</m:t>
              </m:r>
              <m:r>
                <w:rPr>
                  <w:rFonts w:ascii="Cambria Math" w:hAnsi="Cambria Math" w:cs="Times New Roman"/>
                  <w:szCs w:val="24"/>
                </w:rPr>
                <m:t>N</m:t>
              </m:r>
              <m:sSup>
                <m:sSupPr>
                  <m:ctrlPr>
                    <w:rPr>
                      <w:rFonts w:ascii="Cambria Math" w:hAnsi="Times New Roman" w:cs="Times New Roman"/>
                      <w:i/>
                      <w:szCs w:val="24"/>
                    </w:rPr>
                  </m:ctrlPr>
                </m:sSupPr>
                <m:e>
                  <m:d>
                    <m:dPr>
                      <m:ctrlPr>
                        <w:rPr>
                          <w:rFonts w:ascii="Cambria Math" w:hAnsi="Times New Roman" w:cs="Times New Roman"/>
                          <w:i/>
                          <w:szCs w:val="24"/>
                        </w:rPr>
                      </m:ctrlPr>
                    </m:dPr>
                    <m:e>
                      <m:r>
                        <w:rPr>
                          <w:rFonts w:ascii="Times New Roman" w:hAnsi="Cambria Math" w:cs="Times New Roman"/>
                          <w:szCs w:val="24"/>
                        </w:rPr>
                        <m:t>ⅇ</m:t>
                      </m:r>
                    </m:e>
                  </m:d>
                </m:e>
                <m:sup>
                  <m:r>
                    <w:rPr>
                      <w:rFonts w:ascii="Cambria Math" w:hAnsi="Times New Roman" w:cs="Times New Roman"/>
                      <w:szCs w:val="24"/>
                    </w:rPr>
                    <m:t>2</m:t>
                  </m:r>
                </m:sup>
              </m:sSup>
            </m:den>
          </m:f>
        </m:oMath>
      </m:oMathPara>
    </w:p>
    <w:p w14:paraId="097C2D2D" w14:textId="77777777" w:rsidR="0022128E" w:rsidRDefault="00BE2CB3" w:rsidP="00051FC5">
      <w:pPr>
        <w:spacing w:after="0" w:line="360" w:lineRule="auto"/>
        <w:jc w:val="both"/>
        <w:rPr>
          <w:rFonts w:ascii="Times New Roman" w:hAnsi="Times New Roman" w:cs="Times New Roman"/>
          <w:szCs w:val="24"/>
        </w:rPr>
      </w:pPr>
      <w:r w:rsidRPr="00F8237E">
        <w:rPr>
          <w:rFonts w:ascii="Times New Roman" w:hAnsi="Times New Roman" w:cs="Times New Roman"/>
          <w:szCs w:val="24"/>
        </w:rPr>
        <w:t>Based on this formula, a total of 734 responde</w:t>
      </w:r>
      <w:r w:rsidR="003030CD">
        <w:rPr>
          <w:rFonts w:ascii="Times New Roman" w:hAnsi="Times New Roman" w:cs="Times New Roman"/>
          <w:szCs w:val="24"/>
        </w:rPr>
        <w:t>nts were selected for the study</w:t>
      </w:r>
      <w:r w:rsidRPr="00F8237E">
        <w:rPr>
          <w:rFonts w:ascii="Times New Roman" w:hAnsi="Times New Roman" w:cs="Times New Roman"/>
          <w:szCs w:val="24"/>
        </w:rPr>
        <w:t xml:space="preserve"> comprising 367 male and 367 female tribal farmers. </w:t>
      </w:r>
    </w:p>
    <w:p w14:paraId="5D766D84" w14:textId="4D8F094C" w:rsidR="00807152" w:rsidRPr="00E65769" w:rsidRDefault="00807152" w:rsidP="00051FC5">
      <w:pPr>
        <w:spacing w:after="0" w:line="360" w:lineRule="auto"/>
        <w:jc w:val="both"/>
        <w:rPr>
          <w:rFonts w:ascii="Times New Roman" w:hAnsi="Times New Roman" w:cs="Times New Roman"/>
          <w:b/>
          <w:bCs/>
          <w:szCs w:val="24"/>
        </w:rPr>
      </w:pPr>
      <w:r>
        <w:rPr>
          <w:rFonts w:ascii="Times New Roman" w:hAnsi="Times New Roman" w:cs="Times New Roman"/>
          <w:szCs w:val="24"/>
        </w:rPr>
        <w:t>List 1-</w:t>
      </w:r>
      <w:r w:rsidR="00E65769">
        <w:rPr>
          <w:rFonts w:ascii="Times New Roman" w:hAnsi="Times New Roman" w:cs="Times New Roman"/>
          <w:szCs w:val="24"/>
        </w:rPr>
        <w:t xml:space="preserve"> </w:t>
      </w:r>
      <w:r w:rsidR="00E65769" w:rsidRPr="00E65769">
        <w:rPr>
          <w:rFonts w:ascii="Times New Roman" w:hAnsi="Times New Roman" w:cs="Times New Roman"/>
          <w:b/>
          <w:bCs/>
          <w:szCs w:val="24"/>
        </w:rPr>
        <w:t xml:space="preserve">Sampling of males and </w:t>
      </w:r>
      <w:proofErr w:type="gramStart"/>
      <w:r w:rsidR="00E65769" w:rsidRPr="00E65769">
        <w:rPr>
          <w:rFonts w:ascii="Times New Roman" w:hAnsi="Times New Roman" w:cs="Times New Roman"/>
          <w:b/>
          <w:bCs/>
          <w:szCs w:val="24"/>
        </w:rPr>
        <w:t>females</w:t>
      </w:r>
      <w:proofErr w:type="gramEnd"/>
      <w:r w:rsidR="00E65769" w:rsidRPr="00E65769">
        <w:rPr>
          <w:rFonts w:ascii="Times New Roman" w:hAnsi="Times New Roman" w:cs="Times New Roman"/>
          <w:b/>
          <w:bCs/>
          <w:szCs w:val="24"/>
        </w:rPr>
        <w:t xml:space="preserve"> tribal farmers</w:t>
      </w:r>
    </w:p>
    <w:tbl>
      <w:tblPr>
        <w:tblStyle w:val="TableGrid"/>
        <w:tblW w:w="5000" w:type="pct"/>
        <w:tblLook w:val="04A0" w:firstRow="1" w:lastRow="0" w:firstColumn="1" w:lastColumn="0" w:noHBand="0" w:noVBand="1"/>
      </w:tblPr>
      <w:tblGrid>
        <w:gridCol w:w="871"/>
        <w:gridCol w:w="925"/>
        <w:gridCol w:w="1036"/>
        <w:gridCol w:w="861"/>
        <w:gridCol w:w="1483"/>
        <w:gridCol w:w="861"/>
        <w:gridCol w:w="861"/>
        <w:gridCol w:w="1483"/>
        <w:gridCol w:w="861"/>
      </w:tblGrid>
      <w:tr w:rsidR="008D46C1" w:rsidRPr="003030CD" w14:paraId="2DEBD57D" w14:textId="77777777" w:rsidTr="00BC0A9B">
        <w:tc>
          <w:tcPr>
            <w:tcW w:w="476" w:type="pct"/>
            <w:vAlign w:val="center"/>
          </w:tcPr>
          <w:p w14:paraId="7BDDC56D"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b/>
                <w:bCs/>
                <w:sz w:val="20"/>
                <w:szCs w:val="20"/>
              </w:rPr>
              <w:t>District</w:t>
            </w:r>
          </w:p>
        </w:tc>
        <w:tc>
          <w:tcPr>
            <w:tcW w:w="517" w:type="pct"/>
            <w:vAlign w:val="center"/>
          </w:tcPr>
          <w:p w14:paraId="05EBDBA4"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b/>
                <w:bCs/>
                <w:sz w:val="20"/>
                <w:szCs w:val="20"/>
              </w:rPr>
              <w:t>Blocks</w:t>
            </w:r>
          </w:p>
        </w:tc>
        <w:tc>
          <w:tcPr>
            <w:tcW w:w="571" w:type="pct"/>
            <w:vAlign w:val="center"/>
          </w:tcPr>
          <w:p w14:paraId="4455CB90" w14:textId="77777777" w:rsidR="008D46C1" w:rsidRPr="003030CD" w:rsidRDefault="008D46C1" w:rsidP="00BC0A9B">
            <w:pPr>
              <w:jc w:val="center"/>
              <w:rPr>
                <w:rFonts w:ascii="Times New Roman" w:hAnsi="Times New Roman" w:cs="Times New Roman"/>
                <w:b/>
                <w:bCs/>
                <w:sz w:val="20"/>
                <w:szCs w:val="20"/>
              </w:rPr>
            </w:pPr>
            <w:r w:rsidRPr="003030CD">
              <w:rPr>
                <w:rFonts w:ascii="Times New Roman" w:hAnsi="Times New Roman" w:cs="Times New Roman"/>
                <w:b/>
                <w:bCs/>
                <w:sz w:val="20"/>
                <w:szCs w:val="20"/>
              </w:rPr>
              <w:t>Villages</w:t>
            </w:r>
          </w:p>
        </w:tc>
        <w:tc>
          <w:tcPr>
            <w:tcW w:w="440" w:type="pct"/>
            <w:vAlign w:val="center"/>
          </w:tcPr>
          <w:p w14:paraId="2A6F3ADD" w14:textId="77777777" w:rsidR="008D46C1" w:rsidRPr="003030CD" w:rsidRDefault="008D46C1" w:rsidP="00BC0A9B">
            <w:pPr>
              <w:jc w:val="center"/>
              <w:rPr>
                <w:rFonts w:ascii="Times New Roman" w:hAnsi="Times New Roman" w:cs="Times New Roman"/>
                <w:b/>
                <w:bCs/>
                <w:sz w:val="20"/>
                <w:szCs w:val="20"/>
              </w:rPr>
            </w:pPr>
            <w:r w:rsidRPr="003030CD">
              <w:rPr>
                <w:rFonts w:ascii="Times New Roman" w:hAnsi="Times New Roman" w:cs="Times New Roman"/>
                <w:b/>
                <w:bCs/>
                <w:sz w:val="20"/>
                <w:szCs w:val="20"/>
              </w:rPr>
              <w:t>Total Male Farmer</w:t>
            </w:r>
          </w:p>
        </w:tc>
        <w:tc>
          <w:tcPr>
            <w:tcW w:w="788" w:type="pct"/>
            <w:vAlign w:val="center"/>
          </w:tcPr>
          <w:p w14:paraId="08320B2D" w14:textId="77777777" w:rsidR="008D46C1" w:rsidRPr="003030CD" w:rsidRDefault="008D46C1" w:rsidP="00BC0A9B">
            <w:pPr>
              <w:jc w:val="center"/>
              <w:rPr>
                <w:rFonts w:ascii="Times New Roman" w:hAnsi="Times New Roman" w:cs="Times New Roman"/>
                <w:b/>
                <w:bCs/>
                <w:sz w:val="20"/>
                <w:szCs w:val="20"/>
              </w:rPr>
            </w:pPr>
            <w:r w:rsidRPr="003030CD">
              <w:rPr>
                <w:rFonts w:ascii="Times New Roman" w:hAnsi="Times New Roman" w:cs="Times New Roman"/>
                <w:b/>
                <w:bCs/>
                <w:sz w:val="20"/>
                <w:szCs w:val="20"/>
                <w:lang w:val="en-US"/>
              </w:rPr>
              <w:t xml:space="preserve">Proportional stratified sampling in each male farmer </w:t>
            </w:r>
            <w:r w:rsidRPr="003030CD">
              <w:rPr>
                <w:rFonts w:ascii="Times New Roman" w:hAnsi="Times New Roman" w:cs="Times New Roman"/>
                <w:b/>
                <w:bCs/>
                <w:sz w:val="20"/>
                <w:szCs w:val="20"/>
                <w:lang w:val="en-US"/>
              </w:rPr>
              <w:br/>
              <w:t>n=(N*S)/N</w:t>
            </w:r>
          </w:p>
        </w:tc>
        <w:tc>
          <w:tcPr>
            <w:tcW w:w="497" w:type="pct"/>
            <w:vAlign w:val="center"/>
          </w:tcPr>
          <w:p w14:paraId="02E37D7E" w14:textId="77777777" w:rsidR="008D46C1" w:rsidRPr="003030CD" w:rsidRDefault="008D46C1" w:rsidP="00BC0A9B">
            <w:pPr>
              <w:jc w:val="center"/>
              <w:rPr>
                <w:rFonts w:ascii="Times New Roman" w:hAnsi="Times New Roman" w:cs="Times New Roman"/>
                <w:b/>
                <w:bCs/>
                <w:sz w:val="20"/>
                <w:szCs w:val="20"/>
              </w:rPr>
            </w:pPr>
            <w:r w:rsidRPr="003030CD">
              <w:rPr>
                <w:rFonts w:ascii="Times New Roman" w:hAnsi="Times New Roman" w:cs="Times New Roman"/>
                <w:b/>
                <w:bCs/>
                <w:sz w:val="20"/>
                <w:szCs w:val="20"/>
                <w:lang w:val="en-US"/>
              </w:rPr>
              <w:t xml:space="preserve">Sample size in each village male </w:t>
            </w:r>
            <w:r w:rsidRPr="003030CD">
              <w:rPr>
                <w:rFonts w:ascii="Times New Roman" w:hAnsi="Times New Roman" w:cs="Times New Roman"/>
                <w:b/>
                <w:bCs/>
                <w:sz w:val="20"/>
                <w:szCs w:val="20"/>
              </w:rPr>
              <w:t>Farmer</w:t>
            </w:r>
          </w:p>
        </w:tc>
        <w:tc>
          <w:tcPr>
            <w:tcW w:w="444" w:type="pct"/>
            <w:vAlign w:val="center"/>
          </w:tcPr>
          <w:p w14:paraId="6C51EA77"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b/>
                <w:bCs/>
                <w:sz w:val="20"/>
                <w:szCs w:val="20"/>
              </w:rPr>
              <w:t>Total Female Farmer</w:t>
            </w:r>
          </w:p>
        </w:tc>
        <w:tc>
          <w:tcPr>
            <w:tcW w:w="812" w:type="pct"/>
            <w:vAlign w:val="center"/>
          </w:tcPr>
          <w:p w14:paraId="1D9CD112"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b/>
                <w:bCs/>
                <w:sz w:val="20"/>
                <w:szCs w:val="20"/>
                <w:lang w:val="en-US"/>
              </w:rPr>
              <w:t>Proportional stratified sampling in each female f</w:t>
            </w:r>
            <w:r w:rsidRPr="003030CD">
              <w:rPr>
                <w:rFonts w:ascii="Times New Roman" w:hAnsi="Times New Roman" w:cs="Times New Roman"/>
                <w:b/>
                <w:bCs/>
                <w:sz w:val="20"/>
                <w:szCs w:val="20"/>
              </w:rPr>
              <w:t xml:space="preserve">armer </w:t>
            </w:r>
            <w:r w:rsidRPr="003030CD">
              <w:rPr>
                <w:rFonts w:ascii="Times New Roman" w:hAnsi="Times New Roman" w:cs="Times New Roman"/>
                <w:b/>
                <w:bCs/>
                <w:sz w:val="20"/>
                <w:szCs w:val="20"/>
              </w:rPr>
              <w:br/>
            </w:r>
            <w:r w:rsidRPr="003030CD">
              <w:rPr>
                <w:rFonts w:ascii="Times New Roman" w:hAnsi="Times New Roman" w:cs="Times New Roman"/>
                <w:b/>
                <w:bCs/>
                <w:sz w:val="20"/>
                <w:szCs w:val="20"/>
                <w:lang w:val="en-US"/>
              </w:rPr>
              <w:t>n=(N*S)/N</w:t>
            </w:r>
          </w:p>
        </w:tc>
        <w:tc>
          <w:tcPr>
            <w:tcW w:w="454" w:type="pct"/>
            <w:vAlign w:val="center"/>
          </w:tcPr>
          <w:p w14:paraId="240D5112" w14:textId="77777777" w:rsidR="008D46C1" w:rsidRPr="003030CD" w:rsidRDefault="008D46C1" w:rsidP="00BC0A9B">
            <w:pPr>
              <w:jc w:val="center"/>
              <w:rPr>
                <w:rFonts w:ascii="Times New Roman" w:hAnsi="Times New Roman" w:cs="Times New Roman"/>
                <w:b/>
                <w:bCs/>
                <w:sz w:val="20"/>
                <w:szCs w:val="20"/>
                <w:lang w:val="en-US"/>
              </w:rPr>
            </w:pPr>
            <w:r w:rsidRPr="003030CD">
              <w:rPr>
                <w:rFonts w:ascii="Times New Roman" w:hAnsi="Times New Roman" w:cs="Times New Roman"/>
                <w:b/>
                <w:bCs/>
                <w:sz w:val="20"/>
                <w:szCs w:val="20"/>
                <w:lang w:val="en-US"/>
              </w:rPr>
              <w:t xml:space="preserve">Sample size in each village Female </w:t>
            </w:r>
            <w:r w:rsidRPr="003030CD">
              <w:rPr>
                <w:rFonts w:ascii="Times New Roman" w:hAnsi="Times New Roman" w:cs="Times New Roman"/>
                <w:b/>
                <w:bCs/>
                <w:sz w:val="20"/>
                <w:szCs w:val="20"/>
              </w:rPr>
              <w:t>Farmer</w:t>
            </w:r>
          </w:p>
        </w:tc>
      </w:tr>
      <w:tr w:rsidR="008D46C1" w:rsidRPr="003030CD" w14:paraId="020356C1" w14:textId="77777777" w:rsidTr="00BC0A9B">
        <w:tc>
          <w:tcPr>
            <w:tcW w:w="476" w:type="pct"/>
            <w:vMerge w:val="restart"/>
            <w:vAlign w:val="center"/>
          </w:tcPr>
          <w:p w14:paraId="4B69EDDB" w14:textId="77777777" w:rsidR="008D46C1" w:rsidRPr="003030CD" w:rsidRDefault="008D46C1" w:rsidP="00BC0A9B">
            <w:pPr>
              <w:jc w:val="center"/>
              <w:rPr>
                <w:rFonts w:ascii="Times New Roman" w:hAnsi="Times New Roman" w:cs="Times New Roman"/>
                <w:sz w:val="20"/>
                <w:szCs w:val="20"/>
              </w:rPr>
            </w:pPr>
            <w:proofErr w:type="spellStart"/>
            <w:r w:rsidRPr="003030CD">
              <w:rPr>
                <w:rFonts w:ascii="Times New Roman" w:hAnsi="Times New Roman" w:cs="Times New Roman"/>
                <w:b/>
                <w:color w:val="000000" w:themeColor="text1"/>
                <w:sz w:val="20"/>
                <w:szCs w:val="20"/>
              </w:rPr>
              <w:t>Dindori</w:t>
            </w:r>
            <w:proofErr w:type="spellEnd"/>
          </w:p>
        </w:tc>
        <w:tc>
          <w:tcPr>
            <w:tcW w:w="517" w:type="pct"/>
            <w:vMerge w:val="restart"/>
            <w:vAlign w:val="center"/>
          </w:tcPr>
          <w:p w14:paraId="39D6D568" w14:textId="77777777" w:rsidR="008D46C1" w:rsidRPr="003030CD" w:rsidRDefault="008D46C1" w:rsidP="00BC0A9B">
            <w:pPr>
              <w:jc w:val="center"/>
              <w:rPr>
                <w:rFonts w:ascii="Times New Roman" w:hAnsi="Times New Roman" w:cs="Times New Roman"/>
                <w:bCs/>
                <w:color w:val="000000" w:themeColor="text1"/>
                <w:sz w:val="20"/>
                <w:szCs w:val="20"/>
              </w:rPr>
            </w:pPr>
            <w:proofErr w:type="spellStart"/>
            <w:r w:rsidRPr="003030CD">
              <w:rPr>
                <w:rFonts w:ascii="Times New Roman" w:hAnsi="Times New Roman" w:cs="Times New Roman"/>
                <w:bCs/>
                <w:color w:val="000000" w:themeColor="text1"/>
                <w:sz w:val="20"/>
                <w:szCs w:val="20"/>
              </w:rPr>
              <w:t>Bajag</w:t>
            </w:r>
            <w:proofErr w:type="spellEnd"/>
          </w:p>
          <w:p w14:paraId="01C5D160" w14:textId="77777777" w:rsidR="008D46C1" w:rsidRPr="003030CD" w:rsidRDefault="008D46C1" w:rsidP="00BC0A9B">
            <w:pPr>
              <w:jc w:val="center"/>
              <w:rPr>
                <w:rFonts w:ascii="Times New Roman" w:hAnsi="Times New Roman" w:cs="Times New Roman"/>
                <w:bCs/>
                <w:sz w:val="20"/>
                <w:szCs w:val="20"/>
              </w:rPr>
            </w:pPr>
            <w:r w:rsidRPr="003030CD">
              <w:rPr>
                <w:rFonts w:ascii="Times New Roman" w:hAnsi="Times New Roman" w:cs="Times New Roman"/>
                <w:bCs/>
                <w:color w:val="000000" w:themeColor="text1"/>
                <w:sz w:val="20"/>
                <w:szCs w:val="20"/>
              </w:rPr>
              <w:t>(92 villages)</w:t>
            </w:r>
          </w:p>
        </w:tc>
        <w:tc>
          <w:tcPr>
            <w:tcW w:w="571" w:type="pct"/>
            <w:vAlign w:val="center"/>
          </w:tcPr>
          <w:p w14:paraId="1CFDF425"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bCs/>
                <w:color w:val="000000" w:themeColor="text1"/>
                <w:sz w:val="20"/>
                <w:szCs w:val="20"/>
              </w:rPr>
              <w:t>Chanda</w:t>
            </w:r>
          </w:p>
        </w:tc>
        <w:tc>
          <w:tcPr>
            <w:tcW w:w="440" w:type="pct"/>
            <w:vAlign w:val="center"/>
          </w:tcPr>
          <w:p w14:paraId="558BDF9F" w14:textId="77777777" w:rsidR="008D46C1" w:rsidRPr="003030CD" w:rsidRDefault="008D46C1" w:rsidP="00BC0A9B">
            <w:pPr>
              <w:jc w:val="center"/>
              <w:rPr>
                <w:rFonts w:ascii="Times New Roman" w:hAnsi="Times New Roman" w:cs="Times New Roman"/>
                <w:color w:val="000000"/>
                <w:sz w:val="20"/>
                <w:szCs w:val="20"/>
              </w:rPr>
            </w:pPr>
            <w:r w:rsidRPr="003030CD">
              <w:rPr>
                <w:rFonts w:ascii="Times New Roman" w:hAnsi="Times New Roman" w:cs="Times New Roman"/>
                <w:color w:val="000000"/>
                <w:sz w:val="20"/>
                <w:szCs w:val="20"/>
              </w:rPr>
              <w:t>463</w:t>
            </w:r>
          </w:p>
        </w:tc>
        <w:tc>
          <w:tcPr>
            <w:tcW w:w="788" w:type="pct"/>
            <w:vAlign w:val="center"/>
          </w:tcPr>
          <w:p w14:paraId="720EBFBC" w14:textId="77777777" w:rsidR="008D46C1" w:rsidRPr="003030CD" w:rsidRDefault="008D46C1" w:rsidP="00BC0A9B">
            <w:pPr>
              <w:jc w:val="center"/>
              <w:rPr>
                <w:rFonts w:ascii="Times New Roman" w:hAnsi="Times New Roman" w:cs="Times New Roman"/>
                <w:color w:val="000000"/>
                <w:sz w:val="20"/>
                <w:szCs w:val="20"/>
              </w:rPr>
            </w:pPr>
            <w:r w:rsidRPr="003030CD">
              <w:rPr>
                <w:rFonts w:ascii="Times New Roman" w:hAnsi="Times New Roman" w:cs="Times New Roman"/>
                <w:color w:val="000000"/>
                <w:sz w:val="20"/>
                <w:szCs w:val="20"/>
              </w:rPr>
              <w:t>(463*367)/</w:t>
            </w:r>
            <w:r w:rsidRPr="003030CD">
              <w:rPr>
                <w:rFonts w:ascii="Times New Roman" w:hAnsi="Times New Roman" w:cs="Times New Roman"/>
                <w:sz w:val="20"/>
                <w:szCs w:val="20"/>
              </w:rPr>
              <w:t>4419</w:t>
            </w:r>
          </w:p>
        </w:tc>
        <w:tc>
          <w:tcPr>
            <w:tcW w:w="497" w:type="pct"/>
            <w:vAlign w:val="center"/>
          </w:tcPr>
          <w:p w14:paraId="3ADE7B7E" w14:textId="77777777" w:rsidR="008D46C1" w:rsidRPr="003030CD" w:rsidRDefault="008D46C1" w:rsidP="00BC0A9B">
            <w:pPr>
              <w:jc w:val="center"/>
              <w:rPr>
                <w:rFonts w:ascii="Times New Roman" w:hAnsi="Times New Roman" w:cs="Times New Roman"/>
                <w:color w:val="000000"/>
                <w:sz w:val="20"/>
                <w:szCs w:val="20"/>
              </w:rPr>
            </w:pPr>
            <w:r w:rsidRPr="003030CD">
              <w:rPr>
                <w:rFonts w:ascii="Times New Roman" w:hAnsi="Times New Roman" w:cs="Times New Roman"/>
                <w:color w:val="000000"/>
                <w:sz w:val="20"/>
                <w:szCs w:val="20"/>
              </w:rPr>
              <w:t>38</w:t>
            </w:r>
          </w:p>
        </w:tc>
        <w:tc>
          <w:tcPr>
            <w:tcW w:w="444" w:type="pct"/>
            <w:vAlign w:val="center"/>
          </w:tcPr>
          <w:p w14:paraId="043475B5"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color w:val="000000"/>
                <w:sz w:val="20"/>
                <w:szCs w:val="20"/>
              </w:rPr>
              <w:t>488</w:t>
            </w:r>
          </w:p>
        </w:tc>
        <w:tc>
          <w:tcPr>
            <w:tcW w:w="812" w:type="pct"/>
            <w:vAlign w:val="center"/>
          </w:tcPr>
          <w:p w14:paraId="6B944790"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color w:val="000000"/>
                <w:sz w:val="20"/>
                <w:szCs w:val="20"/>
              </w:rPr>
              <w:t>(488*367)/</w:t>
            </w:r>
            <w:r w:rsidRPr="003030CD">
              <w:rPr>
                <w:rFonts w:ascii="Times New Roman" w:hAnsi="Times New Roman" w:cs="Times New Roman"/>
                <w:sz w:val="20"/>
                <w:szCs w:val="20"/>
              </w:rPr>
              <w:t>4509</w:t>
            </w:r>
          </w:p>
        </w:tc>
        <w:tc>
          <w:tcPr>
            <w:tcW w:w="454" w:type="pct"/>
            <w:vAlign w:val="center"/>
          </w:tcPr>
          <w:p w14:paraId="328A62F6"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sz w:val="20"/>
                <w:szCs w:val="20"/>
              </w:rPr>
              <w:t>40</w:t>
            </w:r>
          </w:p>
        </w:tc>
      </w:tr>
      <w:tr w:rsidR="008D46C1" w:rsidRPr="003030CD" w14:paraId="4FC9A2D4" w14:textId="77777777" w:rsidTr="00BC0A9B">
        <w:tc>
          <w:tcPr>
            <w:tcW w:w="476" w:type="pct"/>
            <w:vMerge/>
            <w:vAlign w:val="center"/>
          </w:tcPr>
          <w:p w14:paraId="5523E65B" w14:textId="77777777" w:rsidR="008D46C1" w:rsidRPr="003030CD" w:rsidRDefault="008D46C1" w:rsidP="00BC0A9B">
            <w:pPr>
              <w:jc w:val="center"/>
              <w:rPr>
                <w:rFonts w:ascii="Times New Roman" w:hAnsi="Times New Roman" w:cs="Times New Roman"/>
                <w:sz w:val="20"/>
                <w:szCs w:val="20"/>
              </w:rPr>
            </w:pPr>
          </w:p>
        </w:tc>
        <w:tc>
          <w:tcPr>
            <w:tcW w:w="517" w:type="pct"/>
            <w:vMerge/>
            <w:vAlign w:val="center"/>
          </w:tcPr>
          <w:p w14:paraId="5D490C66" w14:textId="77777777" w:rsidR="008D46C1" w:rsidRPr="003030CD" w:rsidRDefault="008D46C1" w:rsidP="00BC0A9B">
            <w:pPr>
              <w:jc w:val="center"/>
              <w:rPr>
                <w:rFonts w:ascii="Times New Roman" w:hAnsi="Times New Roman" w:cs="Times New Roman"/>
                <w:bCs/>
                <w:sz w:val="20"/>
                <w:szCs w:val="20"/>
              </w:rPr>
            </w:pPr>
          </w:p>
        </w:tc>
        <w:tc>
          <w:tcPr>
            <w:tcW w:w="571" w:type="pct"/>
            <w:vAlign w:val="center"/>
          </w:tcPr>
          <w:p w14:paraId="566D7FA4" w14:textId="77777777" w:rsidR="008D46C1" w:rsidRPr="003030CD" w:rsidRDefault="008D46C1" w:rsidP="00BC0A9B">
            <w:pPr>
              <w:jc w:val="center"/>
              <w:rPr>
                <w:rFonts w:ascii="Times New Roman" w:hAnsi="Times New Roman" w:cs="Times New Roman"/>
                <w:sz w:val="20"/>
                <w:szCs w:val="20"/>
              </w:rPr>
            </w:pPr>
            <w:proofErr w:type="spellStart"/>
            <w:r w:rsidRPr="003030CD">
              <w:rPr>
                <w:rFonts w:ascii="Times New Roman" w:hAnsi="Times New Roman" w:cs="Times New Roman"/>
                <w:bCs/>
                <w:color w:val="000000" w:themeColor="text1"/>
                <w:sz w:val="20"/>
                <w:szCs w:val="20"/>
              </w:rPr>
              <w:t>Tantar</w:t>
            </w:r>
            <w:proofErr w:type="spellEnd"/>
          </w:p>
        </w:tc>
        <w:tc>
          <w:tcPr>
            <w:tcW w:w="440" w:type="pct"/>
            <w:vAlign w:val="center"/>
          </w:tcPr>
          <w:p w14:paraId="41C6A792" w14:textId="77777777" w:rsidR="008D46C1" w:rsidRPr="003030CD" w:rsidRDefault="008D46C1" w:rsidP="00BC0A9B">
            <w:pPr>
              <w:jc w:val="center"/>
              <w:rPr>
                <w:rFonts w:ascii="Times New Roman" w:hAnsi="Times New Roman" w:cs="Times New Roman"/>
                <w:color w:val="000000"/>
                <w:sz w:val="20"/>
                <w:szCs w:val="20"/>
              </w:rPr>
            </w:pPr>
            <w:r w:rsidRPr="003030CD">
              <w:rPr>
                <w:rFonts w:ascii="Times New Roman" w:hAnsi="Times New Roman" w:cs="Times New Roman"/>
                <w:color w:val="000000"/>
                <w:sz w:val="20"/>
                <w:szCs w:val="20"/>
              </w:rPr>
              <w:t>468</w:t>
            </w:r>
          </w:p>
        </w:tc>
        <w:tc>
          <w:tcPr>
            <w:tcW w:w="788" w:type="pct"/>
            <w:vAlign w:val="center"/>
          </w:tcPr>
          <w:p w14:paraId="7D176294" w14:textId="77777777" w:rsidR="008D46C1" w:rsidRPr="003030CD" w:rsidRDefault="008D46C1" w:rsidP="00BC0A9B">
            <w:pPr>
              <w:jc w:val="center"/>
              <w:rPr>
                <w:rFonts w:ascii="Times New Roman" w:hAnsi="Times New Roman" w:cs="Times New Roman"/>
                <w:color w:val="000000"/>
                <w:sz w:val="20"/>
                <w:szCs w:val="20"/>
              </w:rPr>
            </w:pPr>
            <w:r w:rsidRPr="003030CD">
              <w:rPr>
                <w:rFonts w:ascii="Times New Roman" w:hAnsi="Times New Roman" w:cs="Times New Roman"/>
                <w:color w:val="000000"/>
                <w:sz w:val="20"/>
                <w:szCs w:val="20"/>
              </w:rPr>
              <w:t>(468*367)/</w:t>
            </w:r>
            <w:r w:rsidRPr="003030CD">
              <w:rPr>
                <w:rFonts w:ascii="Times New Roman" w:hAnsi="Times New Roman" w:cs="Times New Roman"/>
                <w:sz w:val="20"/>
                <w:szCs w:val="20"/>
              </w:rPr>
              <w:t>4419</w:t>
            </w:r>
          </w:p>
        </w:tc>
        <w:tc>
          <w:tcPr>
            <w:tcW w:w="497" w:type="pct"/>
            <w:vAlign w:val="center"/>
          </w:tcPr>
          <w:p w14:paraId="052DC01B" w14:textId="77777777" w:rsidR="008D46C1" w:rsidRPr="003030CD" w:rsidRDefault="008D46C1" w:rsidP="00BC0A9B">
            <w:pPr>
              <w:jc w:val="center"/>
              <w:rPr>
                <w:rFonts w:ascii="Times New Roman" w:hAnsi="Times New Roman" w:cs="Times New Roman"/>
                <w:color w:val="000000"/>
                <w:sz w:val="20"/>
                <w:szCs w:val="20"/>
              </w:rPr>
            </w:pPr>
            <w:r w:rsidRPr="003030CD">
              <w:rPr>
                <w:rFonts w:ascii="Times New Roman" w:hAnsi="Times New Roman" w:cs="Times New Roman"/>
                <w:color w:val="000000"/>
                <w:sz w:val="20"/>
                <w:szCs w:val="20"/>
              </w:rPr>
              <w:t>39</w:t>
            </w:r>
          </w:p>
        </w:tc>
        <w:tc>
          <w:tcPr>
            <w:tcW w:w="444" w:type="pct"/>
            <w:vAlign w:val="center"/>
          </w:tcPr>
          <w:p w14:paraId="472F747F"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color w:val="000000"/>
                <w:sz w:val="20"/>
                <w:szCs w:val="20"/>
              </w:rPr>
              <w:t>486</w:t>
            </w:r>
          </w:p>
        </w:tc>
        <w:tc>
          <w:tcPr>
            <w:tcW w:w="812" w:type="pct"/>
            <w:vAlign w:val="center"/>
          </w:tcPr>
          <w:p w14:paraId="0294F7D2"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color w:val="000000"/>
                <w:sz w:val="20"/>
                <w:szCs w:val="20"/>
              </w:rPr>
              <w:t>(486*367)/</w:t>
            </w:r>
            <w:r w:rsidRPr="003030CD">
              <w:rPr>
                <w:rFonts w:ascii="Times New Roman" w:hAnsi="Times New Roman" w:cs="Times New Roman"/>
                <w:sz w:val="20"/>
                <w:szCs w:val="20"/>
              </w:rPr>
              <w:t>4509</w:t>
            </w:r>
          </w:p>
        </w:tc>
        <w:tc>
          <w:tcPr>
            <w:tcW w:w="454" w:type="pct"/>
            <w:vAlign w:val="center"/>
          </w:tcPr>
          <w:p w14:paraId="27F3D1F0"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sz w:val="20"/>
                <w:szCs w:val="20"/>
              </w:rPr>
              <w:t>40</w:t>
            </w:r>
          </w:p>
        </w:tc>
      </w:tr>
      <w:tr w:rsidR="008D46C1" w:rsidRPr="003030CD" w14:paraId="126877F9" w14:textId="77777777" w:rsidTr="00BC0A9B">
        <w:tc>
          <w:tcPr>
            <w:tcW w:w="476" w:type="pct"/>
            <w:vMerge/>
            <w:vAlign w:val="center"/>
          </w:tcPr>
          <w:p w14:paraId="05788A2B" w14:textId="77777777" w:rsidR="008D46C1" w:rsidRPr="003030CD" w:rsidRDefault="008D46C1" w:rsidP="00BC0A9B">
            <w:pPr>
              <w:jc w:val="center"/>
              <w:rPr>
                <w:rFonts w:ascii="Times New Roman" w:hAnsi="Times New Roman" w:cs="Times New Roman"/>
                <w:sz w:val="20"/>
                <w:szCs w:val="20"/>
              </w:rPr>
            </w:pPr>
          </w:p>
        </w:tc>
        <w:tc>
          <w:tcPr>
            <w:tcW w:w="517" w:type="pct"/>
            <w:vMerge w:val="restart"/>
            <w:vAlign w:val="center"/>
          </w:tcPr>
          <w:p w14:paraId="7C593D5A" w14:textId="77777777" w:rsidR="008D46C1" w:rsidRPr="003030CD" w:rsidRDefault="008D46C1" w:rsidP="00BC0A9B">
            <w:pPr>
              <w:jc w:val="center"/>
              <w:rPr>
                <w:rFonts w:ascii="Times New Roman" w:hAnsi="Times New Roman" w:cs="Times New Roman"/>
                <w:bCs/>
                <w:color w:val="000000" w:themeColor="text1"/>
                <w:sz w:val="20"/>
                <w:szCs w:val="20"/>
              </w:rPr>
            </w:pPr>
            <w:proofErr w:type="spellStart"/>
            <w:r w:rsidRPr="003030CD">
              <w:rPr>
                <w:rFonts w:ascii="Times New Roman" w:hAnsi="Times New Roman" w:cs="Times New Roman"/>
                <w:bCs/>
                <w:color w:val="000000" w:themeColor="text1"/>
                <w:sz w:val="20"/>
                <w:szCs w:val="20"/>
              </w:rPr>
              <w:t>Dindori</w:t>
            </w:r>
            <w:proofErr w:type="spellEnd"/>
          </w:p>
          <w:p w14:paraId="0693AC92" w14:textId="77777777" w:rsidR="008D46C1" w:rsidRPr="003030CD" w:rsidRDefault="008D46C1" w:rsidP="00BC0A9B">
            <w:pPr>
              <w:jc w:val="center"/>
              <w:rPr>
                <w:rFonts w:ascii="Times New Roman" w:hAnsi="Times New Roman" w:cs="Times New Roman"/>
                <w:bCs/>
                <w:sz w:val="20"/>
                <w:szCs w:val="20"/>
              </w:rPr>
            </w:pPr>
            <w:r w:rsidRPr="003030CD">
              <w:rPr>
                <w:rFonts w:ascii="Times New Roman" w:hAnsi="Times New Roman" w:cs="Times New Roman"/>
                <w:bCs/>
                <w:color w:val="000000" w:themeColor="text1"/>
                <w:sz w:val="20"/>
                <w:szCs w:val="20"/>
              </w:rPr>
              <w:t>(194 villages)</w:t>
            </w:r>
          </w:p>
        </w:tc>
        <w:tc>
          <w:tcPr>
            <w:tcW w:w="571" w:type="pct"/>
            <w:vAlign w:val="center"/>
          </w:tcPr>
          <w:p w14:paraId="6A500EB7" w14:textId="77777777" w:rsidR="008D46C1" w:rsidRPr="003030CD" w:rsidRDefault="008D46C1" w:rsidP="00BC0A9B">
            <w:pPr>
              <w:jc w:val="center"/>
              <w:rPr>
                <w:rFonts w:ascii="Times New Roman" w:hAnsi="Times New Roman" w:cs="Times New Roman"/>
                <w:sz w:val="20"/>
                <w:szCs w:val="20"/>
              </w:rPr>
            </w:pPr>
            <w:proofErr w:type="spellStart"/>
            <w:r w:rsidRPr="003030CD">
              <w:rPr>
                <w:rFonts w:ascii="Times New Roman" w:hAnsi="Times New Roman" w:cs="Times New Roman"/>
                <w:bCs/>
                <w:color w:val="000000" w:themeColor="text1"/>
                <w:sz w:val="20"/>
                <w:szCs w:val="20"/>
              </w:rPr>
              <w:t>Kudwari</w:t>
            </w:r>
            <w:proofErr w:type="spellEnd"/>
          </w:p>
        </w:tc>
        <w:tc>
          <w:tcPr>
            <w:tcW w:w="440" w:type="pct"/>
            <w:vAlign w:val="center"/>
          </w:tcPr>
          <w:p w14:paraId="1C516CBB"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sz w:val="20"/>
                <w:szCs w:val="20"/>
              </w:rPr>
              <w:t>537</w:t>
            </w:r>
          </w:p>
        </w:tc>
        <w:tc>
          <w:tcPr>
            <w:tcW w:w="788" w:type="pct"/>
            <w:vAlign w:val="center"/>
          </w:tcPr>
          <w:p w14:paraId="7AC50B23"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color w:val="000000"/>
                <w:sz w:val="20"/>
                <w:szCs w:val="20"/>
              </w:rPr>
              <w:t>(537*367)/</w:t>
            </w:r>
            <w:r w:rsidRPr="003030CD">
              <w:rPr>
                <w:rFonts w:ascii="Times New Roman" w:hAnsi="Times New Roman" w:cs="Times New Roman"/>
                <w:sz w:val="20"/>
                <w:szCs w:val="20"/>
              </w:rPr>
              <w:t>4419</w:t>
            </w:r>
          </w:p>
        </w:tc>
        <w:tc>
          <w:tcPr>
            <w:tcW w:w="497" w:type="pct"/>
            <w:vAlign w:val="center"/>
          </w:tcPr>
          <w:p w14:paraId="7449294F"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sz w:val="20"/>
                <w:szCs w:val="20"/>
              </w:rPr>
              <w:t>45</w:t>
            </w:r>
          </w:p>
        </w:tc>
        <w:tc>
          <w:tcPr>
            <w:tcW w:w="444" w:type="pct"/>
            <w:vAlign w:val="center"/>
          </w:tcPr>
          <w:p w14:paraId="35C2B59C"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sz w:val="20"/>
                <w:szCs w:val="20"/>
              </w:rPr>
              <w:t>523</w:t>
            </w:r>
          </w:p>
        </w:tc>
        <w:tc>
          <w:tcPr>
            <w:tcW w:w="812" w:type="pct"/>
            <w:vAlign w:val="center"/>
          </w:tcPr>
          <w:p w14:paraId="09BDE988"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color w:val="000000"/>
                <w:sz w:val="20"/>
                <w:szCs w:val="20"/>
              </w:rPr>
              <w:t>(523*367)/</w:t>
            </w:r>
            <w:r w:rsidRPr="003030CD">
              <w:rPr>
                <w:rFonts w:ascii="Times New Roman" w:hAnsi="Times New Roman" w:cs="Times New Roman"/>
                <w:sz w:val="20"/>
                <w:szCs w:val="20"/>
              </w:rPr>
              <w:t>4509</w:t>
            </w:r>
          </w:p>
        </w:tc>
        <w:tc>
          <w:tcPr>
            <w:tcW w:w="454" w:type="pct"/>
            <w:vAlign w:val="center"/>
          </w:tcPr>
          <w:p w14:paraId="55B4C14D"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sz w:val="20"/>
                <w:szCs w:val="20"/>
              </w:rPr>
              <w:t>43</w:t>
            </w:r>
          </w:p>
        </w:tc>
      </w:tr>
      <w:tr w:rsidR="008D46C1" w:rsidRPr="003030CD" w14:paraId="359A896D" w14:textId="77777777" w:rsidTr="00BC0A9B">
        <w:tc>
          <w:tcPr>
            <w:tcW w:w="476" w:type="pct"/>
            <w:vMerge/>
            <w:vAlign w:val="center"/>
          </w:tcPr>
          <w:p w14:paraId="4CCF4C7F" w14:textId="77777777" w:rsidR="008D46C1" w:rsidRPr="003030CD" w:rsidRDefault="008D46C1" w:rsidP="00BC0A9B">
            <w:pPr>
              <w:jc w:val="center"/>
              <w:rPr>
                <w:rFonts w:ascii="Times New Roman" w:hAnsi="Times New Roman" w:cs="Times New Roman"/>
                <w:sz w:val="20"/>
                <w:szCs w:val="20"/>
              </w:rPr>
            </w:pPr>
          </w:p>
        </w:tc>
        <w:tc>
          <w:tcPr>
            <w:tcW w:w="517" w:type="pct"/>
            <w:vMerge/>
            <w:vAlign w:val="center"/>
          </w:tcPr>
          <w:p w14:paraId="47B67117" w14:textId="77777777" w:rsidR="008D46C1" w:rsidRPr="003030CD" w:rsidRDefault="008D46C1" w:rsidP="00BC0A9B">
            <w:pPr>
              <w:jc w:val="center"/>
              <w:rPr>
                <w:rFonts w:ascii="Times New Roman" w:hAnsi="Times New Roman" w:cs="Times New Roman"/>
                <w:bCs/>
                <w:sz w:val="20"/>
                <w:szCs w:val="20"/>
              </w:rPr>
            </w:pPr>
          </w:p>
        </w:tc>
        <w:tc>
          <w:tcPr>
            <w:tcW w:w="571" w:type="pct"/>
            <w:vAlign w:val="center"/>
          </w:tcPr>
          <w:p w14:paraId="3D1D47BD" w14:textId="77777777" w:rsidR="008D46C1" w:rsidRPr="003030CD" w:rsidRDefault="008D46C1" w:rsidP="00BC0A9B">
            <w:pPr>
              <w:jc w:val="center"/>
              <w:rPr>
                <w:rFonts w:ascii="Times New Roman" w:hAnsi="Times New Roman" w:cs="Times New Roman"/>
                <w:sz w:val="20"/>
                <w:szCs w:val="20"/>
              </w:rPr>
            </w:pPr>
            <w:proofErr w:type="spellStart"/>
            <w:r w:rsidRPr="003030CD">
              <w:rPr>
                <w:rFonts w:ascii="Times New Roman" w:hAnsi="Times New Roman" w:cs="Times New Roman"/>
                <w:sz w:val="20"/>
                <w:szCs w:val="20"/>
              </w:rPr>
              <w:t>Madhopur</w:t>
            </w:r>
            <w:proofErr w:type="spellEnd"/>
            <w:r w:rsidRPr="003030CD">
              <w:rPr>
                <w:rFonts w:ascii="Times New Roman" w:hAnsi="Times New Roman" w:cs="Times New Roman"/>
                <w:sz w:val="20"/>
                <w:szCs w:val="20"/>
              </w:rPr>
              <w:t xml:space="preserve"> Mal.</w:t>
            </w:r>
          </w:p>
        </w:tc>
        <w:tc>
          <w:tcPr>
            <w:tcW w:w="440" w:type="pct"/>
            <w:vAlign w:val="center"/>
          </w:tcPr>
          <w:p w14:paraId="2755E2F8"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sz w:val="20"/>
                <w:szCs w:val="20"/>
              </w:rPr>
              <w:t>366</w:t>
            </w:r>
          </w:p>
        </w:tc>
        <w:tc>
          <w:tcPr>
            <w:tcW w:w="788" w:type="pct"/>
            <w:vAlign w:val="center"/>
          </w:tcPr>
          <w:p w14:paraId="24F11E9C"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color w:val="000000"/>
                <w:sz w:val="20"/>
                <w:szCs w:val="20"/>
              </w:rPr>
              <w:t>(366*367)/</w:t>
            </w:r>
            <w:r w:rsidRPr="003030CD">
              <w:rPr>
                <w:rFonts w:ascii="Times New Roman" w:hAnsi="Times New Roman" w:cs="Times New Roman"/>
                <w:sz w:val="20"/>
                <w:szCs w:val="20"/>
              </w:rPr>
              <w:t>4419</w:t>
            </w:r>
          </w:p>
        </w:tc>
        <w:tc>
          <w:tcPr>
            <w:tcW w:w="497" w:type="pct"/>
            <w:vAlign w:val="center"/>
          </w:tcPr>
          <w:p w14:paraId="51300A55"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sz w:val="20"/>
                <w:szCs w:val="20"/>
              </w:rPr>
              <w:t>30</w:t>
            </w:r>
          </w:p>
        </w:tc>
        <w:tc>
          <w:tcPr>
            <w:tcW w:w="444" w:type="pct"/>
            <w:vAlign w:val="center"/>
          </w:tcPr>
          <w:p w14:paraId="3B09398B"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sz w:val="20"/>
                <w:szCs w:val="20"/>
              </w:rPr>
              <w:t>367</w:t>
            </w:r>
          </w:p>
        </w:tc>
        <w:tc>
          <w:tcPr>
            <w:tcW w:w="812" w:type="pct"/>
            <w:vAlign w:val="center"/>
          </w:tcPr>
          <w:p w14:paraId="6BF15B17"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color w:val="000000"/>
                <w:sz w:val="20"/>
                <w:szCs w:val="20"/>
              </w:rPr>
              <w:t>(367*367)/</w:t>
            </w:r>
            <w:r w:rsidRPr="003030CD">
              <w:rPr>
                <w:rFonts w:ascii="Times New Roman" w:hAnsi="Times New Roman" w:cs="Times New Roman"/>
                <w:sz w:val="20"/>
                <w:szCs w:val="20"/>
              </w:rPr>
              <w:t>4509</w:t>
            </w:r>
          </w:p>
        </w:tc>
        <w:tc>
          <w:tcPr>
            <w:tcW w:w="454" w:type="pct"/>
            <w:vAlign w:val="center"/>
          </w:tcPr>
          <w:p w14:paraId="25407A24"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sz w:val="20"/>
                <w:szCs w:val="20"/>
              </w:rPr>
              <w:t>30</w:t>
            </w:r>
          </w:p>
        </w:tc>
      </w:tr>
      <w:tr w:rsidR="008D46C1" w:rsidRPr="003030CD" w14:paraId="2D5DC297" w14:textId="77777777" w:rsidTr="00BC0A9B">
        <w:tc>
          <w:tcPr>
            <w:tcW w:w="476" w:type="pct"/>
            <w:vMerge w:val="restart"/>
            <w:vAlign w:val="center"/>
          </w:tcPr>
          <w:p w14:paraId="0496E5FB" w14:textId="77777777" w:rsidR="008D46C1" w:rsidRPr="003030CD" w:rsidRDefault="008D46C1" w:rsidP="00BC0A9B">
            <w:pPr>
              <w:jc w:val="center"/>
              <w:rPr>
                <w:rFonts w:ascii="Times New Roman" w:hAnsi="Times New Roman" w:cs="Times New Roman"/>
                <w:b/>
                <w:bCs/>
                <w:sz w:val="20"/>
                <w:szCs w:val="20"/>
              </w:rPr>
            </w:pPr>
            <w:r w:rsidRPr="003030CD">
              <w:rPr>
                <w:rFonts w:ascii="Times New Roman" w:hAnsi="Times New Roman" w:cs="Times New Roman"/>
                <w:b/>
                <w:bCs/>
                <w:sz w:val="20"/>
                <w:szCs w:val="20"/>
              </w:rPr>
              <w:t>Mandla</w:t>
            </w:r>
          </w:p>
        </w:tc>
        <w:tc>
          <w:tcPr>
            <w:tcW w:w="517" w:type="pct"/>
            <w:vMerge w:val="restart"/>
            <w:vAlign w:val="center"/>
          </w:tcPr>
          <w:p w14:paraId="2C017752" w14:textId="77777777" w:rsidR="008D46C1" w:rsidRPr="003030CD" w:rsidRDefault="008D46C1" w:rsidP="00BC0A9B">
            <w:pPr>
              <w:jc w:val="center"/>
              <w:rPr>
                <w:rFonts w:ascii="Times New Roman" w:hAnsi="Times New Roman" w:cs="Times New Roman"/>
                <w:bCs/>
                <w:color w:val="000000" w:themeColor="text1"/>
                <w:sz w:val="20"/>
                <w:szCs w:val="20"/>
              </w:rPr>
            </w:pPr>
            <w:proofErr w:type="spellStart"/>
            <w:r w:rsidRPr="003030CD">
              <w:rPr>
                <w:rFonts w:ascii="Times New Roman" w:hAnsi="Times New Roman" w:cs="Times New Roman"/>
                <w:bCs/>
                <w:color w:val="000000" w:themeColor="text1"/>
                <w:sz w:val="20"/>
                <w:szCs w:val="20"/>
              </w:rPr>
              <w:t>Mawai</w:t>
            </w:r>
            <w:proofErr w:type="spellEnd"/>
          </w:p>
          <w:p w14:paraId="4F4B53EA" w14:textId="77777777" w:rsidR="008D46C1" w:rsidRPr="003030CD" w:rsidRDefault="008D46C1" w:rsidP="00BC0A9B">
            <w:pPr>
              <w:jc w:val="center"/>
              <w:rPr>
                <w:rFonts w:ascii="Times New Roman" w:hAnsi="Times New Roman" w:cs="Times New Roman"/>
                <w:bCs/>
                <w:sz w:val="20"/>
                <w:szCs w:val="20"/>
              </w:rPr>
            </w:pPr>
            <w:r w:rsidRPr="003030CD">
              <w:rPr>
                <w:rFonts w:ascii="Times New Roman" w:hAnsi="Times New Roman" w:cs="Times New Roman"/>
                <w:bCs/>
                <w:color w:val="000000" w:themeColor="text1"/>
                <w:sz w:val="20"/>
                <w:szCs w:val="20"/>
              </w:rPr>
              <w:t>(146 Villages)</w:t>
            </w:r>
          </w:p>
        </w:tc>
        <w:tc>
          <w:tcPr>
            <w:tcW w:w="571" w:type="pct"/>
            <w:vAlign w:val="center"/>
          </w:tcPr>
          <w:p w14:paraId="17DF0AA8" w14:textId="77777777" w:rsidR="008D46C1" w:rsidRPr="003030CD" w:rsidRDefault="008D46C1" w:rsidP="00BC0A9B">
            <w:pPr>
              <w:jc w:val="center"/>
              <w:rPr>
                <w:rFonts w:ascii="Times New Roman" w:hAnsi="Times New Roman" w:cs="Times New Roman"/>
                <w:sz w:val="20"/>
                <w:szCs w:val="20"/>
              </w:rPr>
            </w:pPr>
            <w:proofErr w:type="spellStart"/>
            <w:r w:rsidRPr="003030CD">
              <w:rPr>
                <w:rFonts w:ascii="Times New Roman" w:hAnsi="Times New Roman" w:cs="Times New Roman"/>
                <w:bCs/>
                <w:color w:val="000000" w:themeColor="text1"/>
                <w:sz w:val="20"/>
                <w:szCs w:val="20"/>
              </w:rPr>
              <w:t>Parsatola</w:t>
            </w:r>
            <w:proofErr w:type="spellEnd"/>
          </w:p>
        </w:tc>
        <w:tc>
          <w:tcPr>
            <w:tcW w:w="440" w:type="pct"/>
            <w:vAlign w:val="center"/>
          </w:tcPr>
          <w:p w14:paraId="62A88FEB" w14:textId="77777777" w:rsidR="008D46C1" w:rsidRPr="003030CD" w:rsidRDefault="008D46C1" w:rsidP="00BC0A9B">
            <w:pPr>
              <w:jc w:val="center"/>
              <w:rPr>
                <w:rFonts w:ascii="Times New Roman" w:hAnsi="Times New Roman" w:cs="Times New Roman"/>
                <w:bCs/>
                <w:color w:val="000000" w:themeColor="text1"/>
                <w:sz w:val="20"/>
                <w:szCs w:val="20"/>
              </w:rPr>
            </w:pPr>
            <w:r w:rsidRPr="003030CD">
              <w:rPr>
                <w:rFonts w:ascii="Times New Roman" w:hAnsi="Times New Roman" w:cs="Times New Roman"/>
                <w:bCs/>
                <w:color w:val="000000" w:themeColor="text1"/>
                <w:sz w:val="20"/>
                <w:szCs w:val="20"/>
              </w:rPr>
              <w:t>863</w:t>
            </w:r>
          </w:p>
        </w:tc>
        <w:tc>
          <w:tcPr>
            <w:tcW w:w="788" w:type="pct"/>
            <w:vAlign w:val="center"/>
          </w:tcPr>
          <w:p w14:paraId="77A60FBF" w14:textId="77777777" w:rsidR="008D46C1" w:rsidRPr="003030CD" w:rsidRDefault="008D46C1" w:rsidP="00BC0A9B">
            <w:pPr>
              <w:jc w:val="center"/>
              <w:rPr>
                <w:rFonts w:ascii="Times New Roman" w:hAnsi="Times New Roman" w:cs="Times New Roman"/>
                <w:color w:val="000000" w:themeColor="text1"/>
                <w:sz w:val="20"/>
                <w:szCs w:val="20"/>
              </w:rPr>
            </w:pPr>
            <w:r w:rsidRPr="003030CD">
              <w:rPr>
                <w:rFonts w:ascii="Times New Roman" w:hAnsi="Times New Roman" w:cs="Times New Roman"/>
                <w:color w:val="000000"/>
                <w:sz w:val="20"/>
                <w:szCs w:val="20"/>
              </w:rPr>
              <w:t>(863*367)/</w:t>
            </w:r>
            <w:r w:rsidRPr="003030CD">
              <w:rPr>
                <w:rFonts w:ascii="Times New Roman" w:hAnsi="Times New Roman" w:cs="Times New Roman"/>
                <w:sz w:val="20"/>
                <w:szCs w:val="20"/>
              </w:rPr>
              <w:t>4419</w:t>
            </w:r>
          </w:p>
        </w:tc>
        <w:tc>
          <w:tcPr>
            <w:tcW w:w="497" w:type="pct"/>
            <w:vAlign w:val="center"/>
          </w:tcPr>
          <w:p w14:paraId="38B70960" w14:textId="77777777" w:rsidR="008D46C1" w:rsidRPr="003030CD" w:rsidRDefault="008D46C1" w:rsidP="00BC0A9B">
            <w:pPr>
              <w:jc w:val="center"/>
              <w:rPr>
                <w:rFonts w:ascii="Times New Roman" w:hAnsi="Times New Roman" w:cs="Times New Roman"/>
                <w:bCs/>
                <w:color w:val="000000" w:themeColor="text1"/>
                <w:sz w:val="20"/>
                <w:szCs w:val="20"/>
              </w:rPr>
            </w:pPr>
            <w:r w:rsidRPr="003030CD">
              <w:rPr>
                <w:rFonts w:ascii="Times New Roman" w:hAnsi="Times New Roman" w:cs="Times New Roman"/>
                <w:bCs/>
                <w:color w:val="000000" w:themeColor="text1"/>
                <w:sz w:val="20"/>
                <w:szCs w:val="20"/>
              </w:rPr>
              <w:t>72</w:t>
            </w:r>
          </w:p>
        </w:tc>
        <w:tc>
          <w:tcPr>
            <w:tcW w:w="444" w:type="pct"/>
            <w:vAlign w:val="center"/>
          </w:tcPr>
          <w:p w14:paraId="60EF6C6F"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bCs/>
                <w:color w:val="000000" w:themeColor="text1"/>
                <w:sz w:val="20"/>
                <w:szCs w:val="20"/>
              </w:rPr>
              <w:t>862</w:t>
            </w:r>
          </w:p>
        </w:tc>
        <w:tc>
          <w:tcPr>
            <w:tcW w:w="812" w:type="pct"/>
            <w:vAlign w:val="center"/>
          </w:tcPr>
          <w:p w14:paraId="5C1FBFE1"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color w:val="000000"/>
                <w:sz w:val="20"/>
                <w:szCs w:val="20"/>
              </w:rPr>
              <w:t>(862*367)/</w:t>
            </w:r>
            <w:r w:rsidRPr="003030CD">
              <w:rPr>
                <w:rFonts w:ascii="Times New Roman" w:hAnsi="Times New Roman" w:cs="Times New Roman"/>
                <w:sz w:val="20"/>
                <w:szCs w:val="20"/>
              </w:rPr>
              <w:t>4509</w:t>
            </w:r>
          </w:p>
        </w:tc>
        <w:tc>
          <w:tcPr>
            <w:tcW w:w="454" w:type="pct"/>
            <w:vAlign w:val="center"/>
          </w:tcPr>
          <w:p w14:paraId="4911079C"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sz w:val="20"/>
                <w:szCs w:val="20"/>
              </w:rPr>
              <w:t>70</w:t>
            </w:r>
          </w:p>
        </w:tc>
      </w:tr>
      <w:tr w:rsidR="008D46C1" w:rsidRPr="003030CD" w14:paraId="587DC2BD" w14:textId="77777777" w:rsidTr="00BC0A9B">
        <w:tc>
          <w:tcPr>
            <w:tcW w:w="476" w:type="pct"/>
            <w:vMerge/>
            <w:vAlign w:val="center"/>
          </w:tcPr>
          <w:p w14:paraId="00FEE94F" w14:textId="77777777" w:rsidR="008D46C1" w:rsidRPr="003030CD" w:rsidRDefault="008D46C1" w:rsidP="00BC0A9B">
            <w:pPr>
              <w:jc w:val="center"/>
              <w:rPr>
                <w:rFonts w:ascii="Times New Roman" w:hAnsi="Times New Roman" w:cs="Times New Roman"/>
                <w:sz w:val="20"/>
                <w:szCs w:val="20"/>
              </w:rPr>
            </w:pPr>
          </w:p>
        </w:tc>
        <w:tc>
          <w:tcPr>
            <w:tcW w:w="517" w:type="pct"/>
            <w:vMerge/>
            <w:vAlign w:val="center"/>
          </w:tcPr>
          <w:p w14:paraId="4E4935FE" w14:textId="77777777" w:rsidR="008D46C1" w:rsidRPr="003030CD" w:rsidRDefault="008D46C1" w:rsidP="00BC0A9B">
            <w:pPr>
              <w:jc w:val="center"/>
              <w:rPr>
                <w:rFonts w:ascii="Times New Roman" w:hAnsi="Times New Roman" w:cs="Times New Roman"/>
                <w:bCs/>
                <w:sz w:val="20"/>
                <w:szCs w:val="20"/>
              </w:rPr>
            </w:pPr>
          </w:p>
        </w:tc>
        <w:tc>
          <w:tcPr>
            <w:tcW w:w="571" w:type="pct"/>
            <w:vAlign w:val="center"/>
          </w:tcPr>
          <w:p w14:paraId="69A93740"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bCs/>
                <w:color w:val="000000" w:themeColor="text1"/>
                <w:sz w:val="20"/>
                <w:szCs w:val="20"/>
              </w:rPr>
              <w:t>Anjani Mal.</w:t>
            </w:r>
          </w:p>
        </w:tc>
        <w:tc>
          <w:tcPr>
            <w:tcW w:w="440" w:type="pct"/>
            <w:vAlign w:val="center"/>
          </w:tcPr>
          <w:p w14:paraId="1BB97FB9" w14:textId="77777777" w:rsidR="008D46C1" w:rsidRPr="003030CD" w:rsidRDefault="008D46C1" w:rsidP="00BC0A9B">
            <w:pPr>
              <w:jc w:val="center"/>
              <w:rPr>
                <w:rFonts w:ascii="Times New Roman" w:hAnsi="Times New Roman" w:cs="Times New Roman"/>
                <w:bCs/>
                <w:color w:val="000000" w:themeColor="text1"/>
                <w:sz w:val="20"/>
                <w:szCs w:val="20"/>
              </w:rPr>
            </w:pPr>
            <w:r w:rsidRPr="003030CD">
              <w:rPr>
                <w:rFonts w:ascii="Times New Roman" w:hAnsi="Times New Roman" w:cs="Times New Roman"/>
                <w:bCs/>
                <w:color w:val="000000" w:themeColor="text1"/>
                <w:sz w:val="20"/>
                <w:szCs w:val="20"/>
              </w:rPr>
              <w:t>658</w:t>
            </w:r>
          </w:p>
        </w:tc>
        <w:tc>
          <w:tcPr>
            <w:tcW w:w="788" w:type="pct"/>
            <w:vAlign w:val="center"/>
          </w:tcPr>
          <w:p w14:paraId="36659E25" w14:textId="77777777" w:rsidR="008D46C1" w:rsidRPr="003030CD" w:rsidRDefault="008D46C1" w:rsidP="00BC0A9B">
            <w:pPr>
              <w:jc w:val="center"/>
              <w:rPr>
                <w:rFonts w:ascii="Times New Roman" w:hAnsi="Times New Roman" w:cs="Times New Roman"/>
                <w:color w:val="000000" w:themeColor="text1"/>
                <w:sz w:val="20"/>
                <w:szCs w:val="20"/>
              </w:rPr>
            </w:pPr>
            <w:r w:rsidRPr="003030CD">
              <w:rPr>
                <w:rFonts w:ascii="Times New Roman" w:hAnsi="Times New Roman" w:cs="Times New Roman"/>
                <w:color w:val="000000"/>
                <w:sz w:val="20"/>
                <w:szCs w:val="20"/>
              </w:rPr>
              <w:t>(658*367)/</w:t>
            </w:r>
            <w:r w:rsidRPr="003030CD">
              <w:rPr>
                <w:rFonts w:ascii="Times New Roman" w:hAnsi="Times New Roman" w:cs="Times New Roman"/>
                <w:sz w:val="20"/>
                <w:szCs w:val="20"/>
              </w:rPr>
              <w:t>4419</w:t>
            </w:r>
          </w:p>
        </w:tc>
        <w:tc>
          <w:tcPr>
            <w:tcW w:w="497" w:type="pct"/>
            <w:vAlign w:val="center"/>
          </w:tcPr>
          <w:p w14:paraId="7370C549" w14:textId="77777777" w:rsidR="008D46C1" w:rsidRPr="003030CD" w:rsidRDefault="008D46C1" w:rsidP="00BC0A9B">
            <w:pPr>
              <w:jc w:val="center"/>
              <w:rPr>
                <w:rFonts w:ascii="Times New Roman" w:hAnsi="Times New Roman" w:cs="Times New Roman"/>
                <w:bCs/>
                <w:color w:val="000000" w:themeColor="text1"/>
                <w:sz w:val="20"/>
                <w:szCs w:val="20"/>
              </w:rPr>
            </w:pPr>
            <w:r w:rsidRPr="003030CD">
              <w:rPr>
                <w:rFonts w:ascii="Times New Roman" w:hAnsi="Times New Roman" w:cs="Times New Roman"/>
                <w:bCs/>
                <w:color w:val="000000" w:themeColor="text1"/>
                <w:sz w:val="20"/>
                <w:szCs w:val="20"/>
              </w:rPr>
              <w:t>55</w:t>
            </w:r>
          </w:p>
        </w:tc>
        <w:tc>
          <w:tcPr>
            <w:tcW w:w="444" w:type="pct"/>
            <w:vAlign w:val="center"/>
          </w:tcPr>
          <w:p w14:paraId="484D652D"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bCs/>
                <w:color w:val="000000" w:themeColor="text1"/>
                <w:sz w:val="20"/>
                <w:szCs w:val="20"/>
              </w:rPr>
              <w:t>666</w:t>
            </w:r>
          </w:p>
        </w:tc>
        <w:tc>
          <w:tcPr>
            <w:tcW w:w="812" w:type="pct"/>
            <w:vAlign w:val="center"/>
          </w:tcPr>
          <w:p w14:paraId="5C2F394D"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color w:val="000000"/>
                <w:sz w:val="20"/>
                <w:szCs w:val="20"/>
              </w:rPr>
              <w:t>(666*367)/</w:t>
            </w:r>
            <w:r w:rsidRPr="003030CD">
              <w:rPr>
                <w:rFonts w:ascii="Times New Roman" w:hAnsi="Times New Roman" w:cs="Times New Roman"/>
                <w:sz w:val="20"/>
                <w:szCs w:val="20"/>
              </w:rPr>
              <w:t>4509</w:t>
            </w:r>
          </w:p>
        </w:tc>
        <w:tc>
          <w:tcPr>
            <w:tcW w:w="454" w:type="pct"/>
            <w:vAlign w:val="center"/>
          </w:tcPr>
          <w:p w14:paraId="1AB62387"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sz w:val="20"/>
                <w:szCs w:val="20"/>
              </w:rPr>
              <w:t>54</w:t>
            </w:r>
          </w:p>
        </w:tc>
      </w:tr>
      <w:tr w:rsidR="008D46C1" w:rsidRPr="003030CD" w14:paraId="315CD917" w14:textId="77777777" w:rsidTr="00BC0A9B">
        <w:tc>
          <w:tcPr>
            <w:tcW w:w="476" w:type="pct"/>
            <w:vMerge/>
            <w:vAlign w:val="center"/>
          </w:tcPr>
          <w:p w14:paraId="6BA4BE8C" w14:textId="77777777" w:rsidR="008D46C1" w:rsidRPr="003030CD" w:rsidRDefault="008D46C1" w:rsidP="00BC0A9B">
            <w:pPr>
              <w:jc w:val="center"/>
              <w:rPr>
                <w:rFonts w:ascii="Times New Roman" w:hAnsi="Times New Roman" w:cs="Times New Roman"/>
                <w:sz w:val="20"/>
                <w:szCs w:val="20"/>
              </w:rPr>
            </w:pPr>
          </w:p>
        </w:tc>
        <w:tc>
          <w:tcPr>
            <w:tcW w:w="517" w:type="pct"/>
            <w:vMerge w:val="restart"/>
            <w:vAlign w:val="center"/>
          </w:tcPr>
          <w:p w14:paraId="2A2F04A9" w14:textId="77777777" w:rsidR="008D46C1" w:rsidRPr="003030CD" w:rsidRDefault="008D46C1" w:rsidP="00BC0A9B">
            <w:pPr>
              <w:jc w:val="center"/>
              <w:rPr>
                <w:rFonts w:ascii="Times New Roman" w:hAnsi="Times New Roman" w:cs="Times New Roman"/>
                <w:bCs/>
                <w:color w:val="000000" w:themeColor="text1"/>
                <w:sz w:val="20"/>
                <w:szCs w:val="20"/>
              </w:rPr>
            </w:pPr>
            <w:r w:rsidRPr="003030CD">
              <w:rPr>
                <w:rFonts w:ascii="Times New Roman" w:hAnsi="Times New Roman" w:cs="Times New Roman"/>
                <w:bCs/>
                <w:color w:val="000000" w:themeColor="text1"/>
                <w:sz w:val="20"/>
                <w:szCs w:val="20"/>
              </w:rPr>
              <w:t>Niwas</w:t>
            </w:r>
          </w:p>
          <w:p w14:paraId="68D28E59" w14:textId="77777777" w:rsidR="008D46C1" w:rsidRPr="003030CD" w:rsidRDefault="008D46C1" w:rsidP="00BC0A9B">
            <w:pPr>
              <w:jc w:val="center"/>
              <w:rPr>
                <w:rFonts w:ascii="Times New Roman" w:hAnsi="Times New Roman" w:cs="Times New Roman"/>
                <w:bCs/>
                <w:sz w:val="20"/>
                <w:szCs w:val="20"/>
              </w:rPr>
            </w:pPr>
            <w:r w:rsidRPr="003030CD">
              <w:rPr>
                <w:rFonts w:ascii="Times New Roman" w:hAnsi="Times New Roman" w:cs="Times New Roman"/>
                <w:bCs/>
                <w:color w:val="000000" w:themeColor="text1"/>
                <w:sz w:val="20"/>
                <w:szCs w:val="20"/>
              </w:rPr>
              <w:t>(106 Villages)</w:t>
            </w:r>
          </w:p>
        </w:tc>
        <w:tc>
          <w:tcPr>
            <w:tcW w:w="571" w:type="pct"/>
            <w:vAlign w:val="center"/>
          </w:tcPr>
          <w:p w14:paraId="70ABED0E" w14:textId="77777777" w:rsidR="008D46C1" w:rsidRPr="003030CD" w:rsidRDefault="008D46C1" w:rsidP="00BC0A9B">
            <w:pPr>
              <w:jc w:val="center"/>
              <w:rPr>
                <w:rFonts w:ascii="Times New Roman" w:hAnsi="Times New Roman" w:cs="Times New Roman"/>
                <w:sz w:val="20"/>
                <w:szCs w:val="20"/>
              </w:rPr>
            </w:pPr>
            <w:proofErr w:type="spellStart"/>
            <w:r w:rsidRPr="003030CD">
              <w:rPr>
                <w:rFonts w:ascii="Times New Roman" w:hAnsi="Times New Roman" w:cs="Times New Roman"/>
                <w:bCs/>
                <w:color w:val="000000" w:themeColor="text1"/>
                <w:sz w:val="20"/>
                <w:szCs w:val="20"/>
              </w:rPr>
              <w:t>Gundlai</w:t>
            </w:r>
            <w:proofErr w:type="spellEnd"/>
            <w:r w:rsidRPr="003030CD">
              <w:rPr>
                <w:rFonts w:ascii="Times New Roman" w:hAnsi="Times New Roman" w:cs="Times New Roman"/>
                <w:bCs/>
                <w:color w:val="000000" w:themeColor="text1"/>
                <w:sz w:val="20"/>
                <w:szCs w:val="20"/>
              </w:rPr>
              <w:t xml:space="preserve"> Mal.</w:t>
            </w:r>
          </w:p>
        </w:tc>
        <w:tc>
          <w:tcPr>
            <w:tcW w:w="440" w:type="pct"/>
            <w:vAlign w:val="center"/>
          </w:tcPr>
          <w:p w14:paraId="0EB2348A"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sz w:val="20"/>
                <w:szCs w:val="20"/>
              </w:rPr>
              <w:t>616</w:t>
            </w:r>
          </w:p>
        </w:tc>
        <w:tc>
          <w:tcPr>
            <w:tcW w:w="788" w:type="pct"/>
            <w:vAlign w:val="center"/>
          </w:tcPr>
          <w:p w14:paraId="65964EBF"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color w:val="000000"/>
                <w:sz w:val="20"/>
                <w:szCs w:val="20"/>
              </w:rPr>
              <w:t>(616*367)/</w:t>
            </w:r>
            <w:r w:rsidRPr="003030CD">
              <w:rPr>
                <w:rFonts w:ascii="Times New Roman" w:hAnsi="Times New Roman" w:cs="Times New Roman"/>
                <w:sz w:val="20"/>
                <w:szCs w:val="20"/>
              </w:rPr>
              <w:t>4419</w:t>
            </w:r>
          </w:p>
        </w:tc>
        <w:tc>
          <w:tcPr>
            <w:tcW w:w="497" w:type="pct"/>
            <w:vAlign w:val="center"/>
          </w:tcPr>
          <w:p w14:paraId="5257F391"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sz w:val="20"/>
                <w:szCs w:val="20"/>
              </w:rPr>
              <w:t>51</w:t>
            </w:r>
          </w:p>
        </w:tc>
        <w:tc>
          <w:tcPr>
            <w:tcW w:w="444" w:type="pct"/>
            <w:vAlign w:val="center"/>
          </w:tcPr>
          <w:p w14:paraId="1327D706"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sz w:val="20"/>
                <w:szCs w:val="20"/>
              </w:rPr>
              <w:t>669</w:t>
            </w:r>
          </w:p>
        </w:tc>
        <w:tc>
          <w:tcPr>
            <w:tcW w:w="812" w:type="pct"/>
            <w:vAlign w:val="center"/>
          </w:tcPr>
          <w:p w14:paraId="7A70B062"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color w:val="000000"/>
                <w:sz w:val="20"/>
                <w:szCs w:val="20"/>
              </w:rPr>
              <w:t>(669*367)/</w:t>
            </w:r>
            <w:r w:rsidRPr="003030CD">
              <w:rPr>
                <w:rFonts w:ascii="Times New Roman" w:hAnsi="Times New Roman" w:cs="Times New Roman"/>
                <w:sz w:val="20"/>
                <w:szCs w:val="20"/>
              </w:rPr>
              <w:t>4509</w:t>
            </w:r>
          </w:p>
        </w:tc>
        <w:tc>
          <w:tcPr>
            <w:tcW w:w="454" w:type="pct"/>
            <w:vAlign w:val="center"/>
          </w:tcPr>
          <w:p w14:paraId="502B8A13"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sz w:val="20"/>
                <w:szCs w:val="20"/>
              </w:rPr>
              <w:t>54</w:t>
            </w:r>
          </w:p>
        </w:tc>
      </w:tr>
      <w:tr w:rsidR="008D46C1" w:rsidRPr="003030CD" w14:paraId="41656153" w14:textId="77777777" w:rsidTr="00BC0A9B">
        <w:tc>
          <w:tcPr>
            <w:tcW w:w="476" w:type="pct"/>
            <w:vMerge/>
            <w:vAlign w:val="center"/>
          </w:tcPr>
          <w:p w14:paraId="52010732" w14:textId="77777777" w:rsidR="008D46C1" w:rsidRPr="003030CD" w:rsidRDefault="008D46C1" w:rsidP="00BC0A9B">
            <w:pPr>
              <w:jc w:val="center"/>
              <w:rPr>
                <w:rFonts w:ascii="Times New Roman" w:hAnsi="Times New Roman" w:cs="Times New Roman"/>
                <w:sz w:val="20"/>
                <w:szCs w:val="20"/>
              </w:rPr>
            </w:pPr>
          </w:p>
        </w:tc>
        <w:tc>
          <w:tcPr>
            <w:tcW w:w="517" w:type="pct"/>
            <w:vMerge/>
            <w:vAlign w:val="center"/>
          </w:tcPr>
          <w:p w14:paraId="0C7DD9B7" w14:textId="77777777" w:rsidR="008D46C1" w:rsidRPr="003030CD" w:rsidRDefault="008D46C1" w:rsidP="00BC0A9B">
            <w:pPr>
              <w:jc w:val="center"/>
              <w:rPr>
                <w:rFonts w:ascii="Times New Roman" w:hAnsi="Times New Roman" w:cs="Times New Roman"/>
                <w:sz w:val="20"/>
                <w:szCs w:val="20"/>
              </w:rPr>
            </w:pPr>
          </w:p>
        </w:tc>
        <w:tc>
          <w:tcPr>
            <w:tcW w:w="571" w:type="pct"/>
            <w:vAlign w:val="center"/>
          </w:tcPr>
          <w:p w14:paraId="5315FF12"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bCs/>
                <w:color w:val="000000" w:themeColor="text1"/>
                <w:sz w:val="20"/>
                <w:szCs w:val="20"/>
              </w:rPr>
              <w:t xml:space="preserve">Masoor </w:t>
            </w:r>
            <w:proofErr w:type="spellStart"/>
            <w:r w:rsidRPr="003030CD">
              <w:rPr>
                <w:rFonts w:ascii="Times New Roman" w:hAnsi="Times New Roman" w:cs="Times New Roman"/>
                <w:bCs/>
                <w:color w:val="000000" w:themeColor="text1"/>
                <w:sz w:val="20"/>
                <w:szCs w:val="20"/>
              </w:rPr>
              <w:t>Ghughari</w:t>
            </w:r>
            <w:proofErr w:type="spellEnd"/>
            <w:r w:rsidRPr="003030CD">
              <w:rPr>
                <w:rFonts w:ascii="Times New Roman" w:hAnsi="Times New Roman" w:cs="Times New Roman"/>
                <w:bCs/>
                <w:color w:val="000000" w:themeColor="text1"/>
                <w:sz w:val="20"/>
                <w:szCs w:val="20"/>
              </w:rPr>
              <w:t xml:space="preserve"> Mal.</w:t>
            </w:r>
          </w:p>
        </w:tc>
        <w:tc>
          <w:tcPr>
            <w:tcW w:w="440" w:type="pct"/>
            <w:vAlign w:val="center"/>
          </w:tcPr>
          <w:p w14:paraId="0DE73B38"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sz w:val="20"/>
                <w:szCs w:val="20"/>
              </w:rPr>
              <w:t>448</w:t>
            </w:r>
          </w:p>
        </w:tc>
        <w:tc>
          <w:tcPr>
            <w:tcW w:w="788" w:type="pct"/>
            <w:vAlign w:val="center"/>
          </w:tcPr>
          <w:p w14:paraId="7AD79979"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color w:val="000000"/>
                <w:sz w:val="20"/>
                <w:szCs w:val="20"/>
              </w:rPr>
              <w:t>(448*367)/</w:t>
            </w:r>
            <w:r w:rsidRPr="003030CD">
              <w:rPr>
                <w:rFonts w:ascii="Times New Roman" w:hAnsi="Times New Roman" w:cs="Times New Roman"/>
                <w:sz w:val="20"/>
                <w:szCs w:val="20"/>
              </w:rPr>
              <w:t>4419</w:t>
            </w:r>
          </w:p>
        </w:tc>
        <w:tc>
          <w:tcPr>
            <w:tcW w:w="497" w:type="pct"/>
            <w:vAlign w:val="center"/>
          </w:tcPr>
          <w:p w14:paraId="3C27B7C2"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sz w:val="20"/>
                <w:szCs w:val="20"/>
              </w:rPr>
              <w:t>37</w:t>
            </w:r>
          </w:p>
        </w:tc>
        <w:tc>
          <w:tcPr>
            <w:tcW w:w="444" w:type="pct"/>
            <w:vAlign w:val="center"/>
          </w:tcPr>
          <w:p w14:paraId="5AC1709B"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sz w:val="20"/>
                <w:szCs w:val="20"/>
              </w:rPr>
              <w:t>448</w:t>
            </w:r>
          </w:p>
        </w:tc>
        <w:tc>
          <w:tcPr>
            <w:tcW w:w="812" w:type="pct"/>
            <w:vAlign w:val="center"/>
          </w:tcPr>
          <w:p w14:paraId="4A09D010"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color w:val="000000"/>
                <w:sz w:val="20"/>
                <w:szCs w:val="20"/>
              </w:rPr>
              <w:t>(448*367)/</w:t>
            </w:r>
            <w:r w:rsidRPr="003030CD">
              <w:rPr>
                <w:rFonts w:ascii="Times New Roman" w:hAnsi="Times New Roman" w:cs="Times New Roman"/>
                <w:sz w:val="20"/>
                <w:szCs w:val="20"/>
              </w:rPr>
              <w:t>4509</w:t>
            </w:r>
          </w:p>
        </w:tc>
        <w:tc>
          <w:tcPr>
            <w:tcW w:w="454" w:type="pct"/>
            <w:vAlign w:val="center"/>
          </w:tcPr>
          <w:p w14:paraId="757FC2E9"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sz w:val="20"/>
                <w:szCs w:val="20"/>
              </w:rPr>
              <w:t>36</w:t>
            </w:r>
          </w:p>
        </w:tc>
      </w:tr>
      <w:tr w:rsidR="008D46C1" w:rsidRPr="003030CD" w14:paraId="41FF22EC" w14:textId="77777777" w:rsidTr="00BC0A9B">
        <w:tc>
          <w:tcPr>
            <w:tcW w:w="476" w:type="pct"/>
            <w:vAlign w:val="center"/>
          </w:tcPr>
          <w:p w14:paraId="69539094" w14:textId="77777777" w:rsidR="008D46C1" w:rsidRPr="003030CD" w:rsidRDefault="008D46C1" w:rsidP="00BC0A9B">
            <w:pPr>
              <w:jc w:val="center"/>
              <w:rPr>
                <w:rFonts w:ascii="Times New Roman" w:hAnsi="Times New Roman" w:cs="Times New Roman"/>
                <w:sz w:val="20"/>
                <w:szCs w:val="20"/>
              </w:rPr>
            </w:pPr>
          </w:p>
        </w:tc>
        <w:tc>
          <w:tcPr>
            <w:tcW w:w="517" w:type="pct"/>
            <w:vAlign w:val="center"/>
          </w:tcPr>
          <w:p w14:paraId="45DE7F64" w14:textId="77777777" w:rsidR="008D46C1" w:rsidRPr="003030CD" w:rsidRDefault="008D46C1" w:rsidP="00BC0A9B">
            <w:pPr>
              <w:jc w:val="center"/>
              <w:rPr>
                <w:rFonts w:ascii="Times New Roman" w:hAnsi="Times New Roman" w:cs="Times New Roman"/>
                <w:sz w:val="20"/>
                <w:szCs w:val="20"/>
              </w:rPr>
            </w:pPr>
          </w:p>
        </w:tc>
        <w:tc>
          <w:tcPr>
            <w:tcW w:w="571" w:type="pct"/>
            <w:vAlign w:val="center"/>
          </w:tcPr>
          <w:p w14:paraId="03CA0250" w14:textId="77777777" w:rsidR="008D46C1" w:rsidRPr="003030CD" w:rsidRDefault="008D46C1" w:rsidP="00BC0A9B">
            <w:pPr>
              <w:jc w:val="center"/>
              <w:rPr>
                <w:rFonts w:ascii="Times New Roman" w:hAnsi="Times New Roman" w:cs="Times New Roman"/>
                <w:sz w:val="20"/>
                <w:szCs w:val="20"/>
              </w:rPr>
            </w:pPr>
          </w:p>
        </w:tc>
        <w:tc>
          <w:tcPr>
            <w:tcW w:w="440" w:type="pct"/>
            <w:vAlign w:val="center"/>
          </w:tcPr>
          <w:p w14:paraId="77C76883" w14:textId="77777777" w:rsidR="008D46C1" w:rsidRPr="003030CD" w:rsidRDefault="008D46C1" w:rsidP="00BC0A9B">
            <w:pPr>
              <w:jc w:val="center"/>
              <w:rPr>
                <w:rFonts w:ascii="Times New Roman" w:hAnsi="Times New Roman" w:cs="Times New Roman"/>
                <w:b/>
                <w:bCs/>
                <w:sz w:val="20"/>
                <w:szCs w:val="20"/>
              </w:rPr>
            </w:pPr>
            <w:r w:rsidRPr="003030CD">
              <w:rPr>
                <w:rFonts w:ascii="Times New Roman" w:hAnsi="Times New Roman" w:cs="Times New Roman"/>
                <w:b/>
                <w:bCs/>
                <w:sz w:val="20"/>
                <w:szCs w:val="20"/>
              </w:rPr>
              <w:t>4419</w:t>
            </w:r>
          </w:p>
        </w:tc>
        <w:tc>
          <w:tcPr>
            <w:tcW w:w="788" w:type="pct"/>
            <w:vAlign w:val="center"/>
          </w:tcPr>
          <w:p w14:paraId="3801654C" w14:textId="77777777" w:rsidR="008D46C1" w:rsidRPr="003030CD" w:rsidRDefault="008D46C1" w:rsidP="00BC0A9B">
            <w:pPr>
              <w:jc w:val="center"/>
              <w:rPr>
                <w:rFonts w:ascii="Times New Roman" w:hAnsi="Times New Roman" w:cs="Times New Roman"/>
                <w:b/>
                <w:bCs/>
                <w:sz w:val="20"/>
                <w:szCs w:val="20"/>
              </w:rPr>
            </w:pPr>
          </w:p>
        </w:tc>
        <w:tc>
          <w:tcPr>
            <w:tcW w:w="497" w:type="pct"/>
            <w:vAlign w:val="center"/>
          </w:tcPr>
          <w:p w14:paraId="2897EA41" w14:textId="77777777" w:rsidR="008D46C1" w:rsidRPr="003030CD" w:rsidRDefault="008D46C1" w:rsidP="00BC0A9B">
            <w:pPr>
              <w:jc w:val="center"/>
              <w:rPr>
                <w:rFonts w:ascii="Times New Roman" w:hAnsi="Times New Roman" w:cs="Times New Roman"/>
                <w:b/>
                <w:bCs/>
                <w:sz w:val="20"/>
                <w:szCs w:val="20"/>
              </w:rPr>
            </w:pPr>
            <w:r w:rsidRPr="003030CD">
              <w:rPr>
                <w:rFonts w:ascii="Times New Roman" w:hAnsi="Times New Roman" w:cs="Times New Roman"/>
                <w:b/>
                <w:bCs/>
                <w:sz w:val="20"/>
                <w:szCs w:val="20"/>
              </w:rPr>
              <w:t>367</w:t>
            </w:r>
          </w:p>
        </w:tc>
        <w:tc>
          <w:tcPr>
            <w:tcW w:w="444" w:type="pct"/>
            <w:vAlign w:val="center"/>
          </w:tcPr>
          <w:p w14:paraId="67028AB0" w14:textId="77777777" w:rsidR="008D46C1" w:rsidRPr="003030CD" w:rsidRDefault="008D46C1" w:rsidP="00BC0A9B">
            <w:pPr>
              <w:jc w:val="center"/>
              <w:rPr>
                <w:rFonts w:ascii="Times New Roman" w:hAnsi="Times New Roman" w:cs="Times New Roman"/>
                <w:b/>
                <w:bCs/>
                <w:sz w:val="20"/>
                <w:szCs w:val="20"/>
              </w:rPr>
            </w:pPr>
            <w:r w:rsidRPr="003030CD">
              <w:rPr>
                <w:rFonts w:ascii="Times New Roman" w:hAnsi="Times New Roman" w:cs="Times New Roman"/>
                <w:b/>
                <w:bCs/>
                <w:sz w:val="20"/>
                <w:szCs w:val="20"/>
              </w:rPr>
              <w:t>4509</w:t>
            </w:r>
          </w:p>
        </w:tc>
        <w:tc>
          <w:tcPr>
            <w:tcW w:w="812" w:type="pct"/>
            <w:vAlign w:val="center"/>
          </w:tcPr>
          <w:p w14:paraId="678F824A" w14:textId="77777777" w:rsidR="008D46C1" w:rsidRPr="003030CD" w:rsidRDefault="008D46C1" w:rsidP="00BC0A9B">
            <w:pPr>
              <w:jc w:val="center"/>
              <w:rPr>
                <w:rFonts w:ascii="Times New Roman" w:hAnsi="Times New Roman" w:cs="Times New Roman"/>
                <w:b/>
                <w:bCs/>
                <w:sz w:val="20"/>
                <w:szCs w:val="20"/>
              </w:rPr>
            </w:pPr>
          </w:p>
        </w:tc>
        <w:tc>
          <w:tcPr>
            <w:tcW w:w="454" w:type="pct"/>
            <w:vAlign w:val="center"/>
          </w:tcPr>
          <w:p w14:paraId="0786307F" w14:textId="77777777" w:rsidR="008D46C1" w:rsidRPr="003030CD" w:rsidRDefault="008D46C1" w:rsidP="00BC0A9B">
            <w:pPr>
              <w:jc w:val="center"/>
              <w:rPr>
                <w:rFonts w:ascii="Times New Roman" w:hAnsi="Times New Roman" w:cs="Times New Roman"/>
                <w:b/>
                <w:bCs/>
                <w:sz w:val="20"/>
                <w:szCs w:val="20"/>
              </w:rPr>
            </w:pPr>
            <w:r w:rsidRPr="003030CD">
              <w:rPr>
                <w:rFonts w:ascii="Times New Roman" w:hAnsi="Times New Roman" w:cs="Times New Roman"/>
                <w:b/>
                <w:bCs/>
                <w:sz w:val="20"/>
                <w:szCs w:val="20"/>
              </w:rPr>
              <w:t>367</w:t>
            </w:r>
          </w:p>
        </w:tc>
      </w:tr>
    </w:tbl>
    <w:p w14:paraId="73EB86B5" w14:textId="77777777" w:rsidR="008D46C1" w:rsidRPr="00F8237E" w:rsidRDefault="008D46C1" w:rsidP="0027172D">
      <w:pPr>
        <w:jc w:val="both"/>
        <w:rPr>
          <w:rFonts w:ascii="Times New Roman" w:hAnsi="Times New Roman" w:cs="Times New Roman"/>
          <w:szCs w:val="24"/>
        </w:rPr>
      </w:pPr>
    </w:p>
    <w:p w14:paraId="2D9BB8D4" w14:textId="77777777" w:rsidR="00BE2CB3" w:rsidRPr="00F8237E" w:rsidRDefault="00BE2CB3" w:rsidP="00051FC5">
      <w:pPr>
        <w:spacing w:after="0" w:line="360" w:lineRule="auto"/>
        <w:jc w:val="both"/>
        <w:rPr>
          <w:rFonts w:ascii="Times New Roman" w:hAnsi="Times New Roman" w:cs="Times New Roman"/>
          <w:szCs w:val="24"/>
        </w:rPr>
      </w:pPr>
      <w:r w:rsidRPr="00F8237E">
        <w:rPr>
          <w:rFonts w:ascii="Times New Roman" w:hAnsi="Times New Roman" w:cs="Times New Roman"/>
          <w:szCs w:val="24"/>
        </w:rPr>
        <w:t xml:space="preserve">Data for the study were collected through a well-structured, pre-tested interview schedule, which was administered personally to each respondent. Respondents were briefed about the purpose of the study, and confidentiality was assured to encourage honest responses. </w:t>
      </w:r>
    </w:p>
    <w:p w14:paraId="4A0E6638" w14:textId="77777777" w:rsidR="00D57325" w:rsidRPr="00F8237E" w:rsidRDefault="00D57325" w:rsidP="00051FC5">
      <w:pPr>
        <w:spacing w:after="120" w:line="360" w:lineRule="auto"/>
        <w:jc w:val="both"/>
        <w:rPr>
          <w:rFonts w:ascii="Times New Roman" w:hAnsi="Times New Roman" w:cs="Times New Roman"/>
          <w:b/>
          <w:bCs/>
          <w:szCs w:val="24"/>
        </w:rPr>
      </w:pPr>
      <w:r w:rsidRPr="00F8237E">
        <w:rPr>
          <w:rFonts w:ascii="Times New Roman" w:hAnsi="Times New Roman" w:cs="Times New Roman"/>
          <w:b/>
          <w:bCs/>
          <w:szCs w:val="24"/>
        </w:rPr>
        <w:t>RESULTS AND DISCUSSION</w:t>
      </w:r>
    </w:p>
    <w:p w14:paraId="25745DF1" w14:textId="77777777" w:rsidR="00D57325" w:rsidRDefault="00D57325" w:rsidP="00051FC5">
      <w:pPr>
        <w:spacing w:after="120" w:line="360" w:lineRule="auto"/>
        <w:jc w:val="both"/>
        <w:rPr>
          <w:rFonts w:ascii="Times New Roman" w:hAnsi="Times New Roman" w:cs="Times New Roman"/>
          <w:szCs w:val="24"/>
        </w:rPr>
      </w:pPr>
      <w:r w:rsidRPr="00F8237E">
        <w:rPr>
          <w:rFonts w:ascii="Times New Roman" w:hAnsi="Times New Roman" w:cs="Times New Roman"/>
          <w:szCs w:val="24"/>
        </w:rPr>
        <w:t>The socio-pe</w:t>
      </w:r>
      <w:r w:rsidR="003030CD">
        <w:rPr>
          <w:rFonts w:ascii="Times New Roman" w:hAnsi="Times New Roman" w:cs="Times New Roman"/>
          <w:szCs w:val="24"/>
        </w:rPr>
        <w:t>rsonal, economic, psychological</w:t>
      </w:r>
      <w:r w:rsidRPr="00F8237E">
        <w:rPr>
          <w:rFonts w:ascii="Times New Roman" w:hAnsi="Times New Roman" w:cs="Times New Roman"/>
          <w:szCs w:val="24"/>
        </w:rPr>
        <w:t xml:space="preserve"> and communication </w:t>
      </w:r>
      <w:r w:rsidR="003030CD">
        <w:rPr>
          <w:rFonts w:ascii="Times New Roman" w:hAnsi="Times New Roman" w:cs="Times New Roman"/>
          <w:szCs w:val="24"/>
        </w:rPr>
        <w:t>characteristics</w:t>
      </w:r>
      <w:r w:rsidRPr="00F8237E">
        <w:rPr>
          <w:rFonts w:ascii="Times New Roman" w:hAnsi="Times New Roman" w:cs="Times New Roman"/>
          <w:szCs w:val="24"/>
        </w:rPr>
        <w:t xml:space="preserve"> of tribal millet growers were analysed to understand their profile and engagement in millet cultivation and value addition. Each variable has been discussed below with interpretations and supported by previous studies:</w:t>
      </w:r>
    </w:p>
    <w:p w14:paraId="7C44BA18" w14:textId="77777777" w:rsidR="00A06792" w:rsidRPr="00F8237E" w:rsidRDefault="00A06792" w:rsidP="00051FC5">
      <w:pPr>
        <w:spacing w:after="0" w:line="360" w:lineRule="auto"/>
        <w:jc w:val="both"/>
        <w:rPr>
          <w:rFonts w:ascii="Times New Roman" w:hAnsi="Times New Roman" w:cs="Times New Roman"/>
          <w:b/>
          <w:bCs/>
          <w:szCs w:val="24"/>
          <w:lang w:val="en-US"/>
        </w:rPr>
      </w:pPr>
      <w:r w:rsidRPr="00F8237E">
        <w:rPr>
          <w:rFonts w:ascii="Times New Roman" w:hAnsi="Times New Roman" w:cs="Times New Roman"/>
          <w:b/>
          <w:bCs/>
          <w:szCs w:val="24"/>
          <w:lang w:val="en-US"/>
        </w:rPr>
        <w:t xml:space="preserve">Table 1: Distribution of the </w:t>
      </w:r>
      <w:r>
        <w:rPr>
          <w:rFonts w:ascii="Times New Roman" w:hAnsi="Times New Roman" w:cs="Times New Roman"/>
          <w:b/>
          <w:bCs/>
          <w:szCs w:val="24"/>
          <w:lang w:val="en-US"/>
        </w:rPr>
        <w:t>r</w:t>
      </w:r>
      <w:r w:rsidRPr="00F8237E">
        <w:rPr>
          <w:rFonts w:ascii="Times New Roman" w:hAnsi="Times New Roman" w:cs="Times New Roman"/>
          <w:b/>
          <w:bCs/>
          <w:szCs w:val="24"/>
          <w:lang w:val="en-US"/>
        </w:rPr>
        <w:t xml:space="preserve">espondents </w:t>
      </w:r>
      <w:r>
        <w:rPr>
          <w:rFonts w:ascii="Times New Roman" w:hAnsi="Times New Roman" w:cs="Times New Roman"/>
          <w:b/>
          <w:bCs/>
          <w:szCs w:val="24"/>
          <w:lang w:val="en-US"/>
        </w:rPr>
        <w:t>a</w:t>
      </w:r>
      <w:r w:rsidRPr="00F8237E">
        <w:rPr>
          <w:rFonts w:ascii="Times New Roman" w:hAnsi="Times New Roman" w:cs="Times New Roman"/>
          <w:b/>
          <w:bCs/>
          <w:szCs w:val="24"/>
          <w:lang w:val="en-US"/>
        </w:rPr>
        <w:t xml:space="preserve">ccording to </w:t>
      </w:r>
      <w:r>
        <w:rPr>
          <w:rFonts w:ascii="Times New Roman" w:hAnsi="Times New Roman" w:cs="Times New Roman"/>
          <w:b/>
          <w:bCs/>
          <w:szCs w:val="24"/>
          <w:lang w:val="en-US"/>
        </w:rPr>
        <w:t>t</w:t>
      </w:r>
      <w:r w:rsidRPr="00F8237E">
        <w:rPr>
          <w:rFonts w:ascii="Times New Roman" w:hAnsi="Times New Roman" w:cs="Times New Roman"/>
          <w:b/>
          <w:bCs/>
          <w:szCs w:val="24"/>
          <w:lang w:val="en-US"/>
        </w:rPr>
        <w:t xml:space="preserve">heir </w:t>
      </w:r>
      <w:r>
        <w:rPr>
          <w:rFonts w:ascii="Times New Roman" w:hAnsi="Times New Roman" w:cs="Times New Roman"/>
          <w:b/>
          <w:bCs/>
          <w:szCs w:val="24"/>
          <w:lang w:val="en-US"/>
        </w:rPr>
        <w:t>p</w:t>
      </w:r>
      <w:r w:rsidRPr="00F8237E">
        <w:rPr>
          <w:rFonts w:ascii="Times New Roman" w:hAnsi="Times New Roman" w:cs="Times New Roman"/>
          <w:b/>
          <w:bCs/>
          <w:szCs w:val="24"/>
          <w:lang w:val="en-US"/>
        </w:rPr>
        <w:t xml:space="preserve">rofile </w:t>
      </w:r>
      <w:r>
        <w:rPr>
          <w:rFonts w:ascii="Times New Roman" w:hAnsi="Times New Roman" w:cs="Times New Roman"/>
          <w:b/>
          <w:bCs/>
          <w:szCs w:val="24"/>
          <w:lang w:val="en-US"/>
        </w:rPr>
        <w:t>c</w:t>
      </w:r>
      <w:r w:rsidRPr="00F8237E">
        <w:rPr>
          <w:rFonts w:ascii="Times New Roman" w:hAnsi="Times New Roman" w:cs="Times New Roman"/>
          <w:b/>
          <w:bCs/>
          <w:szCs w:val="24"/>
          <w:lang w:val="en-US"/>
        </w:rPr>
        <w:t>haracteristics</w:t>
      </w:r>
    </w:p>
    <w:p w14:paraId="73A418DC" w14:textId="77777777" w:rsidR="00A06792" w:rsidRPr="00F8237E" w:rsidRDefault="00A06792" w:rsidP="00051FC5">
      <w:pPr>
        <w:spacing w:after="0" w:line="360" w:lineRule="auto"/>
        <w:jc w:val="right"/>
        <w:rPr>
          <w:rFonts w:ascii="Times New Roman" w:hAnsi="Times New Roman" w:cs="Times New Roman"/>
          <w:szCs w:val="24"/>
          <w:lang w:val="en-US"/>
        </w:rPr>
      </w:pPr>
      <w:r w:rsidRPr="00F8237E">
        <w:rPr>
          <w:rFonts w:ascii="Times New Roman" w:hAnsi="Times New Roman" w:cs="Times New Roman"/>
          <w:szCs w:val="24"/>
          <w:lang w:val="en-US"/>
        </w:rPr>
        <w:t>(n = 734, comprising 367 men and 367 women)</w:t>
      </w:r>
    </w:p>
    <w:tbl>
      <w:tblPr>
        <w:tblStyle w:val="TableGrid"/>
        <w:tblW w:w="8977" w:type="dxa"/>
        <w:tblLook w:val="04A0" w:firstRow="1" w:lastRow="0" w:firstColumn="1" w:lastColumn="0" w:noHBand="0" w:noVBand="1"/>
      </w:tblPr>
      <w:tblGrid>
        <w:gridCol w:w="988"/>
        <w:gridCol w:w="1814"/>
        <w:gridCol w:w="2268"/>
        <w:gridCol w:w="1963"/>
        <w:gridCol w:w="1944"/>
      </w:tblGrid>
      <w:tr w:rsidR="00A06792" w:rsidRPr="006C41CB" w14:paraId="7287C173" w14:textId="77777777" w:rsidTr="006C41CB">
        <w:tc>
          <w:tcPr>
            <w:tcW w:w="988" w:type="dxa"/>
            <w:tcBorders>
              <w:top w:val="single" w:sz="4" w:space="0" w:color="auto"/>
              <w:left w:val="single" w:sz="4" w:space="0" w:color="auto"/>
              <w:bottom w:val="single" w:sz="4" w:space="0" w:color="auto"/>
              <w:right w:val="single" w:sz="4" w:space="0" w:color="auto"/>
            </w:tcBorders>
            <w:hideMark/>
          </w:tcPr>
          <w:p w14:paraId="795AB0B8" w14:textId="77777777" w:rsidR="00A06792" w:rsidRPr="006C41CB" w:rsidRDefault="00A06792" w:rsidP="00E513D6">
            <w:pPr>
              <w:jc w:val="center"/>
              <w:rPr>
                <w:rFonts w:ascii="Times New Roman" w:hAnsi="Times New Roman" w:cs="Times New Roman"/>
                <w:b/>
                <w:bCs/>
                <w:sz w:val="22"/>
                <w:szCs w:val="22"/>
                <w:lang w:val="en-US"/>
              </w:rPr>
            </w:pPr>
            <w:r w:rsidRPr="006C41CB">
              <w:rPr>
                <w:rFonts w:ascii="Times New Roman" w:hAnsi="Times New Roman" w:cs="Times New Roman"/>
                <w:b/>
                <w:bCs/>
                <w:sz w:val="22"/>
                <w:szCs w:val="22"/>
                <w:lang w:val="en-US"/>
              </w:rPr>
              <w:t>S. No.</w:t>
            </w:r>
          </w:p>
        </w:tc>
        <w:tc>
          <w:tcPr>
            <w:tcW w:w="1814" w:type="dxa"/>
            <w:tcBorders>
              <w:top w:val="single" w:sz="4" w:space="0" w:color="auto"/>
              <w:left w:val="single" w:sz="4" w:space="0" w:color="auto"/>
              <w:bottom w:val="single" w:sz="4" w:space="0" w:color="auto"/>
              <w:right w:val="single" w:sz="4" w:space="0" w:color="auto"/>
            </w:tcBorders>
            <w:hideMark/>
          </w:tcPr>
          <w:p w14:paraId="273A8C57" w14:textId="77777777" w:rsidR="00A06792" w:rsidRPr="006C41CB" w:rsidRDefault="00A06792" w:rsidP="00E513D6">
            <w:pPr>
              <w:jc w:val="center"/>
              <w:rPr>
                <w:rFonts w:ascii="Times New Roman" w:hAnsi="Times New Roman" w:cs="Times New Roman"/>
                <w:b/>
                <w:bCs/>
                <w:sz w:val="22"/>
                <w:szCs w:val="22"/>
                <w:lang w:val="en-US"/>
              </w:rPr>
            </w:pPr>
            <w:r w:rsidRPr="006C41CB">
              <w:rPr>
                <w:rFonts w:ascii="Times New Roman" w:hAnsi="Times New Roman" w:cs="Times New Roman"/>
                <w:b/>
                <w:bCs/>
                <w:sz w:val="22"/>
                <w:szCs w:val="22"/>
                <w:lang w:val="en-US"/>
              </w:rPr>
              <w:t>Profile Characteristics</w:t>
            </w:r>
          </w:p>
        </w:tc>
        <w:tc>
          <w:tcPr>
            <w:tcW w:w="2268" w:type="dxa"/>
            <w:tcBorders>
              <w:top w:val="single" w:sz="4" w:space="0" w:color="auto"/>
              <w:left w:val="single" w:sz="4" w:space="0" w:color="auto"/>
              <w:bottom w:val="single" w:sz="4" w:space="0" w:color="auto"/>
              <w:right w:val="single" w:sz="4" w:space="0" w:color="auto"/>
            </w:tcBorders>
            <w:hideMark/>
          </w:tcPr>
          <w:p w14:paraId="0C26A513" w14:textId="77777777" w:rsidR="00A06792" w:rsidRPr="006C41CB" w:rsidRDefault="00A06792" w:rsidP="00E513D6">
            <w:pPr>
              <w:jc w:val="center"/>
              <w:rPr>
                <w:rFonts w:ascii="Times New Roman" w:hAnsi="Times New Roman" w:cs="Times New Roman"/>
                <w:b/>
                <w:bCs/>
                <w:sz w:val="22"/>
                <w:szCs w:val="22"/>
                <w:lang w:val="en-US"/>
              </w:rPr>
            </w:pPr>
            <w:r w:rsidRPr="006C41CB">
              <w:rPr>
                <w:rFonts w:ascii="Times New Roman" w:hAnsi="Times New Roman" w:cs="Times New Roman"/>
                <w:b/>
                <w:bCs/>
                <w:sz w:val="22"/>
                <w:szCs w:val="22"/>
                <w:lang w:val="en-US"/>
              </w:rPr>
              <w:t>Category</w:t>
            </w:r>
          </w:p>
        </w:tc>
        <w:tc>
          <w:tcPr>
            <w:tcW w:w="1963" w:type="dxa"/>
            <w:tcBorders>
              <w:top w:val="single" w:sz="4" w:space="0" w:color="auto"/>
              <w:left w:val="single" w:sz="4" w:space="0" w:color="auto"/>
              <w:bottom w:val="single" w:sz="4" w:space="0" w:color="auto"/>
              <w:right w:val="single" w:sz="4" w:space="0" w:color="auto"/>
            </w:tcBorders>
            <w:hideMark/>
          </w:tcPr>
          <w:p w14:paraId="4197779C" w14:textId="77777777" w:rsidR="00A06792" w:rsidRPr="006C41CB" w:rsidRDefault="00A06792" w:rsidP="00E513D6">
            <w:pPr>
              <w:jc w:val="center"/>
              <w:rPr>
                <w:rFonts w:ascii="Times New Roman" w:hAnsi="Times New Roman" w:cs="Times New Roman"/>
                <w:b/>
                <w:bCs/>
                <w:sz w:val="22"/>
                <w:szCs w:val="22"/>
                <w:lang w:val="en-US"/>
              </w:rPr>
            </w:pPr>
            <w:r w:rsidRPr="006C41CB">
              <w:rPr>
                <w:rFonts w:ascii="Times New Roman" w:hAnsi="Times New Roman" w:cs="Times New Roman"/>
                <w:b/>
                <w:bCs/>
                <w:sz w:val="22"/>
                <w:szCs w:val="22"/>
                <w:lang w:val="en-US"/>
              </w:rPr>
              <w:t>Men (f &amp; %)</w:t>
            </w:r>
          </w:p>
        </w:tc>
        <w:tc>
          <w:tcPr>
            <w:tcW w:w="1944" w:type="dxa"/>
            <w:tcBorders>
              <w:top w:val="single" w:sz="4" w:space="0" w:color="auto"/>
              <w:left w:val="single" w:sz="4" w:space="0" w:color="auto"/>
              <w:bottom w:val="single" w:sz="4" w:space="0" w:color="auto"/>
              <w:right w:val="single" w:sz="4" w:space="0" w:color="auto"/>
            </w:tcBorders>
            <w:hideMark/>
          </w:tcPr>
          <w:p w14:paraId="6AD46DDE" w14:textId="77777777" w:rsidR="00A06792" w:rsidRPr="006C41CB" w:rsidRDefault="00A06792" w:rsidP="00E513D6">
            <w:pPr>
              <w:jc w:val="center"/>
              <w:rPr>
                <w:rFonts w:ascii="Times New Roman" w:hAnsi="Times New Roman" w:cs="Times New Roman"/>
                <w:b/>
                <w:bCs/>
                <w:sz w:val="22"/>
                <w:szCs w:val="22"/>
                <w:lang w:val="en-US"/>
              </w:rPr>
            </w:pPr>
            <w:r w:rsidRPr="006C41CB">
              <w:rPr>
                <w:rFonts w:ascii="Times New Roman" w:hAnsi="Times New Roman" w:cs="Times New Roman"/>
                <w:b/>
                <w:bCs/>
                <w:sz w:val="22"/>
                <w:szCs w:val="22"/>
                <w:lang w:val="en-US"/>
              </w:rPr>
              <w:t>Women (f &amp; %)</w:t>
            </w:r>
          </w:p>
        </w:tc>
      </w:tr>
      <w:tr w:rsidR="00A06792" w:rsidRPr="006C41CB" w14:paraId="613F85F8" w14:textId="77777777" w:rsidTr="006C41CB">
        <w:tc>
          <w:tcPr>
            <w:tcW w:w="988" w:type="dxa"/>
            <w:vMerge w:val="restart"/>
            <w:tcBorders>
              <w:top w:val="single" w:sz="4" w:space="0" w:color="auto"/>
              <w:left w:val="single" w:sz="4" w:space="0" w:color="auto"/>
              <w:right w:val="single" w:sz="4" w:space="0" w:color="auto"/>
            </w:tcBorders>
            <w:hideMark/>
          </w:tcPr>
          <w:p w14:paraId="5D1556E1" w14:textId="77777777" w:rsidR="00A06792" w:rsidRPr="006C41CB" w:rsidRDefault="00A06792" w:rsidP="00E513D6">
            <w:pPr>
              <w:jc w:val="center"/>
              <w:rPr>
                <w:rFonts w:ascii="Times New Roman" w:hAnsi="Times New Roman" w:cs="Times New Roman"/>
                <w:sz w:val="22"/>
                <w:szCs w:val="22"/>
                <w:lang w:val="en-US"/>
              </w:rPr>
            </w:pPr>
          </w:p>
          <w:p w14:paraId="16B2EA8E"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w:t>
            </w:r>
          </w:p>
        </w:tc>
        <w:tc>
          <w:tcPr>
            <w:tcW w:w="1814" w:type="dxa"/>
            <w:vMerge w:val="restart"/>
            <w:tcBorders>
              <w:top w:val="single" w:sz="4" w:space="0" w:color="auto"/>
              <w:left w:val="single" w:sz="4" w:space="0" w:color="auto"/>
              <w:right w:val="single" w:sz="4" w:space="0" w:color="auto"/>
            </w:tcBorders>
            <w:hideMark/>
          </w:tcPr>
          <w:p w14:paraId="68DD03E1" w14:textId="77777777" w:rsidR="00A06792" w:rsidRPr="006C41CB" w:rsidRDefault="00A06792" w:rsidP="00E513D6">
            <w:pPr>
              <w:jc w:val="center"/>
              <w:rPr>
                <w:rFonts w:ascii="Times New Roman" w:hAnsi="Times New Roman" w:cs="Times New Roman"/>
                <w:sz w:val="22"/>
                <w:szCs w:val="22"/>
                <w:lang w:val="en-US"/>
              </w:rPr>
            </w:pPr>
          </w:p>
          <w:p w14:paraId="01EAB4B8"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Age (Years)</w:t>
            </w:r>
          </w:p>
        </w:tc>
        <w:tc>
          <w:tcPr>
            <w:tcW w:w="2268" w:type="dxa"/>
            <w:tcBorders>
              <w:top w:val="single" w:sz="4" w:space="0" w:color="auto"/>
              <w:left w:val="single" w:sz="4" w:space="0" w:color="auto"/>
              <w:bottom w:val="single" w:sz="4" w:space="0" w:color="auto"/>
              <w:right w:val="single" w:sz="4" w:space="0" w:color="auto"/>
            </w:tcBorders>
            <w:hideMark/>
          </w:tcPr>
          <w:p w14:paraId="2423B27D"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Young (Up to 35)</w:t>
            </w:r>
          </w:p>
        </w:tc>
        <w:tc>
          <w:tcPr>
            <w:tcW w:w="1963" w:type="dxa"/>
            <w:tcBorders>
              <w:top w:val="single" w:sz="4" w:space="0" w:color="auto"/>
              <w:left w:val="single" w:sz="4" w:space="0" w:color="auto"/>
              <w:bottom w:val="single" w:sz="4" w:space="0" w:color="auto"/>
              <w:right w:val="single" w:sz="4" w:space="0" w:color="auto"/>
            </w:tcBorders>
            <w:hideMark/>
          </w:tcPr>
          <w:p w14:paraId="08832F5F"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59</w:t>
            </w:r>
          </w:p>
          <w:p w14:paraId="2BBCFE58"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(16.08%)</w:t>
            </w:r>
          </w:p>
        </w:tc>
        <w:tc>
          <w:tcPr>
            <w:tcW w:w="1944" w:type="dxa"/>
            <w:tcBorders>
              <w:top w:val="single" w:sz="4" w:space="0" w:color="auto"/>
              <w:left w:val="single" w:sz="4" w:space="0" w:color="auto"/>
              <w:bottom w:val="single" w:sz="4" w:space="0" w:color="auto"/>
              <w:right w:val="single" w:sz="4" w:space="0" w:color="auto"/>
            </w:tcBorders>
            <w:hideMark/>
          </w:tcPr>
          <w:p w14:paraId="0C763D9B"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79</w:t>
            </w:r>
          </w:p>
          <w:p w14:paraId="2F26094C"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(21.53%)</w:t>
            </w:r>
          </w:p>
        </w:tc>
      </w:tr>
      <w:tr w:rsidR="00A06792" w:rsidRPr="006C41CB" w14:paraId="6D16073E" w14:textId="77777777" w:rsidTr="006C41CB">
        <w:tc>
          <w:tcPr>
            <w:tcW w:w="988" w:type="dxa"/>
            <w:vMerge/>
            <w:tcBorders>
              <w:left w:val="single" w:sz="4" w:space="0" w:color="auto"/>
              <w:right w:val="single" w:sz="4" w:space="0" w:color="auto"/>
            </w:tcBorders>
          </w:tcPr>
          <w:p w14:paraId="5D03615F" w14:textId="77777777" w:rsidR="00A06792" w:rsidRPr="006C41CB" w:rsidRDefault="00A06792" w:rsidP="00E513D6">
            <w:pPr>
              <w:jc w:val="center"/>
              <w:rPr>
                <w:rFonts w:ascii="Times New Roman" w:hAnsi="Times New Roman" w:cs="Times New Roman"/>
                <w:sz w:val="22"/>
                <w:szCs w:val="22"/>
                <w:lang w:val="en-US"/>
              </w:rPr>
            </w:pPr>
          </w:p>
        </w:tc>
        <w:tc>
          <w:tcPr>
            <w:tcW w:w="1814" w:type="dxa"/>
            <w:vMerge/>
            <w:tcBorders>
              <w:left w:val="single" w:sz="4" w:space="0" w:color="auto"/>
              <w:right w:val="single" w:sz="4" w:space="0" w:color="auto"/>
            </w:tcBorders>
          </w:tcPr>
          <w:p w14:paraId="65BB5107" w14:textId="77777777" w:rsidR="00A06792" w:rsidRPr="006C41CB" w:rsidRDefault="00A06792" w:rsidP="00E513D6">
            <w:pPr>
              <w:jc w:val="center"/>
              <w:rPr>
                <w:rFonts w:ascii="Times New Roman" w:hAnsi="Times New Roman" w:cs="Times New Roman"/>
                <w:sz w:val="22"/>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5E205960"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Middle (36–50)</w:t>
            </w:r>
          </w:p>
        </w:tc>
        <w:tc>
          <w:tcPr>
            <w:tcW w:w="1963" w:type="dxa"/>
            <w:tcBorders>
              <w:top w:val="single" w:sz="4" w:space="0" w:color="auto"/>
              <w:left w:val="single" w:sz="4" w:space="0" w:color="auto"/>
              <w:bottom w:val="single" w:sz="4" w:space="0" w:color="auto"/>
              <w:right w:val="single" w:sz="4" w:space="0" w:color="auto"/>
            </w:tcBorders>
            <w:hideMark/>
          </w:tcPr>
          <w:p w14:paraId="1A119DEE"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232</w:t>
            </w:r>
          </w:p>
          <w:p w14:paraId="30E47613"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(63.22%)</w:t>
            </w:r>
          </w:p>
        </w:tc>
        <w:tc>
          <w:tcPr>
            <w:tcW w:w="1944" w:type="dxa"/>
            <w:tcBorders>
              <w:top w:val="single" w:sz="4" w:space="0" w:color="auto"/>
              <w:left w:val="single" w:sz="4" w:space="0" w:color="auto"/>
              <w:bottom w:val="single" w:sz="4" w:space="0" w:color="auto"/>
              <w:right w:val="single" w:sz="4" w:space="0" w:color="auto"/>
            </w:tcBorders>
            <w:hideMark/>
          </w:tcPr>
          <w:p w14:paraId="47927CBC"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225</w:t>
            </w:r>
          </w:p>
          <w:p w14:paraId="59C81D39"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(61.31%)</w:t>
            </w:r>
          </w:p>
        </w:tc>
      </w:tr>
      <w:tr w:rsidR="00A06792" w:rsidRPr="006C41CB" w14:paraId="28A2658E" w14:textId="77777777" w:rsidTr="006C41CB">
        <w:tc>
          <w:tcPr>
            <w:tcW w:w="988" w:type="dxa"/>
            <w:vMerge/>
            <w:tcBorders>
              <w:left w:val="single" w:sz="4" w:space="0" w:color="auto"/>
              <w:bottom w:val="single" w:sz="4" w:space="0" w:color="auto"/>
              <w:right w:val="single" w:sz="4" w:space="0" w:color="auto"/>
            </w:tcBorders>
          </w:tcPr>
          <w:p w14:paraId="0120D92D" w14:textId="77777777" w:rsidR="00A06792" w:rsidRPr="006C41CB" w:rsidRDefault="00A06792" w:rsidP="00E513D6">
            <w:pPr>
              <w:jc w:val="center"/>
              <w:rPr>
                <w:rFonts w:ascii="Times New Roman" w:hAnsi="Times New Roman" w:cs="Times New Roman"/>
                <w:sz w:val="22"/>
                <w:szCs w:val="22"/>
                <w:lang w:val="en-US"/>
              </w:rPr>
            </w:pPr>
          </w:p>
        </w:tc>
        <w:tc>
          <w:tcPr>
            <w:tcW w:w="1814" w:type="dxa"/>
            <w:vMerge/>
            <w:tcBorders>
              <w:left w:val="single" w:sz="4" w:space="0" w:color="auto"/>
              <w:bottom w:val="single" w:sz="4" w:space="0" w:color="auto"/>
              <w:right w:val="single" w:sz="4" w:space="0" w:color="auto"/>
            </w:tcBorders>
          </w:tcPr>
          <w:p w14:paraId="64384C5E" w14:textId="77777777" w:rsidR="00A06792" w:rsidRPr="006C41CB" w:rsidRDefault="00A06792" w:rsidP="00E513D6">
            <w:pPr>
              <w:jc w:val="center"/>
              <w:rPr>
                <w:rFonts w:ascii="Times New Roman" w:hAnsi="Times New Roman" w:cs="Times New Roman"/>
                <w:sz w:val="22"/>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5ED694C1"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Old (Above 50)</w:t>
            </w:r>
          </w:p>
        </w:tc>
        <w:tc>
          <w:tcPr>
            <w:tcW w:w="1963" w:type="dxa"/>
            <w:tcBorders>
              <w:top w:val="single" w:sz="4" w:space="0" w:color="auto"/>
              <w:left w:val="single" w:sz="4" w:space="0" w:color="auto"/>
              <w:bottom w:val="single" w:sz="4" w:space="0" w:color="auto"/>
              <w:right w:val="single" w:sz="4" w:space="0" w:color="auto"/>
            </w:tcBorders>
            <w:hideMark/>
          </w:tcPr>
          <w:p w14:paraId="691596EA"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76</w:t>
            </w:r>
          </w:p>
          <w:p w14:paraId="7C4B70F0"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(20.71%)</w:t>
            </w:r>
          </w:p>
        </w:tc>
        <w:tc>
          <w:tcPr>
            <w:tcW w:w="1944" w:type="dxa"/>
            <w:tcBorders>
              <w:top w:val="single" w:sz="4" w:space="0" w:color="auto"/>
              <w:left w:val="single" w:sz="4" w:space="0" w:color="auto"/>
              <w:bottom w:val="single" w:sz="4" w:space="0" w:color="auto"/>
              <w:right w:val="single" w:sz="4" w:space="0" w:color="auto"/>
            </w:tcBorders>
            <w:hideMark/>
          </w:tcPr>
          <w:p w14:paraId="75389089"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63</w:t>
            </w:r>
          </w:p>
          <w:p w14:paraId="160DC099"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(17.17%)</w:t>
            </w:r>
          </w:p>
        </w:tc>
      </w:tr>
      <w:tr w:rsidR="00A06792" w:rsidRPr="006C41CB" w14:paraId="2E7FEC32" w14:textId="77777777" w:rsidTr="006C41CB">
        <w:tc>
          <w:tcPr>
            <w:tcW w:w="988" w:type="dxa"/>
            <w:vMerge w:val="restart"/>
            <w:tcBorders>
              <w:top w:val="single" w:sz="4" w:space="0" w:color="auto"/>
              <w:left w:val="single" w:sz="4" w:space="0" w:color="auto"/>
              <w:right w:val="single" w:sz="4" w:space="0" w:color="auto"/>
            </w:tcBorders>
            <w:hideMark/>
          </w:tcPr>
          <w:p w14:paraId="791EC65C" w14:textId="77777777" w:rsidR="00A06792" w:rsidRPr="006C41CB" w:rsidRDefault="00A06792" w:rsidP="00E513D6">
            <w:pPr>
              <w:jc w:val="center"/>
              <w:rPr>
                <w:rFonts w:ascii="Times New Roman" w:hAnsi="Times New Roman" w:cs="Times New Roman"/>
                <w:sz w:val="22"/>
                <w:szCs w:val="22"/>
                <w:lang w:val="en-US"/>
              </w:rPr>
            </w:pPr>
          </w:p>
          <w:p w14:paraId="2CACA618" w14:textId="77777777" w:rsidR="00A06792" w:rsidRPr="006C41CB" w:rsidRDefault="00A06792" w:rsidP="00E513D6">
            <w:pPr>
              <w:jc w:val="center"/>
              <w:rPr>
                <w:rFonts w:ascii="Times New Roman" w:hAnsi="Times New Roman" w:cs="Times New Roman"/>
                <w:sz w:val="22"/>
                <w:szCs w:val="22"/>
                <w:lang w:val="en-US"/>
              </w:rPr>
            </w:pPr>
          </w:p>
          <w:p w14:paraId="766CA522" w14:textId="77777777" w:rsidR="00A06792" w:rsidRPr="006C41CB" w:rsidRDefault="00A06792" w:rsidP="00E513D6">
            <w:pPr>
              <w:jc w:val="center"/>
              <w:rPr>
                <w:rFonts w:ascii="Times New Roman" w:hAnsi="Times New Roman" w:cs="Times New Roman"/>
                <w:sz w:val="22"/>
                <w:szCs w:val="22"/>
                <w:lang w:val="en-US"/>
              </w:rPr>
            </w:pPr>
          </w:p>
          <w:p w14:paraId="4107EEF4" w14:textId="77777777" w:rsidR="00A06792" w:rsidRPr="006C41CB" w:rsidRDefault="00A06792" w:rsidP="00E513D6">
            <w:pPr>
              <w:jc w:val="center"/>
              <w:rPr>
                <w:rFonts w:ascii="Times New Roman" w:hAnsi="Times New Roman" w:cs="Times New Roman"/>
                <w:sz w:val="22"/>
                <w:szCs w:val="22"/>
                <w:lang w:val="en-US"/>
              </w:rPr>
            </w:pPr>
          </w:p>
          <w:p w14:paraId="6866EC2B" w14:textId="77777777" w:rsidR="00A06792" w:rsidRPr="006C41CB" w:rsidRDefault="00A06792" w:rsidP="00E513D6">
            <w:pPr>
              <w:jc w:val="center"/>
              <w:rPr>
                <w:rFonts w:ascii="Times New Roman" w:hAnsi="Times New Roman" w:cs="Times New Roman"/>
                <w:sz w:val="22"/>
                <w:szCs w:val="22"/>
                <w:lang w:val="en-US"/>
              </w:rPr>
            </w:pPr>
          </w:p>
          <w:p w14:paraId="4F7F0C2E"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w:t>
            </w:r>
          </w:p>
        </w:tc>
        <w:tc>
          <w:tcPr>
            <w:tcW w:w="1814" w:type="dxa"/>
            <w:vMerge w:val="restart"/>
            <w:tcBorders>
              <w:top w:val="single" w:sz="4" w:space="0" w:color="auto"/>
              <w:left w:val="single" w:sz="4" w:space="0" w:color="auto"/>
              <w:right w:val="single" w:sz="4" w:space="0" w:color="auto"/>
            </w:tcBorders>
            <w:hideMark/>
          </w:tcPr>
          <w:p w14:paraId="58032364" w14:textId="77777777" w:rsidR="00A06792" w:rsidRPr="006C41CB" w:rsidRDefault="00A06792" w:rsidP="00E513D6">
            <w:pPr>
              <w:jc w:val="center"/>
              <w:rPr>
                <w:rFonts w:ascii="Times New Roman" w:hAnsi="Times New Roman" w:cs="Times New Roman"/>
                <w:sz w:val="22"/>
                <w:szCs w:val="22"/>
                <w:lang w:val="en-US"/>
              </w:rPr>
            </w:pPr>
          </w:p>
          <w:p w14:paraId="0B7195A3" w14:textId="77777777" w:rsidR="00A06792" w:rsidRPr="006C41CB" w:rsidRDefault="00A06792" w:rsidP="00E513D6">
            <w:pPr>
              <w:jc w:val="center"/>
              <w:rPr>
                <w:rFonts w:ascii="Times New Roman" w:hAnsi="Times New Roman" w:cs="Times New Roman"/>
                <w:sz w:val="22"/>
                <w:szCs w:val="22"/>
                <w:lang w:val="en-US"/>
              </w:rPr>
            </w:pPr>
          </w:p>
          <w:p w14:paraId="1F864DAE" w14:textId="77777777" w:rsidR="00A06792" w:rsidRPr="006C41CB" w:rsidRDefault="00A06792" w:rsidP="00E513D6">
            <w:pPr>
              <w:jc w:val="center"/>
              <w:rPr>
                <w:rFonts w:ascii="Times New Roman" w:hAnsi="Times New Roman" w:cs="Times New Roman"/>
                <w:sz w:val="22"/>
                <w:szCs w:val="22"/>
                <w:lang w:val="en-US"/>
              </w:rPr>
            </w:pPr>
          </w:p>
          <w:p w14:paraId="7E5EE047" w14:textId="77777777" w:rsidR="00A06792" w:rsidRPr="006C41CB" w:rsidRDefault="00A06792" w:rsidP="00E513D6">
            <w:pPr>
              <w:jc w:val="center"/>
              <w:rPr>
                <w:rFonts w:ascii="Times New Roman" w:hAnsi="Times New Roman" w:cs="Times New Roman"/>
                <w:sz w:val="22"/>
                <w:szCs w:val="22"/>
                <w:lang w:val="en-US"/>
              </w:rPr>
            </w:pPr>
          </w:p>
          <w:p w14:paraId="18CEFC5B" w14:textId="77777777" w:rsidR="00A06792" w:rsidRPr="006C41CB" w:rsidRDefault="00A06792" w:rsidP="00E513D6">
            <w:pPr>
              <w:jc w:val="center"/>
              <w:rPr>
                <w:rFonts w:ascii="Times New Roman" w:hAnsi="Times New Roman" w:cs="Times New Roman"/>
                <w:sz w:val="22"/>
                <w:szCs w:val="22"/>
                <w:lang w:val="en-US"/>
              </w:rPr>
            </w:pPr>
          </w:p>
          <w:p w14:paraId="57B3EC93"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Education</w:t>
            </w:r>
          </w:p>
        </w:tc>
        <w:tc>
          <w:tcPr>
            <w:tcW w:w="2268" w:type="dxa"/>
            <w:tcBorders>
              <w:top w:val="single" w:sz="4" w:space="0" w:color="auto"/>
              <w:left w:val="single" w:sz="4" w:space="0" w:color="auto"/>
              <w:bottom w:val="single" w:sz="4" w:space="0" w:color="auto"/>
              <w:right w:val="single" w:sz="4" w:space="0" w:color="auto"/>
            </w:tcBorders>
            <w:hideMark/>
          </w:tcPr>
          <w:p w14:paraId="2C87A21D"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Illiterate</w:t>
            </w:r>
          </w:p>
        </w:tc>
        <w:tc>
          <w:tcPr>
            <w:tcW w:w="1963" w:type="dxa"/>
            <w:tcBorders>
              <w:top w:val="single" w:sz="4" w:space="0" w:color="auto"/>
              <w:left w:val="single" w:sz="4" w:space="0" w:color="auto"/>
              <w:bottom w:val="single" w:sz="4" w:space="0" w:color="auto"/>
              <w:right w:val="single" w:sz="4" w:space="0" w:color="auto"/>
            </w:tcBorders>
            <w:hideMark/>
          </w:tcPr>
          <w:p w14:paraId="6A62FCC9"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43</w:t>
            </w:r>
          </w:p>
          <w:p w14:paraId="7288AB72"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(11.72%)</w:t>
            </w:r>
          </w:p>
        </w:tc>
        <w:tc>
          <w:tcPr>
            <w:tcW w:w="1944" w:type="dxa"/>
            <w:tcBorders>
              <w:top w:val="single" w:sz="4" w:space="0" w:color="auto"/>
              <w:left w:val="single" w:sz="4" w:space="0" w:color="auto"/>
              <w:bottom w:val="single" w:sz="4" w:space="0" w:color="auto"/>
              <w:right w:val="single" w:sz="4" w:space="0" w:color="auto"/>
            </w:tcBorders>
            <w:hideMark/>
          </w:tcPr>
          <w:p w14:paraId="00261AFF"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66</w:t>
            </w:r>
          </w:p>
          <w:p w14:paraId="50E64F60"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(17.98%)</w:t>
            </w:r>
          </w:p>
        </w:tc>
      </w:tr>
      <w:tr w:rsidR="00A06792" w:rsidRPr="006C41CB" w14:paraId="0BCF1CA4" w14:textId="77777777" w:rsidTr="006C41CB">
        <w:tc>
          <w:tcPr>
            <w:tcW w:w="988" w:type="dxa"/>
            <w:vMerge/>
            <w:tcBorders>
              <w:left w:val="single" w:sz="4" w:space="0" w:color="auto"/>
              <w:right w:val="single" w:sz="4" w:space="0" w:color="auto"/>
            </w:tcBorders>
          </w:tcPr>
          <w:p w14:paraId="7C95059D" w14:textId="77777777" w:rsidR="00A06792" w:rsidRPr="006C41CB" w:rsidRDefault="00A06792" w:rsidP="00E513D6">
            <w:pPr>
              <w:jc w:val="center"/>
              <w:rPr>
                <w:rFonts w:ascii="Times New Roman" w:hAnsi="Times New Roman" w:cs="Times New Roman"/>
                <w:sz w:val="22"/>
                <w:szCs w:val="22"/>
                <w:lang w:val="en-US"/>
              </w:rPr>
            </w:pPr>
          </w:p>
        </w:tc>
        <w:tc>
          <w:tcPr>
            <w:tcW w:w="1814" w:type="dxa"/>
            <w:vMerge/>
            <w:tcBorders>
              <w:left w:val="single" w:sz="4" w:space="0" w:color="auto"/>
              <w:right w:val="single" w:sz="4" w:space="0" w:color="auto"/>
            </w:tcBorders>
          </w:tcPr>
          <w:p w14:paraId="7C0554DD" w14:textId="77777777" w:rsidR="00A06792" w:rsidRPr="006C41CB" w:rsidRDefault="00A06792" w:rsidP="00E513D6">
            <w:pPr>
              <w:jc w:val="center"/>
              <w:rPr>
                <w:rFonts w:ascii="Times New Roman" w:hAnsi="Times New Roman" w:cs="Times New Roman"/>
                <w:sz w:val="22"/>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739593CC"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Read and write</w:t>
            </w:r>
          </w:p>
        </w:tc>
        <w:tc>
          <w:tcPr>
            <w:tcW w:w="1963" w:type="dxa"/>
            <w:tcBorders>
              <w:top w:val="single" w:sz="4" w:space="0" w:color="auto"/>
              <w:left w:val="single" w:sz="4" w:space="0" w:color="auto"/>
              <w:bottom w:val="single" w:sz="4" w:space="0" w:color="auto"/>
              <w:right w:val="single" w:sz="4" w:space="0" w:color="auto"/>
            </w:tcBorders>
            <w:hideMark/>
          </w:tcPr>
          <w:p w14:paraId="4C540081"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76</w:t>
            </w:r>
          </w:p>
          <w:p w14:paraId="4DA43765"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(20.71%)</w:t>
            </w:r>
          </w:p>
        </w:tc>
        <w:tc>
          <w:tcPr>
            <w:tcW w:w="1944" w:type="dxa"/>
            <w:tcBorders>
              <w:top w:val="single" w:sz="4" w:space="0" w:color="auto"/>
              <w:left w:val="single" w:sz="4" w:space="0" w:color="auto"/>
              <w:bottom w:val="single" w:sz="4" w:space="0" w:color="auto"/>
              <w:right w:val="single" w:sz="4" w:space="0" w:color="auto"/>
            </w:tcBorders>
            <w:hideMark/>
          </w:tcPr>
          <w:p w14:paraId="2FEDF210"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88</w:t>
            </w:r>
          </w:p>
          <w:p w14:paraId="566C1785"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(23.98%)</w:t>
            </w:r>
          </w:p>
        </w:tc>
      </w:tr>
      <w:tr w:rsidR="00A06792" w:rsidRPr="006C41CB" w14:paraId="6A4F883E" w14:textId="77777777" w:rsidTr="006C41CB">
        <w:tc>
          <w:tcPr>
            <w:tcW w:w="988" w:type="dxa"/>
            <w:vMerge/>
            <w:tcBorders>
              <w:left w:val="single" w:sz="4" w:space="0" w:color="auto"/>
              <w:right w:val="single" w:sz="4" w:space="0" w:color="auto"/>
            </w:tcBorders>
          </w:tcPr>
          <w:p w14:paraId="238A7275" w14:textId="77777777" w:rsidR="00A06792" w:rsidRPr="006C41CB" w:rsidRDefault="00A06792" w:rsidP="00E513D6">
            <w:pPr>
              <w:jc w:val="center"/>
              <w:rPr>
                <w:rFonts w:ascii="Times New Roman" w:hAnsi="Times New Roman" w:cs="Times New Roman"/>
                <w:sz w:val="22"/>
                <w:szCs w:val="22"/>
                <w:lang w:val="en-US"/>
              </w:rPr>
            </w:pPr>
          </w:p>
        </w:tc>
        <w:tc>
          <w:tcPr>
            <w:tcW w:w="1814" w:type="dxa"/>
            <w:vMerge/>
            <w:tcBorders>
              <w:left w:val="single" w:sz="4" w:space="0" w:color="auto"/>
              <w:right w:val="single" w:sz="4" w:space="0" w:color="auto"/>
            </w:tcBorders>
          </w:tcPr>
          <w:p w14:paraId="1155B2CC" w14:textId="77777777" w:rsidR="00A06792" w:rsidRPr="006C41CB" w:rsidRDefault="00A06792" w:rsidP="00E513D6">
            <w:pPr>
              <w:jc w:val="center"/>
              <w:rPr>
                <w:rFonts w:ascii="Times New Roman" w:hAnsi="Times New Roman" w:cs="Times New Roman"/>
                <w:sz w:val="22"/>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1FB8E9BE"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Primary Level</w:t>
            </w:r>
          </w:p>
        </w:tc>
        <w:tc>
          <w:tcPr>
            <w:tcW w:w="1963" w:type="dxa"/>
            <w:tcBorders>
              <w:top w:val="single" w:sz="4" w:space="0" w:color="auto"/>
              <w:left w:val="single" w:sz="4" w:space="0" w:color="auto"/>
              <w:bottom w:val="single" w:sz="4" w:space="0" w:color="auto"/>
              <w:right w:val="single" w:sz="4" w:space="0" w:color="auto"/>
            </w:tcBorders>
            <w:hideMark/>
          </w:tcPr>
          <w:p w14:paraId="13EBE941"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74</w:t>
            </w:r>
          </w:p>
          <w:p w14:paraId="5C60242D"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(20.16%)</w:t>
            </w:r>
          </w:p>
        </w:tc>
        <w:tc>
          <w:tcPr>
            <w:tcW w:w="1944" w:type="dxa"/>
            <w:tcBorders>
              <w:top w:val="single" w:sz="4" w:space="0" w:color="auto"/>
              <w:left w:val="single" w:sz="4" w:space="0" w:color="auto"/>
              <w:bottom w:val="single" w:sz="4" w:space="0" w:color="auto"/>
              <w:right w:val="single" w:sz="4" w:space="0" w:color="auto"/>
            </w:tcBorders>
            <w:hideMark/>
          </w:tcPr>
          <w:p w14:paraId="6F58A9B6"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101</w:t>
            </w:r>
          </w:p>
          <w:p w14:paraId="3773A361"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(27.52%)</w:t>
            </w:r>
          </w:p>
        </w:tc>
      </w:tr>
      <w:tr w:rsidR="00A06792" w:rsidRPr="006C41CB" w14:paraId="3C44A137" w14:textId="77777777" w:rsidTr="006C41CB">
        <w:tc>
          <w:tcPr>
            <w:tcW w:w="988" w:type="dxa"/>
            <w:vMerge/>
            <w:tcBorders>
              <w:left w:val="single" w:sz="4" w:space="0" w:color="auto"/>
              <w:right w:val="single" w:sz="4" w:space="0" w:color="auto"/>
            </w:tcBorders>
          </w:tcPr>
          <w:p w14:paraId="082AA1B9" w14:textId="77777777" w:rsidR="00A06792" w:rsidRPr="006C41CB" w:rsidRDefault="00A06792" w:rsidP="00E513D6">
            <w:pPr>
              <w:jc w:val="center"/>
              <w:rPr>
                <w:rFonts w:ascii="Times New Roman" w:hAnsi="Times New Roman" w:cs="Times New Roman"/>
                <w:sz w:val="22"/>
                <w:szCs w:val="22"/>
                <w:lang w:val="en-US"/>
              </w:rPr>
            </w:pPr>
          </w:p>
        </w:tc>
        <w:tc>
          <w:tcPr>
            <w:tcW w:w="1814" w:type="dxa"/>
            <w:vMerge/>
            <w:tcBorders>
              <w:left w:val="single" w:sz="4" w:space="0" w:color="auto"/>
              <w:right w:val="single" w:sz="4" w:space="0" w:color="auto"/>
            </w:tcBorders>
          </w:tcPr>
          <w:p w14:paraId="668AD899" w14:textId="77777777" w:rsidR="00A06792" w:rsidRPr="006C41CB" w:rsidRDefault="00A06792" w:rsidP="00E513D6">
            <w:pPr>
              <w:jc w:val="center"/>
              <w:rPr>
                <w:rFonts w:ascii="Times New Roman" w:hAnsi="Times New Roman" w:cs="Times New Roman"/>
                <w:sz w:val="22"/>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77A44DBB"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Middle School</w:t>
            </w:r>
          </w:p>
        </w:tc>
        <w:tc>
          <w:tcPr>
            <w:tcW w:w="1963" w:type="dxa"/>
            <w:tcBorders>
              <w:top w:val="single" w:sz="4" w:space="0" w:color="auto"/>
              <w:left w:val="single" w:sz="4" w:space="0" w:color="auto"/>
              <w:bottom w:val="single" w:sz="4" w:space="0" w:color="auto"/>
              <w:right w:val="single" w:sz="4" w:space="0" w:color="auto"/>
            </w:tcBorders>
            <w:hideMark/>
          </w:tcPr>
          <w:p w14:paraId="7546EB34"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80</w:t>
            </w:r>
          </w:p>
          <w:p w14:paraId="3CBA15DD"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(21.80%)</w:t>
            </w:r>
          </w:p>
        </w:tc>
        <w:tc>
          <w:tcPr>
            <w:tcW w:w="1944" w:type="dxa"/>
            <w:tcBorders>
              <w:top w:val="single" w:sz="4" w:space="0" w:color="auto"/>
              <w:left w:val="single" w:sz="4" w:space="0" w:color="auto"/>
              <w:bottom w:val="single" w:sz="4" w:space="0" w:color="auto"/>
              <w:right w:val="single" w:sz="4" w:space="0" w:color="auto"/>
            </w:tcBorders>
            <w:hideMark/>
          </w:tcPr>
          <w:p w14:paraId="49E58F62"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69</w:t>
            </w:r>
          </w:p>
          <w:p w14:paraId="06BA831D"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(18.80%)</w:t>
            </w:r>
          </w:p>
        </w:tc>
      </w:tr>
      <w:tr w:rsidR="00A06792" w:rsidRPr="006C41CB" w14:paraId="5BA219F1" w14:textId="77777777" w:rsidTr="006C41CB">
        <w:tc>
          <w:tcPr>
            <w:tcW w:w="988" w:type="dxa"/>
            <w:vMerge/>
            <w:tcBorders>
              <w:left w:val="single" w:sz="4" w:space="0" w:color="auto"/>
              <w:right w:val="single" w:sz="4" w:space="0" w:color="auto"/>
            </w:tcBorders>
          </w:tcPr>
          <w:p w14:paraId="2FE97EDE" w14:textId="77777777" w:rsidR="00A06792" w:rsidRPr="006C41CB" w:rsidRDefault="00A06792" w:rsidP="00E513D6">
            <w:pPr>
              <w:jc w:val="center"/>
              <w:rPr>
                <w:rFonts w:ascii="Times New Roman" w:hAnsi="Times New Roman" w:cs="Times New Roman"/>
                <w:sz w:val="22"/>
                <w:szCs w:val="22"/>
                <w:lang w:val="en-US"/>
              </w:rPr>
            </w:pPr>
          </w:p>
        </w:tc>
        <w:tc>
          <w:tcPr>
            <w:tcW w:w="1814" w:type="dxa"/>
            <w:vMerge/>
            <w:tcBorders>
              <w:left w:val="single" w:sz="4" w:space="0" w:color="auto"/>
              <w:right w:val="single" w:sz="4" w:space="0" w:color="auto"/>
            </w:tcBorders>
          </w:tcPr>
          <w:p w14:paraId="2BB4D3DB" w14:textId="77777777" w:rsidR="00A06792" w:rsidRPr="006C41CB" w:rsidRDefault="00A06792" w:rsidP="00E513D6">
            <w:pPr>
              <w:jc w:val="center"/>
              <w:rPr>
                <w:rFonts w:ascii="Times New Roman" w:hAnsi="Times New Roman" w:cs="Times New Roman"/>
                <w:sz w:val="22"/>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53303DCB"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High School</w:t>
            </w:r>
          </w:p>
        </w:tc>
        <w:tc>
          <w:tcPr>
            <w:tcW w:w="1963" w:type="dxa"/>
            <w:tcBorders>
              <w:top w:val="single" w:sz="4" w:space="0" w:color="auto"/>
              <w:left w:val="single" w:sz="4" w:space="0" w:color="auto"/>
              <w:bottom w:val="single" w:sz="4" w:space="0" w:color="auto"/>
              <w:right w:val="single" w:sz="4" w:space="0" w:color="auto"/>
            </w:tcBorders>
            <w:hideMark/>
          </w:tcPr>
          <w:p w14:paraId="7CBF684A"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63</w:t>
            </w:r>
          </w:p>
          <w:p w14:paraId="5610CD07"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(17.17%)</w:t>
            </w:r>
          </w:p>
        </w:tc>
        <w:tc>
          <w:tcPr>
            <w:tcW w:w="1944" w:type="dxa"/>
            <w:tcBorders>
              <w:top w:val="single" w:sz="4" w:space="0" w:color="auto"/>
              <w:left w:val="single" w:sz="4" w:space="0" w:color="auto"/>
              <w:bottom w:val="single" w:sz="4" w:space="0" w:color="auto"/>
              <w:right w:val="single" w:sz="4" w:space="0" w:color="auto"/>
            </w:tcBorders>
            <w:hideMark/>
          </w:tcPr>
          <w:p w14:paraId="5D965FFB"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28</w:t>
            </w:r>
          </w:p>
          <w:p w14:paraId="6CED033D"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(7.63%)</w:t>
            </w:r>
          </w:p>
        </w:tc>
      </w:tr>
      <w:tr w:rsidR="00A06792" w:rsidRPr="006C41CB" w14:paraId="1EFB4EE6" w14:textId="77777777" w:rsidTr="006C41CB">
        <w:tc>
          <w:tcPr>
            <w:tcW w:w="988" w:type="dxa"/>
            <w:vMerge/>
            <w:tcBorders>
              <w:left w:val="single" w:sz="4" w:space="0" w:color="auto"/>
              <w:right w:val="single" w:sz="4" w:space="0" w:color="auto"/>
            </w:tcBorders>
          </w:tcPr>
          <w:p w14:paraId="74CA2A35" w14:textId="77777777" w:rsidR="00A06792" w:rsidRPr="006C41CB" w:rsidRDefault="00A06792" w:rsidP="00E513D6">
            <w:pPr>
              <w:jc w:val="center"/>
              <w:rPr>
                <w:rFonts w:ascii="Times New Roman" w:hAnsi="Times New Roman" w:cs="Times New Roman"/>
                <w:sz w:val="22"/>
                <w:szCs w:val="22"/>
                <w:lang w:val="en-US"/>
              </w:rPr>
            </w:pPr>
          </w:p>
        </w:tc>
        <w:tc>
          <w:tcPr>
            <w:tcW w:w="1814" w:type="dxa"/>
            <w:vMerge/>
            <w:tcBorders>
              <w:left w:val="single" w:sz="4" w:space="0" w:color="auto"/>
              <w:right w:val="single" w:sz="4" w:space="0" w:color="auto"/>
            </w:tcBorders>
          </w:tcPr>
          <w:p w14:paraId="0AC23688" w14:textId="77777777" w:rsidR="00A06792" w:rsidRPr="006C41CB" w:rsidRDefault="00A06792" w:rsidP="00E513D6">
            <w:pPr>
              <w:jc w:val="center"/>
              <w:rPr>
                <w:rFonts w:ascii="Times New Roman" w:hAnsi="Times New Roman" w:cs="Times New Roman"/>
                <w:sz w:val="22"/>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57B2BBDF"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Higher Secondary</w:t>
            </w:r>
          </w:p>
        </w:tc>
        <w:tc>
          <w:tcPr>
            <w:tcW w:w="1963" w:type="dxa"/>
            <w:tcBorders>
              <w:top w:val="single" w:sz="4" w:space="0" w:color="auto"/>
              <w:left w:val="single" w:sz="4" w:space="0" w:color="auto"/>
              <w:bottom w:val="single" w:sz="4" w:space="0" w:color="auto"/>
              <w:right w:val="single" w:sz="4" w:space="0" w:color="auto"/>
            </w:tcBorders>
            <w:hideMark/>
          </w:tcPr>
          <w:p w14:paraId="7EDE4A40"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23</w:t>
            </w:r>
          </w:p>
          <w:p w14:paraId="30D37D33"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(6.27%)</w:t>
            </w:r>
          </w:p>
        </w:tc>
        <w:tc>
          <w:tcPr>
            <w:tcW w:w="1944" w:type="dxa"/>
            <w:tcBorders>
              <w:top w:val="single" w:sz="4" w:space="0" w:color="auto"/>
              <w:left w:val="single" w:sz="4" w:space="0" w:color="auto"/>
              <w:bottom w:val="single" w:sz="4" w:space="0" w:color="auto"/>
              <w:right w:val="single" w:sz="4" w:space="0" w:color="auto"/>
            </w:tcBorders>
            <w:hideMark/>
          </w:tcPr>
          <w:p w14:paraId="3C76E26C"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12</w:t>
            </w:r>
          </w:p>
          <w:p w14:paraId="37D91B5B"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(3.27%)</w:t>
            </w:r>
          </w:p>
        </w:tc>
      </w:tr>
      <w:tr w:rsidR="00A06792" w:rsidRPr="006C41CB" w14:paraId="7D9977FC" w14:textId="77777777" w:rsidTr="006C41CB">
        <w:tc>
          <w:tcPr>
            <w:tcW w:w="988" w:type="dxa"/>
            <w:vMerge/>
            <w:tcBorders>
              <w:left w:val="single" w:sz="4" w:space="0" w:color="auto"/>
              <w:bottom w:val="single" w:sz="4" w:space="0" w:color="auto"/>
              <w:right w:val="single" w:sz="4" w:space="0" w:color="auto"/>
            </w:tcBorders>
          </w:tcPr>
          <w:p w14:paraId="2A0E830E" w14:textId="77777777" w:rsidR="00A06792" w:rsidRPr="006C41CB" w:rsidRDefault="00A06792" w:rsidP="00E513D6">
            <w:pPr>
              <w:jc w:val="center"/>
              <w:rPr>
                <w:rFonts w:ascii="Times New Roman" w:hAnsi="Times New Roman" w:cs="Times New Roman"/>
                <w:sz w:val="22"/>
                <w:szCs w:val="22"/>
                <w:lang w:val="en-US"/>
              </w:rPr>
            </w:pPr>
          </w:p>
        </w:tc>
        <w:tc>
          <w:tcPr>
            <w:tcW w:w="1814" w:type="dxa"/>
            <w:vMerge/>
            <w:tcBorders>
              <w:left w:val="single" w:sz="4" w:space="0" w:color="auto"/>
              <w:bottom w:val="single" w:sz="4" w:space="0" w:color="auto"/>
              <w:right w:val="single" w:sz="4" w:space="0" w:color="auto"/>
            </w:tcBorders>
          </w:tcPr>
          <w:p w14:paraId="09C67E17" w14:textId="77777777" w:rsidR="00A06792" w:rsidRPr="006C41CB" w:rsidRDefault="00A06792" w:rsidP="00E513D6">
            <w:pPr>
              <w:jc w:val="center"/>
              <w:rPr>
                <w:rFonts w:ascii="Times New Roman" w:hAnsi="Times New Roman" w:cs="Times New Roman"/>
                <w:sz w:val="22"/>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1EDFEF35" w14:textId="77777777" w:rsidR="00A06792" w:rsidRPr="006C41CB" w:rsidRDefault="00A06792" w:rsidP="00E513D6">
            <w:pPr>
              <w:jc w:val="center"/>
              <w:rPr>
                <w:rFonts w:ascii="Times New Roman" w:hAnsi="Times New Roman" w:cs="Times New Roman"/>
                <w:sz w:val="22"/>
                <w:szCs w:val="22"/>
                <w:lang w:val="en-US"/>
              </w:rPr>
            </w:pPr>
            <w:proofErr w:type="spellStart"/>
            <w:r w:rsidRPr="006C41CB">
              <w:rPr>
                <w:rFonts w:ascii="Times New Roman" w:hAnsi="Times New Roman" w:cs="Times New Roman"/>
                <w:sz w:val="22"/>
                <w:szCs w:val="22"/>
                <w:lang w:val="en-US"/>
              </w:rPr>
              <w:t>Graduateand</w:t>
            </w:r>
            <w:proofErr w:type="spellEnd"/>
            <w:r w:rsidRPr="006C41CB">
              <w:rPr>
                <w:rFonts w:ascii="Times New Roman" w:hAnsi="Times New Roman" w:cs="Times New Roman"/>
                <w:sz w:val="22"/>
                <w:szCs w:val="22"/>
                <w:lang w:val="en-US"/>
              </w:rPr>
              <w:t xml:space="preserve"> above</w:t>
            </w:r>
          </w:p>
        </w:tc>
        <w:tc>
          <w:tcPr>
            <w:tcW w:w="1963" w:type="dxa"/>
            <w:tcBorders>
              <w:top w:val="single" w:sz="4" w:space="0" w:color="auto"/>
              <w:left w:val="single" w:sz="4" w:space="0" w:color="auto"/>
              <w:bottom w:val="single" w:sz="4" w:space="0" w:color="auto"/>
              <w:right w:val="single" w:sz="4" w:space="0" w:color="auto"/>
            </w:tcBorders>
            <w:hideMark/>
          </w:tcPr>
          <w:p w14:paraId="0FE8763C"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8</w:t>
            </w:r>
          </w:p>
          <w:p w14:paraId="640C9531"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(2.18%)</w:t>
            </w:r>
          </w:p>
        </w:tc>
        <w:tc>
          <w:tcPr>
            <w:tcW w:w="1944" w:type="dxa"/>
            <w:tcBorders>
              <w:top w:val="single" w:sz="4" w:space="0" w:color="auto"/>
              <w:left w:val="single" w:sz="4" w:space="0" w:color="auto"/>
              <w:bottom w:val="single" w:sz="4" w:space="0" w:color="auto"/>
              <w:right w:val="single" w:sz="4" w:space="0" w:color="auto"/>
            </w:tcBorders>
            <w:hideMark/>
          </w:tcPr>
          <w:p w14:paraId="51C457E2"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3</w:t>
            </w:r>
          </w:p>
          <w:p w14:paraId="746C6632"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(0.82%)</w:t>
            </w:r>
          </w:p>
        </w:tc>
      </w:tr>
      <w:tr w:rsidR="00A06792" w:rsidRPr="006C41CB" w14:paraId="12577B33" w14:textId="77777777" w:rsidTr="006C41CB">
        <w:tc>
          <w:tcPr>
            <w:tcW w:w="988" w:type="dxa"/>
            <w:vMerge w:val="restart"/>
            <w:tcBorders>
              <w:top w:val="single" w:sz="4" w:space="0" w:color="auto"/>
              <w:left w:val="single" w:sz="4" w:space="0" w:color="auto"/>
              <w:right w:val="single" w:sz="4" w:space="0" w:color="auto"/>
            </w:tcBorders>
            <w:hideMark/>
          </w:tcPr>
          <w:p w14:paraId="039CE713" w14:textId="77777777" w:rsidR="00A06792" w:rsidRPr="006C41CB" w:rsidRDefault="00A06792" w:rsidP="00E513D6">
            <w:pPr>
              <w:jc w:val="center"/>
              <w:rPr>
                <w:rFonts w:ascii="Times New Roman" w:hAnsi="Times New Roman" w:cs="Times New Roman"/>
                <w:sz w:val="22"/>
                <w:szCs w:val="22"/>
                <w:lang w:val="en-US"/>
              </w:rPr>
            </w:pPr>
          </w:p>
          <w:p w14:paraId="3559865D" w14:textId="77777777" w:rsidR="00A06792" w:rsidRPr="006C41CB" w:rsidRDefault="00A06792" w:rsidP="00E513D6">
            <w:pPr>
              <w:jc w:val="center"/>
              <w:rPr>
                <w:rFonts w:ascii="Times New Roman" w:hAnsi="Times New Roman" w:cs="Times New Roman"/>
                <w:sz w:val="22"/>
                <w:szCs w:val="22"/>
                <w:lang w:val="en-US"/>
              </w:rPr>
            </w:pPr>
          </w:p>
          <w:p w14:paraId="46847C0B" w14:textId="77777777" w:rsidR="00A06792" w:rsidRPr="006C41CB" w:rsidRDefault="00A06792" w:rsidP="00E513D6">
            <w:pPr>
              <w:jc w:val="center"/>
              <w:rPr>
                <w:rFonts w:ascii="Times New Roman" w:hAnsi="Times New Roman" w:cs="Times New Roman"/>
                <w:sz w:val="22"/>
                <w:szCs w:val="22"/>
                <w:lang w:val="en-US"/>
              </w:rPr>
            </w:pPr>
          </w:p>
          <w:p w14:paraId="63979F2A"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3</w:t>
            </w:r>
          </w:p>
        </w:tc>
        <w:tc>
          <w:tcPr>
            <w:tcW w:w="1814" w:type="dxa"/>
            <w:vMerge w:val="restart"/>
            <w:tcBorders>
              <w:top w:val="single" w:sz="4" w:space="0" w:color="auto"/>
              <w:left w:val="single" w:sz="4" w:space="0" w:color="auto"/>
              <w:right w:val="single" w:sz="4" w:space="0" w:color="auto"/>
            </w:tcBorders>
            <w:hideMark/>
          </w:tcPr>
          <w:p w14:paraId="4AC2010C" w14:textId="77777777" w:rsidR="00A06792" w:rsidRPr="006C41CB" w:rsidRDefault="00A06792" w:rsidP="00E513D6">
            <w:pPr>
              <w:jc w:val="center"/>
              <w:rPr>
                <w:rFonts w:ascii="Times New Roman" w:hAnsi="Times New Roman" w:cs="Times New Roman"/>
                <w:sz w:val="22"/>
                <w:szCs w:val="22"/>
                <w:lang w:val="en-US"/>
              </w:rPr>
            </w:pPr>
          </w:p>
          <w:p w14:paraId="0FAF0DB1" w14:textId="77777777" w:rsidR="00A06792" w:rsidRPr="006C41CB" w:rsidRDefault="00A06792" w:rsidP="00E513D6">
            <w:pPr>
              <w:jc w:val="center"/>
              <w:rPr>
                <w:rFonts w:ascii="Times New Roman" w:hAnsi="Times New Roman" w:cs="Times New Roman"/>
                <w:sz w:val="22"/>
                <w:szCs w:val="22"/>
                <w:lang w:val="en-US"/>
              </w:rPr>
            </w:pPr>
          </w:p>
          <w:p w14:paraId="49ACFB18" w14:textId="77777777" w:rsidR="00A06792" w:rsidRPr="006C41CB" w:rsidRDefault="00A06792" w:rsidP="00E513D6">
            <w:pPr>
              <w:jc w:val="center"/>
              <w:rPr>
                <w:rFonts w:ascii="Times New Roman" w:hAnsi="Times New Roman" w:cs="Times New Roman"/>
                <w:sz w:val="22"/>
                <w:szCs w:val="22"/>
                <w:lang w:val="en-US"/>
              </w:rPr>
            </w:pPr>
          </w:p>
          <w:p w14:paraId="0C299F9D"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Occupation</w:t>
            </w:r>
          </w:p>
        </w:tc>
        <w:tc>
          <w:tcPr>
            <w:tcW w:w="2268" w:type="dxa"/>
            <w:tcBorders>
              <w:top w:val="single" w:sz="4" w:space="0" w:color="auto"/>
              <w:left w:val="single" w:sz="4" w:space="0" w:color="auto"/>
              <w:bottom w:val="single" w:sz="4" w:space="0" w:color="auto"/>
              <w:right w:val="single" w:sz="4" w:space="0" w:color="auto"/>
            </w:tcBorders>
            <w:hideMark/>
          </w:tcPr>
          <w:p w14:paraId="33DCFFFC"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Agriculture</w:t>
            </w:r>
          </w:p>
        </w:tc>
        <w:tc>
          <w:tcPr>
            <w:tcW w:w="1963" w:type="dxa"/>
            <w:tcBorders>
              <w:top w:val="single" w:sz="4" w:space="0" w:color="auto"/>
              <w:left w:val="single" w:sz="4" w:space="0" w:color="auto"/>
              <w:bottom w:val="single" w:sz="4" w:space="0" w:color="auto"/>
              <w:right w:val="single" w:sz="4" w:space="0" w:color="auto"/>
            </w:tcBorders>
          </w:tcPr>
          <w:p w14:paraId="405537FF"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73</w:t>
            </w:r>
          </w:p>
          <w:p w14:paraId="2051F620"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(19.89)</w:t>
            </w:r>
          </w:p>
        </w:tc>
        <w:tc>
          <w:tcPr>
            <w:tcW w:w="1944" w:type="dxa"/>
            <w:tcBorders>
              <w:top w:val="single" w:sz="4" w:space="0" w:color="auto"/>
              <w:left w:val="single" w:sz="4" w:space="0" w:color="auto"/>
              <w:bottom w:val="single" w:sz="4" w:space="0" w:color="auto"/>
              <w:right w:val="single" w:sz="4" w:space="0" w:color="auto"/>
            </w:tcBorders>
          </w:tcPr>
          <w:p w14:paraId="035BDDDB"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112</w:t>
            </w:r>
          </w:p>
          <w:p w14:paraId="765ABED2"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(30.52)</w:t>
            </w:r>
          </w:p>
        </w:tc>
      </w:tr>
      <w:tr w:rsidR="00A06792" w:rsidRPr="006C41CB" w14:paraId="5C897747" w14:textId="77777777" w:rsidTr="006C41CB">
        <w:tc>
          <w:tcPr>
            <w:tcW w:w="988" w:type="dxa"/>
            <w:vMerge/>
            <w:tcBorders>
              <w:left w:val="single" w:sz="4" w:space="0" w:color="auto"/>
              <w:right w:val="single" w:sz="4" w:space="0" w:color="auto"/>
            </w:tcBorders>
          </w:tcPr>
          <w:p w14:paraId="411DFF36" w14:textId="77777777" w:rsidR="00A06792" w:rsidRPr="006C41CB" w:rsidRDefault="00A06792" w:rsidP="00E513D6">
            <w:pPr>
              <w:jc w:val="center"/>
              <w:rPr>
                <w:rFonts w:ascii="Times New Roman" w:hAnsi="Times New Roman" w:cs="Times New Roman"/>
                <w:sz w:val="22"/>
                <w:szCs w:val="22"/>
                <w:lang w:val="en-US"/>
              </w:rPr>
            </w:pPr>
          </w:p>
        </w:tc>
        <w:tc>
          <w:tcPr>
            <w:tcW w:w="1814" w:type="dxa"/>
            <w:vMerge/>
            <w:tcBorders>
              <w:left w:val="single" w:sz="4" w:space="0" w:color="auto"/>
              <w:right w:val="single" w:sz="4" w:space="0" w:color="auto"/>
            </w:tcBorders>
          </w:tcPr>
          <w:p w14:paraId="36D4907C" w14:textId="77777777" w:rsidR="00A06792" w:rsidRPr="006C41CB" w:rsidRDefault="00A06792" w:rsidP="00E513D6">
            <w:pPr>
              <w:jc w:val="center"/>
              <w:rPr>
                <w:rFonts w:ascii="Times New Roman" w:hAnsi="Times New Roman" w:cs="Times New Roman"/>
                <w:sz w:val="22"/>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13B7C508"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 xml:space="preserve">Agriculture + </w:t>
            </w:r>
            <w:proofErr w:type="spellStart"/>
            <w:r w:rsidRPr="006C41CB">
              <w:rPr>
                <w:rFonts w:ascii="Times New Roman" w:hAnsi="Times New Roman" w:cs="Times New Roman"/>
                <w:sz w:val="22"/>
                <w:szCs w:val="22"/>
                <w:lang w:val="en-US"/>
              </w:rPr>
              <w:t>Labour</w:t>
            </w:r>
            <w:proofErr w:type="spellEnd"/>
          </w:p>
        </w:tc>
        <w:tc>
          <w:tcPr>
            <w:tcW w:w="1963" w:type="dxa"/>
            <w:tcBorders>
              <w:top w:val="single" w:sz="4" w:space="0" w:color="auto"/>
              <w:left w:val="single" w:sz="4" w:space="0" w:color="auto"/>
              <w:bottom w:val="single" w:sz="4" w:space="0" w:color="auto"/>
              <w:right w:val="single" w:sz="4" w:space="0" w:color="auto"/>
            </w:tcBorders>
          </w:tcPr>
          <w:p w14:paraId="0C0E9189" w14:textId="77777777" w:rsidR="00A06792" w:rsidRPr="006C41CB" w:rsidRDefault="00A06792" w:rsidP="006C41CB">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156</w:t>
            </w:r>
            <w:r w:rsidR="006C41CB">
              <w:rPr>
                <w:rFonts w:ascii="Times New Roman" w:hAnsi="Times New Roman" w:cs="Times New Roman"/>
                <w:sz w:val="22"/>
                <w:szCs w:val="22"/>
                <w:lang w:val="en-US"/>
              </w:rPr>
              <w:t xml:space="preserve"> </w:t>
            </w:r>
            <w:r w:rsidRPr="006C41CB">
              <w:rPr>
                <w:rFonts w:ascii="Times New Roman" w:hAnsi="Times New Roman" w:cs="Times New Roman"/>
                <w:sz w:val="22"/>
                <w:szCs w:val="22"/>
                <w:lang w:val="en-US"/>
              </w:rPr>
              <w:t>(42.51)</w:t>
            </w:r>
          </w:p>
        </w:tc>
        <w:tc>
          <w:tcPr>
            <w:tcW w:w="1944" w:type="dxa"/>
            <w:tcBorders>
              <w:top w:val="single" w:sz="4" w:space="0" w:color="auto"/>
              <w:left w:val="single" w:sz="4" w:space="0" w:color="auto"/>
              <w:bottom w:val="single" w:sz="4" w:space="0" w:color="auto"/>
              <w:right w:val="single" w:sz="4" w:space="0" w:color="auto"/>
            </w:tcBorders>
          </w:tcPr>
          <w:p w14:paraId="25F1EF24"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120</w:t>
            </w:r>
          </w:p>
          <w:p w14:paraId="4D6FFEA9"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(32.70)</w:t>
            </w:r>
          </w:p>
        </w:tc>
      </w:tr>
      <w:tr w:rsidR="00A06792" w:rsidRPr="006C41CB" w14:paraId="112B563F" w14:textId="77777777" w:rsidTr="006C41CB">
        <w:tc>
          <w:tcPr>
            <w:tcW w:w="988" w:type="dxa"/>
            <w:vMerge/>
            <w:tcBorders>
              <w:left w:val="single" w:sz="4" w:space="0" w:color="auto"/>
              <w:right w:val="single" w:sz="4" w:space="0" w:color="auto"/>
            </w:tcBorders>
          </w:tcPr>
          <w:p w14:paraId="20B1CF7D" w14:textId="77777777" w:rsidR="00A06792" w:rsidRPr="006C41CB" w:rsidRDefault="00A06792" w:rsidP="00E513D6">
            <w:pPr>
              <w:jc w:val="center"/>
              <w:rPr>
                <w:rFonts w:ascii="Times New Roman" w:hAnsi="Times New Roman" w:cs="Times New Roman"/>
                <w:sz w:val="22"/>
                <w:szCs w:val="22"/>
                <w:lang w:val="en-US"/>
              </w:rPr>
            </w:pPr>
          </w:p>
        </w:tc>
        <w:tc>
          <w:tcPr>
            <w:tcW w:w="1814" w:type="dxa"/>
            <w:vMerge/>
            <w:tcBorders>
              <w:left w:val="single" w:sz="4" w:space="0" w:color="auto"/>
              <w:right w:val="single" w:sz="4" w:space="0" w:color="auto"/>
            </w:tcBorders>
          </w:tcPr>
          <w:p w14:paraId="6071A914" w14:textId="77777777" w:rsidR="00A06792" w:rsidRPr="006C41CB" w:rsidRDefault="00A06792" w:rsidP="00E513D6">
            <w:pPr>
              <w:jc w:val="center"/>
              <w:rPr>
                <w:rFonts w:ascii="Times New Roman" w:hAnsi="Times New Roman" w:cs="Times New Roman"/>
                <w:sz w:val="22"/>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037046BA"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Agriculture + Forestry</w:t>
            </w:r>
          </w:p>
        </w:tc>
        <w:tc>
          <w:tcPr>
            <w:tcW w:w="1963" w:type="dxa"/>
            <w:tcBorders>
              <w:top w:val="single" w:sz="4" w:space="0" w:color="auto"/>
              <w:left w:val="single" w:sz="4" w:space="0" w:color="auto"/>
              <w:bottom w:val="single" w:sz="4" w:space="0" w:color="auto"/>
              <w:right w:val="single" w:sz="4" w:space="0" w:color="auto"/>
            </w:tcBorders>
          </w:tcPr>
          <w:p w14:paraId="0555F49D"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48</w:t>
            </w:r>
          </w:p>
          <w:p w14:paraId="4D95D080"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(13.08)</w:t>
            </w:r>
          </w:p>
        </w:tc>
        <w:tc>
          <w:tcPr>
            <w:tcW w:w="1944" w:type="dxa"/>
            <w:tcBorders>
              <w:top w:val="single" w:sz="4" w:space="0" w:color="auto"/>
              <w:left w:val="single" w:sz="4" w:space="0" w:color="auto"/>
              <w:bottom w:val="single" w:sz="4" w:space="0" w:color="auto"/>
              <w:right w:val="single" w:sz="4" w:space="0" w:color="auto"/>
            </w:tcBorders>
          </w:tcPr>
          <w:p w14:paraId="076C9173"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37</w:t>
            </w:r>
          </w:p>
          <w:p w14:paraId="6B149F2C"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(10.08)</w:t>
            </w:r>
          </w:p>
        </w:tc>
      </w:tr>
      <w:tr w:rsidR="00A06792" w:rsidRPr="006C41CB" w14:paraId="560C0BE1" w14:textId="77777777" w:rsidTr="006C41CB">
        <w:tc>
          <w:tcPr>
            <w:tcW w:w="988" w:type="dxa"/>
            <w:vMerge/>
            <w:tcBorders>
              <w:left w:val="single" w:sz="4" w:space="0" w:color="auto"/>
              <w:right w:val="single" w:sz="4" w:space="0" w:color="auto"/>
            </w:tcBorders>
          </w:tcPr>
          <w:p w14:paraId="46985AB8" w14:textId="77777777" w:rsidR="00A06792" w:rsidRPr="006C41CB" w:rsidRDefault="00A06792" w:rsidP="00E513D6">
            <w:pPr>
              <w:jc w:val="center"/>
              <w:rPr>
                <w:rFonts w:ascii="Times New Roman" w:hAnsi="Times New Roman" w:cs="Times New Roman"/>
                <w:sz w:val="22"/>
                <w:szCs w:val="22"/>
                <w:lang w:val="en-US"/>
              </w:rPr>
            </w:pPr>
          </w:p>
        </w:tc>
        <w:tc>
          <w:tcPr>
            <w:tcW w:w="1814" w:type="dxa"/>
            <w:vMerge/>
            <w:tcBorders>
              <w:left w:val="single" w:sz="4" w:space="0" w:color="auto"/>
              <w:right w:val="single" w:sz="4" w:space="0" w:color="auto"/>
            </w:tcBorders>
          </w:tcPr>
          <w:p w14:paraId="5DDD28A6" w14:textId="77777777" w:rsidR="00A06792" w:rsidRPr="006C41CB" w:rsidRDefault="00A06792" w:rsidP="00E513D6">
            <w:pPr>
              <w:jc w:val="center"/>
              <w:rPr>
                <w:rFonts w:ascii="Times New Roman" w:hAnsi="Times New Roman" w:cs="Times New Roman"/>
                <w:sz w:val="22"/>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086D400D"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Agriculture + Animal Husbandry</w:t>
            </w:r>
          </w:p>
        </w:tc>
        <w:tc>
          <w:tcPr>
            <w:tcW w:w="1963" w:type="dxa"/>
            <w:tcBorders>
              <w:top w:val="single" w:sz="4" w:space="0" w:color="auto"/>
              <w:left w:val="single" w:sz="4" w:space="0" w:color="auto"/>
              <w:bottom w:val="single" w:sz="4" w:space="0" w:color="auto"/>
              <w:right w:val="single" w:sz="4" w:space="0" w:color="auto"/>
            </w:tcBorders>
          </w:tcPr>
          <w:p w14:paraId="623EDABC"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34</w:t>
            </w:r>
          </w:p>
          <w:p w14:paraId="205A37FD"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(9.26)</w:t>
            </w:r>
          </w:p>
        </w:tc>
        <w:tc>
          <w:tcPr>
            <w:tcW w:w="1944" w:type="dxa"/>
            <w:tcBorders>
              <w:top w:val="single" w:sz="4" w:space="0" w:color="auto"/>
              <w:left w:val="single" w:sz="4" w:space="0" w:color="auto"/>
              <w:bottom w:val="single" w:sz="4" w:space="0" w:color="auto"/>
              <w:right w:val="single" w:sz="4" w:space="0" w:color="auto"/>
            </w:tcBorders>
          </w:tcPr>
          <w:p w14:paraId="4022A8A5"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16</w:t>
            </w:r>
          </w:p>
          <w:p w14:paraId="0CACA394"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(4.36)</w:t>
            </w:r>
          </w:p>
        </w:tc>
      </w:tr>
      <w:tr w:rsidR="00A06792" w:rsidRPr="006C41CB" w14:paraId="6A118089" w14:textId="77777777" w:rsidTr="006C41CB">
        <w:tc>
          <w:tcPr>
            <w:tcW w:w="988" w:type="dxa"/>
            <w:vMerge/>
            <w:tcBorders>
              <w:left w:val="single" w:sz="4" w:space="0" w:color="auto"/>
              <w:bottom w:val="single" w:sz="4" w:space="0" w:color="auto"/>
              <w:right w:val="single" w:sz="4" w:space="0" w:color="auto"/>
            </w:tcBorders>
          </w:tcPr>
          <w:p w14:paraId="27308989" w14:textId="77777777" w:rsidR="00A06792" w:rsidRPr="006C41CB" w:rsidRDefault="00A06792" w:rsidP="00E513D6">
            <w:pPr>
              <w:jc w:val="center"/>
              <w:rPr>
                <w:rFonts w:ascii="Times New Roman" w:hAnsi="Times New Roman" w:cs="Times New Roman"/>
                <w:sz w:val="22"/>
                <w:szCs w:val="22"/>
                <w:lang w:val="en-US"/>
              </w:rPr>
            </w:pPr>
          </w:p>
        </w:tc>
        <w:tc>
          <w:tcPr>
            <w:tcW w:w="1814" w:type="dxa"/>
            <w:vMerge/>
            <w:tcBorders>
              <w:left w:val="single" w:sz="4" w:space="0" w:color="auto"/>
              <w:bottom w:val="single" w:sz="4" w:space="0" w:color="auto"/>
              <w:right w:val="single" w:sz="4" w:space="0" w:color="auto"/>
            </w:tcBorders>
          </w:tcPr>
          <w:p w14:paraId="0C191B99" w14:textId="77777777" w:rsidR="00A06792" w:rsidRPr="006C41CB" w:rsidRDefault="00A06792" w:rsidP="00E513D6">
            <w:pPr>
              <w:jc w:val="center"/>
              <w:rPr>
                <w:rFonts w:ascii="Times New Roman" w:hAnsi="Times New Roman" w:cs="Times New Roman"/>
                <w:sz w:val="22"/>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3A44735B"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Agriculture + Others</w:t>
            </w:r>
          </w:p>
        </w:tc>
        <w:tc>
          <w:tcPr>
            <w:tcW w:w="1963" w:type="dxa"/>
            <w:tcBorders>
              <w:top w:val="single" w:sz="4" w:space="0" w:color="auto"/>
              <w:left w:val="single" w:sz="4" w:space="0" w:color="auto"/>
              <w:bottom w:val="single" w:sz="4" w:space="0" w:color="auto"/>
              <w:right w:val="single" w:sz="4" w:space="0" w:color="auto"/>
            </w:tcBorders>
          </w:tcPr>
          <w:p w14:paraId="6F0A3B6E"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56</w:t>
            </w:r>
          </w:p>
          <w:p w14:paraId="7696CED6"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(15.26)</w:t>
            </w:r>
          </w:p>
        </w:tc>
        <w:tc>
          <w:tcPr>
            <w:tcW w:w="1944" w:type="dxa"/>
            <w:tcBorders>
              <w:top w:val="single" w:sz="4" w:space="0" w:color="auto"/>
              <w:left w:val="single" w:sz="4" w:space="0" w:color="auto"/>
              <w:bottom w:val="single" w:sz="4" w:space="0" w:color="auto"/>
              <w:right w:val="single" w:sz="4" w:space="0" w:color="auto"/>
            </w:tcBorders>
          </w:tcPr>
          <w:p w14:paraId="1289ECE5"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82</w:t>
            </w:r>
          </w:p>
          <w:p w14:paraId="5051B820"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(22.34)</w:t>
            </w:r>
          </w:p>
        </w:tc>
      </w:tr>
      <w:tr w:rsidR="00A06792" w:rsidRPr="006C41CB" w14:paraId="59F09E05" w14:textId="77777777" w:rsidTr="006C41CB">
        <w:tc>
          <w:tcPr>
            <w:tcW w:w="988" w:type="dxa"/>
            <w:vMerge w:val="restart"/>
            <w:tcBorders>
              <w:top w:val="single" w:sz="4" w:space="0" w:color="auto"/>
              <w:left w:val="single" w:sz="4" w:space="0" w:color="auto"/>
              <w:right w:val="single" w:sz="4" w:space="0" w:color="auto"/>
            </w:tcBorders>
            <w:hideMark/>
          </w:tcPr>
          <w:p w14:paraId="3C7CEA9A" w14:textId="77777777" w:rsidR="00A06792" w:rsidRPr="006C41CB" w:rsidRDefault="00A06792" w:rsidP="00E513D6">
            <w:pPr>
              <w:jc w:val="center"/>
              <w:rPr>
                <w:rFonts w:ascii="Times New Roman" w:hAnsi="Times New Roman" w:cs="Times New Roman"/>
                <w:sz w:val="22"/>
                <w:szCs w:val="22"/>
                <w:lang w:val="en-US"/>
              </w:rPr>
            </w:pPr>
          </w:p>
          <w:p w14:paraId="1F40DFD4" w14:textId="77777777" w:rsidR="00A06792" w:rsidRPr="006C41CB" w:rsidRDefault="00A06792" w:rsidP="00E513D6">
            <w:pPr>
              <w:jc w:val="center"/>
              <w:rPr>
                <w:rFonts w:ascii="Times New Roman" w:hAnsi="Times New Roman" w:cs="Times New Roman"/>
                <w:sz w:val="22"/>
                <w:szCs w:val="22"/>
                <w:lang w:val="en-US"/>
              </w:rPr>
            </w:pPr>
          </w:p>
          <w:p w14:paraId="16D77F3E"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lastRenderedPageBreak/>
              <w:t>4</w:t>
            </w:r>
          </w:p>
        </w:tc>
        <w:tc>
          <w:tcPr>
            <w:tcW w:w="1814" w:type="dxa"/>
            <w:vMerge w:val="restart"/>
            <w:tcBorders>
              <w:top w:val="single" w:sz="4" w:space="0" w:color="auto"/>
              <w:left w:val="single" w:sz="4" w:space="0" w:color="auto"/>
              <w:right w:val="single" w:sz="4" w:space="0" w:color="auto"/>
            </w:tcBorders>
            <w:hideMark/>
          </w:tcPr>
          <w:p w14:paraId="64391BFA" w14:textId="77777777" w:rsidR="00A06792" w:rsidRPr="006C41CB" w:rsidRDefault="00A06792" w:rsidP="00E513D6">
            <w:pPr>
              <w:jc w:val="center"/>
              <w:rPr>
                <w:rFonts w:ascii="Times New Roman" w:hAnsi="Times New Roman" w:cs="Times New Roman"/>
                <w:sz w:val="22"/>
                <w:szCs w:val="22"/>
                <w:lang w:val="en-US"/>
              </w:rPr>
            </w:pPr>
          </w:p>
          <w:p w14:paraId="7DF33755" w14:textId="77777777" w:rsidR="00A06792" w:rsidRPr="006C41CB" w:rsidRDefault="00A06792" w:rsidP="00E513D6">
            <w:pPr>
              <w:jc w:val="center"/>
              <w:rPr>
                <w:rFonts w:ascii="Times New Roman" w:hAnsi="Times New Roman" w:cs="Times New Roman"/>
                <w:sz w:val="22"/>
                <w:szCs w:val="22"/>
                <w:lang w:val="en-US"/>
              </w:rPr>
            </w:pPr>
          </w:p>
          <w:p w14:paraId="769EBF32"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lastRenderedPageBreak/>
              <w:t>Annual Income (Rs.)</w:t>
            </w:r>
          </w:p>
        </w:tc>
        <w:tc>
          <w:tcPr>
            <w:tcW w:w="2268" w:type="dxa"/>
            <w:tcBorders>
              <w:top w:val="single" w:sz="4" w:space="0" w:color="auto"/>
              <w:left w:val="single" w:sz="4" w:space="0" w:color="auto"/>
              <w:bottom w:val="single" w:sz="4" w:space="0" w:color="auto"/>
              <w:right w:val="single" w:sz="4" w:space="0" w:color="auto"/>
            </w:tcBorders>
            <w:hideMark/>
          </w:tcPr>
          <w:p w14:paraId="4319E32A"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lastRenderedPageBreak/>
              <w:t>Low (&lt; Rs.39,520)</w:t>
            </w:r>
          </w:p>
        </w:tc>
        <w:tc>
          <w:tcPr>
            <w:tcW w:w="1963" w:type="dxa"/>
            <w:tcBorders>
              <w:top w:val="single" w:sz="4" w:space="0" w:color="auto"/>
              <w:left w:val="single" w:sz="4" w:space="0" w:color="auto"/>
              <w:bottom w:val="single" w:sz="4" w:space="0" w:color="auto"/>
              <w:right w:val="single" w:sz="4" w:space="0" w:color="auto"/>
            </w:tcBorders>
          </w:tcPr>
          <w:p w14:paraId="532CA1CA"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52</w:t>
            </w:r>
          </w:p>
          <w:p w14:paraId="7247B2EC"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(14.17)</w:t>
            </w:r>
          </w:p>
        </w:tc>
        <w:tc>
          <w:tcPr>
            <w:tcW w:w="1944" w:type="dxa"/>
            <w:tcBorders>
              <w:top w:val="single" w:sz="4" w:space="0" w:color="auto"/>
              <w:left w:val="single" w:sz="4" w:space="0" w:color="auto"/>
              <w:bottom w:val="single" w:sz="4" w:space="0" w:color="auto"/>
              <w:right w:val="single" w:sz="4" w:space="0" w:color="auto"/>
            </w:tcBorders>
          </w:tcPr>
          <w:p w14:paraId="43A80131"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4</w:t>
            </w:r>
          </w:p>
          <w:p w14:paraId="1F429F93"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(1.09)</w:t>
            </w:r>
          </w:p>
        </w:tc>
      </w:tr>
      <w:tr w:rsidR="00A06792" w:rsidRPr="006C41CB" w14:paraId="4F326402" w14:textId="77777777" w:rsidTr="006C41CB">
        <w:tc>
          <w:tcPr>
            <w:tcW w:w="988" w:type="dxa"/>
            <w:vMerge/>
            <w:tcBorders>
              <w:left w:val="single" w:sz="4" w:space="0" w:color="auto"/>
              <w:right w:val="single" w:sz="4" w:space="0" w:color="auto"/>
            </w:tcBorders>
          </w:tcPr>
          <w:p w14:paraId="7EEB1AED" w14:textId="77777777" w:rsidR="00A06792" w:rsidRPr="006C41CB" w:rsidRDefault="00A06792" w:rsidP="00E513D6">
            <w:pPr>
              <w:jc w:val="center"/>
              <w:rPr>
                <w:rFonts w:ascii="Times New Roman" w:hAnsi="Times New Roman" w:cs="Times New Roman"/>
                <w:sz w:val="22"/>
                <w:szCs w:val="22"/>
                <w:lang w:val="en-US"/>
              </w:rPr>
            </w:pPr>
          </w:p>
        </w:tc>
        <w:tc>
          <w:tcPr>
            <w:tcW w:w="1814" w:type="dxa"/>
            <w:vMerge/>
            <w:tcBorders>
              <w:left w:val="single" w:sz="4" w:space="0" w:color="auto"/>
              <w:right w:val="single" w:sz="4" w:space="0" w:color="auto"/>
            </w:tcBorders>
          </w:tcPr>
          <w:p w14:paraId="1C74F2A2" w14:textId="77777777" w:rsidR="00A06792" w:rsidRPr="006C41CB" w:rsidRDefault="00A06792" w:rsidP="00E513D6">
            <w:pPr>
              <w:jc w:val="center"/>
              <w:rPr>
                <w:rFonts w:ascii="Times New Roman" w:hAnsi="Times New Roman" w:cs="Times New Roman"/>
                <w:sz w:val="22"/>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4D8CE021"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Medium (Rs. 39,521–91,195)</w:t>
            </w:r>
          </w:p>
        </w:tc>
        <w:tc>
          <w:tcPr>
            <w:tcW w:w="1963" w:type="dxa"/>
            <w:tcBorders>
              <w:top w:val="single" w:sz="4" w:space="0" w:color="auto"/>
              <w:left w:val="single" w:sz="4" w:space="0" w:color="auto"/>
              <w:bottom w:val="single" w:sz="4" w:space="0" w:color="auto"/>
              <w:right w:val="single" w:sz="4" w:space="0" w:color="auto"/>
            </w:tcBorders>
          </w:tcPr>
          <w:p w14:paraId="307F436E"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257</w:t>
            </w:r>
          </w:p>
          <w:p w14:paraId="1D4AACF4"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(70.03)</w:t>
            </w:r>
          </w:p>
        </w:tc>
        <w:tc>
          <w:tcPr>
            <w:tcW w:w="1944" w:type="dxa"/>
            <w:tcBorders>
              <w:top w:val="single" w:sz="4" w:space="0" w:color="auto"/>
              <w:left w:val="single" w:sz="4" w:space="0" w:color="auto"/>
              <w:bottom w:val="single" w:sz="4" w:space="0" w:color="auto"/>
              <w:right w:val="single" w:sz="4" w:space="0" w:color="auto"/>
            </w:tcBorders>
          </w:tcPr>
          <w:p w14:paraId="54D9C5E3"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310</w:t>
            </w:r>
          </w:p>
          <w:p w14:paraId="4189669D"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(84.47)</w:t>
            </w:r>
          </w:p>
        </w:tc>
      </w:tr>
      <w:tr w:rsidR="00A06792" w:rsidRPr="006C41CB" w14:paraId="2991569E" w14:textId="77777777" w:rsidTr="006C41CB">
        <w:tc>
          <w:tcPr>
            <w:tcW w:w="988" w:type="dxa"/>
            <w:vMerge/>
            <w:tcBorders>
              <w:left w:val="single" w:sz="4" w:space="0" w:color="auto"/>
              <w:bottom w:val="single" w:sz="4" w:space="0" w:color="auto"/>
              <w:right w:val="single" w:sz="4" w:space="0" w:color="auto"/>
            </w:tcBorders>
          </w:tcPr>
          <w:p w14:paraId="5B338BCC" w14:textId="77777777" w:rsidR="00A06792" w:rsidRPr="006C41CB" w:rsidRDefault="00A06792" w:rsidP="00E513D6">
            <w:pPr>
              <w:jc w:val="center"/>
              <w:rPr>
                <w:rFonts w:ascii="Times New Roman" w:hAnsi="Times New Roman" w:cs="Times New Roman"/>
                <w:sz w:val="22"/>
                <w:szCs w:val="22"/>
                <w:lang w:val="en-US"/>
              </w:rPr>
            </w:pPr>
          </w:p>
        </w:tc>
        <w:tc>
          <w:tcPr>
            <w:tcW w:w="1814" w:type="dxa"/>
            <w:vMerge/>
            <w:tcBorders>
              <w:left w:val="single" w:sz="4" w:space="0" w:color="auto"/>
              <w:bottom w:val="single" w:sz="4" w:space="0" w:color="auto"/>
              <w:right w:val="single" w:sz="4" w:space="0" w:color="auto"/>
            </w:tcBorders>
          </w:tcPr>
          <w:p w14:paraId="6387009A" w14:textId="77777777" w:rsidR="00A06792" w:rsidRPr="006C41CB" w:rsidRDefault="00A06792" w:rsidP="00E513D6">
            <w:pPr>
              <w:jc w:val="center"/>
              <w:rPr>
                <w:rFonts w:ascii="Times New Roman" w:hAnsi="Times New Roman" w:cs="Times New Roman"/>
                <w:sz w:val="22"/>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4D2EF893"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High (&gt; Rs. 91,196)</w:t>
            </w:r>
          </w:p>
        </w:tc>
        <w:tc>
          <w:tcPr>
            <w:tcW w:w="1963" w:type="dxa"/>
            <w:tcBorders>
              <w:top w:val="single" w:sz="4" w:space="0" w:color="auto"/>
              <w:left w:val="single" w:sz="4" w:space="0" w:color="auto"/>
              <w:bottom w:val="single" w:sz="4" w:space="0" w:color="auto"/>
              <w:right w:val="single" w:sz="4" w:space="0" w:color="auto"/>
            </w:tcBorders>
          </w:tcPr>
          <w:p w14:paraId="1E02F712"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58</w:t>
            </w:r>
          </w:p>
          <w:p w14:paraId="72CD34F1"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(15.80)</w:t>
            </w:r>
          </w:p>
        </w:tc>
        <w:tc>
          <w:tcPr>
            <w:tcW w:w="1944" w:type="dxa"/>
            <w:tcBorders>
              <w:top w:val="single" w:sz="4" w:space="0" w:color="auto"/>
              <w:left w:val="single" w:sz="4" w:space="0" w:color="auto"/>
              <w:bottom w:val="single" w:sz="4" w:space="0" w:color="auto"/>
              <w:right w:val="single" w:sz="4" w:space="0" w:color="auto"/>
            </w:tcBorders>
          </w:tcPr>
          <w:p w14:paraId="457505B9"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53</w:t>
            </w:r>
          </w:p>
          <w:p w14:paraId="356973EF"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(14.44)</w:t>
            </w:r>
          </w:p>
        </w:tc>
      </w:tr>
      <w:tr w:rsidR="00A06792" w:rsidRPr="006C41CB" w14:paraId="7A2FC311" w14:textId="77777777" w:rsidTr="006C41CB">
        <w:tc>
          <w:tcPr>
            <w:tcW w:w="988" w:type="dxa"/>
            <w:vMerge w:val="restart"/>
            <w:tcBorders>
              <w:top w:val="single" w:sz="4" w:space="0" w:color="auto"/>
              <w:left w:val="single" w:sz="4" w:space="0" w:color="auto"/>
              <w:right w:val="single" w:sz="4" w:space="0" w:color="auto"/>
            </w:tcBorders>
            <w:hideMark/>
          </w:tcPr>
          <w:p w14:paraId="47B4A71E" w14:textId="77777777" w:rsidR="00A06792" w:rsidRPr="006C41CB" w:rsidRDefault="00A06792" w:rsidP="00E513D6">
            <w:pPr>
              <w:jc w:val="center"/>
              <w:rPr>
                <w:rFonts w:ascii="Times New Roman" w:hAnsi="Times New Roman" w:cs="Times New Roman"/>
                <w:sz w:val="22"/>
                <w:szCs w:val="22"/>
                <w:lang w:val="en-US"/>
              </w:rPr>
            </w:pPr>
          </w:p>
          <w:p w14:paraId="787BFAD1" w14:textId="77777777" w:rsidR="00A06792" w:rsidRPr="006C41CB" w:rsidRDefault="00A06792" w:rsidP="00E513D6">
            <w:pPr>
              <w:jc w:val="center"/>
              <w:rPr>
                <w:rFonts w:ascii="Times New Roman" w:hAnsi="Times New Roman" w:cs="Times New Roman"/>
                <w:sz w:val="22"/>
                <w:szCs w:val="22"/>
                <w:lang w:val="en-US"/>
              </w:rPr>
            </w:pPr>
          </w:p>
          <w:p w14:paraId="47522AB9"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5</w:t>
            </w:r>
          </w:p>
        </w:tc>
        <w:tc>
          <w:tcPr>
            <w:tcW w:w="1814" w:type="dxa"/>
            <w:vMerge w:val="restart"/>
            <w:tcBorders>
              <w:top w:val="single" w:sz="4" w:space="0" w:color="auto"/>
              <w:left w:val="single" w:sz="4" w:space="0" w:color="auto"/>
              <w:right w:val="single" w:sz="4" w:space="0" w:color="auto"/>
            </w:tcBorders>
            <w:hideMark/>
          </w:tcPr>
          <w:p w14:paraId="363DCC5B" w14:textId="77777777" w:rsidR="00A06792" w:rsidRPr="006C41CB" w:rsidRDefault="00A06792" w:rsidP="00E513D6">
            <w:pPr>
              <w:jc w:val="center"/>
              <w:rPr>
                <w:rFonts w:ascii="Times New Roman" w:hAnsi="Times New Roman" w:cs="Times New Roman"/>
                <w:sz w:val="22"/>
                <w:szCs w:val="22"/>
                <w:lang w:val="en-US"/>
              </w:rPr>
            </w:pPr>
          </w:p>
          <w:p w14:paraId="7BD58E08" w14:textId="77777777" w:rsidR="00A06792" w:rsidRPr="006C41CB" w:rsidRDefault="00A06792" w:rsidP="00E513D6">
            <w:pPr>
              <w:jc w:val="center"/>
              <w:rPr>
                <w:rFonts w:ascii="Times New Roman" w:hAnsi="Times New Roman" w:cs="Times New Roman"/>
                <w:sz w:val="22"/>
                <w:szCs w:val="22"/>
                <w:lang w:val="en-US"/>
              </w:rPr>
            </w:pPr>
          </w:p>
          <w:p w14:paraId="4AB6B3FA"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Awareness on Processing &amp; Value Addition</w:t>
            </w:r>
          </w:p>
        </w:tc>
        <w:tc>
          <w:tcPr>
            <w:tcW w:w="2268" w:type="dxa"/>
            <w:tcBorders>
              <w:top w:val="single" w:sz="4" w:space="0" w:color="auto"/>
              <w:left w:val="single" w:sz="4" w:space="0" w:color="auto"/>
              <w:bottom w:val="single" w:sz="4" w:space="0" w:color="auto"/>
              <w:right w:val="single" w:sz="4" w:space="0" w:color="auto"/>
            </w:tcBorders>
            <w:hideMark/>
          </w:tcPr>
          <w:p w14:paraId="5E236D63"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Low</w:t>
            </w:r>
          </w:p>
        </w:tc>
        <w:tc>
          <w:tcPr>
            <w:tcW w:w="1963" w:type="dxa"/>
            <w:tcBorders>
              <w:top w:val="single" w:sz="4" w:space="0" w:color="auto"/>
              <w:left w:val="single" w:sz="4" w:space="0" w:color="auto"/>
              <w:bottom w:val="single" w:sz="4" w:space="0" w:color="auto"/>
              <w:right w:val="single" w:sz="4" w:space="0" w:color="auto"/>
            </w:tcBorders>
            <w:hideMark/>
          </w:tcPr>
          <w:p w14:paraId="10285A91"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52</w:t>
            </w:r>
          </w:p>
          <w:p w14:paraId="772719DB"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(14.17%)</w:t>
            </w:r>
          </w:p>
        </w:tc>
        <w:tc>
          <w:tcPr>
            <w:tcW w:w="1944" w:type="dxa"/>
            <w:tcBorders>
              <w:top w:val="single" w:sz="4" w:space="0" w:color="auto"/>
              <w:left w:val="single" w:sz="4" w:space="0" w:color="auto"/>
              <w:bottom w:val="single" w:sz="4" w:space="0" w:color="auto"/>
              <w:right w:val="single" w:sz="4" w:space="0" w:color="auto"/>
            </w:tcBorders>
            <w:hideMark/>
          </w:tcPr>
          <w:p w14:paraId="3217D4B4"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66</w:t>
            </w:r>
          </w:p>
          <w:p w14:paraId="5747D7D4"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(17.98%)</w:t>
            </w:r>
          </w:p>
        </w:tc>
      </w:tr>
      <w:tr w:rsidR="00A06792" w:rsidRPr="006C41CB" w14:paraId="5CB99871" w14:textId="77777777" w:rsidTr="006C41CB">
        <w:tc>
          <w:tcPr>
            <w:tcW w:w="988" w:type="dxa"/>
            <w:vMerge/>
            <w:tcBorders>
              <w:left w:val="single" w:sz="4" w:space="0" w:color="auto"/>
              <w:right w:val="single" w:sz="4" w:space="0" w:color="auto"/>
            </w:tcBorders>
          </w:tcPr>
          <w:p w14:paraId="155B6854" w14:textId="77777777" w:rsidR="00A06792" w:rsidRPr="006C41CB" w:rsidRDefault="00A06792" w:rsidP="00E513D6">
            <w:pPr>
              <w:jc w:val="center"/>
              <w:rPr>
                <w:rFonts w:ascii="Times New Roman" w:hAnsi="Times New Roman" w:cs="Times New Roman"/>
                <w:sz w:val="22"/>
                <w:szCs w:val="22"/>
                <w:lang w:val="en-US"/>
              </w:rPr>
            </w:pPr>
          </w:p>
        </w:tc>
        <w:tc>
          <w:tcPr>
            <w:tcW w:w="1814" w:type="dxa"/>
            <w:vMerge/>
            <w:tcBorders>
              <w:left w:val="single" w:sz="4" w:space="0" w:color="auto"/>
              <w:right w:val="single" w:sz="4" w:space="0" w:color="auto"/>
            </w:tcBorders>
          </w:tcPr>
          <w:p w14:paraId="6EBE0972" w14:textId="77777777" w:rsidR="00A06792" w:rsidRPr="006C41CB" w:rsidRDefault="00A06792" w:rsidP="00E513D6">
            <w:pPr>
              <w:jc w:val="center"/>
              <w:rPr>
                <w:rFonts w:ascii="Times New Roman" w:hAnsi="Times New Roman" w:cs="Times New Roman"/>
                <w:sz w:val="22"/>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0B7D5DB1"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Medium</w:t>
            </w:r>
          </w:p>
        </w:tc>
        <w:tc>
          <w:tcPr>
            <w:tcW w:w="1963" w:type="dxa"/>
            <w:tcBorders>
              <w:top w:val="single" w:sz="4" w:space="0" w:color="auto"/>
              <w:left w:val="single" w:sz="4" w:space="0" w:color="auto"/>
              <w:bottom w:val="single" w:sz="4" w:space="0" w:color="auto"/>
              <w:right w:val="single" w:sz="4" w:space="0" w:color="auto"/>
            </w:tcBorders>
            <w:hideMark/>
          </w:tcPr>
          <w:p w14:paraId="63800BC4"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245</w:t>
            </w:r>
          </w:p>
          <w:p w14:paraId="42504E72"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(66.76%)</w:t>
            </w:r>
          </w:p>
        </w:tc>
        <w:tc>
          <w:tcPr>
            <w:tcW w:w="1944" w:type="dxa"/>
            <w:tcBorders>
              <w:top w:val="single" w:sz="4" w:space="0" w:color="auto"/>
              <w:left w:val="single" w:sz="4" w:space="0" w:color="auto"/>
              <w:bottom w:val="single" w:sz="4" w:space="0" w:color="auto"/>
              <w:right w:val="single" w:sz="4" w:space="0" w:color="auto"/>
            </w:tcBorders>
            <w:hideMark/>
          </w:tcPr>
          <w:p w14:paraId="1DDE4900"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236</w:t>
            </w:r>
          </w:p>
          <w:p w14:paraId="73A359D1"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(64.31%)</w:t>
            </w:r>
          </w:p>
        </w:tc>
      </w:tr>
      <w:tr w:rsidR="00A06792" w:rsidRPr="006C41CB" w14:paraId="24ABED07" w14:textId="77777777" w:rsidTr="006C41CB">
        <w:tc>
          <w:tcPr>
            <w:tcW w:w="988" w:type="dxa"/>
            <w:vMerge/>
            <w:tcBorders>
              <w:left w:val="single" w:sz="4" w:space="0" w:color="auto"/>
              <w:bottom w:val="single" w:sz="4" w:space="0" w:color="auto"/>
              <w:right w:val="single" w:sz="4" w:space="0" w:color="auto"/>
            </w:tcBorders>
          </w:tcPr>
          <w:p w14:paraId="571A0815" w14:textId="77777777" w:rsidR="00A06792" w:rsidRPr="006C41CB" w:rsidRDefault="00A06792" w:rsidP="00E513D6">
            <w:pPr>
              <w:jc w:val="center"/>
              <w:rPr>
                <w:rFonts w:ascii="Times New Roman" w:hAnsi="Times New Roman" w:cs="Times New Roman"/>
                <w:sz w:val="22"/>
                <w:szCs w:val="22"/>
                <w:lang w:val="en-US"/>
              </w:rPr>
            </w:pPr>
          </w:p>
        </w:tc>
        <w:tc>
          <w:tcPr>
            <w:tcW w:w="1814" w:type="dxa"/>
            <w:vMerge/>
            <w:tcBorders>
              <w:left w:val="single" w:sz="4" w:space="0" w:color="auto"/>
              <w:bottom w:val="single" w:sz="4" w:space="0" w:color="auto"/>
              <w:right w:val="single" w:sz="4" w:space="0" w:color="auto"/>
            </w:tcBorders>
          </w:tcPr>
          <w:p w14:paraId="1CB4F016" w14:textId="77777777" w:rsidR="00A06792" w:rsidRPr="006C41CB" w:rsidRDefault="00A06792" w:rsidP="00E513D6">
            <w:pPr>
              <w:jc w:val="center"/>
              <w:rPr>
                <w:rFonts w:ascii="Times New Roman" w:hAnsi="Times New Roman" w:cs="Times New Roman"/>
                <w:sz w:val="22"/>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646B4964"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High</w:t>
            </w:r>
          </w:p>
        </w:tc>
        <w:tc>
          <w:tcPr>
            <w:tcW w:w="1963" w:type="dxa"/>
            <w:tcBorders>
              <w:top w:val="single" w:sz="4" w:space="0" w:color="auto"/>
              <w:left w:val="single" w:sz="4" w:space="0" w:color="auto"/>
              <w:bottom w:val="single" w:sz="4" w:space="0" w:color="auto"/>
              <w:right w:val="single" w:sz="4" w:space="0" w:color="auto"/>
            </w:tcBorders>
            <w:hideMark/>
          </w:tcPr>
          <w:p w14:paraId="02EB7386"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70</w:t>
            </w:r>
          </w:p>
          <w:p w14:paraId="1DBB8844"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(19.07%)</w:t>
            </w:r>
          </w:p>
        </w:tc>
        <w:tc>
          <w:tcPr>
            <w:tcW w:w="1944" w:type="dxa"/>
            <w:tcBorders>
              <w:top w:val="single" w:sz="4" w:space="0" w:color="auto"/>
              <w:left w:val="single" w:sz="4" w:space="0" w:color="auto"/>
              <w:bottom w:val="single" w:sz="4" w:space="0" w:color="auto"/>
              <w:right w:val="single" w:sz="4" w:space="0" w:color="auto"/>
            </w:tcBorders>
            <w:hideMark/>
          </w:tcPr>
          <w:p w14:paraId="3E674F1B"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65</w:t>
            </w:r>
          </w:p>
          <w:p w14:paraId="1C528458"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(17.71%)</w:t>
            </w:r>
          </w:p>
        </w:tc>
      </w:tr>
      <w:tr w:rsidR="00A06792" w:rsidRPr="006C41CB" w14:paraId="722CFC6A" w14:textId="77777777" w:rsidTr="006C41CB">
        <w:tc>
          <w:tcPr>
            <w:tcW w:w="988" w:type="dxa"/>
            <w:vMerge w:val="restart"/>
            <w:tcBorders>
              <w:top w:val="single" w:sz="4" w:space="0" w:color="auto"/>
              <w:left w:val="single" w:sz="4" w:space="0" w:color="auto"/>
              <w:right w:val="single" w:sz="4" w:space="0" w:color="auto"/>
            </w:tcBorders>
            <w:hideMark/>
          </w:tcPr>
          <w:p w14:paraId="72B0DCD6" w14:textId="77777777" w:rsidR="00A06792" w:rsidRPr="006C41CB" w:rsidRDefault="00A06792" w:rsidP="00E513D6">
            <w:pPr>
              <w:jc w:val="center"/>
              <w:rPr>
                <w:rFonts w:ascii="Times New Roman" w:hAnsi="Times New Roman" w:cs="Times New Roman"/>
                <w:sz w:val="22"/>
                <w:szCs w:val="22"/>
                <w:lang w:val="en-US"/>
              </w:rPr>
            </w:pPr>
          </w:p>
          <w:p w14:paraId="0614FFE6" w14:textId="77777777" w:rsidR="00A06792" w:rsidRPr="006C41CB" w:rsidRDefault="00A06792" w:rsidP="00E513D6">
            <w:pPr>
              <w:jc w:val="center"/>
              <w:rPr>
                <w:rFonts w:ascii="Times New Roman" w:hAnsi="Times New Roman" w:cs="Times New Roman"/>
                <w:sz w:val="22"/>
                <w:szCs w:val="22"/>
                <w:lang w:val="en-US"/>
              </w:rPr>
            </w:pPr>
          </w:p>
          <w:p w14:paraId="6EA9BB4C"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6</w:t>
            </w:r>
          </w:p>
        </w:tc>
        <w:tc>
          <w:tcPr>
            <w:tcW w:w="1814" w:type="dxa"/>
            <w:vMerge w:val="restart"/>
            <w:tcBorders>
              <w:top w:val="single" w:sz="4" w:space="0" w:color="auto"/>
              <w:left w:val="single" w:sz="4" w:space="0" w:color="auto"/>
              <w:right w:val="single" w:sz="4" w:space="0" w:color="auto"/>
            </w:tcBorders>
            <w:hideMark/>
          </w:tcPr>
          <w:p w14:paraId="00833AEA" w14:textId="77777777" w:rsidR="00A06792" w:rsidRPr="006C41CB" w:rsidRDefault="00A06792" w:rsidP="00E513D6">
            <w:pPr>
              <w:jc w:val="center"/>
              <w:rPr>
                <w:rFonts w:ascii="Times New Roman" w:hAnsi="Times New Roman" w:cs="Times New Roman"/>
                <w:sz w:val="22"/>
                <w:szCs w:val="22"/>
                <w:lang w:val="en-US"/>
              </w:rPr>
            </w:pPr>
          </w:p>
          <w:p w14:paraId="4577D07D" w14:textId="77777777" w:rsidR="00A06792" w:rsidRPr="006C41CB" w:rsidRDefault="00A06792" w:rsidP="00E513D6">
            <w:pPr>
              <w:jc w:val="center"/>
              <w:rPr>
                <w:rFonts w:ascii="Times New Roman" w:hAnsi="Times New Roman" w:cs="Times New Roman"/>
                <w:sz w:val="22"/>
                <w:szCs w:val="22"/>
                <w:lang w:val="en-US"/>
              </w:rPr>
            </w:pPr>
          </w:p>
          <w:p w14:paraId="20862F11"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Decision-Making Ability</w:t>
            </w:r>
          </w:p>
        </w:tc>
        <w:tc>
          <w:tcPr>
            <w:tcW w:w="2268" w:type="dxa"/>
            <w:tcBorders>
              <w:top w:val="single" w:sz="4" w:space="0" w:color="auto"/>
              <w:left w:val="single" w:sz="4" w:space="0" w:color="auto"/>
              <w:bottom w:val="single" w:sz="4" w:space="0" w:color="auto"/>
              <w:right w:val="single" w:sz="4" w:space="0" w:color="auto"/>
            </w:tcBorders>
            <w:hideMark/>
          </w:tcPr>
          <w:p w14:paraId="56C87471"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Low</w:t>
            </w:r>
          </w:p>
        </w:tc>
        <w:tc>
          <w:tcPr>
            <w:tcW w:w="1963" w:type="dxa"/>
            <w:tcBorders>
              <w:top w:val="single" w:sz="4" w:space="0" w:color="auto"/>
              <w:left w:val="single" w:sz="4" w:space="0" w:color="auto"/>
              <w:bottom w:val="single" w:sz="4" w:space="0" w:color="auto"/>
              <w:right w:val="single" w:sz="4" w:space="0" w:color="auto"/>
            </w:tcBorders>
            <w:hideMark/>
          </w:tcPr>
          <w:p w14:paraId="63280803"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38</w:t>
            </w:r>
          </w:p>
          <w:p w14:paraId="11C849B0"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(10.35%)</w:t>
            </w:r>
          </w:p>
        </w:tc>
        <w:tc>
          <w:tcPr>
            <w:tcW w:w="1944" w:type="dxa"/>
            <w:tcBorders>
              <w:top w:val="single" w:sz="4" w:space="0" w:color="auto"/>
              <w:left w:val="single" w:sz="4" w:space="0" w:color="auto"/>
              <w:bottom w:val="single" w:sz="4" w:space="0" w:color="auto"/>
              <w:right w:val="single" w:sz="4" w:space="0" w:color="auto"/>
            </w:tcBorders>
            <w:hideMark/>
          </w:tcPr>
          <w:p w14:paraId="4BBF9C4F"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53</w:t>
            </w:r>
          </w:p>
          <w:p w14:paraId="10DC6575"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(14.44%)</w:t>
            </w:r>
          </w:p>
        </w:tc>
      </w:tr>
      <w:tr w:rsidR="00A06792" w:rsidRPr="006C41CB" w14:paraId="074380C9" w14:textId="77777777" w:rsidTr="006C41CB">
        <w:tc>
          <w:tcPr>
            <w:tcW w:w="988" w:type="dxa"/>
            <w:vMerge/>
            <w:tcBorders>
              <w:left w:val="single" w:sz="4" w:space="0" w:color="auto"/>
              <w:right w:val="single" w:sz="4" w:space="0" w:color="auto"/>
            </w:tcBorders>
          </w:tcPr>
          <w:p w14:paraId="42DC5037" w14:textId="77777777" w:rsidR="00A06792" w:rsidRPr="006C41CB" w:rsidRDefault="00A06792" w:rsidP="00E513D6">
            <w:pPr>
              <w:jc w:val="center"/>
              <w:rPr>
                <w:rFonts w:ascii="Times New Roman" w:hAnsi="Times New Roman" w:cs="Times New Roman"/>
                <w:sz w:val="22"/>
                <w:szCs w:val="22"/>
                <w:lang w:val="en-US"/>
              </w:rPr>
            </w:pPr>
          </w:p>
        </w:tc>
        <w:tc>
          <w:tcPr>
            <w:tcW w:w="1814" w:type="dxa"/>
            <w:vMerge/>
            <w:tcBorders>
              <w:left w:val="single" w:sz="4" w:space="0" w:color="auto"/>
              <w:right w:val="single" w:sz="4" w:space="0" w:color="auto"/>
            </w:tcBorders>
          </w:tcPr>
          <w:p w14:paraId="18FE226D" w14:textId="77777777" w:rsidR="00A06792" w:rsidRPr="006C41CB" w:rsidRDefault="00A06792" w:rsidP="00E513D6">
            <w:pPr>
              <w:jc w:val="center"/>
              <w:rPr>
                <w:rFonts w:ascii="Times New Roman" w:hAnsi="Times New Roman" w:cs="Times New Roman"/>
                <w:sz w:val="22"/>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687B7E45"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Medium</w:t>
            </w:r>
          </w:p>
        </w:tc>
        <w:tc>
          <w:tcPr>
            <w:tcW w:w="1963" w:type="dxa"/>
            <w:tcBorders>
              <w:top w:val="single" w:sz="4" w:space="0" w:color="auto"/>
              <w:left w:val="single" w:sz="4" w:space="0" w:color="auto"/>
              <w:bottom w:val="single" w:sz="4" w:space="0" w:color="auto"/>
              <w:right w:val="single" w:sz="4" w:space="0" w:color="auto"/>
            </w:tcBorders>
            <w:hideMark/>
          </w:tcPr>
          <w:p w14:paraId="64A812A1"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265</w:t>
            </w:r>
          </w:p>
          <w:p w14:paraId="1EDF841B"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(72.21%)</w:t>
            </w:r>
          </w:p>
        </w:tc>
        <w:tc>
          <w:tcPr>
            <w:tcW w:w="1944" w:type="dxa"/>
            <w:tcBorders>
              <w:top w:val="single" w:sz="4" w:space="0" w:color="auto"/>
              <w:left w:val="single" w:sz="4" w:space="0" w:color="auto"/>
              <w:bottom w:val="single" w:sz="4" w:space="0" w:color="auto"/>
              <w:right w:val="single" w:sz="4" w:space="0" w:color="auto"/>
            </w:tcBorders>
            <w:hideMark/>
          </w:tcPr>
          <w:p w14:paraId="7FDBBC92"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259</w:t>
            </w:r>
          </w:p>
          <w:p w14:paraId="2BDE3928"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(70.57%)</w:t>
            </w:r>
          </w:p>
        </w:tc>
      </w:tr>
      <w:tr w:rsidR="00A06792" w:rsidRPr="006C41CB" w14:paraId="28DF0723" w14:textId="77777777" w:rsidTr="006C41CB">
        <w:tc>
          <w:tcPr>
            <w:tcW w:w="988" w:type="dxa"/>
            <w:vMerge/>
            <w:tcBorders>
              <w:left w:val="single" w:sz="4" w:space="0" w:color="auto"/>
              <w:bottom w:val="single" w:sz="4" w:space="0" w:color="auto"/>
              <w:right w:val="single" w:sz="4" w:space="0" w:color="auto"/>
            </w:tcBorders>
          </w:tcPr>
          <w:p w14:paraId="43B05CE9" w14:textId="77777777" w:rsidR="00A06792" w:rsidRPr="006C41CB" w:rsidRDefault="00A06792" w:rsidP="00E513D6">
            <w:pPr>
              <w:jc w:val="center"/>
              <w:rPr>
                <w:rFonts w:ascii="Times New Roman" w:hAnsi="Times New Roman" w:cs="Times New Roman"/>
                <w:sz w:val="22"/>
                <w:szCs w:val="22"/>
                <w:lang w:val="en-US"/>
              </w:rPr>
            </w:pPr>
          </w:p>
        </w:tc>
        <w:tc>
          <w:tcPr>
            <w:tcW w:w="1814" w:type="dxa"/>
            <w:vMerge/>
            <w:tcBorders>
              <w:left w:val="single" w:sz="4" w:space="0" w:color="auto"/>
              <w:bottom w:val="single" w:sz="4" w:space="0" w:color="auto"/>
              <w:right w:val="single" w:sz="4" w:space="0" w:color="auto"/>
            </w:tcBorders>
          </w:tcPr>
          <w:p w14:paraId="5FE931D5" w14:textId="77777777" w:rsidR="00A06792" w:rsidRPr="006C41CB" w:rsidRDefault="00A06792" w:rsidP="00E513D6">
            <w:pPr>
              <w:jc w:val="center"/>
              <w:rPr>
                <w:rFonts w:ascii="Times New Roman" w:hAnsi="Times New Roman" w:cs="Times New Roman"/>
                <w:sz w:val="22"/>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10299465"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High</w:t>
            </w:r>
          </w:p>
        </w:tc>
        <w:tc>
          <w:tcPr>
            <w:tcW w:w="1963" w:type="dxa"/>
            <w:tcBorders>
              <w:top w:val="single" w:sz="4" w:space="0" w:color="auto"/>
              <w:left w:val="single" w:sz="4" w:space="0" w:color="auto"/>
              <w:bottom w:val="single" w:sz="4" w:space="0" w:color="auto"/>
              <w:right w:val="single" w:sz="4" w:space="0" w:color="auto"/>
            </w:tcBorders>
            <w:hideMark/>
          </w:tcPr>
          <w:p w14:paraId="262E9C44"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64</w:t>
            </w:r>
          </w:p>
          <w:p w14:paraId="652DB1AB"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(17.44%)</w:t>
            </w:r>
          </w:p>
        </w:tc>
        <w:tc>
          <w:tcPr>
            <w:tcW w:w="1944" w:type="dxa"/>
            <w:tcBorders>
              <w:top w:val="single" w:sz="4" w:space="0" w:color="auto"/>
              <w:left w:val="single" w:sz="4" w:space="0" w:color="auto"/>
              <w:bottom w:val="single" w:sz="4" w:space="0" w:color="auto"/>
              <w:right w:val="single" w:sz="4" w:space="0" w:color="auto"/>
            </w:tcBorders>
            <w:hideMark/>
          </w:tcPr>
          <w:p w14:paraId="2505EC93"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55</w:t>
            </w:r>
          </w:p>
          <w:p w14:paraId="6F519C1D"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(14.99%)</w:t>
            </w:r>
          </w:p>
        </w:tc>
      </w:tr>
      <w:tr w:rsidR="00A06792" w:rsidRPr="006C41CB" w14:paraId="607413E4" w14:textId="77777777" w:rsidTr="006C41CB">
        <w:tc>
          <w:tcPr>
            <w:tcW w:w="988" w:type="dxa"/>
            <w:vMerge w:val="restart"/>
            <w:tcBorders>
              <w:top w:val="single" w:sz="4" w:space="0" w:color="auto"/>
              <w:left w:val="single" w:sz="4" w:space="0" w:color="auto"/>
              <w:right w:val="single" w:sz="4" w:space="0" w:color="auto"/>
            </w:tcBorders>
            <w:hideMark/>
          </w:tcPr>
          <w:p w14:paraId="0F219446" w14:textId="77777777" w:rsidR="00A06792" w:rsidRPr="006C41CB" w:rsidRDefault="00A06792" w:rsidP="00E513D6">
            <w:pPr>
              <w:jc w:val="center"/>
              <w:rPr>
                <w:rFonts w:ascii="Times New Roman" w:hAnsi="Times New Roman" w:cs="Times New Roman"/>
                <w:sz w:val="22"/>
                <w:szCs w:val="22"/>
                <w:lang w:val="en-US"/>
              </w:rPr>
            </w:pPr>
          </w:p>
          <w:p w14:paraId="1641EAA5" w14:textId="77777777" w:rsidR="00A06792" w:rsidRPr="006C41CB" w:rsidRDefault="00A06792" w:rsidP="00E513D6">
            <w:pPr>
              <w:jc w:val="center"/>
              <w:rPr>
                <w:rFonts w:ascii="Times New Roman" w:hAnsi="Times New Roman" w:cs="Times New Roman"/>
                <w:sz w:val="22"/>
                <w:szCs w:val="22"/>
                <w:lang w:val="en-US"/>
              </w:rPr>
            </w:pPr>
          </w:p>
          <w:p w14:paraId="79D36BAB"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7</w:t>
            </w:r>
          </w:p>
        </w:tc>
        <w:tc>
          <w:tcPr>
            <w:tcW w:w="1814" w:type="dxa"/>
            <w:vMerge w:val="restart"/>
            <w:tcBorders>
              <w:top w:val="single" w:sz="4" w:space="0" w:color="auto"/>
              <w:left w:val="single" w:sz="4" w:space="0" w:color="auto"/>
              <w:right w:val="single" w:sz="4" w:space="0" w:color="auto"/>
            </w:tcBorders>
            <w:hideMark/>
          </w:tcPr>
          <w:p w14:paraId="3ED67402" w14:textId="77777777" w:rsidR="00A06792" w:rsidRPr="006C41CB" w:rsidRDefault="00A06792" w:rsidP="00E513D6">
            <w:pPr>
              <w:jc w:val="center"/>
              <w:rPr>
                <w:rFonts w:ascii="Times New Roman" w:hAnsi="Times New Roman" w:cs="Times New Roman"/>
                <w:sz w:val="22"/>
                <w:szCs w:val="22"/>
                <w:lang w:val="en-US"/>
              </w:rPr>
            </w:pPr>
          </w:p>
          <w:p w14:paraId="442D585A" w14:textId="77777777" w:rsidR="00A06792" w:rsidRPr="006C41CB" w:rsidRDefault="00A06792" w:rsidP="00E513D6">
            <w:pPr>
              <w:jc w:val="center"/>
              <w:rPr>
                <w:rFonts w:ascii="Times New Roman" w:hAnsi="Times New Roman" w:cs="Times New Roman"/>
                <w:sz w:val="22"/>
                <w:szCs w:val="22"/>
                <w:lang w:val="en-US"/>
              </w:rPr>
            </w:pPr>
          </w:p>
          <w:p w14:paraId="1AA3568E"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Market Orientation</w:t>
            </w:r>
          </w:p>
        </w:tc>
        <w:tc>
          <w:tcPr>
            <w:tcW w:w="2268" w:type="dxa"/>
            <w:tcBorders>
              <w:top w:val="single" w:sz="4" w:space="0" w:color="auto"/>
              <w:left w:val="single" w:sz="4" w:space="0" w:color="auto"/>
              <w:bottom w:val="single" w:sz="4" w:space="0" w:color="auto"/>
              <w:right w:val="single" w:sz="4" w:space="0" w:color="auto"/>
            </w:tcBorders>
            <w:hideMark/>
          </w:tcPr>
          <w:p w14:paraId="073C419B"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Low</w:t>
            </w:r>
          </w:p>
        </w:tc>
        <w:tc>
          <w:tcPr>
            <w:tcW w:w="1963" w:type="dxa"/>
            <w:tcBorders>
              <w:top w:val="single" w:sz="4" w:space="0" w:color="auto"/>
              <w:left w:val="single" w:sz="4" w:space="0" w:color="auto"/>
              <w:bottom w:val="single" w:sz="4" w:space="0" w:color="auto"/>
              <w:right w:val="single" w:sz="4" w:space="0" w:color="auto"/>
            </w:tcBorders>
            <w:hideMark/>
          </w:tcPr>
          <w:p w14:paraId="2DAD9DBE"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54</w:t>
            </w:r>
          </w:p>
          <w:p w14:paraId="788951F8"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(14.71%)</w:t>
            </w:r>
          </w:p>
        </w:tc>
        <w:tc>
          <w:tcPr>
            <w:tcW w:w="1944" w:type="dxa"/>
            <w:tcBorders>
              <w:top w:val="single" w:sz="4" w:space="0" w:color="auto"/>
              <w:left w:val="single" w:sz="4" w:space="0" w:color="auto"/>
              <w:bottom w:val="single" w:sz="4" w:space="0" w:color="auto"/>
              <w:right w:val="single" w:sz="4" w:space="0" w:color="auto"/>
            </w:tcBorders>
            <w:hideMark/>
          </w:tcPr>
          <w:p w14:paraId="471A9007"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79</w:t>
            </w:r>
          </w:p>
          <w:p w14:paraId="61143CF9"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(21.53%)</w:t>
            </w:r>
          </w:p>
        </w:tc>
      </w:tr>
      <w:tr w:rsidR="00A06792" w:rsidRPr="006C41CB" w14:paraId="6123FCC4" w14:textId="77777777" w:rsidTr="006C41CB">
        <w:tc>
          <w:tcPr>
            <w:tcW w:w="988" w:type="dxa"/>
            <w:vMerge/>
            <w:tcBorders>
              <w:left w:val="single" w:sz="4" w:space="0" w:color="auto"/>
              <w:right w:val="single" w:sz="4" w:space="0" w:color="auto"/>
            </w:tcBorders>
          </w:tcPr>
          <w:p w14:paraId="602C0032" w14:textId="77777777" w:rsidR="00A06792" w:rsidRPr="006C41CB" w:rsidRDefault="00A06792" w:rsidP="00E513D6">
            <w:pPr>
              <w:jc w:val="center"/>
              <w:rPr>
                <w:rFonts w:ascii="Times New Roman" w:hAnsi="Times New Roman" w:cs="Times New Roman"/>
                <w:sz w:val="22"/>
                <w:szCs w:val="22"/>
                <w:lang w:val="en-US"/>
              </w:rPr>
            </w:pPr>
          </w:p>
        </w:tc>
        <w:tc>
          <w:tcPr>
            <w:tcW w:w="1814" w:type="dxa"/>
            <w:vMerge/>
            <w:tcBorders>
              <w:left w:val="single" w:sz="4" w:space="0" w:color="auto"/>
              <w:right w:val="single" w:sz="4" w:space="0" w:color="auto"/>
            </w:tcBorders>
          </w:tcPr>
          <w:p w14:paraId="13106D5C" w14:textId="77777777" w:rsidR="00A06792" w:rsidRPr="006C41CB" w:rsidRDefault="00A06792" w:rsidP="00E513D6">
            <w:pPr>
              <w:jc w:val="center"/>
              <w:rPr>
                <w:rFonts w:ascii="Times New Roman" w:hAnsi="Times New Roman" w:cs="Times New Roman"/>
                <w:sz w:val="22"/>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78402B2D"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Medium</w:t>
            </w:r>
          </w:p>
        </w:tc>
        <w:tc>
          <w:tcPr>
            <w:tcW w:w="1963" w:type="dxa"/>
            <w:tcBorders>
              <w:top w:val="single" w:sz="4" w:space="0" w:color="auto"/>
              <w:left w:val="single" w:sz="4" w:space="0" w:color="auto"/>
              <w:bottom w:val="single" w:sz="4" w:space="0" w:color="auto"/>
              <w:right w:val="single" w:sz="4" w:space="0" w:color="auto"/>
            </w:tcBorders>
            <w:hideMark/>
          </w:tcPr>
          <w:p w14:paraId="50C5457F"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249</w:t>
            </w:r>
          </w:p>
          <w:p w14:paraId="3B08058F"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(67.85%)</w:t>
            </w:r>
          </w:p>
        </w:tc>
        <w:tc>
          <w:tcPr>
            <w:tcW w:w="1944" w:type="dxa"/>
            <w:tcBorders>
              <w:top w:val="single" w:sz="4" w:space="0" w:color="auto"/>
              <w:left w:val="single" w:sz="4" w:space="0" w:color="auto"/>
              <w:bottom w:val="single" w:sz="4" w:space="0" w:color="auto"/>
              <w:right w:val="single" w:sz="4" w:space="0" w:color="auto"/>
            </w:tcBorders>
            <w:hideMark/>
          </w:tcPr>
          <w:p w14:paraId="3DCA126B"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231</w:t>
            </w:r>
          </w:p>
          <w:p w14:paraId="0C317A0D"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(62.94%)</w:t>
            </w:r>
          </w:p>
        </w:tc>
      </w:tr>
      <w:tr w:rsidR="00A06792" w:rsidRPr="006C41CB" w14:paraId="23F2A62B" w14:textId="77777777" w:rsidTr="006C41CB">
        <w:tc>
          <w:tcPr>
            <w:tcW w:w="988" w:type="dxa"/>
            <w:vMerge/>
            <w:tcBorders>
              <w:left w:val="single" w:sz="4" w:space="0" w:color="auto"/>
              <w:bottom w:val="single" w:sz="4" w:space="0" w:color="auto"/>
              <w:right w:val="single" w:sz="4" w:space="0" w:color="auto"/>
            </w:tcBorders>
          </w:tcPr>
          <w:p w14:paraId="3CA4E650" w14:textId="77777777" w:rsidR="00A06792" w:rsidRPr="006C41CB" w:rsidRDefault="00A06792" w:rsidP="00E513D6">
            <w:pPr>
              <w:jc w:val="center"/>
              <w:rPr>
                <w:rFonts w:ascii="Times New Roman" w:hAnsi="Times New Roman" w:cs="Times New Roman"/>
                <w:sz w:val="22"/>
                <w:szCs w:val="22"/>
                <w:lang w:val="en-US"/>
              </w:rPr>
            </w:pPr>
          </w:p>
        </w:tc>
        <w:tc>
          <w:tcPr>
            <w:tcW w:w="1814" w:type="dxa"/>
            <w:vMerge/>
            <w:tcBorders>
              <w:left w:val="single" w:sz="4" w:space="0" w:color="auto"/>
              <w:bottom w:val="single" w:sz="4" w:space="0" w:color="auto"/>
              <w:right w:val="single" w:sz="4" w:space="0" w:color="auto"/>
            </w:tcBorders>
          </w:tcPr>
          <w:p w14:paraId="1D244F40" w14:textId="77777777" w:rsidR="00A06792" w:rsidRPr="006C41CB" w:rsidRDefault="00A06792" w:rsidP="00E513D6">
            <w:pPr>
              <w:jc w:val="center"/>
              <w:rPr>
                <w:rFonts w:ascii="Times New Roman" w:hAnsi="Times New Roman" w:cs="Times New Roman"/>
                <w:sz w:val="22"/>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150108F8"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High</w:t>
            </w:r>
          </w:p>
        </w:tc>
        <w:tc>
          <w:tcPr>
            <w:tcW w:w="1963" w:type="dxa"/>
            <w:tcBorders>
              <w:top w:val="single" w:sz="4" w:space="0" w:color="auto"/>
              <w:left w:val="single" w:sz="4" w:space="0" w:color="auto"/>
              <w:bottom w:val="single" w:sz="4" w:space="0" w:color="auto"/>
              <w:right w:val="single" w:sz="4" w:space="0" w:color="auto"/>
            </w:tcBorders>
            <w:hideMark/>
          </w:tcPr>
          <w:p w14:paraId="63C1C6D7"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64</w:t>
            </w:r>
          </w:p>
          <w:p w14:paraId="1BF62184"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(17.44%)</w:t>
            </w:r>
          </w:p>
        </w:tc>
        <w:tc>
          <w:tcPr>
            <w:tcW w:w="1944" w:type="dxa"/>
            <w:tcBorders>
              <w:top w:val="single" w:sz="4" w:space="0" w:color="auto"/>
              <w:left w:val="single" w:sz="4" w:space="0" w:color="auto"/>
              <w:bottom w:val="single" w:sz="4" w:space="0" w:color="auto"/>
              <w:right w:val="single" w:sz="4" w:space="0" w:color="auto"/>
            </w:tcBorders>
            <w:hideMark/>
          </w:tcPr>
          <w:p w14:paraId="4C707EA6"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57</w:t>
            </w:r>
          </w:p>
          <w:p w14:paraId="12B77AE7"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(15.53%)</w:t>
            </w:r>
          </w:p>
        </w:tc>
      </w:tr>
      <w:tr w:rsidR="00A06792" w:rsidRPr="006C41CB" w14:paraId="43ACB4A3" w14:textId="77777777" w:rsidTr="006C41CB">
        <w:tc>
          <w:tcPr>
            <w:tcW w:w="988" w:type="dxa"/>
            <w:vMerge w:val="restart"/>
            <w:tcBorders>
              <w:top w:val="single" w:sz="4" w:space="0" w:color="auto"/>
              <w:left w:val="single" w:sz="4" w:space="0" w:color="auto"/>
              <w:right w:val="single" w:sz="4" w:space="0" w:color="auto"/>
            </w:tcBorders>
            <w:hideMark/>
          </w:tcPr>
          <w:p w14:paraId="2EDD8694" w14:textId="77777777" w:rsidR="00A06792" w:rsidRPr="006C41CB" w:rsidRDefault="00A06792" w:rsidP="00E513D6">
            <w:pPr>
              <w:jc w:val="center"/>
              <w:rPr>
                <w:rFonts w:ascii="Times New Roman" w:hAnsi="Times New Roman" w:cs="Times New Roman"/>
                <w:sz w:val="22"/>
                <w:szCs w:val="22"/>
                <w:lang w:val="en-US"/>
              </w:rPr>
            </w:pPr>
          </w:p>
          <w:p w14:paraId="0380B622" w14:textId="77777777" w:rsidR="00A06792" w:rsidRPr="006C41CB" w:rsidRDefault="00A06792" w:rsidP="00E513D6">
            <w:pPr>
              <w:jc w:val="center"/>
              <w:rPr>
                <w:rFonts w:ascii="Times New Roman" w:hAnsi="Times New Roman" w:cs="Times New Roman"/>
                <w:sz w:val="22"/>
                <w:szCs w:val="22"/>
                <w:lang w:val="en-US"/>
              </w:rPr>
            </w:pPr>
          </w:p>
          <w:p w14:paraId="7BD7EC12"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8</w:t>
            </w:r>
          </w:p>
        </w:tc>
        <w:tc>
          <w:tcPr>
            <w:tcW w:w="1814" w:type="dxa"/>
            <w:vMerge w:val="restart"/>
            <w:tcBorders>
              <w:top w:val="single" w:sz="4" w:space="0" w:color="auto"/>
              <w:left w:val="single" w:sz="4" w:space="0" w:color="auto"/>
              <w:right w:val="single" w:sz="4" w:space="0" w:color="auto"/>
            </w:tcBorders>
            <w:hideMark/>
          </w:tcPr>
          <w:p w14:paraId="258877CF" w14:textId="77777777" w:rsidR="00A06792" w:rsidRPr="006C41CB" w:rsidRDefault="00A06792" w:rsidP="00E513D6">
            <w:pPr>
              <w:jc w:val="center"/>
              <w:rPr>
                <w:rFonts w:ascii="Times New Roman" w:hAnsi="Times New Roman" w:cs="Times New Roman"/>
                <w:sz w:val="22"/>
                <w:szCs w:val="22"/>
                <w:lang w:val="en-US"/>
              </w:rPr>
            </w:pPr>
          </w:p>
          <w:p w14:paraId="7F69110B" w14:textId="77777777" w:rsidR="00A06792" w:rsidRPr="006C41CB" w:rsidRDefault="00A06792" w:rsidP="00E513D6">
            <w:pPr>
              <w:jc w:val="center"/>
              <w:rPr>
                <w:rFonts w:ascii="Times New Roman" w:hAnsi="Times New Roman" w:cs="Times New Roman"/>
                <w:sz w:val="22"/>
                <w:szCs w:val="22"/>
                <w:lang w:val="en-US"/>
              </w:rPr>
            </w:pPr>
          </w:p>
          <w:p w14:paraId="7CBFD2D2"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Risk Bearing Ability</w:t>
            </w:r>
          </w:p>
        </w:tc>
        <w:tc>
          <w:tcPr>
            <w:tcW w:w="2268" w:type="dxa"/>
            <w:tcBorders>
              <w:top w:val="single" w:sz="4" w:space="0" w:color="auto"/>
              <w:left w:val="single" w:sz="4" w:space="0" w:color="auto"/>
              <w:bottom w:val="single" w:sz="4" w:space="0" w:color="auto"/>
              <w:right w:val="single" w:sz="4" w:space="0" w:color="auto"/>
            </w:tcBorders>
            <w:hideMark/>
          </w:tcPr>
          <w:p w14:paraId="6607BDFE"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Low</w:t>
            </w:r>
          </w:p>
        </w:tc>
        <w:tc>
          <w:tcPr>
            <w:tcW w:w="1963" w:type="dxa"/>
            <w:tcBorders>
              <w:top w:val="single" w:sz="4" w:space="0" w:color="auto"/>
              <w:left w:val="single" w:sz="4" w:space="0" w:color="auto"/>
              <w:bottom w:val="single" w:sz="4" w:space="0" w:color="auto"/>
              <w:right w:val="single" w:sz="4" w:space="0" w:color="auto"/>
            </w:tcBorders>
            <w:hideMark/>
          </w:tcPr>
          <w:p w14:paraId="5210B547"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60</w:t>
            </w:r>
          </w:p>
          <w:p w14:paraId="6607563B"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(16.35%)</w:t>
            </w:r>
          </w:p>
        </w:tc>
        <w:tc>
          <w:tcPr>
            <w:tcW w:w="1944" w:type="dxa"/>
            <w:tcBorders>
              <w:top w:val="single" w:sz="4" w:space="0" w:color="auto"/>
              <w:left w:val="single" w:sz="4" w:space="0" w:color="auto"/>
              <w:bottom w:val="single" w:sz="4" w:space="0" w:color="auto"/>
              <w:right w:val="single" w:sz="4" w:space="0" w:color="auto"/>
            </w:tcBorders>
            <w:hideMark/>
          </w:tcPr>
          <w:p w14:paraId="428415C9"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80</w:t>
            </w:r>
          </w:p>
          <w:p w14:paraId="60449FA0"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(21.80%)</w:t>
            </w:r>
          </w:p>
        </w:tc>
      </w:tr>
      <w:tr w:rsidR="00A06792" w:rsidRPr="006C41CB" w14:paraId="318895B5" w14:textId="77777777" w:rsidTr="006C41CB">
        <w:tc>
          <w:tcPr>
            <w:tcW w:w="988" w:type="dxa"/>
            <w:vMerge/>
            <w:tcBorders>
              <w:left w:val="single" w:sz="4" w:space="0" w:color="auto"/>
              <w:right w:val="single" w:sz="4" w:space="0" w:color="auto"/>
            </w:tcBorders>
          </w:tcPr>
          <w:p w14:paraId="539AA030" w14:textId="77777777" w:rsidR="00A06792" w:rsidRPr="006C41CB" w:rsidRDefault="00A06792" w:rsidP="00E513D6">
            <w:pPr>
              <w:jc w:val="center"/>
              <w:rPr>
                <w:rFonts w:ascii="Times New Roman" w:hAnsi="Times New Roman" w:cs="Times New Roman"/>
                <w:sz w:val="22"/>
                <w:szCs w:val="22"/>
                <w:lang w:val="en-US"/>
              </w:rPr>
            </w:pPr>
          </w:p>
        </w:tc>
        <w:tc>
          <w:tcPr>
            <w:tcW w:w="1814" w:type="dxa"/>
            <w:vMerge/>
            <w:tcBorders>
              <w:left w:val="single" w:sz="4" w:space="0" w:color="auto"/>
              <w:right w:val="single" w:sz="4" w:space="0" w:color="auto"/>
            </w:tcBorders>
          </w:tcPr>
          <w:p w14:paraId="6E003C82" w14:textId="77777777" w:rsidR="00A06792" w:rsidRPr="006C41CB" w:rsidRDefault="00A06792" w:rsidP="00E513D6">
            <w:pPr>
              <w:jc w:val="center"/>
              <w:rPr>
                <w:rFonts w:ascii="Times New Roman" w:hAnsi="Times New Roman" w:cs="Times New Roman"/>
                <w:sz w:val="22"/>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1A1E36B9"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Medium</w:t>
            </w:r>
          </w:p>
        </w:tc>
        <w:tc>
          <w:tcPr>
            <w:tcW w:w="1963" w:type="dxa"/>
            <w:tcBorders>
              <w:top w:val="single" w:sz="4" w:space="0" w:color="auto"/>
              <w:left w:val="single" w:sz="4" w:space="0" w:color="auto"/>
              <w:bottom w:val="single" w:sz="4" w:space="0" w:color="auto"/>
              <w:right w:val="single" w:sz="4" w:space="0" w:color="auto"/>
            </w:tcBorders>
            <w:hideMark/>
          </w:tcPr>
          <w:p w14:paraId="1426157A"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228</w:t>
            </w:r>
          </w:p>
          <w:p w14:paraId="14129AA0"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(62.13%)</w:t>
            </w:r>
          </w:p>
        </w:tc>
        <w:tc>
          <w:tcPr>
            <w:tcW w:w="1944" w:type="dxa"/>
            <w:tcBorders>
              <w:top w:val="single" w:sz="4" w:space="0" w:color="auto"/>
              <w:left w:val="single" w:sz="4" w:space="0" w:color="auto"/>
              <w:bottom w:val="single" w:sz="4" w:space="0" w:color="auto"/>
              <w:right w:val="single" w:sz="4" w:space="0" w:color="auto"/>
            </w:tcBorders>
            <w:hideMark/>
          </w:tcPr>
          <w:p w14:paraId="28C2B389"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247</w:t>
            </w:r>
          </w:p>
          <w:p w14:paraId="506E4637"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(67.30%)</w:t>
            </w:r>
          </w:p>
        </w:tc>
      </w:tr>
      <w:tr w:rsidR="00A06792" w:rsidRPr="006C41CB" w14:paraId="66C06AA2" w14:textId="77777777" w:rsidTr="006C41CB">
        <w:tc>
          <w:tcPr>
            <w:tcW w:w="988" w:type="dxa"/>
            <w:vMerge/>
            <w:tcBorders>
              <w:left w:val="single" w:sz="4" w:space="0" w:color="auto"/>
              <w:bottom w:val="single" w:sz="4" w:space="0" w:color="auto"/>
              <w:right w:val="single" w:sz="4" w:space="0" w:color="auto"/>
            </w:tcBorders>
          </w:tcPr>
          <w:p w14:paraId="5FE3FF8B" w14:textId="77777777" w:rsidR="00A06792" w:rsidRPr="006C41CB" w:rsidRDefault="00A06792" w:rsidP="00E513D6">
            <w:pPr>
              <w:jc w:val="center"/>
              <w:rPr>
                <w:rFonts w:ascii="Times New Roman" w:hAnsi="Times New Roman" w:cs="Times New Roman"/>
                <w:sz w:val="22"/>
                <w:szCs w:val="22"/>
                <w:lang w:val="en-US"/>
              </w:rPr>
            </w:pPr>
          </w:p>
        </w:tc>
        <w:tc>
          <w:tcPr>
            <w:tcW w:w="1814" w:type="dxa"/>
            <w:vMerge/>
            <w:tcBorders>
              <w:left w:val="single" w:sz="4" w:space="0" w:color="auto"/>
              <w:bottom w:val="single" w:sz="4" w:space="0" w:color="auto"/>
              <w:right w:val="single" w:sz="4" w:space="0" w:color="auto"/>
            </w:tcBorders>
          </w:tcPr>
          <w:p w14:paraId="48CF5994" w14:textId="77777777" w:rsidR="00A06792" w:rsidRPr="006C41CB" w:rsidRDefault="00A06792" w:rsidP="00E513D6">
            <w:pPr>
              <w:jc w:val="center"/>
              <w:rPr>
                <w:rFonts w:ascii="Times New Roman" w:hAnsi="Times New Roman" w:cs="Times New Roman"/>
                <w:sz w:val="22"/>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55AC53B0"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High</w:t>
            </w:r>
          </w:p>
        </w:tc>
        <w:tc>
          <w:tcPr>
            <w:tcW w:w="1963" w:type="dxa"/>
            <w:tcBorders>
              <w:top w:val="single" w:sz="4" w:space="0" w:color="auto"/>
              <w:left w:val="single" w:sz="4" w:space="0" w:color="auto"/>
              <w:bottom w:val="single" w:sz="4" w:space="0" w:color="auto"/>
              <w:right w:val="single" w:sz="4" w:space="0" w:color="auto"/>
            </w:tcBorders>
            <w:hideMark/>
          </w:tcPr>
          <w:p w14:paraId="4F13675F"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79</w:t>
            </w:r>
          </w:p>
          <w:p w14:paraId="36717896"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(21.53%)</w:t>
            </w:r>
          </w:p>
        </w:tc>
        <w:tc>
          <w:tcPr>
            <w:tcW w:w="1944" w:type="dxa"/>
            <w:tcBorders>
              <w:top w:val="single" w:sz="4" w:space="0" w:color="auto"/>
              <w:left w:val="single" w:sz="4" w:space="0" w:color="auto"/>
              <w:bottom w:val="single" w:sz="4" w:space="0" w:color="auto"/>
              <w:right w:val="single" w:sz="4" w:space="0" w:color="auto"/>
            </w:tcBorders>
            <w:hideMark/>
          </w:tcPr>
          <w:p w14:paraId="3A2BDA80"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40</w:t>
            </w:r>
          </w:p>
          <w:p w14:paraId="3F6A2955"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(10.90%)</w:t>
            </w:r>
          </w:p>
        </w:tc>
      </w:tr>
      <w:tr w:rsidR="00A06792" w:rsidRPr="006C41CB" w14:paraId="3B7AA202" w14:textId="77777777" w:rsidTr="006C41CB">
        <w:tc>
          <w:tcPr>
            <w:tcW w:w="988" w:type="dxa"/>
            <w:vMerge w:val="restart"/>
            <w:tcBorders>
              <w:top w:val="single" w:sz="4" w:space="0" w:color="auto"/>
              <w:left w:val="single" w:sz="4" w:space="0" w:color="auto"/>
              <w:right w:val="single" w:sz="4" w:space="0" w:color="auto"/>
            </w:tcBorders>
            <w:hideMark/>
          </w:tcPr>
          <w:p w14:paraId="7EC7B100" w14:textId="77777777" w:rsidR="00A06792" w:rsidRPr="006C41CB" w:rsidRDefault="00A06792" w:rsidP="00E513D6">
            <w:pPr>
              <w:jc w:val="center"/>
              <w:rPr>
                <w:rFonts w:ascii="Times New Roman" w:hAnsi="Times New Roman" w:cs="Times New Roman"/>
                <w:sz w:val="22"/>
                <w:szCs w:val="22"/>
                <w:lang w:val="en-US"/>
              </w:rPr>
            </w:pPr>
          </w:p>
          <w:p w14:paraId="4DDE3945" w14:textId="77777777" w:rsidR="00A06792" w:rsidRPr="006C41CB" w:rsidRDefault="00A06792" w:rsidP="00E513D6">
            <w:pPr>
              <w:jc w:val="center"/>
              <w:rPr>
                <w:rFonts w:ascii="Times New Roman" w:hAnsi="Times New Roman" w:cs="Times New Roman"/>
                <w:sz w:val="22"/>
                <w:szCs w:val="22"/>
                <w:lang w:val="en-US"/>
              </w:rPr>
            </w:pPr>
          </w:p>
          <w:p w14:paraId="6147F809"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14</w:t>
            </w:r>
          </w:p>
        </w:tc>
        <w:tc>
          <w:tcPr>
            <w:tcW w:w="1814" w:type="dxa"/>
            <w:vMerge w:val="restart"/>
            <w:tcBorders>
              <w:top w:val="single" w:sz="4" w:space="0" w:color="auto"/>
              <w:left w:val="single" w:sz="4" w:space="0" w:color="auto"/>
              <w:right w:val="single" w:sz="4" w:space="0" w:color="auto"/>
            </w:tcBorders>
            <w:hideMark/>
          </w:tcPr>
          <w:p w14:paraId="210367A9" w14:textId="77777777" w:rsidR="00A06792" w:rsidRPr="006C41CB" w:rsidRDefault="00A06792" w:rsidP="00E513D6">
            <w:pPr>
              <w:jc w:val="center"/>
              <w:rPr>
                <w:rFonts w:ascii="Times New Roman" w:hAnsi="Times New Roman" w:cs="Times New Roman"/>
                <w:sz w:val="22"/>
                <w:szCs w:val="22"/>
                <w:lang w:val="en-US"/>
              </w:rPr>
            </w:pPr>
          </w:p>
          <w:p w14:paraId="1AAC7193" w14:textId="77777777" w:rsidR="00A06792" w:rsidRPr="006C41CB" w:rsidRDefault="00A06792" w:rsidP="00E513D6">
            <w:pPr>
              <w:jc w:val="center"/>
              <w:rPr>
                <w:rFonts w:ascii="Times New Roman" w:hAnsi="Times New Roman" w:cs="Times New Roman"/>
                <w:sz w:val="22"/>
                <w:szCs w:val="22"/>
                <w:lang w:val="en-US"/>
              </w:rPr>
            </w:pPr>
          </w:p>
          <w:p w14:paraId="648DCA33"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Information Seeking Behavior</w:t>
            </w:r>
          </w:p>
        </w:tc>
        <w:tc>
          <w:tcPr>
            <w:tcW w:w="2268" w:type="dxa"/>
            <w:tcBorders>
              <w:top w:val="single" w:sz="4" w:space="0" w:color="auto"/>
              <w:left w:val="single" w:sz="4" w:space="0" w:color="auto"/>
              <w:bottom w:val="single" w:sz="4" w:space="0" w:color="auto"/>
              <w:right w:val="single" w:sz="4" w:space="0" w:color="auto"/>
            </w:tcBorders>
            <w:hideMark/>
          </w:tcPr>
          <w:p w14:paraId="2E92F067"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Low</w:t>
            </w:r>
          </w:p>
        </w:tc>
        <w:tc>
          <w:tcPr>
            <w:tcW w:w="1963" w:type="dxa"/>
            <w:tcBorders>
              <w:top w:val="single" w:sz="4" w:space="0" w:color="auto"/>
              <w:left w:val="single" w:sz="4" w:space="0" w:color="auto"/>
              <w:bottom w:val="single" w:sz="4" w:space="0" w:color="auto"/>
              <w:right w:val="single" w:sz="4" w:space="0" w:color="auto"/>
            </w:tcBorders>
            <w:hideMark/>
          </w:tcPr>
          <w:p w14:paraId="561D6C25"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45</w:t>
            </w:r>
          </w:p>
          <w:p w14:paraId="41CAA148"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(12.26%)</w:t>
            </w:r>
          </w:p>
        </w:tc>
        <w:tc>
          <w:tcPr>
            <w:tcW w:w="1944" w:type="dxa"/>
            <w:tcBorders>
              <w:top w:val="single" w:sz="4" w:space="0" w:color="auto"/>
              <w:left w:val="single" w:sz="4" w:space="0" w:color="auto"/>
              <w:bottom w:val="single" w:sz="4" w:space="0" w:color="auto"/>
              <w:right w:val="single" w:sz="4" w:space="0" w:color="auto"/>
            </w:tcBorders>
            <w:hideMark/>
          </w:tcPr>
          <w:p w14:paraId="159A18D5"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68</w:t>
            </w:r>
          </w:p>
          <w:p w14:paraId="53B75667"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(18.53%)</w:t>
            </w:r>
          </w:p>
        </w:tc>
      </w:tr>
      <w:tr w:rsidR="00A06792" w:rsidRPr="006C41CB" w14:paraId="3C58D247" w14:textId="77777777" w:rsidTr="006C41CB">
        <w:tc>
          <w:tcPr>
            <w:tcW w:w="988" w:type="dxa"/>
            <w:vMerge/>
            <w:tcBorders>
              <w:left w:val="single" w:sz="4" w:space="0" w:color="auto"/>
              <w:right w:val="single" w:sz="4" w:space="0" w:color="auto"/>
            </w:tcBorders>
          </w:tcPr>
          <w:p w14:paraId="6AA5F27A" w14:textId="77777777" w:rsidR="00A06792" w:rsidRPr="006C41CB" w:rsidRDefault="00A06792" w:rsidP="00E513D6">
            <w:pPr>
              <w:jc w:val="center"/>
              <w:rPr>
                <w:rFonts w:ascii="Times New Roman" w:hAnsi="Times New Roman" w:cs="Times New Roman"/>
                <w:sz w:val="22"/>
                <w:szCs w:val="22"/>
                <w:lang w:val="en-US"/>
              </w:rPr>
            </w:pPr>
          </w:p>
        </w:tc>
        <w:tc>
          <w:tcPr>
            <w:tcW w:w="1814" w:type="dxa"/>
            <w:vMerge/>
            <w:tcBorders>
              <w:left w:val="single" w:sz="4" w:space="0" w:color="auto"/>
              <w:right w:val="single" w:sz="4" w:space="0" w:color="auto"/>
            </w:tcBorders>
          </w:tcPr>
          <w:p w14:paraId="7B5424A8" w14:textId="77777777" w:rsidR="00A06792" w:rsidRPr="006C41CB" w:rsidRDefault="00A06792" w:rsidP="00E513D6">
            <w:pPr>
              <w:jc w:val="center"/>
              <w:rPr>
                <w:rFonts w:ascii="Times New Roman" w:hAnsi="Times New Roman" w:cs="Times New Roman"/>
                <w:sz w:val="22"/>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660F4846"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Medium</w:t>
            </w:r>
          </w:p>
        </w:tc>
        <w:tc>
          <w:tcPr>
            <w:tcW w:w="1963" w:type="dxa"/>
            <w:tcBorders>
              <w:top w:val="single" w:sz="4" w:space="0" w:color="auto"/>
              <w:left w:val="single" w:sz="4" w:space="0" w:color="auto"/>
              <w:bottom w:val="single" w:sz="4" w:space="0" w:color="auto"/>
              <w:right w:val="single" w:sz="4" w:space="0" w:color="auto"/>
            </w:tcBorders>
            <w:hideMark/>
          </w:tcPr>
          <w:p w14:paraId="7354A062"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252</w:t>
            </w:r>
          </w:p>
          <w:p w14:paraId="1099D294"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(68.66%)</w:t>
            </w:r>
          </w:p>
        </w:tc>
        <w:tc>
          <w:tcPr>
            <w:tcW w:w="1944" w:type="dxa"/>
            <w:tcBorders>
              <w:top w:val="single" w:sz="4" w:space="0" w:color="auto"/>
              <w:left w:val="single" w:sz="4" w:space="0" w:color="auto"/>
              <w:bottom w:val="single" w:sz="4" w:space="0" w:color="auto"/>
              <w:right w:val="single" w:sz="4" w:space="0" w:color="auto"/>
            </w:tcBorders>
            <w:hideMark/>
          </w:tcPr>
          <w:p w14:paraId="78303EB8"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260</w:t>
            </w:r>
          </w:p>
          <w:p w14:paraId="6DE31991"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(70.84%)</w:t>
            </w:r>
          </w:p>
        </w:tc>
      </w:tr>
      <w:tr w:rsidR="00A06792" w:rsidRPr="006C41CB" w14:paraId="1A7A0925" w14:textId="77777777" w:rsidTr="006C41CB">
        <w:tc>
          <w:tcPr>
            <w:tcW w:w="988" w:type="dxa"/>
            <w:vMerge/>
            <w:tcBorders>
              <w:left w:val="single" w:sz="4" w:space="0" w:color="auto"/>
              <w:bottom w:val="single" w:sz="4" w:space="0" w:color="auto"/>
              <w:right w:val="single" w:sz="4" w:space="0" w:color="auto"/>
            </w:tcBorders>
          </w:tcPr>
          <w:p w14:paraId="3687B859" w14:textId="77777777" w:rsidR="00A06792" w:rsidRPr="006C41CB" w:rsidRDefault="00A06792" w:rsidP="00E513D6">
            <w:pPr>
              <w:jc w:val="center"/>
              <w:rPr>
                <w:rFonts w:ascii="Times New Roman" w:hAnsi="Times New Roman" w:cs="Times New Roman"/>
                <w:sz w:val="22"/>
                <w:szCs w:val="22"/>
                <w:lang w:val="en-US"/>
              </w:rPr>
            </w:pPr>
          </w:p>
        </w:tc>
        <w:tc>
          <w:tcPr>
            <w:tcW w:w="1814" w:type="dxa"/>
            <w:vMerge/>
            <w:tcBorders>
              <w:left w:val="single" w:sz="4" w:space="0" w:color="auto"/>
              <w:bottom w:val="single" w:sz="4" w:space="0" w:color="auto"/>
              <w:right w:val="single" w:sz="4" w:space="0" w:color="auto"/>
            </w:tcBorders>
          </w:tcPr>
          <w:p w14:paraId="0FB7FDE9" w14:textId="77777777" w:rsidR="00A06792" w:rsidRPr="006C41CB" w:rsidRDefault="00A06792" w:rsidP="00E513D6">
            <w:pPr>
              <w:jc w:val="center"/>
              <w:rPr>
                <w:rFonts w:ascii="Times New Roman" w:hAnsi="Times New Roman" w:cs="Times New Roman"/>
                <w:sz w:val="22"/>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20948360"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High</w:t>
            </w:r>
          </w:p>
        </w:tc>
        <w:tc>
          <w:tcPr>
            <w:tcW w:w="1963" w:type="dxa"/>
            <w:tcBorders>
              <w:top w:val="single" w:sz="4" w:space="0" w:color="auto"/>
              <w:left w:val="single" w:sz="4" w:space="0" w:color="auto"/>
              <w:bottom w:val="single" w:sz="4" w:space="0" w:color="auto"/>
              <w:right w:val="single" w:sz="4" w:space="0" w:color="auto"/>
            </w:tcBorders>
            <w:hideMark/>
          </w:tcPr>
          <w:p w14:paraId="7C80C865"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70</w:t>
            </w:r>
          </w:p>
          <w:p w14:paraId="7394D8AD"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(19.07%)</w:t>
            </w:r>
          </w:p>
        </w:tc>
        <w:tc>
          <w:tcPr>
            <w:tcW w:w="1944" w:type="dxa"/>
            <w:tcBorders>
              <w:top w:val="single" w:sz="4" w:space="0" w:color="auto"/>
              <w:left w:val="single" w:sz="4" w:space="0" w:color="auto"/>
              <w:bottom w:val="single" w:sz="4" w:space="0" w:color="auto"/>
              <w:right w:val="single" w:sz="4" w:space="0" w:color="auto"/>
            </w:tcBorders>
            <w:hideMark/>
          </w:tcPr>
          <w:p w14:paraId="30496D25"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39</w:t>
            </w:r>
          </w:p>
          <w:p w14:paraId="0BECE781"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(10.63%)</w:t>
            </w:r>
          </w:p>
        </w:tc>
      </w:tr>
      <w:tr w:rsidR="00A06792" w:rsidRPr="006C41CB" w14:paraId="4668A55E" w14:textId="77777777" w:rsidTr="006C41CB">
        <w:tc>
          <w:tcPr>
            <w:tcW w:w="988" w:type="dxa"/>
            <w:vMerge w:val="restart"/>
            <w:tcBorders>
              <w:top w:val="single" w:sz="4" w:space="0" w:color="auto"/>
              <w:left w:val="single" w:sz="4" w:space="0" w:color="auto"/>
              <w:right w:val="single" w:sz="4" w:space="0" w:color="auto"/>
            </w:tcBorders>
            <w:hideMark/>
          </w:tcPr>
          <w:p w14:paraId="56BD9CA4" w14:textId="77777777" w:rsidR="00A06792" w:rsidRPr="006C41CB" w:rsidRDefault="00A06792" w:rsidP="00E513D6">
            <w:pPr>
              <w:jc w:val="center"/>
              <w:rPr>
                <w:rFonts w:ascii="Times New Roman" w:hAnsi="Times New Roman" w:cs="Times New Roman"/>
                <w:sz w:val="22"/>
                <w:szCs w:val="22"/>
                <w:lang w:val="en-US"/>
              </w:rPr>
            </w:pPr>
          </w:p>
          <w:p w14:paraId="432F355E" w14:textId="77777777" w:rsidR="00A06792" w:rsidRPr="006C41CB" w:rsidRDefault="00A06792" w:rsidP="00E513D6">
            <w:pPr>
              <w:jc w:val="center"/>
              <w:rPr>
                <w:rFonts w:ascii="Times New Roman" w:hAnsi="Times New Roman" w:cs="Times New Roman"/>
                <w:sz w:val="22"/>
                <w:szCs w:val="22"/>
                <w:lang w:val="en-US"/>
              </w:rPr>
            </w:pPr>
          </w:p>
          <w:p w14:paraId="051F1F4F"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15</w:t>
            </w:r>
          </w:p>
        </w:tc>
        <w:tc>
          <w:tcPr>
            <w:tcW w:w="1814" w:type="dxa"/>
            <w:vMerge w:val="restart"/>
            <w:tcBorders>
              <w:top w:val="single" w:sz="4" w:space="0" w:color="auto"/>
              <w:left w:val="single" w:sz="4" w:space="0" w:color="auto"/>
              <w:right w:val="single" w:sz="4" w:space="0" w:color="auto"/>
            </w:tcBorders>
            <w:hideMark/>
          </w:tcPr>
          <w:p w14:paraId="1600CA1B" w14:textId="77777777" w:rsidR="00A06792" w:rsidRPr="006C41CB" w:rsidRDefault="00A06792" w:rsidP="00E513D6">
            <w:pPr>
              <w:jc w:val="center"/>
              <w:rPr>
                <w:rFonts w:ascii="Times New Roman" w:hAnsi="Times New Roman" w:cs="Times New Roman"/>
                <w:sz w:val="22"/>
                <w:szCs w:val="22"/>
                <w:lang w:val="en-US"/>
              </w:rPr>
            </w:pPr>
          </w:p>
          <w:p w14:paraId="37562E53" w14:textId="77777777" w:rsidR="00A06792" w:rsidRPr="006C41CB" w:rsidRDefault="00A06792" w:rsidP="00E513D6">
            <w:pPr>
              <w:jc w:val="center"/>
              <w:rPr>
                <w:rFonts w:ascii="Times New Roman" w:hAnsi="Times New Roman" w:cs="Times New Roman"/>
                <w:sz w:val="22"/>
                <w:szCs w:val="22"/>
                <w:lang w:val="en-US"/>
              </w:rPr>
            </w:pPr>
          </w:p>
          <w:p w14:paraId="003BE8B1"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Social Participation</w:t>
            </w:r>
          </w:p>
        </w:tc>
        <w:tc>
          <w:tcPr>
            <w:tcW w:w="2268" w:type="dxa"/>
            <w:tcBorders>
              <w:top w:val="single" w:sz="4" w:space="0" w:color="auto"/>
              <w:left w:val="single" w:sz="4" w:space="0" w:color="auto"/>
              <w:bottom w:val="single" w:sz="4" w:space="0" w:color="auto"/>
              <w:right w:val="single" w:sz="4" w:space="0" w:color="auto"/>
            </w:tcBorders>
            <w:hideMark/>
          </w:tcPr>
          <w:p w14:paraId="155A8D2B"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Low</w:t>
            </w:r>
          </w:p>
        </w:tc>
        <w:tc>
          <w:tcPr>
            <w:tcW w:w="1963" w:type="dxa"/>
            <w:tcBorders>
              <w:top w:val="single" w:sz="4" w:space="0" w:color="auto"/>
              <w:left w:val="single" w:sz="4" w:space="0" w:color="auto"/>
              <w:bottom w:val="single" w:sz="4" w:space="0" w:color="auto"/>
              <w:right w:val="single" w:sz="4" w:space="0" w:color="auto"/>
            </w:tcBorders>
            <w:hideMark/>
          </w:tcPr>
          <w:p w14:paraId="4DE66D4F"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45</w:t>
            </w:r>
          </w:p>
          <w:p w14:paraId="1BFC4ADF"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(12.26%)</w:t>
            </w:r>
          </w:p>
        </w:tc>
        <w:tc>
          <w:tcPr>
            <w:tcW w:w="1944" w:type="dxa"/>
            <w:tcBorders>
              <w:top w:val="single" w:sz="4" w:space="0" w:color="auto"/>
              <w:left w:val="single" w:sz="4" w:space="0" w:color="auto"/>
              <w:bottom w:val="single" w:sz="4" w:space="0" w:color="auto"/>
              <w:right w:val="single" w:sz="4" w:space="0" w:color="auto"/>
            </w:tcBorders>
            <w:hideMark/>
          </w:tcPr>
          <w:p w14:paraId="38D10A87"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73</w:t>
            </w:r>
          </w:p>
          <w:p w14:paraId="468DBBC1"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(19.89%)</w:t>
            </w:r>
          </w:p>
        </w:tc>
      </w:tr>
      <w:tr w:rsidR="00A06792" w:rsidRPr="006C41CB" w14:paraId="37EBBBEE" w14:textId="77777777" w:rsidTr="006C41CB">
        <w:tc>
          <w:tcPr>
            <w:tcW w:w="988" w:type="dxa"/>
            <w:vMerge/>
            <w:tcBorders>
              <w:left w:val="single" w:sz="4" w:space="0" w:color="auto"/>
              <w:right w:val="single" w:sz="4" w:space="0" w:color="auto"/>
            </w:tcBorders>
          </w:tcPr>
          <w:p w14:paraId="379CE137" w14:textId="77777777" w:rsidR="00A06792" w:rsidRPr="006C41CB" w:rsidRDefault="00A06792" w:rsidP="00E513D6">
            <w:pPr>
              <w:jc w:val="center"/>
              <w:rPr>
                <w:rFonts w:ascii="Times New Roman" w:hAnsi="Times New Roman" w:cs="Times New Roman"/>
                <w:sz w:val="22"/>
                <w:szCs w:val="22"/>
                <w:lang w:val="en-US"/>
              </w:rPr>
            </w:pPr>
          </w:p>
        </w:tc>
        <w:tc>
          <w:tcPr>
            <w:tcW w:w="1814" w:type="dxa"/>
            <w:vMerge/>
            <w:tcBorders>
              <w:left w:val="single" w:sz="4" w:space="0" w:color="auto"/>
              <w:right w:val="single" w:sz="4" w:space="0" w:color="auto"/>
            </w:tcBorders>
          </w:tcPr>
          <w:p w14:paraId="1878BB32" w14:textId="77777777" w:rsidR="00A06792" w:rsidRPr="006C41CB" w:rsidRDefault="00A06792" w:rsidP="00E513D6">
            <w:pPr>
              <w:jc w:val="center"/>
              <w:rPr>
                <w:rFonts w:ascii="Times New Roman" w:hAnsi="Times New Roman" w:cs="Times New Roman"/>
                <w:sz w:val="22"/>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6AB23A30"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Medium</w:t>
            </w:r>
          </w:p>
        </w:tc>
        <w:tc>
          <w:tcPr>
            <w:tcW w:w="1963" w:type="dxa"/>
            <w:tcBorders>
              <w:top w:val="single" w:sz="4" w:space="0" w:color="auto"/>
              <w:left w:val="single" w:sz="4" w:space="0" w:color="auto"/>
              <w:bottom w:val="single" w:sz="4" w:space="0" w:color="auto"/>
              <w:right w:val="single" w:sz="4" w:space="0" w:color="auto"/>
            </w:tcBorders>
            <w:hideMark/>
          </w:tcPr>
          <w:p w14:paraId="526F3926"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252</w:t>
            </w:r>
          </w:p>
          <w:p w14:paraId="0FF04E5C"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(68.66%)</w:t>
            </w:r>
          </w:p>
        </w:tc>
        <w:tc>
          <w:tcPr>
            <w:tcW w:w="1944" w:type="dxa"/>
            <w:tcBorders>
              <w:top w:val="single" w:sz="4" w:space="0" w:color="auto"/>
              <w:left w:val="single" w:sz="4" w:space="0" w:color="auto"/>
              <w:bottom w:val="single" w:sz="4" w:space="0" w:color="auto"/>
              <w:right w:val="single" w:sz="4" w:space="0" w:color="auto"/>
            </w:tcBorders>
            <w:hideMark/>
          </w:tcPr>
          <w:p w14:paraId="10FAD3F3"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228</w:t>
            </w:r>
          </w:p>
          <w:p w14:paraId="01A1D16C"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(62.13%)</w:t>
            </w:r>
          </w:p>
        </w:tc>
      </w:tr>
      <w:tr w:rsidR="00A06792" w:rsidRPr="006C41CB" w14:paraId="4079E9E5" w14:textId="77777777" w:rsidTr="006C41CB">
        <w:tc>
          <w:tcPr>
            <w:tcW w:w="988" w:type="dxa"/>
            <w:vMerge/>
            <w:tcBorders>
              <w:left w:val="single" w:sz="4" w:space="0" w:color="auto"/>
              <w:bottom w:val="single" w:sz="4" w:space="0" w:color="auto"/>
              <w:right w:val="single" w:sz="4" w:space="0" w:color="auto"/>
            </w:tcBorders>
          </w:tcPr>
          <w:p w14:paraId="69956CEE" w14:textId="77777777" w:rsidR="00A06792" w:rsidRPr="006C41CB" w:rsidRDefault="00A06792" w:rsidP="00E513D6">
            <w:pPr>
              <w:jc w:val="center"/>
              <w:rPr>
                <w:rFonts w:ascii="Times New Roman" w:hAnsi="Times New Roman" w:cs="Times New Roman"/>
                <w:sz w:val="22"/>
                <w:szCs w:val="22"/>
                <w:lang w:val="en-US"/>
              </w:rPr>
            </w:pPr>
          </w:p>
        </w:tc>
        <w:tc>
          <w:tcPr>
            <w:tcW w:w="1814" w:type="dxa"/>
            <w:vMerge/>
            <w:tcBorders>
              <w:left w:val="single" w:sz="4" w:space="0" w:color="auto"/>
              <w:bottom w:val="single" w:sz="4" w:space="0" w:color="auto"/>
              <w:right w:val="single" w:sz="4" w:space="0" w:color="auto"/>
            </w:tcBorders>
          </w:tcPr>
          <w:p w14:paraId="2480D91A" w14:textId="77777777" w:rsidR="00A06792" w:rsidRPr="006C41CB" w:rsidRDefault="00A06792" w:rsidP="00E513D6">
            <w:pPr>
              <w:jc w:val="center"/>
              <w:rPr>
                <w:rFonts w:ascii="Times New Roman" w:hAnsi="Times New Roman" w:cs="Times New Roman"/>
                <w:sz w:val="22"/>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7E1590D6"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High</w:t>
            </w:r>
          </w:p>
        </w:tc>
        <w:tc>
          <w:tcPr>
            <w:tcW w:w="1963" w:type="dxa"/>
            <w:tcBorders>
              <w:top w:val="single" w:sz="4" w:space="0" w:color="auto"/>
              <w:left w:val="single" w:sz="4" w:space="0" w:color="auto"/>
              <w:bottom w:val="single" w:sz="4" w:space="0" w:color="auto"/>
              <w:right w:val="single" w:sz="4" w:space="0" w:color="auto"/>
            </w:tcBorders>
            <w:hideMark/>
          </w:tcPr>
          <w:p w14:paraId="1C624C25"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70</w:t>
            </w:r>
          </w:p>
          <w:p w14:paraId="020FD839"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(19.07%)</w:t>
            </w:r>
          </w:p>
        </w:tc>
        <w:tc>
          <w:tcPr>
            <w:tcW w:w="1944" w:type="dxa"/>
            <w:tcBorders>
              <w:top w:val="single" w:sz="4" w:space="0" w:color="auto"/>
              <w:left w:val="single" w:sz="4" w:space="0" w:color="auto"/>
              <w:bottom w:val="single" w:sz="4" w:space="0" w:color="auto"/>
              <w:right w:val="single" w:sz="4" w:space="0" w:color="auto"/>
            </w:tcBorders>
            <w:hideMark/>
          </w:tcPr>
          <w:p w14:paraId="34E6BFB3"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66</w:t>
            </w:r>
          </w:p>
          <w:p w14:paraId="13550A54"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(17.98%)</w:t>
            </w:r>
          </w:p>
        </w:tc>
      </w:tr>
      <w:tr w:rsidR="00A06792" w:rsidRPr="006C41CB" w14:paraId="7FBFF6E4" w14:textId="77777777" w:rsidTr="006C41CB">
        <w:tc>
          <w:tcPr>
            <w:tcW w:w="988" w:type="dxa"/>
            <w:vMerge w:val="restart"/>
            <w:tcBorders>
              <w:top w:val="single" w:sz="4" w:space="0" w:color="auto"/>
              <w:left w:val="single" w:sz="4" w:space="0" w:color="auto"/>
              <w:right w:val="single" w:sz="4" w:space="0" w:color="auto"/>
            </w:tcBorders>
            <w:hideMark/>
          </w:tcPr>
          <w:p w14:paraId="200EC492" w14:textId="77777777" w:rsidR="00A06792" w:rsidRPr="006C41CB" w:rsidRDefault="00A06792" w:rsidP="00E513D6">
            <w:pPr>
              <w:jc w:val="center"/>
              <w:rPr>
                <w:rFonts w:ascii="Times New Roman" w:hAnsi="Times New Roman" w:cs="Times New Roman"/>
                <w:sz w:val="22"/>
                <w:szCs w:val="22"/>
                <w:lang w:val="en-US"/>
              </w:rPr>
            </w:pPr>
          </w:p>
          <w:p w14:paraId="7197C85D" w14:textId="77777777" w:rsidR="00A06792" w:rsidRPr="006C41CB" w:rsidRDefault="00A06792" w:rsidP="00E513D6">
            <w:pPr>
              <w:jc w:val="center"/>
              <w:rPr>
                <w:rFonts w:ascii="Times New Roman" w:hAnsi="Times New Roman" w:cs="Times New Roman"/>
                <w:sz w:val="22"/>
                <w:szCs w:val="22"/>
                <w:lang w:val="en-US"/>
              </w:rPr>
            </w:pPr>
          </w:p>
          <w:p w14:paraId="66EE81E2"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16</w:t>
            </w:r>
          </w:p>
        </w:tc>
        <w:tc>
          <w:tcPr>
            <w:tcW w:w="1814" w:type="dxa"/>
            <w:vMerge w:val="restart"/>
            <w:tcBorders>
              <w:top w:val="single" w:sz="4" w:space="0" w:color="auto"/>
              <w:left w:val="single" w:sz="4" w:space="0" w:color="auto"/>
              <w:right w:val="single" w:sz="4" w:space="0" w:color="auto"/>
            </w:tcBorders>
            <w:hideMark/>
          </w:tcPr>
          <w:p w14:paraId="66F99CBB" w14:textId="77777777" w:rsidR="00A06792" w:rsidRPr="006C41CB" w:rsidRDefault="00A06792" w:rsidP="00E513D6">
            <w:pPr>
              <w:jc w:val="center"/>
              <w:rPr>
                <w:rFonts w:ascii="Times New Roman" w:hAnsi="Times New Roman" w:cs="Times New Roman"/>
                <w:sz w:val="22"/>
                <w:szCs w:val="22"/>
                <w:lang w:val="en-US"/>
              </w:rPr>
            </w:pPr>
          </w:p>
          <w:p w14:paraId="10FEA5C7" w14:textId="77777777" w:rsidR="00A06792" w:rsidRPr="006C41CB" w:rsidRDefault="00A06792" w:rsidP="00E513D6">
            <w:pPr>
              <w:jc w:val="center"/>
              <w:rPr>
                <w:rFonts w:ascii="Times New Roman" w:hAnsi="Times New Roman" w:cs="Times New Roman"/>
                <w:sz w:val="22"/>
                <w:szCs w:val="22"/>
                <w:lang w:val="en-US"/>
              </w:rPr>
            </w:pPr>
          </w:p>
          <w:p w14:paraId="142A6FBA"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Training on Processing &amp; Value Addition</w:t>
            </w:r>
          </w:p>
        </w:tc>
        <w:tc>
          <w:tcPr>
            <w:tcW w:w="2268" w:type="dxa"/>
            <w:tcBorders>
              <w:top w:val="single" w:sz="4" w:space="0" w:color="auto"/>
              <w:left w:val="single" w:sz="4" w:space="0" w:color="auto"/>
              <w:bottom w:val="single" w:sz="4" w:space="0" w:color="auto"/>
              <w:right w:val="single" w:sz="4" w:space="0" w:color="auto"/>
            </w:tcBorders>
            <w:hideMark/>
          </w:tcPr>
          <w:p w14:paraId="3B0D0165"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No Training</w:t>
            </w:r>
          </w:p>
        </w:tc>
        <w:tc>
          <w:tcPr>
            <w:tcW w:w="1963" w:type="dxa"/>
            <w:tcBorders>
              <w:top w:val="single" w:sz="4" w:space="0" w:color="auto"/>
              <w:left w:val="single" w:sz="4" w:space="0" w:color="auto"/>
              <w:bottom w:val="single" w:sz="4" w:space="0" w:color="auto"/>
              <w:right w:val="single" w:sz="4" w:space="0" w:color="auto"/>
            </w:tcBorders>
            <w:hideMark/>
          </w:tcPr>
          <w:p w14:paraId="7CFB5CD3"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98</w:t>
            </w:r>
          </w:p>
          <w:p w14:paraId="52250263"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(26.70%)</w:t>
            </w:r>
          </w:p>
        </w:tc>
        <w:tc>
          <w:tcPr>
            <w:tcW w:w="1944" w:type="dxa"/>
            <w:tcBorders>
              <w:top w:val="single" w:sz="4" w:space="0" w:color="auto"/>
              <w:left w:val="single" w:sz="4" w:space="0" w:color="auto"/>
              <w:bottom w:val="single" w:sz="4" w:space="0" w:color="auto"/>
              <w:right w:val="single" w:sz="4" w:space="0" w:color="auto"/>
            </w:tcBorders>
            <w:hideMark/>
          </w:tcPr>
          <w:p w14:paraId="70D973FE"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42</w:t>
            </w:r>
          </w:p>
          <w:p w14:paraId="6143C3EB"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(11.44%)</w:t>
            </w:r>
          </w:p>
        </w:tc>
      </w:tr>
      <w:tr w:rsidR="00A06792" w:rsidRPr="006C41CB" w14:paraId="069B155B" w14:textId="77777777" w:rsidTr="006C41CB">
        <w:tc>
          <w:tcPr>
            <w:tcW w:w="988" w:type="dxa"/>
            <w:vMerge/>
            <w:tcBorders>
              <w:left w:val="single" w:sz="4" w:space="0" w:color="auto"/>
              <w:right w:val="single" w:sz="4" w:space="0" w:color="auto"/>
            </w:tcBorders>
          </w:tcPr>
          <w:p w14:paraId="026F97F2" w14:textId="77777777" w:rsidR="00A06792" w:rsidRPr="006C41CB" w:rsidRDefault="00A06792" w:rsidP="00E513D6">
            <w:pPr>
              <w:jc w:val="center"/>
              <w:rPr>
                <w:rFonts w:ascii="Times New Roman" w:hAnsi="Times New Roman" w:cs="Times New Roman"/>
                <w:sz w:val="22"/>
                <w:szCs w:val="22"/>
                <w:lang w:val="en-US"/>
              </w:rPr>
            </w:pPr>
          </w:p>
        </w:tc>
        <w:tc>
          <w:tcPr>
            <w:tcW w:w="1814" w:type="dxa"/>
            <w:vMerge/>
            <w:tcBorders>
              <w:left w:val="single" w:sz="4" w:space="0" w:color="auto"/>
              <w:right w:val="single" w:sz="4" w:space="0" w:color="auto"/>
            </w:tcBorders>
          </w:tcPr>
          <w:p w14:paraId="0E24CFFF" w14:textId="77777777" w:rsidR="00A06792" w:rsidRPr="006C41CB" w:rsidRDefault="00A06792" w:rsidP="00E513D6">
            <w:pPr>
              <w:jc w:val="center"/>
              <w:rPr>
                <w:rFonts w:ascii="Times New Roman" w:hAnsi="Times New Roman" w:cs="Times New Roman"/>
                <w:sz w:val="22"/>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354C1C24"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One Training</w:t>
            </w:r>
          </w:p>
        </w:tc>
        <w:tc>
          <w:tcPr>
            <w:tcW w:w="1963" w:type="dxa"/>
            <w:tcBorders>
              <w:top w:val="single" w:sz="4" w:space="0" w:color="auto"/>
              <w:left w:val="single" w:sz="4" w:space="0" w:color="auto"/>
              <w:bottom w:val="single" w:sz="4" w:space="0" w:color="auto"/>
              <w:right w:val="single" w:sz="4" w:space="0" w:color="auto"/>
            </w:tcBorders>
            <w:hideMark/>
          </w:tcPr>
          <w:p w14:paraId="43E06BE4"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155</w:t>
            </w:r>
          </w:p>
          <w:p w14:paraId="1397E95D"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(42.23%)</w:t>
            </w:r>
          </w:p>
        </w:tc>
        <w:tc>
          <w:tcPr>
            <w:tcW w:w="1944" w:type="dxa"/>
            <w:tcBorders>
              <w:top w:val="single" w:sz="4" w:space="0" w:color="auto"/>
              <w:left w:val="single" w:sz="4" w:space="0" w:color="auto"/>
              <w:bottom w:val="single" w:sz="4" w:space="0" w:color="auto"/>
              <w:right w:val="single" w:sz="4" w:space="0" w:color="auto"/>
            </w:tcBorders>
            <w:hideMark/>
          </w:tcPr>
          <w:p w14:paraId="45E05EF7"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169</w:t>
            </w:r>
          </w:p>
          <w:p w14:paraId="4BA7FCD3"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(46.05%)</w:t>
            </w:r>
          </w:p>
        </w:tc>
      </w:tr>
      <w:tr w:rsidR="00A06792" w:rsidRPr="006C41CB" w14:paraId="1CCC9FEC" w14:textId="77777777" w:rsidTr="006C41CB">
        <w:tc>
          <w:tcPr>
            <w:tcW w:w="988" w:type="dxa"/>
            <w:vMerge/>
            <w:tcBorders>
              <w:left w:val="single" w:sz="4" w:space="0" w:color="auto"/>
              <w:right w:val="single" w:sz="4" w:space="0" w:color="auto"/>
            </w:tcBorders>
          </w:tcPr>
          <w:p w14:paraId="068EEA5A" w14:textId="77777777" w:rsidR="00A06792" w:rsidRPr="006C41CB" w:rsidRDefault="00A06792" w:rsidP="00E513D6">
            <w:pPr>
              <w:jc w:val="center"/>
              <w:rPr>
                <w:rFonts w:ascii="Times New Roman" w:hAnsi="Times New Roman" w:cs="Times New Roman"/>
                <w:sz w:val="22"/>
                <w:szCs w:val="22"/>
                <w:lang w:val="en-US"/>
              </w:rPr>
            </w:pPr>
          </w:p>
        </w:tc>
        <w:tc>
          <w:tcPr>
            <w:tcW w:w="1814" w:type="dxa"/>
            <w:vMerge/>
            <w:tcBorders>
              <w:left w:val="single" w:sz="4" w:space="0" w:color="auto"/>
              <w:right w:val="single" w:sz="4" w:space="0" w:color="auto"/>
            </w:tcBorders>
          </w:tcPr>
          <w:p w14:paraId="33C12B34" w14:textId="77777777" w:rsidR="00A06792" w:rsidRPr="006C41CB" w:rsidRDefault="00A06792" w:rsidP="00E513D6">
            <w:pPr>
              <w:jc w:val="center"/>
              <w:rPr>
                <w:rFonts w:ascii="Times New Roman" w:hAnsi="Times New Roman" w:cs="Times New Roman"/>
                <w:sz w:val="22"/>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14A33FB0"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Two to Four Trainings</w:t>
            </w:r>
          </w:p>
        </w:tc>
        <w:tc>
          <w:tcPr>
            <w:tcW w:w="1963" w:type="dxa"/>
            <w:tcBorders>
              <w:top w:val="single" w:sz="4" w:space="0" w:color="auto"/>
              <w:left w:val="single" w:sz="4" w:space="0" w:color="auto"/>
              <w:bottom w:val="single" w:sz="4" w:space="0" w:color="auto"/>
              <w:right w:val="single" w:sz="4" w:space="0" w:color="auto"/>
            </w:tcBorders>
            <w:hideMark/>
          </w:tcPr>
          <w:p w14:paraId="55CEF597"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86</w:t>
            </w:r>
          </w:p>
          <w:p w14:paraId="7FB07399"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(23.43%)</w:t>
            </w:r>
          </w:p>
        </w:tc>
        <w:tc>
          <w:tcPr>
            <w:tcW w:w="1944" w:type="dxa"/>
            <w:tcBorders>
              <w:top w:val="single" w:sz="4" w:space="0" w:color="auto"/>
              <w:left w:val="single" w:sz="4" w:space="0" w:color="auto"/>
              <w:bottom w:val="single" w:sz="4" w:space="0" w:color="auto"/>
              <w:right w:val="single" w:sz="4" w:space="0" w:color="auto"/>
            </w:tcBorders>
            <w:hideMark/>
          </w:tcPr>
          <w:p w14:paraId="2F4FBB4E"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120</w:t>
            </w:r>
          </w:p>
          <w:p w14:paraId="20D16998"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(32.70%)</w:t>
            </w:r>
          </w:p>
        </w:tc>
      </w:tr>
      <w:tr w:rsidR="00A06792" w:rsidRPr="006C41CB" w14:paraId="1412EC23" w14:textId="77777777" w:rsidTr="006C41CB">
        <w:tc>
          <w:tcPr>
            <w:tcW w:w="988" w:type="dxa"/>
            <w:vMerge/>
            <w:tcBorders>
              <w:left w:val="single" w:sz="4" w:space="0" w:color="auto"/>
              <w:bottom w:val="single" w:sz="4" w:space="0" w:color="auto"/>
              <w:right w:val="single" w:sz="4" w:space="0" w:color="auto"/>
            </w:tcBorders>
          </w:tcPr>
          <w:p w14:paraId="711FE0F2" w14:textId="77777777" w:rsidR="00A06792" w:rsidRPr="006C41CB" w:rsidRDefault="00A06792" w:rsidP="00E513D6">
            <w:pPr>
              <w:jc w:val="center"/>
              <w:rPr>
                <w:rFonts w:ascii="Times New Roman" w:hAnsi="Times New Roman" w:cs="Times New Roman"/>
                <w:sz w:val="22"/>
                <w:szCs w:val="22"/>
                <w:lang w:val="en-US"/>
              </w:rPr>
            </w:pPr>
          </w:p>
        </w:tc>
        <w:tc>
          <w:tcPr>
            <w:tcW w:w="1814" w:type="dxa"/>
            <w:vMerge/>
            <w:tcBorders>
              <w:left w:val="single" w:sz="4" w:space="0" w:color="auto"/>
              <w:bottom w:val="single" w:sz="4" w:space="0" w:color="auto"/>
              <w:right w:val="single" w:sz="4" w:space="0" w:color="auto"/>
            </w:tcBorders>
          </w:tcPr>
          <w:p w14:paraId="6F05974D" w14:textId="77777777" w:rsidR="00A06792" w:rsidRPr="006C41CB" w:rsidRDefault="00A06792" w:rsidP="00E513D6">
            <w:pPr>
              <w:jc w:val="center"/>
              <w:rPr>
                <w:rFonts w:ascii="Times New Roman" w:hAnsi="Times New Roman" w:cs="Times New Roman"/>
                <w:sz w:val="22"/>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448A5AAF"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More than Four Trainings</w:t>
            </w:r>
          </w:p>
        </w:tc>
        <w:tc>
          <w:tcPr>
            <w:tcW w:w="1963" w:type="dxa"/>
            <w:tcBorders>
              <w:top w:val="single" w:sz="4" w:space="0" w:color="auto"/>
              <w:left w:val="single" w:sz="4" w:space="0" w:color="auto"/>
              <w:bottom w:val="single" w:sz="4" w:space="0" w:color="auto"/>
              <w:right w:val="single" w:sz="4" w:space="0" w:color="auto"/>
            </w:tcBorders>
            <w:hideMark/>
          </w:tcPr>
          <w:p w14:paraId="0AC5D334"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28</w:t>
            </w:r>
          </w:p>
          <w:p w14:paraId="62442D62"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(7.63%)</w:t>
            </w:r>
          </w:p>
        </w:tc>
        <w:tc>
          <w:tcPr>
            <w:tcW w:w="1944" w:type="dxa"/>
            <w:tcBorders>
              <w:top w:val="single" w:sz="4" w:space="0" w:color="auto"/>
              <w:left w:val="single" w:sz="4" w:space="0" w:color="auto"/>
              <w:bottom w:val="single" w:sz="4" w:space="0" w:color="auto"/>
              <w:right w:val="single" w:sz="4" w:space="0" w:color="auto"/>
            </w:tcBorders>
            <w:hideMark/>
          </w:tcPr>
          <w:p w14:paraId="6C8DEAFB"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36</w:t>
            </w:r>
          </w:p>
          <w:p w14:paraId="1B7C8BFB"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(9.81%)</w:t>
            </w:r>
          </w:p>
        </w:tc>
      </w:tr>
    </w:tbl>
    <w:p w14:paraId="34F9A6EC" w14:textId="77777777" w:rsidR="00A06792" w:rsidRDefault="00A06792" w:rsidP="00D57325">
      <w:pPr>
        <w:jc w:val="both"/>
        <w:rPr>
          <w:rFonts w:ascii="Times New Roman" w:hAnsi="Times New Roman" w:cs="Times New Roman"/>
          <w:b/>
          <w:bCs/>
          <w:szCs w:val="24"/>
        </w:rPr>
      </w:pPr>
    </w:p>
    <w:p w14:paraId="68858C04" w14:textId="77777777" w:rsidR="008A4E08" w:rsidRPr="008A4E08" w:rsidRDefault="008A4E08" w:rsidP="00051FC5">
      <w:pPr>
        <w:spacing w:after="0" w:line="360" w:lineRule="auto"/>
        <w:jc w:val="both"/>
        <w:rPr>
          <w:rFonts w:ascii="Times New Roman" w:hAnsi="Times New Roman" w:cs="Times New Roman"/>
          <w:b/>
          <w:bCs/>
          <w:szCs w:val="24"/>
        </w:rPr>
      </w:pPr>
      <w:r w:rsidRPr="008A4E08">
        <w:rPr>
          <w:rFonts w:ascii="Times New Roman" w:hAnsi="Times New Roman" w:cs="Times New Roman"/>
          <w:b/>
          <w:bCs/>
          <w:szCs w:val="24"/>
        </w:rPr>
        <w:t>Socio-personal and economic characteristics</w:t>
      </w:r>
    </w:p>
    <w:p w14:paraId="66595EF3" w14:textId="77777777" w:rsidR="00D57325" w:rsidRPr="00F8237E" w:rsidRDefault="00D57325" w:rsidP="00051FC5">
      <w:pPr>
        <w:spacing w:after="0" w:line="360" w:lineRule="auto"/>
        <w:jc w:val="both"/>
        <w:rPr>
          <w:rFonts w:ascii="Times New Roman" w:hAnsi="Times New Roman" w:cs="Times New Roman"/>
          <w:b/>
          <w:bCs/>
          <w:szCs w:val="24"/>
        </w:rPr>
      </w:pPr>
      <w:r w:rsidRPr="00F8237E">
        <w:rPr>
          <w:rFonts w:ascii="Times New Roman" w:hAnsi="Times New Roman" w:cs="Times New Roman"/>
          <w:b/>
          <w:bCs/>
          <w:szCs w:val="24"/>
        </w:rPr>
        <w:t>3.1 Age</w:t>
      </w:r>
    </w:p>
    <w:p w14:paraId="0D9C86E4" w14:textId="77777777" w:rsidR="008043F5" w:rsidRPr="00F8237E" w:rsidRDefault="008043F5" w:rsidP="00051FC5">
      <w:pPr>
        <w:tabs>
          <w:tab w:val="left" w:pos="1332"/>
        </w:tabs>
        <w:spacing w:after="0" w:line="360" w:lineRule="auto"/>
        <w:jc w:val="both"/>
        <w:rPr>
          <w:rFonts w:ascii="Times New Roman" w:hAnsi="Times New Roman" w:cs="Times New Roman"/>
          <w:szCs w:val="24"/>
        </w:rPr>
      </w:pPr>
      <w:r w:rsidRPr="004D060D">
        <w:rPr>
          <w:rFonts w:ascii="Times New Roman" w:hAnsi="Times New Roman" w:cs="Times New Roman"/>
          <w:szCs w:val="24"/>
        </w:rPr>
        <w:lastRenderedPageBreak/>
        <w:t xml:space="preserve">Age was operationalized as the chronological age of the respondents completed in years at the time of the investigation. </w:t>
      </w:r>
      <w:r w:rsidR="00D85EC8" w:rsidRPr="004D060D">
        <w:rPr>
          <w:rFonts w:ascii="Times New Roman" w:hAnsi="Times New Roman" w:cs="Times New Roman"/>
          <w:szCs w:val="24"/>
        </w:rPr>
        <w:t>It</w:t>
      </w:r>
      <w:r w:rsidR="00D85EC8" w:rsidRPr="00F8237E">
        <w:rPr>
          <w:rFonts w:ascii="Times New Roman" w:hAnsi="Times New Roman" w:cs="Times New Roman"/>
          <w:szCs w:val="24"/>
        </w:rPr>
        <w:t xml:space="preserve"> is clear from Table1, that most of the male respondents 63.22 per cent belonged to the middle age group (36 to 50 years), followed by the old age group (above 50 years) with 20.71 per cent and the young age group (up to 35 years) with only 16.08 per cent.</w:t>
      </w:r>
      <w:r w:rsidR="003030CD">
        <w:rPr>
          <w:rFonts w:ascii="Times New Roman" w:hAnsi="Times New Roman" w:cs="Times New Roman"/>
          <w:szCs w:val="24"/>
        </w:rPr>
        <w:t xml:space="preserve"> </w:t>
      </w:r>
      <w:r w:rsidR="00D85EC8" w:rsidRPr="00F8237E">
        <w:rPr>
          <w:rFonts w:ascii="Times New Roman" w:hAnsi="Times New Roman" w:cs="Times New Roman"/>
          <w:szCs w:val="24"/>
        </w:rPr>
        <w:t>Similarly in the case of female respondents, a higher percentage 61.31 per cent was found in the middle-aged group, followed by the young age group 21.53 per cent and old age group 17.17 per cent.</w:t>
      </w:r>
      <w:r w:rsidR="00BC0A9B">
        <w:rPr>
          <w:rFonts w:ascii="Times New Roman" w:hAnsi="Times New Roman" w:cs="Times New Roman"/>
          <w:szCs w:val="24"/>
        </w:rPr>
        <w:t xml:space="preserve"> </w:t>
      </w:r>
      <w:r w:rsidRPr="00F8237E">
        <w:rPr>
          <w:rFonts w:ascii="Times New Roman" w:hAnsi="Times New Roman" w:cs="Times New Roman"/>
          <w:szCs w:val="24"/>
        </w:rPr>
        <w:t>This distribution clearly indicates that middle-aged farmers dominate millet cultivation among tribal communities. This could be attributed to their active engagement in agriculture,</w:t>
      </w:r>
      <w:r w:rsidR="003030CD">
        <w:rPr>
          <w:rFonts w:ascii="Times New Roman" w:hAnsi="Times New Roman" w:cs="Times New Roman"/>
          <w:szCs w:val="24"/>
        </w:rPr>
        <w:t xml:space="preserve"> stronger physical capabilities</w:t>
      </w:r>
      <w:r w:rsidRPr="00F8237E">
        <w:rPr>
          <w:rFonts w:ascii="Times New Roman" w:hAnsi="Times New Roman" w:cs="Times New Roman"/>
          <w:szCs w:val="24"/>
        </w:rPr>
        <w:t xml:space="preserve"> and continued involvement in ancestral farming practices. The lower percentage of young respondents may be due to migration to urban areas for education and employment opportunities, while the older age group is less involved likely due to declining physical capacity and interest in rigorous field activities.</w:t>
      </w:r>
      <w:r w:rsidR="00BC0A9B">
        <w:rPr>
          <w:rFonts w:ascii="Times New Roman" w:hAnsi="Times New Roman" w:cs="Times New Roman"/>
          <w:szCs w:val="24"/>
        </w:rPr>
        <w:t xml:space="preserve"> </w:t>
      </w:r>
      <w:r w:rsidRPr="00F8237E">
        <w:rPr>
          <w:rFonts w:ascii="Times New Roman" w:hAnsi="Times New Roman" w:cs="Times New Roman"/>
          <w:szCs w:val="24"/>
        </w:rPr>
        <w:t xml:space="preserve">These findings </w:t>
      </w:r>
      <w:r w:rsidR="00477842" w:rsidRPr="00F8237E">
        <w:rPr>
          <w:rFonts w:ascii="Times New Roman" w:hAnsi="Times New Roman" w:cs="Times New Roman"/>
          <w:szCs w:val="24"/>
        </w:rPr>
        <w:t>were</w:t>
      </w:r>
      <w:r w:rsidRPr="00F8237E">
        <w:rPr>
          <w:rFonts w:ascii="Times New Roman" w:hAnsi="Times New Roman" w:cs="Times New Roman"/>
          <w:szCs w:val="24"/>
        </w:rPr>
        <w:t xml:space="preserve"> consistent with t</w:t>
      </w:r>
      <w:r w:rsidR="00477842" w:rsidRPr="00F8237E">
        <w:rPr>
          <w:rFonts w:ascii="Times New Roman" w:hAnsi="Times New Roman" w:cs="Times New Roman"/>
          <w:szCs w:val="24"/>
        </w:rPr>
        <w:t>he research</w:t>
      </w:r>
      <w:r w:rsidR="003030CD">
        <w:rPr>
          <w:rFonts w:ascii="Times New Roman" w:hAnsi="Times New Roman" w:cs="Times New Roman"/>
          <w:szCs w:val="24"/>
        </w:rPr>
        <w:t xml:space="preserve"> of </w:t>
      </w:r>
      <w:proofErr w:type="spellStart"/>
      <w:r w:rsidR="003030CD">
        <w:rPr>
          <w:rFonts w:ascii="Times New Roman" w:hAnsi="Times New Roman" w:cs="Times New Roman"/>
          <w:szCs w:val="24"/>
        </w:rPr>
        <w:t>Chapke</w:t>
      </w:r>
      <w:proofErr w:type="spellEnd"/>
      <w:r w:rsidR="003030CD">
        <w:rPr>
          <w:rFonts w:ascii="Times New Roman" w:hAnsi="Times New Roman" w:cs="Times New Roman"/>
          <w:szCs w:val="24"/>
        </w:rPr>
        <w:t xml:space="preserve"> et al. (2022) and </w:t>
      </w:r>
      <w:r w:rsidRPr="00F8237E">
        <w:rPr>
          <w:rFonts w:ascii="Times New Roman" w:hAnsi="Times New Roman" w:cs="Times New Roman"/>
          <w:szCs w:val="24"/>
        </w:rPr>
        <w:t>Sangappa et al. (2023</w:t>
      </w:r>
      <w:r w:rsidR="00783469" w:rsidRPr="00F8237E">
        <w:rPr>
          <w:rFonts w:ascii="Times New Roman" w:hAnsi="Times New Roman" w:cs="Times New Roman"/>
          <w:szCs w:val="24"/>
        </w:rPr>
        <w:t>).</w:t>
      </w:r>
    </w:p>
    <w:p w14:paraId="48EFA0E9" w14:textId="77777777" w:rsidR="00D57325" w:rsidRPr="00F8237E" w:rsidRDefault="00D57325" w:rsidP="00051FC5">
      <w:pPr>
        <w:spacing w:after="120" w:line="360" w:lineRule="auto"/>
        <w:jc w:val="both"/>
        <w:rPr>
          <w:rFonts w:ascii="Times New Roman" w:hAnsi="Times New Roman" w:cs="Times New Roman"/>
          <w:b/>
          <w:bCs/>
          <w:szCs w:val="24"/>
        </w:rPr>
      </w:pPr>
      <w:r w:rsidRPr="00F8237E">
        <w:rPr>
          <w:rFonts w:ascii="Times New Roman" w:hAnsi="Times New Roman" w:cs="Times New Roman"/>
          <w:b/>
          <w:bCs/>
          <w:szCs w:val="24"/>
        </w:rPr>
        <w:t>3.2 Education</w:t>
      </w:r>
    </w:p>
    <w:p w14:paraId="2BFCDA72" w14:textId="77777777" w:rsidR="00B33907" w:rsidRPr="00F8237E" w:rsidRDefault="008043F5" w:rsidP="00051FC5">
      <w:pPr>
        <w:tabs>
          <w:tab w:val="left" w:pos="1332"/>
        </w:tabs>
        <w:spacing w:after="120" w:line="360" w:lineRule="auto"/>
        <w:jc w:val="both"/>
        <w:rPr>
          <w:rFonts w:ascii="Times New Roman" w:hAnsi="Times New Roman" w:cs="Times New Roman"/>
          <w:szCs w:val="24"/>
        </w:rPr>
      </w:pPr>
      <w:r w:rsidRPr="00F8237E">
        <w:rPr>
          <w:rFonts w:ascii="Times New Roman" w:hAnsi="Times New Roman" w:cs="Times New Roman"/>
          <w:szCs w:val="24"/>
        </w:rPr>
        <w:t xml:space="preserve">Education refers to the formal level of schooling attained by the respondents at the time of the investigation. </w:t>
      </w:r>
      <w:r w:rsidR="004A363D">
        <w:rPr>
          <w:rFonts w:ascii="Times New Roman" w:hAnsi="Times New Roman" w:cs="Times New Roman"/>
          <w:szCs w:val="24"/>
        </w:rPr>
        <w:t>Data</w:t>
      </w:r>
      <w:r w:rsidR="00B33907" w:rsidRPr="00F8237E">
        <w:rPr>
          <w:rFonts w:ascii="Times New Roman" w:hAnsi="Times New Roman" w:cs="Times New Roman"/>
          <w:szCs w:val="24"/>
        </w:rPr>
        <w:t xml:space="preserve"> reveals that among the male respondents, the </w:t>
      </w:r>
      <w:r w:rsidR="004A363D" w:rsidRPr="00F8237E">
        <w:rPr>
          <w:rFonts w:ascii="Times New Roman" w:hAnsi="Times New Roman" w:cs="Times New Roman"/>
          <w:szCs w:val="24"/>
        </w:rPr>
        <w:t xml:space="preserve">21.80 per cent </w:t>
      </w:r>
      <w:r w:rsidR="00B33907" w:rsidRPr="00F8237E">
        <w:rPr>
          <w:rFonts w:ascii="Times New Roman" w:hAnsi="Times New Roman" w:cs="Times New Roman"/>
          <w:szCs w:val="24"/>
        </w:rPr>
        <w:t>had education up to middle school, followed by primary level education 20.16 per cent and read and write without formal schooling 20.71 per cent. A considerable percentage had completed high school 17.17 per cent, while 11.72 per cent were illiterate. Only 6.27 per cent of males had attained higher secondary education and a very small portion 2.18 per cent had education up to graduation or above.</w:t>
      </w:r>
      <w:r w:rsidR="004A363D">
        <w:rPr>
          <w:rFonts w:ascii="Times New Roman" w:hAnsi="Times New Roman" w:cs="Times New Roman"/>
          <w:szCs w:val="24"/>
        </w:rPr>
        <w:t xml:space="preserve"> </w:t>
      </w:r>
      <w:r w:rsidR="00B33907" w:rsidRPr="00F8237E">
        <w:rPr>
          <w:rFonts w:ascii="Times New Roman" w:hAnsi="Times New Roman" w:cs="Times New Roman"/>
          <w:szCs w:val="24"/>
        </w:rPr>
        <w:t>In case of female respondents, mostly had education up to primary level 27.52 per cent, followed by read and write 23.98 per cent and illiterate 17.98 per cent. About 18.80 per cent had education up to middle school, while 7.63 per cent had completed high school.</w:t>
      </w:r>
      <w:r w:rsidR="00FA51FB">
        <w:rPr>
          <w:rFonts w:ascii="Times New Roman" w:hAnsi="Times New Roman" w:cs="Times New Roman"/>
          <w:szCs w:val="24"/>
        </w:rPr>
        <w:t xml:space="preserve"> </w:t>
      </w:r>
      <w:r w:rsidR="00B33907" w:rsidRPr="00F8237E">
        <w:rPr>
          <w:rFonts w:ascii="Times New Roman" w:hAnsi="Times New Roman" w:cs="Times New Roman"/>
          <w:szCs w:val="24"/>
        </w:rPr>
        <w:t>Only 3.27 per cent had completed higher secondary and a minimal percentage 0.82 percent had attained graduation or above.</w:t>
      </w:r>
    </w:p>
    <w:p w14:paraId="1E550C0D" w14:textId="77777777" w:rsidR="008043F5" w:rsidRPr="00F8237E" w:rsidRDefault="008043F5" w:rsidP="00051FC5">
      <w:pPr>
        <w:spacing w:after="120" w:line="360" w:lineRule="auto"/>
        <w:jc w:val="both"/>
        <w:rPr>
          <w:rFonts w:ascii="Times New Roman" w:hAnsi="Times New Roman" w:cs="Times New Roman"/>
          <w:szCs w:val="24"/>
        </w:rPr>
      </w:pPr>
      <w:r w:rsidRPr="00F8237E">
        <w:rPr>
          <w:rFonts w:ascii="Times New Roman" w:hAnsi="Times New Roman" w:cs="Times New Roman"/>
          <w:szCs w:val="24"/>
        </w:rPr>
        <w:t>From this analysis, it is evident that most of the male respondents were educated up to middle school, whereas female respondents had lower levels of educational attainment, predominantly up to primary school or basic literacy. The gender gap in higher education may be attributed to socio-cultural factors, including limited access to education for girls, early responsibilities at home, and lack of awareness about the importance of higher education for women in tribal areas.</w:t>
      </w:r>
      <w:r w:rsidR="004A363D">
        <w:rPr>
          <w:rFonts w:ascii="Times New Roman" w:hAnsi="Times New Roman" w:cs="Times New Roman"/>
          <w:szCs w:val="24"/>
        </w:rPr>
        <w:t xml:space="preserve"> </w:t>
      </w:r>
      <w:r w:rsidRPr="00F8237E">
        <w:rPr>
          <w:rFonts w:ascii="Times New Roman" w:hAnsi="Times New Roman" w:cs="Times New Roman"/>
          <w:szCs w:val="24"/>
        </w:rPr>
        <w:t xml:space="preserve">These findings are in line with those reported by </w:t>
      </w:r>
      <w:proofErr w:type="spellStart"/>
      <w:r w:rsidRPr="00F8237E">
        <w:rPr>
          <w:rFonts w:ascii="Times New Roman" w:hAnsi="Times New Roman" w:cs="Times New Roman"/>
          <w:szCs w:val="24"/>
        </w:rPr>
        <w:t>Chapke</w:t>
      </w:r>
      <w:proofErr w:type="spellEnd"/>
      <w:r w:rsidRPr="00F8237E">
        <w:rPr>
          <w:rFonts w:ascii="Times New Roman" w:hAnsi="Times New Roman" w:cs="Times New Roman"/>
          <w:szCs w:val="24"/>
        </w:rPr>
        <w:t xml:space="preserve"> et al. (2022)</w:t>
      </w:r>
      <w:r w:rsidR="004A363D">
        <w:rPr>
          <w:rFonts w:ascii="Times New Roman" w:hAnsi="Times New Roman" w:cs="Times New Roman"/>
          <w:szCs w:val="24"/>
        </w:rPr>
        <w:t xml:space="preserve"> and</w:t>
      </w:r>
      <w:r w:rsidRPr="00F8237E">
        <w:rPr>
          <w:rFonts w:ascii="Times New Roman" w:hAnsi="Times New Roman" w:cs="Times New Roman"/>
          <w:szCs w:val="24"/>
        </w:rPr>
        <w:t xml:space="preserve"> Sangappa et al. (2023) </w:t>
      </w:r>
    </w:p>
    <w:p w14:paraId="3FBC10E2" w14:textId="77777777" w:rsidR="00D57325" w:rsidRPr="00F8237E" w:rsidRDefault="00D57325" w:rsidP="00051FC5">
      <w:pPr>
        <w:spacing w:after="0" w:line="360" w:lineRule="auto"/>
        <w:jc w:val="both"/>
        <w:rPr>
          <w:rFonts w:ascii="Times New Roman" w:hAnsi="Times New Roman" w:cs="Times New Roman"/>
          <w:b/>
          <w:bCs/>
          <w:szCs w:val="24"/>
        </w:rPr>
      </w:pPr>
      <w:r w:rsidRPr="00F8237E">
        <w:rPr>
          <w:rFonts w:ascii="Times New Roman" w:hAnsi="Times New Roman" w:cs="Times New Roman"/>
          <w:b/>
          <w:bCs/>
          <w:szCs w:val="24"/>
        </w:rPr>
        <w:lastRenderedPageBreak/>
        <w:t>3.3 Family Size</w:t>
      </w:r>
    </w:p>
    <w:p w14:paraId="2CE096DA" w14:textId="1F8E3423" w:rsidR="00B33907" w:rsidRPr="00F8237E" w:rsidRDefault="008043F5" w:rsidP="00051FC5">
      <w:pPr>
        <w:tabs>
          <w:tab w:val="left" w:pos="1332"/>
        </w:tabs>
        <w:spacing w:after="0" w:line="360" w:lineRule="auto"/>
        <w:jc w:val="both"/>
        <w:rPr>
          <w:rFonts w:ascii="Times New Roman" w:hAnsi="Times New Roman" w:cs="Times New Roman"/>
          <w:szCs w:val="24"/>
        </w:rPr>
      </w:pPr>
      <w:r w:rsidRPr="00F8237E">
        <w:rPr>
          <w:rFonts w:ascii="Times New Roman" w:hAnsi="Times New Roman" w:cs="Times New Roman"/>
          <w:szCs w:val="24"/>
        </w:rPr>
        <w:t xml:space="preserve">Family size refers to the number of members in the respondent’s household. </w:t>
      </w:r>
      <w:r w:rsidR="00B33907" w:rsidRPr="00F8237E">
        <w:rPr>
          <w:rFonts w:ascii="Times New Roman" w:hAnsi="Times New Roman" w:cs="Times New Roman"/>
          <w:szCs w:val="24"/>
        </w:rPr>
        <w:t xml:space="preserve">As depicted in Table </w:t>
      </w:r>
      <w:r w:rsidR="00807152">
        <w:rPr>
          <w:rFonts w:ascii="Times New Roman" w:hAnsi="Times New Roman" w:cs="Times New Roman"/>
          <w:szCs w:val="24"/>
        </w:rPr>
        <w:t>2,</w:t>
      </w:r>
      <w:r w:rsidR="00B33907" w:rsidRPr="00F8237E">
        <w:rPr>
          <w:rFonts w:ascii="Times New Roman" w:hAnsi="Times New Roman" w:cs="Times New Roman"/>
          <w:szCs w:val="24"/>
        </w:rPr>
        <w:t xml:space="preserve"> among the 367 respondents, the highest percentage of respondents 63.76 per cent belonged to medium sized families (4 to 6 members). Followed by</w:t>
      </w:r>
      <w:r w:rsidR="00A11B21">
        <w:rPr>
          <w:rFonts w:ascii="Times New Roman" w:hAnsi="Times New Roman" w:cs="Times New Roman"/>
          <w:szCs w:val="24"/>
        </w:rPr>
        <w:t xml:space="preserve"> </w:t>
      </w:r>
      <w:r w:rsidR="00B33907" w:rsidRPr="00F8237E">
        <w:rPr>
          <w:rFonts w:ascii="Times New Roman" w:hAnsi="Times New Roman" w:cs="Times New Roman"/>
          <w:szCs w:val="24"/>
        </w:rPr>
        <w:t>23.43 per cent</w:t>
      </w:r>
      <w:r w:rsidR="00A11B21">
        <w:rPr>
          <w:rFonts w:ascii="Times New Roman" w:hAnsi="Times New Roman" w:cs="Times New Roman"/>
          <w:szCs w:val="24"/>
        </w:rPr>
        <w:t xml:space="preserve"> </w:t>
      </w:r>
      <w:r w:rsidR="00B33907" w:rsidRPr="00F8237E">
        <w:rPr>
          <w:rFonts w:ascii="Times New Roman" w:hAnsi="Times New Roman" w:cs="Times New Roman"/>
          <w:szCs w:val="24"/>
        </w:rPr>
        <w:t xml:space="preserve">were large families (more than 7 members). A smaller portion 12.81 per cent had small families (up to 3 members). </w:t>
      </w:r>
    </w:p>
    <w:p w14:paraId="3F08007D" w14:textId="77777777" w:rsidR="008043F5" w:rsidRPr="00F8237E" w:rsidRDefault="008043F5" w:rsidP="00051FC5">
      <w:pPr>
        <w:spacing w:after="120" w:line="360" w:lineRule="auto"/>
        <w:jc w:val="both"/>
        <w:rPr>
          <w:rFonts w:ascii="Times New Roman" w:hAnsi="Times New Roman" w:cs="Times New Roman"/>
          <w:szCs w:val="24"/>
        </w:rPr>
      </w:pPr>
      <w:r w:rsidRPr="00F8237E">
        <w:rPr>
          <w:rFonts w:ascii="Times New Roman" w:hAnsi="Times New Roman" w:cs="Times New Roman"/>
          <w:szCs w:val="24"/>
        </w:rPr>
        <w:t>This suggests that medium-sized families are dominant among tribal millet growers, likely due to the traditional joint family structure in rural tribal communities, which supports shared labo</w:t>
      </w:r>
      <w:r w:rsidR="000715EF" w:rsidRPr="00F8237E">
        <w:rPr>
          <w:rFonts w:ascii="Times New Roman" w:hAnsi="Times New Roman" w:cs="Times New Roman"/>
          <w:szCs w:val="24"/>
        </w:rPr>
        <w:t>u</w:t>
      </w:r>
      <w:r w:rsidRPr="00F8237E">
        <w:rPr>
          <w:rFonts w:ascii="Times New Roman" w:hAnsi="Times New Roman" w:cs="Times New Roman"/>
          <w:szCs w:val="24"/>
        </w:rPr>
        <w:t>r in agricultural activities. Larger families may also be an indicator of dependence on family labo</w:t>
      </w:r>
      <w:r w:rsidR="000715EF" w:rsidRPr="00F8237E">
        <w:rPr>
          <w:rFonts w:ascii="Times New Roman" w:hAnsi="Times New Roman" w:cs="Times New Roman"/>
          <w:szCs w:val="24"/>
        </w:rPr>
        <w:t>u</w:t>
      </w:r>
      <w:r w:rsidRPr="00F8237E">
        <w:rPr>
          <w:rFonts w:ascii="Times New Roman" w:hAnsi="Times New Roman" w:cs="Times New Roman"/>
          <w:szCs w:val="24"/>
        </w:rPr>
        <w:t>r, especially where access to external labo</w:t>
      </w:r>
      <w:r w:rsidR="000715EF" w:rsidRPr="00F8237E">
        <w:rPr>
          <w:rFonts w:ascii="Times New Roman" w:hAnsi="Times New Roman" w:cs="Times New Roman"/>
          <w:szCs w:val="24"/>
        </w:rPr>
        <w:t>u</w:t>
      </w:r>
      <w:r w:rsidRPr="00F8237E">
        <w:rPr>
          <w:rFonts w:ascii="Times New Roman" w:hAnsi="Times New Roman" w:cs="Times New Roman"/>
          <w:szCs w:val="24"/>
        </w:rPr>
        <w:t>r is limited or unaffordable.</w:t>
      </w:r>
      <w:r w:rsidR="00A11B21">
        <w:rPr>
          <w:rFonts w:ascii="Times New Roman" w:hAnsi="Times New Roman" w:cs="Times New Roman"/>
          <w:szCs w:val="24"/>
        </w:rPr>
        <w:t xml:space="preserve"> </w:t>
      </w:r>
      <w:r w:rsidRPr="00F8237E">
        <w:rPr>
          <w:rFonts w:ascii="Times New Roman" w:hAnsi="Times New Roman" w:cs="Times New Roman"/>
          <w:szCs w:val="24"/>
        </w:rPr>
        <w:t>These results align closely with the findings of</w:t>
      </w:r>
      <w:r w:rsidR="00C81D11" w:rsidRPr="00F8237E">
        <w:rPr>
          <w:rFonts w:ascii="Times New Roman" w:hAnsi="Times New Roman" w:cs="Times New Roman"/>
          <w:szCs w:val="24"/>
        </w:rPr>
        <w:t xml:space="preserve"> Gautam</w:t>
      </w:r>
      <w:r w:rsidRPr="00F8237E">
        <w:rPr>
          <w:rFonts w:ascii="Times New Roman" w:hAnsi="Times New Roman" w:cs="Times New Roman"/>
          <w:szCs w:val="24"/>
        </w:rPr>
        <w:t xml:space="preserve"> et al. (2023</w:t>
      </w:r>
      <w:r w:rsidR="00C81D11" w:rsidRPr="00F8237E">
        <w:rPr>
          <w:rFonts w:ascii="Times New Roman" w:hAnsi="Times New Roman" w:cs="Times New Roman"/>
          <w:szCs w:val="24"/>
        </w:rPr>
        <w:t>).</w:t>
      </w:r>
    </w:p>
    <w:p w14:paraId="31078657" w14:textId="77777777" w:rsidR="00D57325" w:rsidRPr="00F8237E" w:rsidRDefault="00D57325" w:rsidP="00051FC5">
      <w:pPr>
        <w:spacing w:after="0" w:line="360" w:lineRule="auto"/>
        <w:jc w:val="both"/>
        <w:rPr>
          <w:rFonts w:ascii="Times New Roman" w:hAnsi="Times New Roman" w:cs="Times New Roman"/>
          <w:b/>
          <w:bCs/>
          <w:szCs w:val="24"/>
        </w:rPr>
      </w:pPr>
      <w:r w:rsidRPr="00F8237E">
        <w:rPr>
          <w:rFonts w:ascii="Times New Roman" w:hAnsi="Times New Roman" w:cs="Times New Roman"/>
          <w:b/>
          <w:bCs/>
          <w:szCs w:val="24"/>
        </w:rPr>
        <w:t>3.4 Occupation</w:t>
      </w:r>
    </w:p>
    <w:p w14:paraId="08B983A9" w14:textId="77777777" w:rsidR="00B33907" w:rsidRPr="00F8237E" w:rsidRDefault="008043F5" w:rsidP="00051FC5">
      <w:pPr>
        <w:tabs>
          <w:tab w:val="left" w:pos="1332"/>
        </w:tabs>
        <w:spacing w:after="0" w:line="360" w:lineRule="auto"/>
        <w:jc w:val="both"/>
        <w:rPr>
          <w:rFonts w:ascii="Times New Roman" w:hAnsi="Times New Roman" w:cs="Times New Roman"/>
          <w:szCs w:val="24"/>
        </w:rPr>
      </w:pPr>
      <w:r w:rsidRPr="00F8237E">
        <w:rPr>
          <w:rFonts w:ascii="Times New Roman" w:hAnsi="Times New Roman" w:cs="Times New Roman"/>
          <w:szCs w:val="24"/>
        </w:rPr>
        <w:t xml:space="preserve">Occupation refers to the primary and secondary livelihood activities practiced by the respondents. Table </w:t>
      </w:r>
      <w:r w:rsidR="00451ACA" w:rsidRPr="00F8237E">
        <w:rPr>
          <w:rFonts w:ascii="Times New Roman" w:hAnsi="Times New Roman" w:cs="Times New Roman"/>
          <w:szCs w:val="24"/>
        </w:rPr>
        <w:t>1</w:t>
      </w:r>
      <w:r w:rsidRPr="00F8237E">
        <w:rPr>
          <w:rFonts w:ascii="Times New Roman" w:hAnsi="Times New Roman" w:cs="Times New Roman"/>
          <w:szCs w:val="24"/>
        </w:rPr>
        <w:t xml:space="preserve"> indicates that </w:t>
      </w:r>
      <w:r w:rsidR="00840DA9" w:rsidRPr="00F8237E">
        <w:rPr>
          <w:rFonts w:ascii="Times New Roman" w:hAnsi="Times New Roman" w:cs="Times New Roman"/>
          <w:szCs w:val="24"/>
        </w:rPr>
        <w:t>among</w:t>
      </w:r>
      <w:r w:rsidR="00B33907" w:rsidRPr="00F8237E">
        <w:rPr>
          <w:rFonts w:ascii="Times New Roman" w:hAnsi="Times New Roman" w:cs="Times New Roman"/>
          <w:szCs w:val="24"/>
        </w:rPr>
        <w:t xml:space="preserve"> male respondents, the highest percentage 42.51 per cent was engaged in agriculture combined with labour.</w:t>
      </w:r>
      <w:r w:rsidR="00AE6FCF">
        <w:rPr>
          <w:rFonts w:ascii="Times New Roman" w:hAnsi="Times New Roman" w:cs="Times New Roman"/>
          <w:szCs w:val="24"/>
        </w:rPr>
        <w:t xml:space="preserve"> </w:t>
      </w:r>
      <w:r w:rsidR="00B33907" w:rsidRPr="00F8237E">
        <w:rPr>
          <w:rFonts w:ascii="Times New Roman" w:hAnsi="Times New Roman" w:cs="Times New Roman"/>
          <w:szCs w:val="24"/>
        </w:rPr>
        <w:t>Followed by</w:t>
      </w:r>
      <w:r w:rsidR="00AE6FCF">
        <w:rPr>
          <w:rFonts w:ascii="Times New Roman" w:hAnsi="Times New Roman" w:cs="Times New Roman"/>
          <w:szCs w:val="24"/>
        </w:rPr>
        <w:t xml:space="preserve"> </w:t>
      </w:r>
      <w:r w:rsidR="00B33907" w:rsidRPr="00F8237E">
        <w:rPr>
          <w:rFonts w:ascii="Times New Roman" w:hAnsi="Times New Roman" w:cs="Times New Roman"/>
          <w:szCs w:val="24"/>
        </w:rPr>
        <w:t xml:space="preserve">19.89 per cent were solely dependent on agriculture, while 15.26 per cent pursued agriculture with other occupations. </w:t>
      </w:r>
      <w:r w:rsidR="00AE6FCF" w:rsidRPr="00F8237E">
        <w:rPr>
          <w:rFonts w:ascii="Times New Roman" w:hAnsi="Times New Roman" w:cs="Times New Roman"/>
          <w:szCs w:val="24"/>
        </w:rPr>
        <w:t>Smaller</w:t>
      </w:r>
      <w:r w:rsidR="00B33907" w:rsidRPr="00F8237E">
        <w:rPr>
          <w:rFonts w:ascii="Times New Roman" w:hAnsi="Times New Roman" w:cs="Times New Roman"/>
          <w:szCs w:val="24"/>
        </w:rPr>
        <w:t xml:space="preserve"> proportion combined agriculture with forestry 13.08 per cent and agriculture with animal husbandry 9.26 per cent, showing a moderate level of occupational diversification.</w:t>
      </w:r>
      <w:r w:rsidR="00AE6FCF" w:rsidRPr="00F8237E">
        <w:rPr>
          <w:rFonts w:ascii="Times New Roman" w:hAnsi="Times New Roman" w:cs="Times New Roman"/>
          <w:szCs w:val="24"/>
        </w:rPr>
        <w:t xml:space="preserve"> </w:t>
      </w:r>
      <w:r w:rsidR="00B33907" w:rsidRPr="00F8237E">
        <w:rPr>
          <w:rFonts w:ascii="Times New Roman" w:hAnsi="Times New Roman" w:cs="Times New Roman"/>
          <w:szCs w:val="24"/>
        </w:rPr>
        <w:t>Among female respondents, the highest proportion 32.70 per cent were involved in agriculture along with labour, followed by</w:t>
      </w:r>
      <w:r w:rsidR="00AE6FCF">
        <w:rPr>
          <w:rFonts w:ascii="Times New Roman" w:hAnsi="Times New Roman" w:cs="Times New Roman"/>
          <w:szCs w:val="24"/>
        </w:rPr>
        <w:t xml:space="preserve"> </w:t>
      </w:r>
      <w:r w:rsidR="00B33907" w:rsidRPr="00F8237E">
        <w:rPr>
          <w:rFonts w:ascii="Times New Roman" w:hAnsi="Times New Roman" w:cs="Times New Roman"/>
          <w:szCs w:val="24"/>
        </w:rPr>
        <w:t>30.52 per cent were engaged solely in agriculture. About 22.34 per cent female</w:t>
      </w:r>
      <w:r w:rsidR="00AE6FCF">
        <w:rPr>
          <w:rFonts w:ascii="Times New Roman" w:hAnsi="Times New Roman" w:cs="Times New Roman"/>
          <w:szCs w:val="24"/>
        </w:rPr>
        <w:t xml:space="preserve"> </w:t>
      </w:r>
      <w:r w:rsidR="00B33907" w:rsidRPr="00F8237E">
        <w:rPr>
          <w:rFonts w:ascii="Times New Roman" w:hAnsi="Times New Roman" w:cs="Times New Roman"/>
          <w:szCs w:val="24"/>
        </w:rPr>
        <w:t>respondents</w:t>
      </w:r>
      <w:r w:rsidR="00AE6FCF">
        <w:rPr>
          <w:rFonts w:ascii="Times New Roman" w:hAnsi="Times New Roman" w:cs="Times New Roman"/>
          <w:szCs w:val="24"/>
        </w:rPr>
        <w:t xml:space="preserve"> </w:t>
      </w:r>
      <w:r w:rsidR="00B33907" w:rsidRPr="00F8237E">
        <w:rPr>
          <w:rFonts w:ascii="Times New Roman" w:hAnsi="Times New Roman" w:cs="Times New Roman"/>
          <w:szCs w:val="24"/>
        </w:rPr>
        <w:t xml:space="preserve">engaged in agriculture with other activities, while smaller percentages were involved in agriculture with forestry 10.08 per cent and agriculture with animal husbandry 4.36 per cent. </w:t>
      </w:r>
    </w:p>
    <w:p w14:paraId="4FFCABE2" w14:textId="77777777" w:rsidR="008043F5" w:rsidRPr="00F8237E" w:rsidRDefault="008043F5" w:rsidP="00051FC5">
      <w:pPr>
        <w:spacing w:after="120" w:line="360" w:lineRule="auto"/>
        <w:jc w:val="both"/>
        <w:rPr>
          <w:rFonts w:ascii="Times New Roman" w:hAnsi="Times New Roman" w:cs="Times New Roman"/>
          <w:szCs w:val="24"/>
        </w:rPr>
      </w:pPr>
      <w:r w:rsidRPr="00F8237E">
        <w:rPr>
          <w:rFonts w:ascii="Times New Roman" w:hAnsi="Times New Roman" w:cs="Times New Roman"/>
          <w:szCs w:val="24"/>
        </w:rPr>
        <w:t>These findings highlight the diversified livelihood strategies among tribal communities, particularly agriculture-labo</w:t>
      </w:r>
      <w:r w:rsidR="000715EF" w:rsidRPr="00F8237E">
        <w:rPr>
          <w:rFonts w:ascii="Times New Roman" w:hAnsi="Times New Roman" w:cs="Times New Roman"/>
          <w:szCs w:val="24"/>
        </w:rPr>
        <w:t>u</w:t>
      </w:r>
      <w:r w:rsidRPr="00F8237E">
        <w:rPr>
          <w:rFonts w:ascii="Times New Roman" w:hAnsi="Times New Roman" w:cs="Times New Roman"/>
          <w:szCs w:val="24"/>
        </w:rPr>
        <w:t>r combinations, which may result from economic necessity, seasonal employment, and uncertainty in agricultural income.</w:t>
      </w:r>
      <w:r w:rsidR="00AE6FCF">
        <w:rPr>
          <w:rFonts w:ascii="Times New Roman" w:hAnsi="Times New Roman" w:cs="Times New Roman"/>
          <w:szCs w:val="24"/>
        </w:rPr>
        <w:t xml:space="preserve"> </w:t>
      </w:r>
      <w:r w:rsidRPr="00F8237E">
        <w:rPr>
          <w:rFonts w:ascii="Times New Roman" w:hAnsi="Times New Roman" w:cs="Times New Roman"/>
          <w:szCs w:val="24"/>
        </w:rPr>
        <w:t xml:space="preserve">These results are corroborated by </w:t>
      </w:r>
      <w:r w:rsidRPr="00AE6FCF">
        <w:rPr>
          <w:rFonts w:ascii="Times New Roman" w:hAnsi="Times New Roman" w:cs="Times New Roman"/>
          <w:szCs w:val="24"/>
        </w:rPr>
        <w:t>Sangappa et al. (2023</w:t>
      </w:r>
      <w:r w:rsidR="00AE6FCF">
        <w:rPr>
          <w:rFonts w:ascii="Times New Roman" w:hAnsi="Times New Roman" w:cs="Times New Roman"/>
          <w:szCs w:val="24"/>
        </w:rPr>
        <w:t xml:space="preserve">) and </w:t>
      </w:r>
      <w:r w:rsidR="000715EF" w:rsidRPr="00AE6FCF">
        <w:rPr>
          <w:rFonts w:ascii="Times New Roman" w:hAnsi="Times New Roman" w:cs="Times New Roman"/>
          <w:szCs w:val="24"/>
        </w:rPr>
        <w:t>Rafi</w:t>
      </w:r>
      <w:r w:rsidRPr="00AE6FCF">
        <w:rPr>
          <w:rFonts w:ascii="Times New Roman" w:hAnsi="Times New Roman" w:cs="Times New Roman"/>
          <w:szCs w:val="24"/>
        </w:rPr>
        <w:t xml:space="preserve"> et al.</w:t>
      </w:r>
      <w:r w:rsidR="00AE6FCF">
        <w:rPr>
          <w:rFonts w:ascii="Times New Roman" w:hAnsi="Times New Roman" w:cs="Times New Roman"/>
          <w:szCs w:val="24"/>
        </w:rPr>
        <w:t xml:space="preserve"> (2024).</w:t>
      </w:r>
    </w:p>
    <w:p w14:paraId="2B5ACD80" w14:textId="77777777" w:rsidR="00D57325" w:rsidRPr="00F8237E" w:rsidRDefault="00D57325" w:rsidP="00051FC5">
      <w:pPr>
        <w:spacing w:after="0" w:line="360" w:lineRule="auto"/>
        <w:jc w:val="both"/>
        <w:rPr>
          <w:rFonts w:ascii="Times New Roman" w:hAnsi="Times New Roman" w:cs="Times New Roman"/>
          <w:b/>
          <w:bCs/>
          <w:szCs w:val="24"/>
        </w:rPr>
      </w:pPr>
      <w:r w:rsidRPr="00F8237E">
        <w:rPr>
          <w:rFonts w:ascii="Times New Roman" w:hAnsi="Times New Roman" w:cs="Times New Roman"/>
          <w:b/>
          <w:bCs/>
          <w:szCs w:val="24"/>
        </w:rPr>
        <w:t>3.5 Landholding</w:t>
      </w:r>
    </w:p>
    <w:p w14:paraId="558A7D84" w14:textId="2BDD2CF6" w:rsidR="00840DA9" w:rsidRPr="00F8237E" w:rsidRDefault="008043F5" w:rsidP="00051FC5">
      <w:pPr>
        <w:tabs>
          <w:tab w:val="left" w:pos="1332"/>
        </w:tabs>
        <w:spacing w:after="120" w:line="360" w:lineRule="auto"/>
        <w:jc w:val="both"/>
        <w:rPr>
          <w:rFonts w:ascii="Times New Roman" w:hAnsi="Times New Roman" w:cs="Times New Roman"/>
          <w:szCs w:val="24"/>
        </w:rPr>
      </w:pPr>
      <w:r w:rsidRPr="00F8237E">
        <w:rPr>
          <w:rFonts w:ascii="Times New Roman" w:hAnsi="Times New Roman" w:cs="Times New Roman"/>
          <w:szCs w:val="24"/>
        </w:rPr>
        <w:t xml:space="preserve">Land holding refers to the total agricultural land possessed by the respondents. </w:t>
      </w:r>
      <w:r w:rsidR="00B22416">
        <w:rPr>
          <w:rFonts w:ascii="Times New Roman" w:hAnsi="Times New Roman" w:cs="Times New Roman"/>
          <w:szCs w:val="24"/>
        </w:rPr>
        <w:t>Data in t</w:t>
      </w:r>
      <w:r w:rsidR="00840DA9" w:rsidRPr="00F8237E">
        <w:rPr>
          <w:rFonts w:ascii="Times New Roman" w:hAnsi="Times New Roman" w:cs="Times New Roman"/>
          <w:szCs w:val="24"/>
        </w:rPr>
        <w:t xml:space="preserve">he table </w:t>
      </w:r>
      <w:r w:rsidR="00807152">
        <w:rPr>
          <w:rFonts w:ascii="Times New Roman" w:hAnsi="Times New Roman" w:cs="Times New Roman"/>
          <w:szCs w:val="24"/>
        </w:rPr>
        <w:t>2</w:t>
      </w:r>
      <w:r w:rsidR="00840DA9" w:rsidRPr="00F8237E">
        <w:rPr>
          <w:rFonts w:ascii="Times New Roman" w:hAnsi="Times New Roman" w:cs="Times New Roman"/>
          <w:szCs w:val="24"/>
        </w:rPr>
        <w:t xml:space="preserve"> clearly depict that out of total sampled beneficiary 39.51 per cent respondents were having small land holding followed by 33.24 per cent respondents had semi-medium land holding, 18.80 per cent respondents had marginal size land holding and only 8.45 per cent respondents had medium size land holding.</w:t>
      </w:r>
    </w:p>
    <w:p w14:paraId="3CFE1EE0" w14:textId="77777777" w:rsidR="008043F5" w:rsidRPr="00F8237E" w:rsidRDefault="008043F5" w:rsidP="00051FC5">
      <w:pPr>
        <w:spacing w:after="120" w:line="360" w:lineRule="auto"/>
        <w:jc w:val="both"/>
        <w:rPr>
          <w:rFonts w:ascii="Times New Roman" w:hAnsi="Times New Roman" w:cs="Times New Roman"/>
          <w:szCs w:val="24"/>
        </w:rPr>
      </w:pPr>
      <w:r w:rsidRPr="00F8237E">
        <w:rPr>
          <w:rFonts w:ascii="Times New Roman" w:hAnsi="Times New Roman" w:cs="Times New Roman"/>
          <w:szCs w:val="24"/>
        </w:rPr>
        <w:lastRenderedPageBreak/>
        <w:t>The data indicates that small and semi-medium farmers make up nearly 73</w:t>
      </w:r>
      <w:r w:rsidR="00B22416">
        <w:rPr>
          <w:rFonts w:ascii="Times New Roman" w:hAnsi="Times New Roman" w:cs="Times New Roman"/>
          <w:szCs w:val="24"/>
        </w:rPr>
        <w:t xml:space="preserve"> per cent</w:t>
      </w:r>
      <w:r w:rsidRPr="00F8237E">
        <w:rPr>
          <w:rFonts w:ascii="Times New Roman" w:hAnsi="Times New Roman" w:cs="Times New Roman"/>
          <w:szCs w:val="24"/>
        </w:rPr>
        <w:t xml:space="preserve"> of the tribal millet growers, which suggests a predominance of small-scale subsistence farming in the tribal belt. This can be linked to land fragmentation, inherited property division, and limited access to land resources.</w:t>
      </w:r>
      <w:r w:rsidR="00B22416">
        <w:rPr>
          <w:rFonts w:ascii="Times New Roman" w:hAnsi="Times New Roman" w:cs="Times New Roman"/>
          <w:szCs w:val="24"/>
        </w:rPr>
        <w:t xml:space="preserve"> </w:t>
      </w:r>
      <w:r w:rsidRPr="00F8237E">
        <w:rPr>
          <w:rFonts w:ascii="Times New Roman" w:hAnsi="Times New Roman" w:cs="Times New Roman"/>
          <w:szCs w:val="24"/>
        </w:rPr>
        <w:t xml:space="preserve">These findings align with </w:t>
      </w:r>
      <w:r w:rsidRPr="00B22416">
        <w:rPr>
          <w:rFonts w:ascii="Times New Roman" w:hAnsi="Times New Roman" w:cs="Times New Roman"/>
          <w:szCs w:val="24"/>
        </w:rPr>
        <w:t xml:space="preserve">those of </w:t>
      </w:r>
      <w:proofErr w:type="spellStart"/>
      <w:r w:rsidRPr="00F8237E">
        <w:rPr>
          <w:rFonts w:ascii="Times New Roman" w:hAnsi="Times New Roman" w:cs="Times New Roman"/>
          <w:szCs w:val="24"/>
        </w:rPr>
        <w:t>Chapke</w:t>
      </w:r>
      <w:proofErr w:type="spellEnd"/>
      <w:r w:rsidRPr="00F8237E">
        <w:rPr>
          <w:rFonts w:ascii="Times New Roman" w:hAnsi="Times New Roman" w:cs="Times New Roman"/>
          <w:szCs w:val="24"/>
        </w:rPr>
        <w:t xml:space="preserve"> et al. (2022</w:t>
      </w:r>
      <w:r w:rsidR="00B22416">
        <w:rPr>
          <w:rFonts w:ascii="Times New Roman" w:hAnsi="Times New Roman" w:cs="Times New Roman"/>
          <w:szCs w:val="24"/>
        </w:rPr>
        <w:t xml:space="preserve">) and </w:t>
      </w:r>
      <w:r w:rsidR="00E415A9" w:rsidRPr="00F8237E">
        <w:rPr>
          <w:rFonts w:ascii="Times New Roman" w:hAnsi="Times New Roman" w:cs="Times New Roman"/>
          <w:szCs w:val="24"/>
        </w:rPr>
        <w:t>Gautam</w:t>
      </w:r>
      <w:r w:rsidRPr="00F8237E">
        <w:rPr>
          <w:rFonts w:ascii="Times New Roman" w:hAnsi="Times New Roman" w:cs="Times New Roman"/>
          <w:szCs w:val="24"/>
        </w:rPr>
        <w:t xml:space="preserve"> et al. (2023</w:t>
      </w:r>
      <w:r w:rsidR="00E415A9" w:rsidRPr="00F8237E">
        <w:rPr>
          <w:rFonts w:ascii="Times New Roman" w:hAnsi="Times New Roman" w:cs="Times New Roman"/>
          <w:szCs w:val="24"/>
        </w:rPr>
        <w:t>).</w:t>
      </w:r>
    </w:p>
    <w:p w14:paraId="7BF33CC1" w14:textId="77777777" w:rsidR="00D57325" w:rsidRPr="00F8237E" w:rsidRDefault="00D57325" w:rsidP="00051FC5">
      <w:pPr>
        <w:spacing w:after="0" w:line="360" w:lineRule="auto"/>
        <w:jc w:val="both"/>
        <w:rPr>
          <w:rFonts w:ascii="Times New Roman" w:hAnsi="Times New Roman" w:cs="Times New Roman"/>
          <w:b/>
          <w:bCs/>
          <w:szCs w:val="24"/>
        </w:rPr>
      </w:pPr>
      <w:r w:rsidRPr="00F8237E">
        <w:rPr>
          <w:rFonts w:ascii="Times New Roman" w:hAnsi="Times New Roman" w:cs="Times New Roman"/>
          <w:b/>
          <w:bCs/>
          <w:szCs w:val="24"/>
        </w:rPr>
        <w:t xml:space="preserve">3.6 Area </w:t>
      </w:r>
      <w:r w:rsidR="00B22416" w:rsidRPr="00F8237E">
        <w:rPr>
          <w:rFonts w:ascii="Times New Roman" w:hAnsi="Times New Roman" w:cs="Times New Roman"/>
          <w:b/>
          <w:bCs/>
          <w:szCs w:val="24"/>
        </w:rPr>
        <w:t>under</w:t>
      </w:r>
      <w:r w:rsidRPr="00F8237E">
        <w:rPr>
          <w:rFonts w:ascii="Times New Roman" w:hAnsi="Times New Roman" w:cs="Times New Roman"/>
          <w:b/>
          <w:bCs/>
          <w:szCs w:val="24"/>
        </w:rPr>
        <w:t xml:space="preserve"> Millet Cultivation</w:t>
      </w:r>
    </w:p>
    <w:p w14:paraId="3D6EBFF5" w14:textId="6B40EC1F" w:rsidR="00840DA9" w:rsidRPr="00F8237E" w:rsidRDefault="008043F5" w:rsidP="00051FC5">
      <w:pPr>
        <w:tabs>
          <w:tab w:val="left" w:pos="1332"/>
        </w:tabs>
        <w:spacing w:after="0" w:line="360" w:lineRule="auto"/>
        <w:jc w:val="both"/>
        <w:rPr>
          <w:rFonts w:ascii="Times New Roman" w:hAnsi="Times New Roman" w:cs="Times New Roman"/>
          <w:szCs w:val="24"/>
        </w:rPr>
      </w:pPr>
      <w:r w:rsidRPr="00F8237E">
        <w:rPr>
          <w:rFonts w:ascii="Times New Roman" w:hAnsi="Times New Roman" w:cs="Times New Roman"/>
          <w:szCs w:val="24"/>
        </w:rPr>
        <w:t xml:space="preserve">This variable represents the portion of the respondent’s total land allocated to millet crops. </w:t>
      </w:r>
      <w:r w:rsidR="00840DA9" w:rsidRPr="00F8237E">
        <w:rPr>
          <w:rFonts w:ascii="Times New Roman" w:hAnsi="Times New Roman" w:cs="Times New Roman"/>
          <w:szCs w:val="24"/>
        </w:rPr>
        <w:t xml:space="preserve">The data in table </w:t>
      </w:r>
      <w:r w:rsidR="00807152">
        <w:rPr>
          <w:rFonts w:ascii="Times New Roman" w:hAnsi="Times New Roman" w:cs="Times New Roman"/>
          <w:szCs w:val="24"/>
        </w:rPr>
        <w:t>2</w:t>
      </w:r>
      <w:r w:rsidR="00840DA9" w:rsidRPr="00F8237E">
        <w:rPr>
          <w:rFonts w:ascii="Times New Roman" w:hAnsi="Times New Roman" w:cs="Times New Roman"/>
          <w:szCs w:val="24"/>
        </w:rPr>
        <w:t xml:space="preserve"> shows that the majority of respondents 71.66 per cent had medium area under millet cultivation, followed by 16.35 per cent of respondents had large area under millet cultivation. Only 11.99 per cent of respondents had a less area under millet cultivation.</w:t>
      </w:r>
    </w:p>
    <w:p w14:paraId="5CC6FFFB" w14:textId="77777777" w:rsidR="008043F5" w:rsidRPr="00F8237E" w:rsidRDefault="008043F5" w:rsidP="00051FC5">
      <w:pPr>
        <w:spacing w:after="120" w:line="360" w:lineRule="auto"/>
        <w:jc w:val="both"/>
        <w:rPr>
          <w:rFonts w:ascii="Times New Roman" w:hAnsi="Times New Roman" w:cs="Times New Roman"/>
          <w:szCs w:val="24"/>
        </w:rPr>
      </w:pPr>
      <w:r w:rsidRPr="00F8237E">
        <w:rPr>
          <w:rFonts w:ascii="Times New Roman" w:hAnsi="Times New Roman" w:cs="Times New Roman"/>
          <w:szCs w:val="24"/>
        </w:rPr>
        <w:t>This indicates that millets are being grown as important but not exclusive crops, often intercropped or rotated with other food staples. It reflects both the nutritional and cultural value of millets and the resource constraints of small-scale tribal farmers.</w:t>
      </w:r>
      <w:r w:rsidR="005751ED">
        <w:rPr>
          <w:rFonts w:ascii="Times New Roman" w:hAnsi="Times New Roman" w:cs="Times New Roman"/>
          <w:szCs w:val="24"/>
        </w:rPr>
        <w:t xml:space="preserve"> </w:t>
      </w:r>
      <w:r w:rsidRPr="00F8237E">
        <w:rPr>
          <w:rFonts w:ascii="Times New Roman" w:hAnsi="Times New Roman" w:cs="Times New Roman"/>
          <w:szCs w:val="24"/>
        </w:rPr>
        <w:t>These findings are supported by Devi et al. (2024</w:t>
      </w:r>
      <w:r w:rsidR="00E415A9" w:rsidRPr="00F8237E">
        <w:rPr>
          <w:rFonts w:ascii="Times New Roman" w:hAnsi="Times New Roman" w:cs="Times New Roman"/>
          <w:szCs w:val="24"/>
        </w:rPr>
        <w:t>).</w:t>
      </w:r>
    </w:p>
    <w:p w14:paraId="59572230" w14:textId="77777777" w:rsidR="00D57325" w:rsidRPr="00F8237E" w:rsidRDefault="00D57325" w:rsidP="00051FC5">
      <w:pPr>
        <w:spacing w:after="0" w:line="360" w:lineRule="auto"/>
        <w:jc w:val="both"/>
        <w:rPr>
          <w:rFonts w:ascii="Times New Roman" w:hAnsi="Times New Roman" w:cs="Times New Roman"/>
          <w:b/>
          <w:bCs/>
          <w:szCs w:val="24"/>
        </w:rPr>
      </w:pPr>
      <w:r w:rsidRPr="00F8237E">
        <w:rPr>
          <w:rFonts w:ascii="Times New Roman" w:hAnsi="Times New Roman" w:cs="Times New Roman"/>
          <w:b/>
          <w:bCs/>
          <w:szCs w:val="24"/>
        </w:rPr>
        <w:t>3.7 Annual Income</w:t>
      </w:r>
    </w:p>
    <w:p w14:paraId="7EC77BC0" w14:textId="77777777" w:rsidR="00840DA9" w:rsidRPr="00F8237E" w:rsidRDefault="008043F5" w:rsidP="00051FC5">
      <w:pPr>
        <w:tabs>
          <w:tab w:val="left" w:pos="1332"/>
        </w:tabs>
        <w:spacing w:after="0" w:line="360" w:lineRule="auto"/>
        <w:jc w:val="both"/>
        <w:rPr>
          <w:rFonts w:ascii="Times New Roman" w:hAnsi="Times New Roman" w:cs="Times New Roman"/>
          <w:szCs w:val="24"/>
        </w:rPr>
      </w:pPr>
      <w:r w:rsidRPr="00F8237E">
        <w:rPr>
          <w:rFonts w:ascii="Times New Roman" w:hAnsi="Times New Roman" w:cs="Times New Roman"/>
          <w:szCs w:val="24"/>
        </w:rPr>
        <w:t xml:space="preserve">Annual income includes all sources of earnings of the respondents. </w:t>
      </w:r>
      <w:r w:rsidR="00840DA9" w:rsidRPr="00F8237E">
        <w:rPr>
          <w:rFonts w:ascii="Times New Roman" w:hAnsi="Times New Roman" w:cs="Times New Roman"/>
          <w:szCs w:val="24"/>
        </w:rPr>
        <w:t>The</w:t>
      </w:r>
      <w:r w:rsidR="00A72ED0">
        <w:rPr>
          <w:rFonts w:ascii="Times New Roman" w:hAnsi="Times New Roman" w:cs="Times New Roman"/>
          <w:szCs w:val="24"/>
        </w:rPr>
        <w:t xml:space="preserve"> </w:t>
      </w:r>
      <w:r w:rsidR="00840DA9" w:rsidRPr="00F8237E">
        <w:rPr>
          <w:rFonts w:ascii="Times New Roman" w:hAnsi="Times New Roman" w:cs="Times New Roman"/>
          <w:szCs w:val="24"/>
        </w:rPr>
        <w:t>Table 1 clearly indicates that the majority of male respondents 70.03 per cent belonged to the medium income group Rs.39</w:t>
      </w:r>
      <w:r w:rsidR="00A72ED0" w:rsidRPr="00F8237E">
        <w:rPr>
          <w:rFonts w:ascii="Times New Roman" w:hAnsi="Times New Roman" w:cs="Times New Roman"/>
          <w:szCs w:val="24"/>
        </w:rPr>
        <w:t>, 521</w:t>
      </w:r>
      <w:r w:rsidR="00840DA9" w:rsidRPr="00F8237E">
        <w:rPr>
          <w:rFonts w:ascii="Times New Roman" w:hAnsi="Times New Roman" w:cs="Times New Roman"/>
          <w:szCs w:val="24"/>
        </w:rPr>
        <w:t xml:space="preserve"> to 91,195, followed by high-income group 15.80 per cent and low-income group 14.17 per cent. </w:t>
      </w:r>
      <w:r w:rsidR="00840DA9" w:rsidRPr="00F8237E">
        <w:rPr>
          <w:rFonts w:ascii="Times New Roman" w:hAnsi="Times New Roman" w:cs="Times New Roman"/>
          <w:szCs w:val="24"/>
        </w:rPr>
        <w:tab/>
        <w:t>Similarly, among female respondents, the majority 84.47 per cent were in the medium income group Rs. 6,974 to 33,384, while 14.44 per cent fell in the high-income group and only 1.09 per cent were in the low-income group (below Rs. 6,</w:t>
      </w:r>
      <w:r w:rsidR="00A06792">
        <w:rPr>
          <w:rFonts w:ascii="Times New Roman" w:hAnsi="Times New Roman" w:cs="Times New Roman"/>
          <w:szCs w:val="24"/>
        </w:rPr>
        <w:t xml:space="preserve"> </w:t>
      </w:r>
      <w:r w:rsidR="00840DA9" w:rsidRPr="00F8237E">
        <w:rPr>
          <w:rFonts w:ascii="Times New Roman" w:hAnsi="Times New Roman" w:cs="Times New Roman"/>
          <w:szCs w:val="24"/>
        </w:rPr>
        <w:t>973).</w:t>
      </w:r>
    </w:p>
    <w:p w14:paraId="45E37FAB" w14:textId="77777777" w:rsidR="00E415A9" w:rsidRPr="00F8237E" w:rsidRDefault="008043F5" w:rsidP="00051FC5">
      <w:pPr>
        <w:autoSpaceDE w:val="0"/>
        <w:autoSpaceDN w:val="0"/>
        <w:adjustRightInd w:val="0"/>
        <w:spacing w:after="120" w:line="360" w:lineRule="auto"/>
        <w:jc w:val="both"/>
        <w:rPr>
          <w:rFonts w:ascii="Times New Roman" w:hAnsi="Times New Roman" w:cs="Times New Roman"/>
          <w:szCs w:val="24"/>
        </w:rPr>
      </w:pPr>
      <w:r w:rsidRPr="00F8237E">
        <w:rPr>
          <w:rFonts w:ascii="Times New Roman" w:hAnsi="Times New Roman" w:cs="Times New Roman"/>
          <w:szCs w:val="24"/>
        </w:rPr>
        <w:t>This suggests that most tribal millet growers have moderate income levels, likely due to mixed livelihood strategies, such as combining agriculture with labo</w:t>
      </w:r>
      <w:r w:rsidR="00451ACA" w:rsidRPr="00F8237E">
        <w:rPr>
          <w:rFonts w:ascii="Times New Roman" w:hAnsi="Times New Roman" w:cs="Times New Roman"/>
          <w:szCs w:val="24"/>
        </w:rPr>
        <w:t>u</w:t>
      </w:r>
      <w:r w:rsidRPr="00F8237E">
        <w:rPr>
          <w:rFonts w:ascii="Times New Roman" w:hAnsi="Times New Roman" w:cs="Times New Roman"/>
          <w:szCs w:val="24"/>
        </w:rPr>
        <w:t xml:space="preserve">r, forest products or livestock. The low percentage of high-income respondents suggests limited market access, </w:t>
      </w:r>
      <w:r w:rsidR="00A72ED0">
        <w:rPr>
          <w:rFonts w:ascii="Times New Roman" w:hAnsi="Times New Roman" w:cs="Times New Roman"/>
          <w:szCs w:val="24"/>
        </w:rPr>
        <w:t>productivity constraints</w:t>
      </w:r>
      <w:r w:rsidRPr="00F8237E">
        <w:rPr>
          <w:rFonts w:ascii="Times New Roman" w:hAnsi="Times New Roman" w:cs="Times New Roman"/>
          <w:szCs w:val="24"/>
        </w:rPr>
        <w:t xml:space="preserve"> and lack of value chain integration.</w:t>
      </w:r>
      <w:r w:rsidR="00A72ED0">
        <w:rPr>
          <w:rFonts w:ascii="Times New Roman" w:hAnsi="Times New Roman" w:cs="Times New Roman"/>
          <w:szCs w:val="24"/>
        </w:rPr>
        <w:t xml:space="preserve"> </w:t>
      </w:r>
      <w:r w:rsidRPr="00F8237E">
        <w:rPr>
          <w:rFonts w:ascii="Times New Roman" w:hAnsi="Times New Roman" w:cs="Times New Roman"/>
          <w:szCs w:val="24"/>
        </w:rPr>
        <w:t xml:space="preserve">Similar trends were noted by </w:t>
      </w:r>
      <w:proofErr w:type="spellStart"/>
      <w:r w:rsidR="00C81D11" w:rsidRPr="00E16031">
        <w:rPr>
          <w:rFonts w:ascii="Times New Roman" w:hAnsi="Times New Roman" w:cs="Times New Roman"/>
          <w:szCs w:val="24"/>
        </w:rPr>
        <w:t>Chapke</w:t>
      </w:r>
      <w:proofErr w:type="spellEnd"/>
      <w:r w:rsidRPr="00E16031">
        <w:rPr>
          <w:rFonts w:ascii="Times New Roman" w:hAnsi="Times New Roman" w:cs="Times New Roman"/>
          <w:szCs w:val="24"/>
        </w:rPr>
        <w:t xml:space="preserve"> et al. (2022</w:t>
      </w:r>
      <w:r w:rsidR="00C81D11" w:rsidRPr="00E16031">
        <w:rPr>
          <w:rFonts w:ascii="Times New Roman" w:hAnsi="Times New Roman" w:cs="Times New Roman"/>
          <w:szCs w:val="24"/>
        </w:rPr>
        <w:t>)</w:t>
      </w:r>
      <w:r w:rsidR="00A72ED0">
        <w:rPr>
          <w:rFonts w:ascii="Times New Roman" w:hAnsi="Times New Roman" w:cs="Times New Roman"/>
          <w:szCs w:val="24"/>
        </w:rPr>
        <w:t xml:space="preserve"> and</w:t>
      </w:r>
      <w:r w:rsidR="00A72ED0" w:rsidRPr="00A72ED0">
        <w:rPr>
          <w:rFonts w:ascii="Times New Roman" w:hAnsi="Times New Roman" w:cs="Times New Roman"/>
          <w:szCs w:val="24"/>
        </w:rPr>
        <w:t xml:space="preserve"> (Srivani et al. 2022a).</w:t>
      </w:r>
    </w:p>
    <w:p w14:paraId="43A593F8" w14:textId="77777777" w:rsidR="00D57325" w:rsidRPr="00F8237E" w:rsidRDefault="00D57325" w:rsidP="00051FC5">
      <w:pPr>
        <w:spacing w:after="0" w:line="360" w:lineRule="auto"/>
        <w:jc w:val="both"/>
        <w:rPr>
          <w:rFonts w:ascii="Times New Roman" w:hAnsi="Times New Roman" w:cs="Times New Roman"/>
          <w:b/>
          <w:bCs/>
          <w:szCs w:val="24"/>
        </w:rPr>
      </w:pPr>
      <w:r w:rsidRPr="00F8237E">
        <w:rPr>
          <w:rFonts w:ascii="Times New Roman" w:hAnsi="Times New Roman" w:cs="Times New Roman"/>
          <w:b/>
          <w:bCs/>
          <w:szCs w:val="24"/>
        </w:rPr>
        <w:t>3.8 Millet Crop Grown</w:t>
      </w:r>
    </w:p>
    <w:p w14:paraId="422A6A8F" w14:textId="4629D030" w:rsidR="00840DA9" w:rsidRPr="00F8237E" w:rsidRDefault="008043F5" w:rsidP="00051FC5">
      <w:pPr>
        <w:tabs>
          <w:tab w:val="left" w:pos="1332"/>
        </w:tabs>
        <w:spacing w:after="0" w:line="360" w:lineRule="auto"/>
        <w:jc w:val="both"/>
        <w:rPr>
          <w:rFonts w:ascii="Times New Roman" w:hAnsi="Times New Roman" w:cs="Times New Roman"/>
          <w:szCs w:val="24"/>
        </w:rPr>
      </w:pPr>
      <w:r w:rsidRPr="00F8237E">
        <w:rPr>
          <w:rFonts w:ascii="Times New Roman" w:hAnsi="Times New Roman" w:cs="Times New Roman"/>
          <w:szCs w:val="24"/>
        </w:rPr>
        <w:t xml:space="preserve">This variable identifies the type of millet crops cultivated by the respondents. </w:t>
      </w:r>
      <w:r w:rsidR="00A72ED0">
        <w:rPr>
          <w:rFonts w:ascii="Times New Roman" w:hAnsi="Times New Roman" w:cs="Times New Roman"/>
          <w:szCs w:val="24"/>
        </w:rPr>
        <w:t>D</w:t>
      </w:r>
      <w:r w:rsidR="00840DA9" w:rsidRPr="00F8237E">
        <w:rPr>
          <w:rFonts w:ascii="Times New Roman" w:hAnsi="Times New Roman" w:cs="Times New Roman"/>
          <w:szCs w:val="24"/>
        </w:rPr>
        <w:t>ata in</w:t>
      </w:r>
      <w:r w:rsidR="00A72ED0">
        <w:rPr>
          <w:rFonts w:ascii="Times New Roman" w:hAnsi="Times New Roman" w:cs="Times New Roman"/>
          <w:szCs w:val="24"/>
        </w:rPr>
        <w:t xml:space="preserve"> the </w:t>
      </w:r>
      <w:r w:rsidR="00840DA9" w:rsidRPr="00F8237E">
        <w:rPr>
          <w:rFonts w:ascii="Times New Roman" w:hAnsi="Times New Roman" w:cs="Times New Roman"/>
          <w:szCs w:val="24"/>
        </w:rPr>
        <w:t xml:space="preserve">table </w:t>
      </w:r>
      <w:r w:rsidR="00807152">
        <w:rPr>
          <w:rFonts w:ascii="Times New Roman" w:hAnsi="Times New Roman" w:cs="Times New Roman"/>
          <w:szCs w:val="24"/>
        </w:rPr>
        <w:t>2</w:t>
      </w:r>
      <w:r w:rsidR="00840DA9" w:rsidRPr="00F8237E">
        <w:rPr>
          <w:rFonts w:ascii="Times New Roman" w:hAnsi="Times New Roman" w:cs="Times New Roman"/>
          <w:szCs w:val="24"/>
        </w:rPr>
        <w:t xml:space="preserve"> depicts that a majority of respondents 69.48 per cent</w:t>
      </w:r>
      <w:r w:rsidR="00A72ED0">
        <w:rPr>
          <w:rFonts w:ascii="Times New Roman" w:hAnsi="Times New Roman" w:cs="Times New Roman"/>
          <w:szCs w:val="24"/>
        </w:rPr>
        <w:t xml:space="preserve"> </w:t>
      </w:r>
      <w:r w:rsidR="00840DA9" w:rsidRPr="00F8237E">
        <w:rPr>
          <w:rFonts w:ascii="Times New Roman" w:hAnsi="Times New Roman" w:cs="Times New Roman"/>
          <w:szCs w:val="24"/>
        </w:rPr>
        <w:t xml:space="preserve">reported a combination of </w:t>
      </w:r>
      <w:proofErr w:type="spellStart"/>
      <w:r w:rsidR="00840DA9" w:rsidRPr="00F8237E">
        <w:rPr>
          <w:rFonts w:ascii="Times New Roman" w:hAnsi="Times New Roman" w:cs="Times New Roman"/>
          <w:szCs w:val="24"/>
        </w:rPr>
        <w:t>Kodo</w:t>
      </w:r>
      <w:proofErr w:type="spellEnd"/>
      <w:r w:rsidR="00840DA9" w:rsidRPr="00F8237E">
        <w:rPr>
          <w:rFonts w:ascii="Times New Roman" w:hAnsi="Times New Roman" w:cs="Times New Roman"/>
          <w:szCs w:val="24"/>
        </w:rPr>
        <w:t xml:space="preserve"> and </w:t>
      </w:r>
      <w:proofErr w:type="spellStart"/>
      <w:r w:rsidR="00840DA9" w:rsidRPr="00F8237E">
        <w:rPr>
          <w:rFonts w:ascii="Times New Roman" w:hAnsi="Times New Roman" w:cs="Times New Roman"/>
          <w:szCs w:val="24"/>
        </w:rPr>
        <w:t>Kutki</w:t>
      </w:r>
      <w:proofErr w:type="spellEnd"/>
      <w:r w:rsidR="00840DA9" w:rsidRPr="00F8237E">
        <w:rPr>
          <w:rFonts w:ascii="Times New Roman" w:hAnsi="Times New Roman" w:cs="Times New Roman"/>
          <w:szCs w:val="24"/>
        </w:rPr>
        <w:t xml:space="preserve"> indicating a preference for growing these two types of millets together. Additionally, 23.16 per cent of the respondents</w:t>
      </w:r>
      <w:r w:rsidR="00A72ED0">
        <w:rPr>
          <w:rFonts w:ascii="Times New Roman" w:hAnsi="Times New Roman" w:cs="Times New Roman"/>
          <w:szCs w:val="24"/>
        </w:rPr>
        <w:t xml:space="preserve"> </w:t>
      </w:r>
      <w:r w:rsidR="00840DA9" w:rsidRPr="00F8237E">
        <w:rPr>
          <w:rFonts w:ascii="Times New Roman" w:hAnsi="Times New Roman" w:cs="Times New Roman"/>
          <w:szCs w:val="24"/>
        </w:rPr>
        <w:t xml:space="preserve">grow </w:t>
      </w:r>
      <w:proofErr w:type="spellStart"/>
      <w:r w:rsidR="00840DA9" w:rsidRPr="00F8237E">
        <w:rPr>
          <w:rFonts w:ascii="Times New Roman" w:hAnsi="Times New Roman" w:cs="Times New Roman"/>
          <w:szCs w:val="24"/>
        </w:rPr>
        <w:t>Kodo</w:t>
      </w:r>
      <w:proofErr w:type="spellEnd"/>
      <w:r w:rsidR="00840DA9" w:rsidRPr="00F8237E">
        <w:rPr>
          <w:rFonts w:ascii="Times New Roman" w:hAnsi="Times New Roman" w:cs="Times New Roman"/>
          <w:szCs w:val="24"/>
        </w:rPr>
        <w:t xml:space="preserve">, </w:t>
      </w:r>
      <w:proofErr w:type="spellStart"/>
      <w:r w:rsidR="00840DA9" w:rsidRPr="00F8237E">
        <w:rPr>
          <w:rFonts w:ascii="Times New Roman" w:hAnsi="Times New Roman" w:cs="Times New Roman"/>
          <w:szCs w:val="24"/>
        </w:rPr>
        <w:t>Kutki</w:t>
      </w:r>
      <w:proofErr w:type="spellEnd"/>
      <w:r w:rsidR="00840DA9" w:rsidRPr="00F8237E">
        <w:rPr>
          <w:rFonts w:ascii="Times New Roman" w:hAnsi="Times New Roman" w:cs="Times New Roman"/>
          <w:szCs w:val="24"/>
        </w:rPr>
        <w:t xml:space="preserve"> along with other minor millets. Only </w:t>
      </w:r>
      <w:r w:rsidR="00A72ED0" w:rsidRPr="00F8237E">
        <w:rPr>
          <w:rFonts w:ascii="Times New Roman" w:hAnsi="Times New Roman" w:cs="Times New Roman"/>
          <w:szCs w:val="24"/>
        </w:rPr>
        <w:t>a small proportion cultivates</w:t>
      </w:r>
      <w:r w:rsidR="00840DA9" w:rsidRPr="00F8237E">
        <w:rPr>
          <w:rFonts w:ascii="Times New Roman" w:hAnsi="Times New Roman" w:cs="Times New Roman"/>
          <w:szCs w:val="24"/>
        </w:rPr>
        <w:t xml:space="preserve"> individual millets, </w:t>
      </w:r>
      <w:proofErr w:type="spellStart"/>
      <w:r w:rsidR="00840DA9" w:rsidRPr="00F8237E">
        <w:rPr>
          <w:rFonts w:ascii="Times New Roman" w:hAnsi="Times New Roman" w:cs="Times New Roman"/>
          <w:szCs w:val="24"/>
        </w:rPr>
        <w:t>kodo</w:t>
      </w:r>
      <w:proofErr w:type="spellEnd"/>
      <w:r w:rsidR="00840DA9" w:rsidRPr="00F8237E">
        <w:rPr>
          <w:rFonts w:ascii="Times New Roman" w:hAnsi="Times New Roman" w:cs="Times New Roman"/>
          <w:szCs w:val="24"/>
        </w:rPr>
        <w:t xml:space="preserve"> alone was grown by 4.09 per cent of the respondents and </w:t>
      </w:r>
      <w:proofErr w:type="spellStart"/>
      <w:r w:rsidR="00840DA9" w:rsidRPr="00F8237E">
        <w:rPr>
          <w:rFonts w:ascii="Times New Roman" w:hAnsi="Times New Roman" w:cs="Times New Roman"/>
          <w:szCs w:val="24"/>
        </w:rPr>
        <w:t>kutki</w:t>
      </w:r>
      <w:proofErr w:type="spellEnd"/>
      <w:r w:rsidR="00840DA9" w:rsidRPr="00F8237E">
        <w:rPr>
          <w:rFonts w:ascii="Times New Roman" w:hAnsi="Times New Roman" w:cs="Times New Roman"/>
          <w:szCs w:val="24"/>
        </w:rPr>
        <w:t xml:space="preserve"> alone by 3.27 per cent</w:t>
      </w:r>
      <w:r w:rsidR="00A72ED0">
        <w:rPr>
          <w:rFonts w:ascii="Times New Roman" w:hAnsi="Times New Roman" w:cs="Times New Roman"/>
          <w:szCs w:val="24"/>
        </w:rPr>
        <w:t xml:space="preserve"> </w:t>
      </w:r>
      <w:r w:rsidR="00840DA9" w:rsidRPr="00F8237E">
        <w:rPr>
          <w:rFonts w:ascii="Times New Roman" w:hAnsi="Times New Roman" w:cs="Times New Roman"/>
          <w:szCs w:val="24"/>
        </w:rPr>
        <w:t>of the respondents.</w:t>
      </w:r>
    </w:p>
    <w:p w14:paraId="7046C524" w14:textId="77777777" w:rsidR="008043F5" w:rsidRPr="00F8237E" w:rsidRDefault="00C81D11" w:rsidP="00051FC5">
      <w:pPr>
        <w:spacing w:after="120" w:line="360" w:lineRule="auto"/>
        <w:jc w:val="both"/>
        <w:rPr>
          <w:rFonts w:ascii="Times New Roman" w:hAnsi="Times New Roman" w:cs="Times New Roman"/>
          <w:szCs w:val="24"/>
        </w:rPr>
      </w:pPr>
      <w:r w:rsidRPr="00F8237E">
        <w:rPr>
          <w:rFonts w:ascii="Times New Roman" w:hAnsi="Times New Roman" w:cs="Times New Roman"/>
          <w:szCs w:val="24"/>
        </w:rPr>
        <w:lastRenderedPageBreak/>
        <w:t>This</w:t>
      </w:r>
      <w:r w:rsidR="008043F5" w:rsidRPr="00F8237E">
        <w:rPr>
          <w:rFonts w:ascii="Times New Roman" w:hAnsi="Times New Roman" w:cs="Times New Roman"/>
          <w:szCs w:val="24"/>
        </w:rPr>
        <w:t xml:space="preserve"> reflects the indigenous cropping patterns among tribal farmers, where intercropping or mixed cropping is preferred for nutritional security, resilience and risk minimization. Cultivating multiple millets may also reflect traditional ecological knowledge and adaptation to rainfed, low-input systems.</w:t>
      </w:r>
      <w:r w:rsidR="00A72ED0">
        <w:rPr>
          <w:rFonts w:ascii="Times New Roman" w:hAnsi="Times New Roman" w:cs="Times New Roman"/>
          <w:szCs w:val="24"/>
        </w:rPr>
        <w:t xml:space="preserve"> </w:t>
      </w:r>
      <w:r w:rsidR="008043F5" w:rsidRPr="00F8237E">
        <w:rPr>
          <w:rFonts w:ascii="Times New Roman" w:hAnsi="Times New Roman" w:cs="Times New Roman"/>
          <w:szCs w:val="24"/>
        </w:rPr>
        <w:t>Supporting findings from Rafi et al. (2024</w:t>
      </w:r>
      <w:r w:rsidRPr="00F8237E">
        <w:rPr>
          <w:rFonts w:ascii="Times New Roman" w:hAnsi="Times New Roman" w:cs="Times New Roman"/>
          <w:szCs w:val="24"/>
        </w:rPr>
        <w:t>),</w:t>
      </w:r>
      <w:r w:rsidR="00A72ED0">
        <w:rPr>
          <w:rFonts w:ascii="Times New Roman" w:hAnsi="Times New Roman" w:cs="Times New Roman"/>
          <w:szCs w:val="24"/>
        </w:rPr>
        <w:t xml:space="preserve"> </w:t>
      </w:r>
      <w:r w:rsidR="008043F5" w:rsidRPr="00F8237E">
        <w:rPr>
          <w:rFonts w:ascii="Times New Roman" w:hAnsi="Times New Roman" w:cs="Times New Roman"/>
          <w:szCs w:val="24"/>
        </w:rPr>
        <w:t xml:space="preserve">Patil and </w:t>
      </w:r>
      <w:proofErr w:type="spellStart"/>
      <w:r w:rsidR="008043F5" w:rsidRPr="00F8237E">
        <w:rPr>
          <w:rFonts w:ascii="Times New Roman" w:hAnsi="Times New Roman" w:cs="Times New Roman"/>
          <w:szCs w:val="24"/>
        </w:rPr>
        <w:t>Sankangoudar</w:t>
      </w:r>
      <w:proofErr w:type="spellEnd"/>
      <w:r w:rsidR="008043F5" w:rsidRPr="00F8237E">
        <w:rPr>
          <w:rFonts w:ascii="Times New Roman" w:hAnsi="Times New Roman" w:cs="Times New Roman"/>
          <w:szCs w:val="24"/>
        </w:rPr>
        <w:t xml:space="preserve"> (2019) </w:t>
      </w:r>
    </w:p>
    <w:p w14:paraId="6605E412" w14:textId="77777777" w:rsidR="00D57325" w:rsidRPr="00F8237E" w:rsidRDefault="00D57325" w:rsidP="00051FC5">
      <w:pPr>
        <w:spacing w:after="0" w:line="360" w:lineRule="auto"/>
        <w:jc w:val="both"/>
        <w:rPr>
          <w:rFonts w:ascii="Times New Roman" w:hAnsi="Times New Roman" w:cs="Times New Roman"/>
          <w:b/>
          <w:bCs/>
          <w:szCs w:val="24"/>
        </w:rPr>
      </w:pPr>
      <w:r w:rsidRPr="00F8237E">
        <w:rPr>
          <w:rFonts w:ascii="Times New Roman" w:hAnsi="Times New Roman" w:cs="Times New Roman"/>
          <w:b/>
          <w:bCs/>
          <w:szCs w:val="24"/>
        </w:rPr>
        <w:t>3.9 Awareness Regarding Processing and Value Addition</w:t>
      </w:r>
    </w:p>
    <w:p w14:paraId="0B0B7942" w14:textId="77777777" w:rsidR="00840DA9" w:rsidRPr="00F8237E" w:rsidRDefault="00C06709" w:rsidP="00051FC5">
      <w:pPr>
        <w:tabs>
          <w:tab w:val="left" w:pos="1332"/>
        </w:tabs>
        <w:spacing w:after="0" w:line="360" w:lineRule="auto"/>
        <w:jc w:val="both"/>
        <w:rPr>
          <w:rFonts w:ascii="Times New Roman" w:hAnsi="Times New Roman" w:cs="Times New Roman"/>
          <w:szCs w:val="24"/>
        </w:rPr>
      </w:pPr>
      <w:r w:rsidRPr="00F8237E">
        <w:rPr>
          <w:rFonts w:ascii="Times New Roman" w:hAnsi="Times New Roman" w:cs="Times New Roman"/>
          <w:szCs w:val="24"/>
        </w:rPr>
        <w:t xml:space="preserve">Awareness refers to the respondents’ understanding of techniques, benefits and practices involved in processing and value addition of minor millets. </w:t>
      </w:r>
      <w:r w:rsidR="00840DA9" w:rsidRPr="00F8237E">
        <w:rPr>
          <w:rFonts w:ascii="Times New Roman" w:hAnsi="Times New Roman" w:cs="Times New Roman"/>
          <w:szCs w:val="24"/>
        </w:rPr>
        <w:t>The data in</w:t>
      </w:r>
      <w:r w:rsidR="00A72ED0">
        <w:rPr>
          <w:rFonts w:ascii="Times New Roman" w:hAnsi="Times New Roman" w:cs="Times New Roman"/>
          <w:szCs w:val="24"/>
        </w:rPr>
        <w:t xml:space="preserve"> Table 1</w:t>
      </w:r>
      <w:r w:rsidR="00840DA9" w:rsidRPr="00F8237E">
        <w:rPr>
          <w:rFonts w:ascii="Times New Roman" w:hAnsi="Times New Roman" w:cs="Times New Roman"/>
          <w:szCs w:val="24"/>
        </w:rPr>
        <w:t xml:space="preserve"> revea</w:t>
      </w:r>
      <w:r w:rsidR="00A72ED0">
        <w:rPr>
          <w:rFonts w:ascii="Times New Roman" w:hAnsi="Times New Roman" w:cs="Times New Roman"/>
          <w:szCs w:val="24"/>
        </w:rPr>
        <w:t>ls that, among male respondents</w:t>
      </w:r>
      <w:r w:rsidR="00840DA9" w:rsidRPr="00F8237E">
        <w:rPr>
          <w:rFonts w:ascii="Times New Roman" w:hAnsi="Times New Roman" w:cs="Times New Roman"/>
          <w:szCs w:val="24"/>
        </w:rPr>
        <w:t xml:space="preserve"> the majority 66.76 per cent exhibited medium level of </w:t>
      </w:r>
      <w:r w:rsidR="00A72ED0" w:rsidRPr="00F8237E">
        <w:rPr>
          <w:rFonts w:ascii="Times New Roman" w:hAnsi="Times New Roman" w:cs="Times New Roman"/>
          <w:szCs w:val="24"/>
        </w:rPr>
        <w:t>awareness</w:t>
      </w:r>
      <w:r w:rsidR="00840DA9" w:rsidRPr="00F8237E">
        <w:rPr>
          <w:rFonts w:ascii="Times New Roman" w:hAnsi="Times New Roman" w:cs="Times New Roman"/>
          <w:szCs w:val="24"/>
        </w:rPr>
        <w:t xml:space="preserve"> followed by high awareness 19.07 per cent and low awareness 14.17 per cent regarding processing and value addition of minor millet.</w:t>
      </w:r>
      <w:r w:rsidR="00A72ED0">
        <w:rPr>
          <w:rFonts w:ascii="Times New Roman" w:hAnsi="Times New Roman" w:cs="Times New Roman"/>
          <w:szCs w:val="24"/>
        </w:rPr>
        <w:t xml:space="preserve"> </w:t>
      </w:r>
      <w:r w:rsidR="00840DA9" w:rsidRPr="00F8237E">
        <w:rPr>
          <w:rFonts w:ascii="Times New Roman" w:hAnsi="Times New Roman" w:cs="Times New Roman"/>
          <w:szCs w:val="24"/>
        </w:rPr>
        <w:t>Similarly, among female respondents, 64.31 per cent had medium level of awareness while 17.98 per cent showed low awareness and 17.71 per cent had high awareness regarding processing and value addition of minor millet.</w:t>
      </w:r>
    </w:p>
    <w:p w14:paraId="52378FF9" w14:textId="77777777" w:rsidR="00C06709" w:rsidRPr="00F8237E" w:rsidRDefault="00C06709" w:rsidP="00051FC5">
      <w:pPr>
        <w:spacing w:after="120" w:line="360" w:lineRule="auto"/>
        <w:jc w:val="both"/>
        <w:rPr>
          <w:rFonts w:ascii="Times New Roman" w:hAnsi="Times New Roman" w:cs="Times New Roman"/>
          <w:szCs w:val="24"/>
        </w:rPr>
      </w:pPr>
      <w:r w:rsidRPr="00F8237E">
        <w:rPr>
          <w:rFonts w:ascii="Times New Roman" w:hAnsi="Times New Roman" w:cs="Times New Roman"/>
          <w:szCs w:val="24"/>
        </w:rPr>
        <w:t>This finding reveals a moderate level of familiarity among tribal farmers, suggesting that traditional knowledge exists, but technical knowledge of modern value addition practices is limited. This gap in awareness may act as a barrier to market linkages and income enhancement.</w:t>
      </w:r>
      <w:r w:rsidR="00A72ED0">
        <w:rPr>
          <w:rFonts w:ascii="Times New Roman" w:hAnsi="Times New Roman" w:cs="Times New Roman"/>
          <w:szCs w:val="24"/>
        </w:rPr>
        <w:t xml:space="preserve"> </w:t>
      </w:r>
      <w:r w:rsidRPr="00F8237E">
        <w:rPr>
          <w:rFonts w:ascii="Times New Roman" w:hAnsi="Times New Roman" w:cs="Times New Roman"/>
          <w:szCs w:val="24"/>
        </w:rPr>
        <w:t>These observations align with Patil et al. (2017</w:t>
      </w:r>
      <w:r w:rsidR="00A72ED0">
        <w:rPr>
          <w:rFonts w:ascii="Times New Roman" w:hAnsi="Times New Roman" w:cs="Times New Roman"/>
          <w:szCs w:val="24"/>
        </w:rPr>
        <w:t>).</w:t>
      </w:r>
    </w:p>
    <w:p w14:paraId="389B29BC" w14:textId="77777777" w:rsidR="00D57325" w:rsidRPr="00F8237E" w:rsidRDefault="00D57325" w:rsidP="00051FC5">
      <w:pPr>
        <w:spacing w:after="0" w:line="360" w:lineRule="auto"/>
        <w:jc w:val="both"/>
        <w:rPr>
          <w:rFonts w:ascii="Times New Roman" w:hAnsi="Times New Roman" w:cs="Times New Roman"/>
          <w:szCs w:val="24"/>
        </w:rPr>
      </w:pPr>
      <w:r w:rsidRPr="00F8237E">
        <w:rPr>
          <w:rFonts w:ascii="Times New Roman" w:hAnsi="Times New Roman" w:cs="Times New Roman"/>
          <w:b/>
          <w:bCs/>
          <w:szCs w:val="24"/>
        </w:rPr>
        <w:t>3.10 Practices Regarding Processing and Value Addition</w:t>
      </w:r>
    </w:p>
    <w:p w14:paraId="339CE8D0" w14:textId="118257AA" w:rsidR="00840DA9" w:rsidRPr="00F8237E" w:rsidRDefault="00C06709" w:rsidP="00051FC5">
      <w:pPr>
        <w:tabs>
          <w:tab w:val="left" w:pos="1332"/>
        </w:tabs>
        <w:spacing w:after="0" w:line="360" w:lineRule="auto"/>
        <w:jc w:val="both"/>
        <w:rPr>
          <w:rFonts w:ascii="Times New Roman" w:hAnsi="Times New Roman" w:cs="Times New Roman"/>
          <w:szCs w:val="24"/>
        </w:rPr>
      </w:pPr>
      <w:r w:rsidRPr="00F8237E">
        <w:rPr>
          <w:rFonts w:ascii="Times New Roman" w:hAnsi="Times New Roman" w:cs="Times New Roman"/>
          <w:szCs w:val="24"/>
        </w:rPr>
        <w:t xml:space="preserve">This variable examines the actual practices followed by farmers during millet post-harvest handling. </w:t>
      </w:r>
      <w:r w:rsidR="00840DA9" w:rsidRPr="00F8237E">
        <w:rPr>
          <w:rFonts w:ascii="Times New Roman" w:hAnsi="Times New Roman" w:cs="Times New Roman"/>
          <w:szCs w:val="24"/>
        </w:rPr>
        <w:t xml:space="preserve">From Table </w:t>
      </w:r>
      <w:r w:rsidR="00807152">
        <w:rPr>
          <w:rFonts w:ascii="Times New Roman" w:hAnsi="Times New Roman" w:cs="Times New Roman"/>
          <w:szCs w:val="24"/>
        </w:rPr>
        <w:t>2</w:t>
      </w:r>
      <w:r w:rsidR="00A72ED0">
        <w:rPr>
          <w:rFonts w:ascii="Times New Roman" w:hAnsi="Times New Roman" w:cs="Times New Roman"/>
          <w:szCs w:val="24"/>
        </w:rPr>
        <w:t xml:space="preserve"> </w:t>
      </w:r>
      <w:r w:rsidR="00840DA9" w:rsidRPr="00F8237E">
        <w:rPr>
          <w:rFonts w:ascii="Times New Roman" w:hAnsi="Times New Roman" w:cs="Times New Roman"/>
          <w:szCs w:val="24"/>
        </w:rPr>
        <w:t>it is clear that a large majority of respondents 92.37 per cent followed traditional practises, while only 7.63 per cent used modern practices for processing and value addition of minor millets.</w:t>
      </w:r>
    </w:p>
    <w:p w14:paraId="259C5366" w14:textId="77777777" w:rsidR="00C06709" w:rsidRPr="00F8237E" w:rsidRDefault="00C06709" w:rsidP="00051FC5">
      <w:pPr>
        <w:spacing w:after="120" w:line="360" w:lineRule="auto"/>
        <w:jc w:val="both"/>
        <w:rPr>
          <w:rFonts w:ascii="Times New Roman" w:hAnsi="Times New Roman" w:cs="Times New Roman"/>
          <w:szCs w:val="24"/>
        </w:rPr>
      </w:pPr>
      <w:r w:rsidRPr="00F8237E">
        <w:rPr>
          <w:rFonts w:ascii="Times New Roman" w:hAnsi="Times New Roman" w:cs="Times New Roman"/>
          <w:szCs w:val="24"/>
        </w:rPr>
        <w:t>M</w:t>
      </w:r>
      <w:r w:rsidR="008A4E08" w:rsidRPr="00F8237E">
        <w:rPr>
          <w:rFonts w:ascii="Times New Roman" w:hAnsi="Times New Roman" w:cs="Times New Roman"/>
          <w:szCs w:val="24"/>
        </w:rPr>
        <w:t>ajority of</w:t>
      </w:r>
      <w:r w:rsidRPr="00F8237E">
        <w:rPr>
          <w:rFonts w:ascii="Times New Roman" w:hAnsi="Times New Roman" w:cs="Times New Roman"/>
          <w:szCs w:val="24"/>
        </w:rPr>
        <w:t xml:space="preserve"> respondents reported using traditional methods for harvesting, drying, de-huskin</w:t>
      </w:r>
      <w:r w:rsidR="00A72ED0">
        <w:rPr>
          <w:rFonts w:ascii="Times New Roman" w:hAnsi="Times New Roman" w:cs="Times New Roman"/>
          <w:szCs w:val="24"/>
        </w:rPr>
        <w:t>g, storage, roasting, packaging</w:t>
      </w:r>
      <w:r w:rsidRPr="00F8237E">
        <w:rPr>
          <w:rFonts w:ascii="Times New Roman" w:hAnsi="Times New Roman" w:cs="Times New Roman"/>
          <w:szCs w:val="24"/>
        </w:rPr>
        <w:t xml:space="preserve"> and marketing. Modern</w:t>
      </w:r>
      <w:r w:rsidR="00A72ED0">
        <w:rPr>
          <w:rFonts w:ascii="Times New Roman" w:hAnsi="Times New Roman" w:cs="Times New Roman"/>
          <w:szCs w:val="24"/>
        </w:rPr>
        <w:t xml:space="preserve"> techniques were minimally used </w:t>
      </w:r>
      <w:r w:rsidRPr="00F8237E">
        <w:rPr>
          <w:rFonts w:ascii="Times New Roman" w:hAnsi="Times New Roman" w:cs="Times New Roman"/>
          <w:szCs w:val="24"/>
        </w:rPr>
        <w:t xml:space="preserve">mainly in </w:t>
      </w:r>
      <w:r w:rsidR="00A72ED0">
        <w:rPr>
          <w:rFonts w:ascii="Times New Roman" w:hAnsi="Times New Roman" w:cs="Times New Roman"/>
          <w:szCs w:val="24"/>
        </w:rPr>
        <w:t xml:space="preserve">milling, storage </w:t>
      </w:r>
      <w:r w:rsidRPr="00F8237E">
        <w:rPr>
          <w:rFonts w:ascii="Times New Roman" w:hAnsi="Times New Roman" w:cs="Times New Roman"/>
          <w:szCs w:val="24"/>
        </w:rPr>
        <w:t xml:space="preserve">and </w:t>
      </w:r>
      <w:r w:rsidR="002916F8" w:rsidRPr="00F8237E">
        <w:rPr>
          <w:rFonts w:ascii="Times New Roman" w:hAnsi="Times New Roman" w:cs="Times New Roman"/>
          <w:szCs w:val="24"/>
        </w:rPr>
        <w:t>fermentation.</w:t>
      </w:r>
      <w:r w:rsidR="00A72ED0">
        <w:rPr>
          <w:rFonts w:ascii="Times New Roman" w:hAnsi="Times New Roman" w:cs="Times New Roman"/>
          <w:szCs w:val="24"/>
        </w:rPr>
        <w:t xml:space="preserve"> </w:t>
      </w:r>
      <w:r w:rsidR="00F3513F" w:rsidRPr="00F8237E">
        <w:rPr>
          <w:rFonts w:ascii="Times New Roman" w:hAnsi="Times New Roman" w:cs="Times New Roman"/>
          <w:szCs w:val="24"/>
        </w:rPr>
        <w:t>This</w:t>
      </w:r>
      <w:r w:rsidRPr="00F8237E">
        <w:rPr>
          <w:rFonts w:ascii="Times New Roman" w:hAnsi="Times New Roman" w:cs="Times New Roman"/>
          <w:szCs w:val="24"/>
        </w:rPr>
        <w:t xml:space="preserve"> dominance of traditional practices may reflect cultural familiarity,</w:t>
      </w:r>
      <w:r w:rsidR="00A72ED0">
        <w:rPr>
          <w:rFonts w:ascii="Times New Roman" w:hAnsi="Times New Roman" w:cs="Times New Roman"/>
          <w:szCs w:val="24"/>
        </w:rPr>
        <w:t xml:space="preserve"> lack of infrastructure </w:t>
      </w:r>
      <w:r w:rsidRPr="00F8237E">
        <w:rPr>
          <w:rFonts w:ascii="Times New Roman" w:hAnsi="Times New Roman" w:cs="Times New Roman"/>
          <w:szCs w:val="24"/>
        </w:rPr>
        <w:t>or inaccessibility of modern tools. However, it also restricts effi</w:t>
      </w:r>
      <w:r w:rsidR="00A72ED0">
        <w:rPr>
          <w:rFonts w:ascii="Times New Roman" w:hAnsi="Times New Roman" w:cs="Times New Roman"/>
          <w:szCs w:val="24"/>
        </w:rPr>
        <w:t>ciency, product diversification</w:t>
      </w:r>
      <w:r w:rsidRPr="00F8237E">
        <w:rPr>
          <w:rFonts w:ascii="Times New Roman" w:hAnsi="Times New Roman" w:cs="Times New Roman"/>
          <w:szCs w:val="24"/>
        </w:rPr>
        <w:t xml:space="preserve"> and marketability.</w:t>
      </w:r>
      <w:r w:rsidR="00A72ED0">
        <w:rPr>
          <w:rFonts w:ascii="Times New Roman" w:hAnsi="Times New Roman" w:cs="Times New Roman"/>
          <w:szCs w:val="24"/>
        </w:rPr>
        <w:t xml:space="preserve"> </w:t>
      </w:r>
      <w:r w:rsidRPr="00F8237E">
        <w:rPr>
          <w:rFonts w:ascii="Times New Roman" w:hAnsi="Times New Roman" w:cs="Times New Roman"/>
          <w:szCs w:val="24"/>
        </w:rPr>
        <w:t>This is strongly su</w:t>
      </w:r>
      <w:r w:rsidR="00A72ED0">
        <w:rPr>
          <w:rFonts w:ascii="Times New Roman" w:hAnsi="Times New Roman" w:cs="Times New Roman"/>
          <w:szCs w:val="24"/>
        </w:rPr>
        <w:t>pported by Patil et al. (2017).</w:t>
      </w:r>
    </w:p>
    <w:p w14:paraId="79382FBE" w14:textId="77777777" w:rsidR="008043F5" w:rsidRPr="00F8237E" w:rsidRDefault="008A4E08" w:rsidP="00051FC5">
      <w:pPr>
        <w:spacing w:after="0" w:line="360" w:lineRule="auto"/>
        <w:jc w:val="both"/>
        <w:rPr>
          <w:rFonts w:ascii="Times New Roman" w:hAnsi="Times New Roman" w:cs="Times New Roman"/>
          <w:b/>
          <w:bCs/>
          <w:szCs w:val="24"/>
        </w:rPr>
      </w:pPr>
      <w:r>
        <w:rPr>
          <w:rFonts w:ascii="Times New Roman" w:hAnsi="Times New Roman" w:cs="Times New Roman"/>
          <w:b/>
          <w:bCs/>
          <w:szCs w:val="24"/>
        </w:rPr>
        <w:t>Psychological characteristics</w:t>
      </w:r>
    </w:p>
    <w:p w14:paraId="7B8C74FF" w14:textId="77777777" w:rsidR="00D57325" w:rsidRPr="00F8237E" w:rsidRDefault="00D57325" w:rsidP="00051FC5">
      <w:pPr>
        <w:spacing w:after="0" w:line="360" w:lineRule="auto"/>
        <w:jc w:val="both"/>
        <w:rPr>
          <w:rFonts w:ascii="Times New Roman" w:hAnsi="Times New Roman" w:cs="Times New Roman"/>
          <w:b/>
          <w:bCs/>
          <w:szCs w:val="24"/>
        </w:rPr>
      </w:pPr>
      <w:r w:rsidRPr="00F8237E">
        <w:rPr>
          <w:rFonts w:ascii="Times New Roman" w:hAnsi="Times New Roman" w:cs="Times New Roman"/>
          <w:b/>
          <w:bCs/>
          <w:szCs w:val="24"/>
        </w:rPr>
        <w:t>3.11 Decision-Making Ability</w:t>
      </w:r>
    </w:p>
    <w:p w14:paraId="567146E8" w14:textId="77777777" w:rsidR="002916F8" w:rsidRPr="00F8237E" w:rsidRDefault="008043F5" w:rsidP="00051FC5">
      <w:pPr>
        <w:tabs>
          <w:tab w:val="left" w:pos="1332"/>
        </w:tabs>
        <w:spacing w:after="0" w:line="360" w:lineRule="auto"/>
        <w:jc w:val="both"/>
        <w:rPr>
          <w:rFonts w:ascii="Times New Roman" w:hAnsi="Times New Roman" w:cs="Times New Roman"/>
          <w:szCs w:val="24"/>
        </w:rPr>
      </w:pPr>
      <w:r w:rsidRPr="00F8237E">
        <w:rPr>
          <w:rFonts w:ascii="Times New Roman" w:hAnsi="Times New Roman" w:cs="Times New Roman"/>
          <w:szCs w:val="24"/>
        </w:rPr>
        <w:t xml:space="preserve">Decision making ability refers to the respondents' capability to make informed and independent choices regarding millet cultivation, especially related to processing and value addition. </w:t>
      </w:r>
      <w:r w:rsidR="002916F8" w:rsidRPr="00F8237E">
        <w:rPr>
          <w:rFonts w:ascii="Times New Roman" w:hAnsi="Times New Roman" w:cs="Times New Roman"/>
          <w:szCs w:val="24"/>
        </w:rPr>
        <w:t xml:space="preserve">The data in table 1 </w:t>
      </w:r>
      <w:r w:rsidR="008A4E08">
        <w:rPr>
          <w:rFonts w:ascii="Times New Roman" w:hAnsi="Times New Roman" w:cs="Times New Roman"/>
          <w:szCs w:val="24"/>
        </w:rPr>
        <w:t>show</w:t>
      </w:r>
      <w:r w:rsidR="002916F8" w:rsidRPr="00F8237E">
        <w:rPr>
          <w:rFonts w:ascii="Times New Roman" w:hAnsi="Times New Roman" w:cs="Times New Roman"/>
          <w:szCs w:val="24"/>
        </w:rPr>
        <w:t xml:space="preserve">s that out of total male respondents, it was found that 72.21 </w:t>
      </w:r>
      <w:r w:rsidR="002916F8" w:rsidRPr="00F8237E">
        <w:rPr>
          <w:rFonts w:ascii="Times New Roman" w:hAnsi="Times New Roman" w:cs="Times New Roman"/>
          <w:szCs w:val="24"/>
        </w:rPr>
        <w:lastRenderedPageBreak/>
        <w:t>per cent were having medium decision-making ability, followed by high 17.44 per cent and low 10.35 per cent decision making ability.</w:t>
      </w:r>
      <w:r w:rsidR="004D060D">
        <w:rPr>
          <w:rFonts w:ascii="Times New Roman" w:hAnsi="Times New Roman" w:cs="Times New Roman"/>
          <w:szCs w:val="24"/>
        </w:rPr>
        <w:t xml:space="preserve"> </w:t>
      </w:r>
      <w:r w:rsidR="002916F8" w:rsidRPr="00F8237E">
        <w:rPr>
          <w:rFonts w:ascii="Times New Roman" w:hAnsi="Times New Roman" w:cs="Times New Roman"/>
          <w:szCs w:val="24"/>
        </w:rPr>
        <w:t>Among female respondents, it was found that 70.57 per cent</w:t>
      </w:r>
      <w:r w:rsidR="004D060D">
        <w:rPr>
          <w:rFonts w:ascii="Times New Roman" w:hAnsi="Times New Roman" w:cs="Times New Roman"/>
          <w:szCs w:val="24"/>
        </w:rPr>
        <w:t xml:space="preserve"> </w:t>
      </w:r>
      <w:r w:rsidR="002916F8" w:rsidRPr="00F8237E">
        <w:rPr>
          <w:rFonts w:ascii="Times New Roman" w:hAnsi="Times New Roman" w:cs="Times New Roman"/>
          <w:szCs w:val="24"/>
        </w:rPr>
        <w:t>were having medium</w:t>
      </w:r>
      <w:r w:rsidR="004D060D">
        <w:rPr>
          <w:rFonts w:ascii="Times New Roman" w:hAnsi="Times New Roman" w:cs="Times New Roman"/>
          <w:szCs w:val="24"/>
        </w:rPr>
        <w:t xml:space="preserve"> </w:t>
      </w:r>
      <w:r w:rsidR="002916F8" w:rsidRPr="00F8237E">
        <w:rPr>
          <w:rFonts w:ascii="Times New Roman" w:hAnsi="Times New Roman" w:cs="Times New Roman"/>
          <w:szCs w:val="24"/>
        </w:rPr>
        <w:t>decision-making ability, followed by high 14.99 per cent and low 14.44 per cent</w:t>
      </w:r>
      <w:r w:rsidR="004D060D">
        <w:rPr>
          <w:rFonts w:ascii="Times New Roman" w:hAnsi="Times New Roman" w:cs="Times New Roman"/>
          <w:szCs w:val="24"/>
        </w:rPr>
        <w:t xml:space="preserve"> </w:t>
      </w:r>
      <w:r w:rsidR="002916F8" w:rsidRPr="00F8237E">
        <w:rPr>
          <w:rFonts w:ascii="Times New Roman" w:hAnsi="Times New Roman" w:cs="Times New Roman"/>
          <w:szCs w:val="24"/>
        </w:rPr>
        <w:t>decision making ability.</w:t>
      </w:r>
    </w:p>
    <w:p w14:paraId="52BA1E41" w14:textId="77777777" w:rsidR="008043F5" w:rsidRPr="00F8237E" w:rsidRDefault="008043F5" w:rsidP="00051FC5">
      <w:pPr>
        <w:spacing w:after="120" w:line="360" w:lineRule="auto"/>
        <w:jc w:val="both"/>
        <w:rPr>
          <w:rFonts w:ascii="Times New Roman" w:hAnsi="Times New Roman" w:cs="Times New Roman"/>
          <w:szCs w:val="24"/>
        </w:rPr>
      </w:pPr>
      <w:r w:rsidRPr="00F8237E">
        <w:rPr>
          <w:rFonts w:ascii="Times New Roman" w:hAnsi="Times New Roman" w:cs="Times New Roman"/>
          <w:szCs w:val="24"/>
        </w:rPr>
        <w:t>This distribution suggests that tri</w:t>
      </w:r>
      <w:r w:rsidR="004D060D">
        <w:rPr>
          <w:rFonts w:ascii="Times New Roman" w:hAnsi="Times New Roman" w:cs="Times New Roman"/>
          <w:szCs w:val="24"/>
        </w:rPr>
        <w:t>bal farmers, particularly women</w:t>
      </w:r>
      <w:r w:rsidRPr="00F8237E">
        <w:rPr>
          <w:rFonts w:ascii="Times New Roman" w:hAnsi="Times New Roman" w:cs="Times New Roman"/>
          <w:szCs w:val="24"/>
        </w:rPr>
        <w:t xml:space="preserve"> are moderately involved in agricultural decision-making, but still lack autonomous authority, especially in strategic or financial matters. Cultural norms and gender roles might also contribute to limited participation of females in key decisions.</w:t>
      </w:r>
      <w:r w:rsidR="004D060D">
        <w:rPr>
          <w:rFonts w:ascii="Times New Roman" w:hAnsi="Times New Roman" w:cs="Times New Roman"/>
          <w:szCs w:val="24"/>
        </w:rPr>
        <w:t xml:space="preserve"> </w:t>
      </w:r>
      <w:r w:rsidRPr="00F8237E">
        <w:rPr>
          <w:rFonts w:ascii="Times New Roman" w:hAnsi="Times New Roman" w:cs="Times New Roman"/>
          <w:szCs w:val="24"/>
        </w:rPr>
        <w:t xml:space="preserve">These findings are in </w:t>
      </w:r>
      <w:r w:rsidR="004D060D">
        <w:rPr>
          <w:rFonts w:ascii="Times New Roman" w:hAnsi="Times New Roman" w:cs="Times New Roman"/>
          <w:szCs w:val="24"/>
        </w:rPr>
        <w:t xml:space="preserve">line with </w:t>
      </w:r>
      <w:proofErr w:type="spellStart"/>
      <w:r w:rsidR="004D060D">
        <w:rPr>
          <w:rFonts w:ascii="Times New Roman" w:hAnsi="Times New Roman" w:cs="Times New Roman"/>
          <w:szCs w:val="24"/>
        </w:rPr>
        <w:t>Chapke</w:t>
      </w:r>
      <w:proofErr w:type="spellEnd"/>
      <w:r w:rsidR="004D060D">
        <w:rPr>
          <w:rFonts w:ascii="Times New Roman" w:hAnsi="Times New Roman" w:cs="Times New Roman"/>
          <w:szCs w:val="24"/>
        </w:rPr>
        <w:t xml:space="preserve"> et al. (2022).</w:t>
      </w:r>
    </w:p>
    <w:p w14:paraId="492773A3" w14:textId="77777777" w:rsidR="00D57325" w:rsidRPr="00F8237E" w:rsidRDefault="00D57325" w:rsidP="00051FC5">
      <w:pPr>
        <w:spacing w:after="0" w:line="360" w:lineRule="auto"/>
        <w:jc w:val="both"/>
        <w:rPr>
          <w:rFonts w:ascii="Times New Roman" w:hAnsi="Times New Roman" w:cs="Times New Roman"/>
          <w:b/>
          <w:bCs/>
          <w:szCs w:val="24"/>
        </w:rPr>
      </w:pPr>
      <w:r w:rsidRPr="00F8237E">
        <w:rPr>
          <w:rFonts w:ascii="Times New Roman" w:hAnsi="Times New Roman" w:cs="Times New Roman"/>
          <w:b/>
          <w:bCs/>
          <w:szCs w:val="24"/>
        </w:rPr>
        <w:t>3.12 Market Orientation</w:t>
      </w:r>
    </w:p>
    <w:p w14:paraId="098C0DC2" w14:textId="77777777" w:rsidR="002916F8" w:rsidRPr="00F8237E" w:rsidRDefault="00C06709" w:rsidP="00051FC5">
      <w:pPr>
        <w:tabs>
          <w:tab w:val="left" w:pos="1332"/>
        </w:tabs>
        <w:spacing w:after="0" w:line="360" w:lineRule="auto"/>
        <w:jc w:val="both"/>
        <w:rPr>
          <w:rFonts w:ascii="Times New Roman" w:hAnsi="Times New Roman" w:cs="Times New Roman"/>
          <w:szCs w:val="24"/>
        </w:rPr>
      </w:pPr>
      <w:r w:rsidRPr="00F8237E">
        <w:rPr>
          <w:rFonts w:ascii="Times New Roman" w:hAnsi="Times New Roman" w:cs="Times New Roman"/>
          <w:szCs w:val="24"/>
        </w:rPr>
        <w:t xml:space="preserve">Market orientation refers to the extent to which farmers produce and manage crops with the intention of market participation. </w:t>
      </w:r>
      <w:r w:rsidR="002916F8" w:rsidRPr="00F8237E">
        <w:rPr>
          <w:rFonts w:ascii="Times New Roman" w:hAnsi="Times New Roman" w:cs="Times New Roman"/>
          <w:szCs w:val="24"/>
        </w:rPr>
        <w:t>The data in Table 1 regarding market orientation reveals that among the male respondents, the majority 67.85 per cent had medium market orientation, followed by 17.44 per cent with high and 14.71 per cent with low market orientation.</w:t>
      </w:r>
      <w:r w:rsidR="008A4E08" w:rsidRPr="00F8237E">
        <w:rPr>
          <w:rFonts w:ascii="Times New Roman" w:hAnsi="Times New Roman" w:cs="Times New Roman"/>
          <w:szCs w:val="24"/>
        </w:rPr>
        <w:t xml:space="preserve"> </w:t>
      </w:r>
      <w:r w:rsidR="002916F8" w:rsidRPr="00F8237E">
        <w:rPr>
          <w:rFonts w:ascii="Times New Roman" w:hAnsi="Times New Roman" w:cs="Times New Roman"/>
          <w:szCs w:val="24"/>
        </w:rPr>
        <w:t>Among female respondents, similar trend was observed. Most of them 43.87 per cent had medium market orientation, followed by 40.60 per cent with low market orientation and 15.53 per cent with high market orientation.</w:t>
      </w:r>
    </w:p>
    <w:p w14:paraId="5CF88146" w14:textId="77777777" w:rsidR="00C06709" w:rsidRPr="00F8237E" w:rsidRDefault="00D85EC8" w:rsidP="00051FC5">
      <w:pPr>
        <w:spacing w:after="120" w:line="360" w:lineRule="auto"/>
        <w:jc w:val="both"/>
        <w:rPr>
          <w:rFonts w:ascii="Times New Roman" w:hAnsi="Times New Roman" w:cs="Times New Roman"/>
          <w:szCs w:val="24"/>
        </w:rPr>
      </w:pPr>
      <w:r w:rsidRPr="00F8237E">
        <w:rPr>
          <w:rFonts w:ascii="Times New Roman" w:hAnsi="Times New Roman" w:cs="Times New Roman"/>
          <w:szCs w:val="24"/>
        </w:rPr>
        <w:t>These figures indicate that most tribal m</w:t>
      </w:r>
      <w:r w:rsidR="008A4E08">
        <w:rPr>
          <w:rFonts w:ascii="Times New Roman" w:hAnsi="Times New Roman" w:cs="Times New Roman"/>
          <w:szCs w:val="24"/>
        </w:rPr>
        <w:t>illet growers, especially males</w:t>
      </w:r>
      <w:r w:rsidRPr="00F8237E">
        <w:rPr>
          <w:rFonts w:ascii="Times New Roman" w:hAnsi="Times New Roman" w:cs="Times New Roman"/>
          <w:szCs w:val="24"/>
        </w:rPr>
        <w:t xml:space="preserve"> are somewhat oriented towards the market. However, a significant portion, particularly among females, remains at the lower end of market participation.</w:t>
      </w:r>
      <w:r w:rsidR="00C06709" w:rsidRPr="00F8237E">
        <w:rPr>
          <w:rFonts w:ascii="Times New Roman" w:hAnsi="Times New Roman" w:cs="Times New Roman"/>
          <w:szCs w:val="24"/>
        </w:rPr>
        <w:t xml:space="preserve"> This may be due to limited market access, price uncertainty or absence of organized marketing channels. Gender disparity is also evident, with female respondents exhibiting slightly lower market engagement, which could be due to mobility restrictions or lack of exposure.</w:t>
      </w:r>
      <w:r w:rsidR="008A4E08">
        <w:rPr>
          <w:rFonts w:ascii="Times New Roman" w:hAnsi="Times New Roman" w:cs="Times New Roman"/>
          <w:szCs w:val="24"/>
        </w:rPr>
        <w:t xml:space="preserve"> </w:t>
      </w:r>
      <w:r w:rsidR="00C06709" w:rsidRPr="00F8237E">
        <w:rPr>
          <w:rFonts w:ascii="Times New Roman" w:hAnsi="Times New Roman" w:cs="Times New Roman"/>
          <w:szCs w:val="24"/>
        </w:rPr>
        <w:t xml:space="preserve">These observations are consistent with </w:t>
      </w:r>
      <w:r w:rsidR="00F3513F" w:rsidRPr="00F8237E">
        <w:rPr>
          <w:rFonts w:ascii="Times New Roman" w:hAnsi="Times New Roman" w:cs="Times New Roman"/>
          <w:szCs w:val="24"/>
        </w:rPr>
        <w:t>Sangappa</w:t>
      </w:r>
      <w:r w:rsidR="00C06709" w:rsidRPr="00F8237E">
        <w:rPr>
          <w:rFonts w:ascii="Times New Roman" w:hAnsi="Times New Roman" w:cs="Times New Roman"/>
          <w:szCs w:val="24"/>
        </w:rPr>
        <w:t xml:space="preserve"> et al. (2023</w:t>
      </w:r>
      <w:r w:rsidR="008A4E08">
        <w:rPr>
          <w:rFonts w:ascii="Times New Roman" w:hAnsi="Times New Roman" w:cs="Times New Roman"/>
          <w:szCs w:val="24"/>
        </w:rPr>
        <w:t>).</w:t>
      </w:r>
    </w:p>
    <w:p w14:paraId="4484444E" w14:textId="77777777" w:rsidR="00D57325" w:rsidRPr="00F8237E" w:rsidRDefault="00D57325" w:rsidP="00051FC5">
      <w:pPr>
        <w:spacing w:after="0" w:line="360" w:lineRule="auto"/>
        <w:jc w:val="both"/>
        <w:rPr>
          <w:rFonts w:ascii="Times New Roman" w:hAnsi="Times New Roman" w:cs="Times New Roman"/>
          <w:b/>
          <w:bCs/>
          <w:szCs w:val="24"/>
        </w:rPr>
      </w:pPr>
      <w:r w:rsidRPr="00F8237E">
        <w:rPr>
          <w:rFonts w:ascii="Times New Roman" w:hAnsi="Times New Roman" w:cs="Times New Roman"/>
          <w:b/>
          <w:bCs/>
          <w:szCs w:val="24"/>
        </w:rPr>
        <w:t>3.13 Risk-Bearing Ability</w:t>
      </w:r>
    </w:p>
    <w:p w14:paraId="213D3111" w14:textId="77777777" w:rsidR="002916F8" w:rsidRPr="00F8237E" w:rsidRDefault="00C06709" w:rsidP="00051FC5">
      <w:pPr>
        <w:tabs>
          <w:tab w:val="left" w:pos="1332"/>
        </w:tabs>
        <w:spacing w:after="0" w:line="360" w:lineRule="auto"/>
        <w:jc w:val="both"/>
        <w:rPr>
          <w:rFonts w:ascii="Times New Roman" w:hAnsi="Times New Roman" w:cs="Times New Roman"/>
          <w:szCs w:val="24"/>
        </w:rPr>
      </w:pPr>
      <w:r w:rsidRPr="00F8237E">
        <w:rPr>
          <w:rFonts w:ascii="Times New Roman" w:hAnsi="Times New Roman" w:cs="Times New Roman"/>
          <w:szCs w:val="24"/>
        </w:rPr>
        <w:t>Risk bearing ability refers to the capacity of farmers to handle uncertainties in farming, such as</w:t>
      </w:r>
      <w:r w:rsidR="00341E15">
        <w:rPr>
          <w:rFonts w:ascii="Times New Roman" w:hAnsi="Times New Roman" w:cs="Times New Roman"/>
          <w:szCs w:val="24"/>
        </w:rPr>
        <w:t xml:space="preserve"> crop failure, price volatility</w:t>
      </w:r>
      <w:r w:rsidRPr="00F8237E">
        <w:rPr>
          <w:rFonts w:ascii="Times New Roman" w:hAnsi="Times New Roman" w:cs="Times New Roman"/>
          <w:szCs w:val="24"/>
        </w:rPr>
        <w:t xml:space="preserve"> or weather risks. </w:t>
      </w:r>
      <w:r w:rsidR="002916F8" w:rsidRPr="00F8237E">
        <w:rPr>
          <w:rFonts w:ascii="Times New Roman" w:hAnsi="Times New Roman" w:cs="Times New Roman"/>
          <w:szCs w:val="24"/>
        </w:rPr>
        <w:t>The data in Table 1</w:t>
      </w:r>
      <w:r w:rsidR="00341E15">
        <w:rPr>
          <w:rFonts w:ascii="Times New Roman" w:hAnsi="Times New Roman" w:cs="Times New Roman"/>
          <w:szCs w:val="24"/>
        </w:rPr>
        <w:t xml:space="preserve"> </w:t>
      </w:r>
      <w:r w:rsidR="002916F8" w:rsidRPr="00F8237E">
        <w:rPr>
          <w:rFonts w:ascii="Times New Roman" w:hAnsi="Times New Roman" w:cs="Times New Roman"/>
          <w:szCs w:val="24"/>
        </w:rPr>
        <w:t>indicate that among the male respondents, the majority 62.13 per cent h</w:t>
      </w:r>
      <w:r w:rsidR="00341E15">
        <w:rPr>
          <w:rFonts w:ascii="Times New Roman" w:hAnsi="Times New Roman" w:cs="Times New Roman"/>
          <w:szCs w:val="24"/>
        </w:rPr>
        <w:t xml:space="preserve">ad medium risk bearing ability </w:t>
      </w:r>
      <w:r w:rsidR="002916F8" w:rsidRPr="00F8237E">
        <w:rPr>
          <w:rFonts w:ascii="Times New Roman" w:hAnsi="Times New Roman" w:cs="Times New Roman"/>
          <w:szCs w:val="24"/>
        </w:rPr>
        <w:t>followed by 21.53 per cent with high and 16.35 per cent with low risk bearing ability.</w:t>
      </w:r>
      <w:r w:rsidR="00341E15">
        <w:rPr>
          <w:rFonts w:ascii="Times New Roman" w:hAnsi="Times New Roman" w:cs="Times New Roman"/>
          <w:szCs w:val="24"/>
        </w:rPr>
        <w:t xml:space="preserve"> Similarly, a</w:t>
      </w:r>
      <w:r w:rsidR="002916F8" w:rsidRPr="00F8237E">
        <w:rPr>
          <w:rFonts w:ascii="Times New Roman" w:hAnsi="Times New Roman" w:cs="Times New Roman"/>
          <w:szCs w:val="24"/>
        </w:rPr>
        <w:t>mong the female respondents, most 67.30 per cent had medium risk bearing</w:t>
      </w:r>
      <w:r w:rsidR="00341E15">
        <w:rPr>
          <w:rFonts w:ascii="Times New Roman" w:hAnsi="Times New Roman" w:cs="Times New Roman"/>
          <w:szCs w:val="24"/>
        </w:rPr>
        <w:t xml:space="preserve"> </w:t>
      </w:r>
      <w:r w:rsidR="002916F8" w:rsidRPr="00F8237E">
        <w:rPr>
          <w:rFonts w:ascii="Times New Roman" w:hAnsi="Times New Roman" w:cs="Times New Roman"/>
          <w:szCs w:val="24"/>
        </w:rPr>
        <w:t>ability. A relatively higher proportion 21.80 per cent of female had low risk bearing ability, while only 10.90 per cent were in the high-risk bearing category.</w:t>
      </w:r>
    </w:p>
    <w:p w14:paraId="43900CA7" w14:textId="77777777" w:rsidR="00F3513F" w:rsidRPr="00F8237E" w:rsidRDefault="00C06709" w:rsidP="00051FC5">
      <w:pPr>
        <w:spacing w:after="120" w:line="360" w:lineRule="auto"/>
        <w:jc w:val="both"/>
        <w:rPr>
          <w:rFonts w:ascii="Times New Roman" w:hAnsi="Times New Roman" w:cs="Times New Roman"/>
          <w:szCs w:val="24"/>
        </w:rPr>
      </w:pPr>
      <w:r w:rsidRPr="00F8237E">
        <w:rPr>
          <w:rFonts w:ascii="Times New Roman" w:hAnsi="Times New Roman" w:cs="Times New Roman"/>
          <w:szCs w:val="24"/>
        </w:rPr>
        <w:t xml:space="preserve">This distribution indicates that most tribal farmers possess moderate willingness to take risks, which is typical in subsistence or semi-subsistence farming systems where risk-taking is </w:t>
      </w:r>
      <w:r w:rsidRPr="00F8237E">
        <w:rPr>
          <w:rFonts w:ascii="Times New Roman" w:hAnsi="Times New Roman" w:cs="Times New Roman"/>
          <w:szCs w:val="24"/>
        </w:rPr>
        <w:lastRenderedPageBreak/>
        <w:t>constrained by low income and asset ownership. Female respondents displayed comparatively lower risk tolerance, possibly due to social roles and resource limitations.</w:t>
      </w:r>
      <w:r w:rsidR="00341E15">
        <w:rPr>
          <w:rFonts w:ascii="Times New Roman" w:hAnsi="Times New Roman" w:cs="Times New Roman"/>
          <w:szCs w:val="24"/>
        </w:rPr>
        <w:t xml:space="preserve"> </w:t>
      </w:r>
      <w:r w:rsidRPr="00F8237E">
        <w:rPr>
          <w:rFonts w:ascii="Times New Roman" w:hAnsi="Times New Roman" w:cs="Times New Roman"/>
          <w:szCs w:val="24"/>
        </w:rPr>
        <w:t>These findings are supported by Sangappa et al. (2023</w:t>
      </w:r>
      <w:r w:rsidR="00341E15">
        <w:rPr>
          <w:rFonts w:ascii="Times New Roman" w:hAnsi="Times New Roman" w:cs="Times New Roman"/>
          <w:szCs w:val="24"/>
        </w:rPr>
        <w:t>).</w:t>
      </w:r>
    </w:p>
    <w:p w14:paraId="08423458" w14:textId="77777777" w:rsidR="00F76A51" w:rsidRPr="00F8237E" w:rsidRDefault="00C06709" w:rsidP="00051FC5">
      <w:pPr>
        <w:spacing w:after="0" w:line="360" w:lineRule="auto"/>
        <w:jc w:val="both"/>
        <w:rPr>
          <w:rFonts w:ascii="Times New Roman" w:hAnsi="Times New Roman" w:cs="Times New Roman"/>
          <w:szCs w:val="24"/>
        </w:rPr>
      </w:pPr>
      <w:r w:rsidRPr="00F8237E">
        <w:rPr>
          <w:rFonts w:ascii="Times New Roman" w:hAnsi="Times New Roman" w:cs="Times New Roman"/>
          <w:b/>
          <w:bCs/>
          <w:szCs w:val="24"/>
        </w:rPr>
        <w:t xml:space="preserve">Communicational </w:t>
      </w:r>
      <w:r w:rsidR="008A4E08">
        <w:rPr>
          <w:rFonts w:ascii="Times New Roman" w:hAnsi="Times New Roman" w:cs="Times New Roman"/>
          <w:b/>
          <w:bCs/>
          <w:szCs w:val="24"/>
        </w:rPr>
        <w:t>characteristics</w:t>
      </w:r>
    </w:p>
    <w:p w14:paraId="6EDEC6FE" w14:textId="77777777" w:rsidR="00D57325" w:rsidRPr="00F8237E" w:rsidRDefault="00D57325" w:rsidP="00051FC5">
      <w:pPr>
        <w:spacing w:after="0" w:line="360" w:lineRule="auto"/>
        <w:jc w:val="both"/>
        <w:rPr>
          <w:rFonts w:ascii="Times New Roman" w:hAnsi="Times New Roman" w:cs="Times New Roman"/>
          <w:b/>
          <w:bCs/>
          <w:szCs w:val="24"/>
        </w:rPr>
      </w:pPr>
      <w:r w:rsidRPr="00F8237E">
        <w:rPr>
          <w:rFonts w:ascii="Times New Roman" w:hAnsi="Times New Roman" w:cs="Times New Roman"/>
          <w:b/>
          <w:bCs/>
          <w:szCs w:val="24"/>
        </w:rPr>
        <w:t>3.14 Information-Seeking Behaviour</w:t>
      </w:r>
    </w:p>
    <w:p w14:paraId="7384F2DC" w14:textId="77777777" w:rsidR="002916F8" w:rsidRPr="00F8237E" w:rsidRDefault="00C06709" w:rsidP="00051FC5">
      <w:pPr>
        <w:tabs>
          <w:tab w:val="left" w:pos="1332"/>
        </w:tabs>
        <w:spacing w:after="0" w:line="360" w:lineRule="auto"/>
        <w:jc w:val="both"/>
        <w:rPr>
          <w:rFonts w:ascii="Times New Roman" w:hAnsi="Times New Roman" w:cs="Times New Roman"/>
          <w:szCs w:val="24"/>
        </w:rPr>
      </w:pPr>
      <w:r w:rsidRPr="00F8237E">
        <w:rPr>
          <w:rFonts w:ascii="Times New Roman" w:hAnsi="Times New Roman" w:cs="Times New Roman"/>
          <w:szCs w:val="24"/>
        </w:rPr>
        <w:t xml:space="preserve">Information seeking behaviour refers to how often and through which sources the </w:t>
      </w:r>
      <w:r w:rsidR="00A06792" w:rsidRPr="00F8237E">
        <w:rPr>
          <w:rFonts w:ascii="Times New Roman" w:hAnsi="Times New Roman" w:cs="Times New Roman"/>
          <w:szCs w:val="24"/>
        </w:rPr>
        <w:t>respondent’s</w:t>
      </w:r>
      <w:r w:rsidRPr="00F8237E">
        <w:rPr>
          <w:rFonts w:ascii="Times New Roman" w:hAnsi="Times New Roman" w:cs="Times New Roman"/>
          <w:szCs w:val="24"/>
        </w:rPr>
        <w:t xml:space="preserve"> access knowledge related to millet processing and value addition. </w:t>
      </w:r>
      <w:r w:rsidR="002916F8" w:rsidRPr="00F8237E">
        <w:rPr>
          <w:rFonts w:ascii="Times New Roman" w:hAnsi="Times New Roman" w:cs="Times New Roman"/>
          <w:szCs w:val="24"/>
        </w:rPr>
        <w:t xml:space="preserve">The data in Table </w:t>
      </w:r>
      <w:r w:rsidR="00F76A51" w:rsidRPr="00F8237E">
        <w:rPr>
          <w:rFonts w:ascii="Times New Roman" w:hAnsi="Times New Roman" w:cs="Times New Roman"/>
          <w:szCs w:val="24"/>
        </w:rPr>
        <w:t>1</w:t>
      </w:r>
      <w:r w:rsidR="002916F8" w:rsidRPr="00F8237E">
        <w:rPr>
          <w:rFonts w:ascii="Times New Roman" w:hAnsi="Times New Roman" w:cs="Times New Roman"/>
          <w:szCs w:val="24"/>
        </w:rPr>
        <w:t xml:space="preserve"> shows that among the male respondents, the majority 68.66 per cent had medium information seeking behaviour, followed by 19.07 per cent with high and 12.26 per cent with low information seeking behaviour.</w:t>
      </w:r>
      <w:r w:rsidR="00A06792">
        <w:rPr>
          <w:rFonts w:ascii="Times New Roman" w:hAnsi="Times New Roman" w:cs="Times New Roman"/>
          <w:szCs w:val="24"/>
        </w:rPr>
        <w:t xml:space="preserve"> Similarly, a</w:t>
      </w:r>
      <w:r w:rsidR="002916F8" w:rsidRPr="00F8237E">
        <w:rPr>
          <w:rFonts w:ascii="Times New Roman" w:hAnsi="Times New Roman" w:cs="Times New Roman"/>
          <w:szCs w:val="24"/>
        </w:rPr>
        <w:t>mong the female respondents, the majority 70.84 per cent had medium information seeking behaviour. A higher proportion 18.53 per cent had low and only 10.63 per cent had high information seeking behaviour.</w:t>
      </w:r>
    </w:p>
    <w:p w14:paraId="4E65D40A" w14:textId="77777777" w:rsidR="00C06709" w:rsidRPr="00F8237E" w:rsidRDefault="00C06709" w:rsidP="00051FC5">
      <w:pPr>
        <w:spacing w:after="120" w:line="360" w:lineRule="auto"/>
        <w:jc w:val="both"/>
        <w:rPr>
          <w:rFonts w:ascii="Times New Roman" w:hAnsi="Times New Roman" w:cs="Times New Roman"/>
          <w:szCs w:val="24"/>
        </w:rPr>
      </w:pPr>
      <w:r w:rsidRPr="00F8237E">
        <w:rPr>
          <w:rFonts w:ascii="Times New Roman" w:hAnsi="Times New Roman" w:cs="Times New Roman"/>
          <w:szCs w:val="24"/>
        </w:rPr>
        <w:t>This indicates a moderate level of effort among tribal farmers to acquire agricultural information. Men showed slightly more active behaviour than women, possibly due to their greater social mobility and interaction with external agents.</w:t>
      </w:r>
      <w:r w:rsidR="00A06792">
        <w:rPr>
          <w:rFonts w:ascii="Times New Roman" w:hAnsi="Times New Roman" w:cs="Times New Roman"/>
          <w:szCs w:val="24"/>
        </w:rPr>
        <w:t xml:space="preserve"> </w:t>
      </w:r>
      <w:r w:rsidRPr="00F8237E">
        <w:rPr>
          <w:rFonts w:ascii="Times New Roman" w:hAnsi="Times New Roman" w:cs="Times New Roman"/>
          <w:szCs w:val="24"/>
        </w:rPr>
        <w:t xml:space="preserve">These findings are supported by </w:t>
      </w:r>
      <w:proofErr w:type="spellStart"/>
      <w:r w:rsidRPr="00F8237E">
        <w:rPr>
          <w:rFonts w:ascii="Times New Roman" w:hAnsi="Times New Roman" w:cs="Times New Roman"/>
          <w:szCs w:val="24"/>
        </w:rPr>
        <w:t>Chapke</w:t>
      </w:r>
      <w:proofErr w:type="spellEnd"/>
      <w:r w:rsidRPr="00F8237E">
        <w:rPr>
          <w:rFonts w:ascii="Times New Roman" w:hAnsi="Times New Roman" w:cs="Times New Roman"/>
          <w:szCs w:val="24"/>
        </w:rPr>
        <w:t xml:space="preserve"> </w:t>
      </w:r>
      <w:proofErr w:type="gramStart"/>
      <w:r w:rsidRPr="00F8237E">
        <w:rPr>
          <w:rFonts w:ascii="Times New Roman" w:hAnsi="Times New Roman" w:cs="Times New Roman"/>
          <w:szCs w:val="24"/>
        </w:rPr>
        <w:t>et al.(</w:t>
      </w:r>
      <w:proofErr w:type="gramEnd"/>
      <w:r w:rsidRPr="00F8237E">
        <w:rPr>
          <w:rFonts w:ascii="Times New Roman" w:hAnsi="Times New Roman" w:cs="Times New Roman"/>
          <w:szCs w:val="24"/>
        </w:rPr>
        <w:t>2022)</w:t>
      </w:r>
      <w:r w:rsidR="00A06792">
        <w:rPr>
          <w:rFonts w:ascii="Times New Roman" w:hAnsi="Times New Roman" w:cs="Times New Roman"/>
          <w:szCs w:val="24"/>
        </w:rPr>
        <w:t>.</w:t>
      </w:r>
    </w:p>
    <w:p w14:paraId="33844FB0" w14:textId="77777777" w:rsidR="00D57325" w:rsidRPr="00F8237E" w:rsidRDefault="00D57325" w:rsidP="00051FC5">
      <w:pPr>
        <w:spacing w:after="120" w:line="360" w:lineRule="auto"/>
        <w:jc w:val="both"/>
        <w:rPr>
          <w:rFonts w:ascii="Times New Roman" w:hAnsi="Times New Roman" w:cs="Times New Roman"/>
          <w:b/>
          <w:bCs/>
          <w:szCs w:val="24"/>
        </w:rPr>
      </w:pPr>
      <w:r w:rsidRPr="00F8237E">
        <w:rPr>
          <w:rFonts w:ascii="Times New Roman" w:hAnsi="Times New Roman" w:cs="Times New Roman"/>
          <w:b/>
          <w:bCs/>
          <w:szCs w:val="24"/>
        </w:rPr>
        <w:t>3.15 Social Participation</w:t>
      </w:r>
    </w:p>
    <w:p w14:paraId="75F1D46C" w14:textId="77777777" w:rsidR="002916F8" w:rsidRPr="00F8237E" w:rsidRDefault="00C06709" w:rsidP="00051FC5">
      <w:pPr>
        <w:tabs>
          <w:tab w:val="left" w:pos="1332"/>
        </w:tabs>
        <w:spacing w:after="120" w:line="360" w:lineRule="auto"/>
        <w:jc w:val="both"/>
        <w:rPr>
          <w:rFonts w:ascii="Times New Roman" w:hAnsi="Times New Roman" w:cs="Times New Roman"/>
          <w:szCs w:val="24"/>
        </w:rPr>
      </w:pPr>
      <w:r w:rsidRPr="00F8237E">
        <w:rPr>
          <w:rFonts w:ascii="Times New Roman" w:hAnsi="Times New Roman" w:cs="Times New Roman"/>
          <w:szCs w:val="24"/>
        </w:rPr>
        <w:t xml:space="preserve">Social participation refers to the extent of respondents’ involvement in social organizations, self-help groups, farmer clubs or community events. </w:t>
      </w:r>
      <w:r w:rsidR="002916F8" w:rsidRPr="00F8237E">
        <w:rPr>
          <w:rFonts w:ascii="Times New Roman" w:hAnsi="Times New Roman" w:cs="Times New Roman"/>
          <w:szCs w:val="24"/>
        </w:rPr>
        <w:t>The data in Table 1 shows that among the male respondents, the majority 68.66 per cent had medium level of social participation, followed by high 19.07 per cent, and low 12.26 per cent level of social participation.</w:t>
      </w:r>
      <w:r w:rsidR="00A06792" w:rsidRPr="00F8237E">
        <w:rPr>
          <w:rFonts w:ascii="Times New Roman" w:hAnsi="Times New Roman" w:cs="Times New Roman"/>
          <w:szCs w:val="24"/>
        </w:rPr>
        <w:t xml:space="preserve"> </w:t>
      </w:r>
      <w:r w:rsidR="002916F8" w:rsidRPr="00F8237E">
        <w:rPr>
          <w:rFonts w:ascii="Times New Roman" w:hAnsi="Times New Roman" w:cs="Times New Roman"/>
          <w:szCs w:val="24"/>
        </w:rPr>
        <w:t>Similarly, among the female respondents, most 62.13 per cent were found in the medium social participation category. A relatively higher proportion 19.89 per cent had low, while 17.98 per cent had high level of social participation.</w:t>
      </w:r>
    </w:p>
    <w:p w14:paraId="596F29FF" w14:textId="77777777" w:rsidR="00C06709" w:rsidRPr="00F8237E" w:rsidRDefault="00C06709" w:rsidP="00051FC5">
      <w:pPr>
        <w:spacing w:after="120" w:line="360" w:lineRule="auto"/>
        <w:jc w:val="both"/>
        <w:rPr>
          <w:rFonts w:ascii="Times New Roman" w:hAnsi="Times New Roman" w:cs="Times New Roman"/>
          <w:szCs w:val="24"/>
        </w:rPr>
      </w:pPr>
      <w:r w:rsidRPr="00F8237E">
        <w:rPr>
          <w:rFonts w:ascii="Times New Roman" w:hAnsi="Times New Roman" w:cs="Times New Roman"/>
          <w:szCs w:val="24"/>
        </w:rPr>
        <w:t>This indicates that tribal millet growers have moderate engagement with social institutions, which likely helps them share knowledge, access schemes and build community networks. However, the slightly higher proportion of women with low participation suggests that social and cultural restrictions may limit their active involvement.</w:t>
      </w:r>
      <w:r w:rsidR="00A06792">
        <w:rPr>
          <w:rFonts w:ascii="Times New Roman" w:hAnsi="Times New Roman" w:cs="Times New Roman"/>
          <w:szCs w:val="24"/>
        </w:rPr>
        <w:t xml:space="preserve"> </w:t>
      </w:r>
      <w:r w:rsidRPr="00F8237E">
        <w:rPr>
          <w:rFonts w:ascii="Times New Roman" w:hAnsi="Times New Roman" w:cs="Times New Roman"/>
          <w:szCs w:val="24"/>
        </w:rPr>
        <w:t xml:space="preserve">These findings are indirectly supported by </w:t>
      </w:r>
      <w:proofErr w:type="spellStart"/>
      <w:r w:rsidRPr="00A1005B">
        <w:rPr>
          <w:rFonts w:ascii="Times New Roman" w:hAnsi="Times New Roman" w:cs="Times New Roman"/>
          <w:szCs w:val="24"/>
        </w:rPr>
        <w:t>Bhuneshwari</w:t>
      </w:r>
      <w:proofErr w:type="spellEnd"/>
      <w:r w:rsidR="00A06792">
        <w:rPr>
          <w:rFonts w:ascii="Times New Roman" w:hAnsi="Times New Roman" w:cs="Times New Roman"/>
          <w:szCs w:val="24"/>
        </w:rPr>
        <w:t xml:space="preserve"> </w:t>
      </w:r>
      <w:r w:rsidRPr="00A1005B">
        <w:rPr>
          <w:rFonts w:ascii="Times New Roman" w:hAnsi="Times New Roman" w:cs="Times New Roman"/>
          <w:szCs w:val="24"/>
        </w:rPr>
        <w:t>(2022</w:t>
      </w:r>
      <w:r w:rsidR="002F3144" w:rsidRPr="00A1005B">
        <w:rPr>
          <w:rFonts w:ascii="Times New Roman" w:hAnsi="Times New Roman" w:cs="Times New Roman"/>
          <w:szCs w:val="24"/>
        </w:rPr>
        <w:t>).</w:t>
      </w:r>
    </w:p>
    <w:p w14:paraId="18AAF1BB" w14:textId="77777777" w:rsidR="00D57325" w:rsidRPr="00F8237E" w:rsidRDefault="00D57325" w:rsidP="00051FC5">
      <w:pPr>
        <w:spacing w:after="0" w:line="360" w:lineRule="auto"/>
        <w:jc w:val="both"/>
        <w:rPr>
          <w:rFonts w:ascii="Times New Roman" w:hAnsi="Times New Roman" w:cs="Times New Roman"/>
          <w:szCs w:val="24"/>
        </w:rPr>
      </w:pPr>
      <w:r w:rsidRPr="00F8237E">
        <w:rPr>
          <w:rFonts w:ascii="Times New Roman" w:hAnsi="Times New Roman" w:cs="Times New Roman"/>
          <w:b/>
          <w:bCs/>
          <w:szCs w:val="24"/>
        </w:rPr>
        <w:t xml:space="preserve">3.16 </w:t>
      </w:r>
      <w:r w:rsidR="00C06709" w:rsidRPr="00F8237E">
        <w:rPr>
          <w:rFonts w:ascii="Times New Roman" w:hAnsi="Times New Roman" w:cs="Times New Roman"/>
          <w:b/>
          <w:bCs/>
          <w:szCs w:val="24"/>
        </w:rPr>
        <w:t>Training Received on Processing and Value Addition of Minor Millet</w:t>
      </w:r>
    </w:p>
    <w:p w14:paraId="71086175" w14:textId="77777777" w:rsidR="002916F8" w:rsidRPr="00F8237E" w:rsidRDefault="00C06709" w:rsidP="00051FC5">
      <w:pPr>
        <w:spacing w:after="0" w:line="360" w:lineRule="auto"/>
        <w:jc w:val="both"/>
        <w:rPr>
          <w:rFonts w:ascii="Times New Roman" w:hAnsi="Times New Roman" w:cs="Times New Roman"/>
          <w:szCs w:val="24"/>
        </w:rPr>
      </w:pPr>
      <w:r w:rsidRPr="00F8237E">
        <w:rPr>
          <w:rFonts w:ascii="Times New Roman" w:hAnsi="Times New Roman" w:cs="Times New Roman"/>
          <w:szCs w:val="24"/>
        </w:rPr>
        <w:t xml:space="preserve">Training exposure is a critical factor influencing the adoption of improved practices. </w:t>
      </w:r>
      <w:r w:rsidR="002916F8" w:rsidRPr="00F8237E">
        <w:rPr>
          <w:rFonts w:ascii="Times New Roman" w:hAnsi="Times New Roman" w:cs="Times New Roman"/>
          <w:szCs w:val="24"/>
        </w:rPr>
        <w:t xml:space="preserve">Table </w:t>
      </w:r>
      <w:r w:rsidR="00F76A51" w:rsidRPr="00F8237E">
        <w:rPr>
          <w:rFonts w:ascii="Times New Roman" w:hAnsi="Times New Roman" w:cs="Times New Roman"/>
          <w:szCs w:val="24"/>
        </w:rPr>
        <w:t>1</w:t>
      </w:r>
      <w:r w:rsidR="00A06792">
        <w:rPr>
          <w:rFonts w:ascii="Times New Roman" w:hAnsi="Times New Roman" w:cs="Times New Roman"/>
          <w:szCs w:val="24"/>
        </w:rPr>
        <w:t xml:space="preserve"> </w:t>
      </w:r>
      <w:r w:rsidR="002916F8" w:rsidRPr="00F8237E">
        <w:rPr>
          <w:rFonts w:ascii="Times New Roman" w:hAnsi="Times New Roman" w:cs="Times New Roman"/>
          <w:szCs w:val="24"/>
        </w:rPr>
        <w:t xml:space="preserve">indicated that among male respondents, the highest 42.23 per cent had attended only one </w:t>
      </w:r>
      <w:r w:rsidR="002916F8" w:rsidRPr="00F8237E">
        <w:rPr>
          <w:rFonts w:ascii="Times New Roman" w:hAnsi="Times New Roman" w:cs="Times New Roman"/>
          <w:szCs w:val="24"/>
        </w:rPr>
        <w:lastRenderedPageBreak/>
        <w:t>training followed by 23.43 per cent attended two to four trainings, while 26.70 per cent had no training. A small proportion 7.63 per cent received more than four trainings on processing and value addition of minor millet.</w:t>
      </w:r>
      <w:r w:rsidR="00A06792">
        <w:rPr>
          <w:rFonts w:ascii="Times New Roman" w:hAnsi="Times New Roman" w:cs="Times New Roman"/>
          <w:szCs w:val="24"/>
        </w:rPr>
        <w:t xml:space="preserve"> </w:t>
      </w:r>
      <w:r w:rsidR="002916F8" w:rsidRPr="00F8237E">
        <w:rPr>
          <w:rFonts w:ascii="Times New Roman" w:hAnsi="Times New Roman" w:cs="Times New Roman"/>
          <w:szCs w:val="24"/>
        </w:rPr>
        <w:t>Among female respondents, the majority 46.05 per cent had attended only one training, followed by 32.70 per cent</w:t>
      </w:r>
      <w:r w:rsidR="00A06792">
        <w:rPr>
          <w:rFonts w:ascii="Times New Roman" w:hAnsi="Times New Roman" w:cs="Times New Roman"/>
          <w:szCs w:val="24"/>
        </w:rPr>
        <w:t xml:space="preserve"> </w:t>
      </w:r>
      <w:r w:rsidR="002916F8" w:rsidRPr="00F8237E">
        <w:rPr>
          <w:rFonts w:ascii="Times New Roman" w:hAnsi="Times New Roman" w:cs="Times New Roman"/>
          <w:szCs w:val="24"/>
        </w:rPr>
        <w:t>had attended two to four trainings, while 11.44 per cent had not attended any training and only 9.81 per cent had received more than four trainings on processing and value addition of minor millet.</w:t>
      </w:r>
    </w:p>
    <w:p w14:paraId="698FAD21" w14:textId="77777777" w:rsidR="007F192C" w:rsidRPr="00A06792" w:rsidRDefault="00C06709" w:rsidP="00051FC5">
      <w:pPr>
        <w:spacing w:after="120" w:line="360" w:lineRule="auto"/>
        <w:jc w:val="both"/>
        <w:rPr>
          <w:rFonts w:ascii="Times New Roman" w:hAnsi="Times New Roman" w:cs="Times New Roman"/>
          <w:szCs w:val="24"/>
        </w:rPr>
      </w:pPr>
      <w:r w:rsidRPr="00F8237E">
        <w:rPr>
          <w:rFonts w:ascii="Times New Roman" w:hAnsi="Times New Roman" w:cs="Times New Roman"/>
          <w:szCs w:val="24"/>
        </w:rPr>
        <w:t xml:space="preserve">These results suggest that a large number of tribal farmers had at least </w:t>
      </w:r>
      <w:r w:rsidR="00A06792">
        <w:rPr>
          <w:rFonts w:ascii="Times New Roman" w:hAnsi="Times New Roman" w:cs="Times New Roman"/>
          <w:szCs w:val="24"/>
        </w:rPr>
        <w:t>one exposure to formal training</w:t>
      </w:r>
      <w:r w:rsidRPr="00F8237E">
        <w:rPr>
          <w:rFonts w:ascii="Times New Roman" w:hAnsi="Times New Roman" w:cs="Times New Roman"/>
          <w:szCs w:val="24"/>
        </w:rPr>
        <w:t xml:space="preserve"> particularly females, which is encouraging. However, the low proportion of respondents with multiple trainings indicates the need for repeated, skill-based, hands-on capacity-building efforts.</w:t>
      </w:r>
      <w:r w:rsidR="00A06792">
        <w:rPr>
          <w:rFonts w:ascii="Times New Roman" w:hAnsi="Times New Roman" w:cs="Times New Roman"/>
          <w:szCs w:val="24"/>
        </w:rPr>
        <w:t xml:space="preserve"> </w:t>
      </w:r>
      <w:r w:rsidRPr="00F8237E">
        <w:rPr>
          <w:rFonts w:ascii="Times New Roman" w:hAnsi="Times New Roman" w:cs="Times New Roman"/>
          <w:szCs w:val="24"/>
        </w:rPr>
        <w:t>This aligns with Devi et al. (2024</w:t>
      </w:r>
      <w:r w:rsidR="00AD33F7" w:rsidRPr="00F8237E">
        <w:rPr>
          <w:rFonts w:ascii="Times New Roman" w:hAnsi="Times New Roman" w:cs="Times New Roman"/>
          <w:szCs w:val="24"/>
        </w:rPr>
        <w:t>).</w:t>
      </w:r>
    </w:p>
    <w:p w14:paraId="47F1ACEB" w14:textId="073BC011" w:rsidR="00206602" w:rsidRPr="00A06792" w:rsidRDefault="007F192C" w:rsidP="00051FC5">
      <w:pPr>
        <w:spacing w:after="120" w:line="360" w:lineRule="auto"/>
        <w:jc w:val="both"/>
        <w:rPr>
          <w:rFonts w:ascii="Times New Roman" w:hAnsi="Times New Roman" w:cs="Times New Roman"/>
          <w:b/>
          <w:bCs/>
          <w:szCs w:val="24"/>
          <w:lang w:val="en-US"/>
        </w:rPr>
      </w:pPr>
      <w:r w:rsidRPr="00F8237E">
        <w:rPr>
          <w:rFonts w:ascii="Times New Roman" w:hAnsi="Times New Roman" w:cs="Times New Roman"/>
          <w:b/>
          <w:bCs/>
          <w:szCs w:val="24"/>
          <w:lang w:val="en-US"/>
        </w:rPr>
        <w:t xml:space="preserve">Table </w:t>
      </w:r>
      <w:r w:rsidR="00807152">
        <w:rPr>
          <w:rFonts w:ascii="Times New Roman" w:hAnsi="Times New Roman" w:cs="Times New Roman"/>
          <w:b/>
          <w:bCs/>
          <w:szCs w:val="24"/>
          <w:lang w:val="en-US"/>
        </w:rPr>
        <w:t>2</w:t>
      </w:r>
      <w:r w:rsidRPr="00F8237E">
        <w:rPr>
          <w:rFonts w:ascii="Times New Roman" w:hAnsi="Times New Roman" w:cs="Times New Roman"/>
          <w:b/>
          <w:bCs/>
          <w:szCs w:val="24"/>
          <w:lang w:val="en-US"/>
        </w:rPr>
        <w:t xml:space="preserve">: Distribution of the </w:t>
      </w:r>
      <w:r w:rsidR="00014970">
        <w:rPr>
          <w:rFonts w:ascii="Times New Roman" w:hAnsi="Times New Roman" w:cs="Times New Roman"/>
          <w:b/>
          <w:bCs/>
          <w:szCs w:val="24"/>
          <w:lang w:val="en-US"/>
        </w:rPr>
        <w:t>r</w:t>
      </w:r>
      <w:r w:rsidRPr="00F8237E">
        <w:rPr>
          <w:rFonts w:ascii="Times New Roman" w:hAnsi="Times New Roman" w:cs="Times New Roman"/>
          <w:b/>
          <w:bCs/>
          <w:szCs w:val="24"/>
          <w:lang w:val="en-US"/>
        </w:rPr>
        <w:t xml:space="preserve">espondents </w:t>
      </w:r>
      <w:r w:rsidR="00014970">
        <w:rPr>
          <w:rFonts w:ascii="Times New Roman" w:hAnsi="Times New Roman" w:cs="Times New Roman"/>
          <w:b/>
          <w:bCs/>
          <w:szCs w:val="24"/>
          <w:lang w:val="en-US"/>
        </w:rPr>
        <w:t>a</w:t>
      </w:r>
      <w:r w:rsidRPr="00F8237E">
        <w:rPr>
          <w:rFonts w:ascii="Times New Roman" w:hAnsi="Times New Roman" w:cs="Times New Roman"/>
          <w:b/>
          <w:bCs/>
          <w:szCs w:val="24"/>
          <w:lang w:val="en-US"/>
        </w:rPr>
        <w:t xml:space="preserve">ccording to </w:t>
      </w:r>
      <w:r w:rsidR="00014970">
        <w:rPr>
          <w:rFonts w:ascii="Times New Roman" w:hAnsi="Times New Roman" w:cs="Times New Roman"/>
          <w:b/>
          <w:bCs/>
          <w:szCs w:val="24"/>
          <w:lang w:val="en-US"/>
        </w:rPr>
        <w:t>h</w:t>
      </w:r>
      <w:r w:rsidRPr="00F8237E">
        <w:rPr>
          <w:rFonts w:ascii="Times New Roman" w:hAnsi="Times New Roman" w:cs="Times New Roman"/>
          <w:b/>
          <w:bCs/>
          <w:szCs w:val="24"/>
          <w:lang w:val="en-US"/>
        </w:rPr>
        <w:t xml:space="preserve">ousehold </w:t>
      </w:r>
      <w:r w:rsidR="00014970">
        <w:rPr>
          <w:rFonts w:ascii="Times New Roman" w:hAnsi="Times New Roman" w:cs="Times New Roman"/>
          <w:b/>
          <w:bCs/>
          <w:szCs w:val="24"/>
          <w:lang w:val="en-US"/>
        </w:rPr>
        <w:t>p</w:t>
      </w:r>
      <w:r w:rsidRPr="00F8237E">
        <w:rPr>
          <w:rFonts w:ascii="Times New Roman" w:hAnsi="Times New Roman" w:cs="Times New Roman"/>
          <w:b/>
          <w:bCs/>
          <w:szCs w:val="24"/>
          <w:lang w:val="en-US"/>
        </w:rPr>
        <w:t xml:space="preserve">rofile </w:t>
      </w:r>
      <w:r w:rsidR="00014970">
        <w:rPr>
          <w:rFonts w:ascii="Times New Roman" w:hAnsi="Times New Roman" w:cs="Times New Roman"/>
          <w:b/>
          <w:bCs/>
          <w:szCs w:val="24"/>
          <w:lang w:val="en-US"/>
        </w:rPr>
        <w:t>c</w:t>
      </w:r>
      <w:r w:rsidRPr="00F8237E">
        <w:rPr>
          <w:rFonts w:ascii="Times New Roman" w:hAnsi="Times New Roman" w:cs="Times New Roman"/>
          <w:b/>
          <w:bCs/>
          <w:szCs w:val="24"/>
          <w:lang w:val="en-US"/>
        </w:rPr>
        <w:t>haracteristics</w:t>
      </w:r>
    </w:p>
    <w:tbl>
      <w:tblPr>
        <w:tblStyle w:val="TableGrid"/>
        <w:tblW w:w="0" w:type="auto"/>
        <w:tblLook w:val="04A0" w:firstRow="1" w:lastRow="0" w:firstColumn="1" w:lastColumn="0" w:noHBand="0" w:noVBand="1"/>
      </w:tblPr>
      <w:tblGrid>
        <w:gridCol w:w="954"/>
        <w:gridCol w:w="2302"/>
        <w:gridCol w:w="2976"/>
        <w:gridCol w:w="1417"/>
        <w:gridCol w:w="1367"/>
      </w:tblGrid>
      <w:tr w:rsidR="006C41CB" w:rsidRPr="00F8237E" w14:paraId="5459772A" w14:textId="77777777" w:rsidTr="001F4BD4">
        <w:trPr>
          <w:trHeight w:val="301"/>
        </w:trPr>
        <w:tc>
          <w:tcPr>
            <w:tcW w:w="954" w:type="dxa"/>
            <w:vMerge w:val="restart"/>
          </w:tcPr>
          <w:p w14:paraId="1D839CB9" w14:textId="77777777" w:rsidR="006C41CB" w:rsidRPr="00F8237E" w:rsidRDefault="006C41CB" w:rsidP="00E513D6">
            <w:pPr>
              <w:jc w:val="center"/>
              <w:rPr>
                <w:rFonts w:ascii="Times New Roman" w:hAnsi="Times New Roman" w:cs="Times New Roman"/>
                <w:b/>
                <w:bCs/>
                <w:szCs w:val="24"/>
                <w:lang w:val="en-US"/>
              </w:rPr>
            </w:pPr>
            <w:r w:rsidRPr="00F8237E">
              <w:rPr>
                <w:rFonts w:ascii="Times New Roman" w:hAnsi="Times New Roman" w:cs="Times New Roman"/>
                <w:b/>
                <w:bCs/>
                <w:szCs w:val="24"/>
                <w:lang w:val="en-US"/>
              </w:rPr>
              <w:t>S. No.</w:t>
            </w:r>
          </w:p>
        </w:tc>
        <w:tc>
          <w:tcPr>
            <w:tcW w:w="2302" w:type="dxa"/>
            <w:vMerge w:val="restart"/>
          </w:tcPr>
          <w:p w14:paraId="5D202784" w14:textId="77777777" w:rsidR="006C41CB" w:rsidRPr="00F8237E" w:rsidRDefault="006C41CB" w:rsidP="00E513D6">
            <w:pPr>
              <w:jc w:val="center"/>
              <w:rPr>
                <w:rFonts w:ascii="Times New Roman" w:hAnsi="Times New Roman" w:cs="Times New Roman"/>
                <w:b/>
                <w:bCs/>
                <w:szCs w:val="24"/>
                <w:lang w:val="en-US"/>
              </w:rPr>
            </w:pPr>
            <w:r w:rsidRPr="00F8237E">
              <w:rPr>
                <w:rFonts w:ascii="Times New Roman" w:hAnsi="Times New Roman" w:cs="Times New Roman"/>
                <w:b/>
                <w:bCs/>
                <w:szCs w:val="24"/>
                <w:lang w:val="en-US"/>
              </w:rPr>
              <w:t>Profile Characteristics</w:t>
            </w:r>
          </w:p>
        </w:tc>
        <w:tc>
          <w:tcPr>
            <w:tcW w:w="2976" w:type="dxa"/>
            <w:vMerge w:val="restart"/>
          </w:tcPr>
          <w:p w14:paraId="3598E9A4" w14:textId="77777777" w:rsidR="006C41CB" w:rsidRPr="00F8237E" w:rsidRDefault="006C41CB" w:rsidP="00E513D6">
            <w:pPr>
              <w:jc w:val="center"/>
              <w:rPr>
                <w:rFonts w:ascii="Times New Roman" w:hAnsi="Times New Roman" w:cs="Times New Roman"/>
                <w:b/>
                <w:bCs/>
                <w:szCs w:val="24"/>
                <w:lang w:val="en-US"/>
              </w:rPr>
            </w:pPr>
            <w:r w:rsidRPr="00F8237E">
              <w:rPr>
                <w:rFonts w:ascii="Times New Roman" w:hAnsi="Times New Roman" w:cs="Times New Roman"/>
                <w:b/>
                <w:bCs/>
                <w:szCs w:val="24"/>
                <w:lang w:val="en-US"/>
              </w:rPr>
              <w:t>Category</w:t>
            </w:r>
          </w:p>
        </w:tc>
        <w:tc>
          <w:tcPr>
            <w:tcW w:w="2784" w:type="dxa"/>
            <w:gridSpan w:val="2"/>
          </w:tcPr>
          <w:p w14:paraId="464807A1" w14:textId="77777777" w:rsidR="006C41CB" w:rsidRPr="00F8237E" w:rsidRDefault="006C41CB" w:rsidP="00E513D6">
            <w:pPr>
              <w:jc w:val="center"/>
              <w:rPr>
                <w:rFonts w:ascii="Times New Roman" w:hAnsi="Times New Roman" w:cs="Times New Roman"/>
                <w:b/>
                <w:bCs/>
                <w:szCs w:val="24"/>
                <w:lang w:val="en-US"/>
              </w:rPr>
            </w:pPr>
            <w:r w:rsidRPr="00F8237E">
              <w:rPr>
                <w:rFonts w:ascii="Times New Roman" w:hAnsi="Times New Roman" w:cs="Times New Roman"/>
                <w:b/>
                <w:bCs/>
                <w:szCs w:val="24"/>
                <w:lang w:val="en-US"/>
              </w:rPr>
              <w:t>Household</w:t>
            </w:r>
          </w:p>
        </w:tc>
      </w:tr>
      <w:tr w:rsidR="006C41CB" w:rsidRPr="00F8237E" w14:paraId="7B377041" w14:textId="77777777" w:rsidTr="006C41CB">
        <w:trPr>
          <w:trHeight w:val="122"/>
        </w:trPr>
        <w:tc>
          <w:tcPr>
            <w:tcW w:w="954" w:type="dxa"/>
            <w:vMerge/>
          </w:tcPr>
          <w:p w14:paraId="073D71A2" w14:textId="77777777" w:rsidR="006C41CB" w:rsidRPr="00F8237E" w:rsidRDefault="006C41CB" w:rsidP="00E513D6">
            <w:pPr>
              <w:jc w:val="center"/>
              <w:rPr>
                <w:rFonts w:ascii="Times New Roman" w:hAnsi="Times New Roman" w:cs="Times New Roman"/>
                <w:b/>
                <w:bCs/>
                <w:szCs w:val="24"/>
                <w:lang w:val="en-US"/>
              </w:rPr>
            </w:pPr>
          </w:p>
        </w:tc>
        <w:tc>
          <w:tcPr>
            <w:tcW w:w="2302" w:type="dxa"/>
            <w:vMerge/>
          </w:tcPr>
          <w:p w14:paraId="5B3D127E" w14:textId="77777777" w:rsidR="006C41CB" w:rsidRPr="00F8237E" w:rsidRDefault="006C41CB" w:rsidP="00E513D6">
            <w:pPr>
              <w:jc w:val="center"/>
              <w:rPr>
                <w:rFonts w:ascii="Times New Roman" w:hAnsi="Times New Roman" w:cs="Times New Roman"/>
                <w:b/>
                <w:bCs/>
                <w:szCs w:val="24"/>
                <w:lang w:val="en-US"/>
              </w:rPr>
            </w:pPr>
          </w:p>
        </w:tc>
        <w:tc>
          <w:tcPr>
            <w:tcW w:w="2976" w:type="dxa"/>
            <w:vMerge/>
          </w:tcPr>
          <w:p w14:paraId="50FB3FEB" w14:textId="77777777" w:rsidR="006C41CB" w:rsidRPr="00F8237E" w:rsidRDefault="006C41CB" w:rsidP="00E513D6">
            <w:pPr>
              <w:jc w:val="center"/>
              <w:rPr>
                <w:rFonts w:ascii="Times New Roman" w:hAnsi="Times New Roman" w:cs="Times New Roman"/>
                <w:b/>
                <w:bCs/>
                <w:szCs w:val="24"/>
                <w:lang w:val="en-US"/>
              </w:rPr>
            </w:pPr>
          </w:p>
        </w:tc>
        <w:tc>
          <w:tcPr>
            <w:tcW w:w="1417" w:type="dxa"/>
          </w:tcPr>
          <w:p w14:paraId="51CFF389" w14:textId="77777777" w:rsidR="006C41CB" w:rsidRPr="00F8237E" w:rsidRDefault="006C41CB" w:rsidP="00E513D6">
            <w:pPr>
              <w:jc w:val="center"/>
              <w:rPr>
                <w:rFonts w:ascii="Times New Roman" w:hAnsi="Times New Roman" w:cs="Times New Roman"/>
                <w:b/>
                <w:bCs/>
                <w:szCs w:val="24"/>
                <w:lang w:val="en-US"/>
              </w:rPr>
            </w:pPr>
            <w:r w:rsidRPr="00F8237E">
              <w:rPr>
                <w:rFonts w:ascii="Times New Roman" w:hAnsi="Times New Roman" w:cs="Times New Roman"/>
                <w:b/>
                <w:bCs/>
                <w:szCs w:val="24"/>
                <w:lang w:val="en-US"/>
              </w:rPr>
              <w:t>(f)</w:t>
            </w:r>
          </w:p>
        </w:tc>
        <w:tc>
          <w:tcPr>
            <w:tcW w:w="1367" w:type="dxa"/>
          </w:tcPr>
          <w:p w14:paraId="31BEAE74" w14:textId="77777777" w:rsidR="006C41CB" w:rsidRPr="00F8237E" w:rsidRDefault="006C41CB" w:rsidP="00E513D6">
            <w:pPr>
              <w:jc w:val="center"/>
              <w:rPr>
                <w:rFonts w:ascii="Times New Roman" w:hAnsi="Times New Roman" w:cs="Times New Roman"/>
                <w:b/>
                <w:bCs/>
                <w:szCs w:val="24"/>
                <w:lang w:val="en-US"/>
              </w:rPr>
            </w:pPr>
            <w:r w:rsidRPr="00F8237E">
              <w:rPr>
                <w:rFonts w:ascii="Times New Roman" w:hAnsi="Times New Roman" w:cs="Times New Roman"/>
                <w:b/>
                <w:bCs/>
                <w:szCs w:val="24"/>
                <w:lang w:val="en-US"/>
              </w:rPr>
              <w:t>(%)</w:t>
            </w:r>
          </w:p>
        </w:tc>
      </w:tr>
      <w:tr w:rsidR="006C41CB" w:rsidRPr="00F8237E" w14:paraId="0760A65E" w14:textId="77777777" w:rsidTr="006C41CB">
        <w:tc>
          <w:tcPr>
            <w:tcW w:w="954" w:type="dxa"/>
            <w:vMerge w:val="restart"/>
            <w:vAlign w:val="center"/>
          </w:tcPr>
          <w:p w14:paraId="18DA5ED5" w14:textId="77777777" w:rsidR="006C41CB" w:rsidRPr="00F8237E" w:rsidRDefault="006C41CB" w:rsidP="006C41CB">
            <w:pPr>
              <w:jc w:val="center"/>
              <w:rPr>
                <w:rFonts w:ascii="Times New Roman" w:hAnsi="Times New Roman" w:cs="Times New Roman"/>
                <w:szCs w:val="24"/>
                <w:lang w:val="en-US"/>
              </w:rPr>
            </w:pPr>
          </w:p>
          <w:p w14:paraId="0C74D68B" w14:textId="77777777" w:rsidR="006C41CB" w:rsidRPr="00F8237E" w:rsidRDefault="006C41CB" w:rsidP="006C41CB">
            <w:pPr>
              <w:jc w:val="center"/>
              <w:rPr>
                <w:rFonts w:ascii="Times New Roman" w:hAnsi="Times New Roman" w:cs="Times New Roman"/>
                <w:szCs w:val="24"/>
                <w:lang w:val="en-US"/>
              </w:rPr>
            </w:pPr>
            <w:r w:rsidRPr="00F8237E">
              <w:rPr>
                <w:rFonts w:ascii="Times New Roman" w:hAnsi="Times New Roman" w:cs="Times New Roman"/>
                <w:szCs w:val="24"/>
                <w:lang w:val="en-US"/>
              </w:rPr>
              <w:t>1</w:t>
            </w:r>
          </w:p>
        </w:tc>
        <w:tc>
          <w:tcPr>
            <w:tcW w:w="2302" w:type="dxa"/>
            <w:vMerge w:val="restart"/>
          </w:tcPr>
          <w:p w14:paraId="795738B5" w14:textId="77777777" w:rsidR="006C41CB" w:rsidRPr="00F8237E" w:rsidRDefault="006C41CB" w:rsidP="00E513D6">
            <w:pPr>
              <w:jc w:val="center"/>
              <w:rPr>
                <w:rFonts w:ascii="Times New Roman" w:hAnsi="Times New Roman" w:cs="Times New Roman"/>
                <w:szCs w:val="24"/>
                <w:lang w:val="en-US"/>
              </w:rPr>
            </w:pPr>
          </w:p>
          <w:p w14:paraId="22276A06"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lang w:val="en-US"/>
              </w:rPr>
              <w:t>Family Size</w:t>
            </w:r>
          </w:p>
        </w:tc>
        <w:tc>
          <w:tcPr>
            <w:tcW w:w="2976" w:type="dxa"/>
            <w:vAlign w:val="center"/>
          </w:tcPr>
          <w:p w14:paraId="5D1B1BCE"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Small (Up to 3 members)</w:t>
            </w:r>
          </w:p>
        </w:tc>
        <w:tc>
          <w:tcPr>
            <w:tcW w:w="1417" w:type="dxa"/>
            <w:vAlign w:val="center"/>
          </w:tcPr>
          <w:p w14:paraId="74068D71"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47</w:t>
            </w:r>
          </w:p>
        </w:tc>
        <w:tc>
          <w:tcPr>
            <w:tcW w:w="1367" w:type="dxa"/>
            <w:vAlign w:val="center"/>
          </w:tcPr>
          <w:p w14:paraId="3A6D1F90"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12.81</w:t>
            </w:r>
          </w:p>
        </w:tc>
      </w:tr>
      <w:tr w:rsidR="006C41CB" w:rsidRPr="00F8237E" w14:paraId="55CB05D0" w14:textId="77777777" w:rsidTr="006C41CB">
        <w:tc>
          <w:tcPr>
            <w:tcW w:w="954" w:type="dxa"/>
            <w:vMerge/>
            <w:vAlign w:val="center"/>
          </w:tcPr>
          <w:p w14:paraId="21DB0977" w14:textId="77777777" w:rsidR="006C41CB" w:rsidRPr="00F8237E" w:rsidRDefault="006C41CB" w:rsidP="006C41CB">
            <w:pPr>
              <w:jc w:val="center"/>
              <w:rPr>
                <w:rFonts w:ascii="Times New Roman" w:hAnsi="Times New Roman" w:cs="Times New Roman"/>
                <w:szCs w:val="24"/>
                <w:lang w:val="en-US"/>
              </w:rPr>
            </w:pPr>
          </w:p>
        </w:tc>
        <w:tc>
          <w:tcPr>
            <w:tcW w:w="2302" w:type="dxa"/>
            <w:vMerge/>
          </w:tcPr>
          <w:p w14:paraId="6B06DF3D" w14:textId="77777777" w:rsidR="006C41CB" w:rsidRPr="00F8237E" w:rsidRDefault="006C41CB" w:rsidP="00E513D6">
            <w:pPr>
              <w:jc w:val="center"/>
              <w:rPr>
                <w:rFonts w:ascii="Times New Roman" w:hAnsi="Times New Roman" w:cs="Times New Roman"/>
                <w:szCs w:val="24"/>
                <w:lang w:val="en-US"/>
              </w:rPr>
            </w:pPr>
          </w:p>
        </w:tc>
        <w:tc>
          <w:tcPr>
            <w:tcW w:w="2976" w:type="dxa"/>
            <w:vAlign w:val="center"/>
          </w:tcPr>
          <w:p w14:paraId="01AF0C2B"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Medium (4 to 6 members)</w:t>
            </w:r>
          </w:p>
        </w:tc>
        <w:tc>
          <w:tcPr>
            <w:tcW w:w="1417" w:type="dxa"/>
            <w:vAlign w:val="center"/>
          </w:tcPr>
          <w:p w14:paraId="33727B67"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234</w:t>
            </w:r>
          </w:p>
        </w:tc>
        <w:tc>
          <w:tcPr>
            <w:tcW w:w="1367" w:type="dxa"/>
            <w:vAlign w:val="center"/>
          </w:tcPr>
          <w:p w14:paraId="49F4F796"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63.76</w:t>
            </w:r>
          </w:p>
        </w:tc>
      </w:tr>
      <w:tr w:rsidR="006C41CB" w:rsidRPr="00F8237E" w14:paraId="2EB38015" w14:textId="77777777" w:rsidTr="006C41CB">
        <w:tc>
          <w:tcPr>
            <w:tcW w:w="954" w:type="dxa"/>
            <w:vMerge/>
            <w:vAlign w:val="center"/>
          </w:tcPr>
          <w:p w14:paraId="68AAF1F9" w14:textId="77777777" w:rsidR="006C41CB" w:rsidRPr="00F8237E" w:rsidRDefault="006C41CB" w:rsidP="006C41CB">
            <w:pPr>
              <w:jc w:val="center"/>
              <w:rPr>
                <w:rFonts w:ascii="Times New Roman" w:hAnsi="Times New Roman" w:cs="Times New Roman"/>
                <w:szCs w:val="24"/>
                <w:lang w:val="en-US"/>
              </w:rPr>
            </w:pPr>
          </w:p>
        </w:tc>
        <w:tc>
          <w:tcPr>
            <w:tcW w:w="2302" w:type="dxa"/>
            <w:vMerge/>
          </w:tcPr>
          <w:p w14:paraId="0111CF81" w14:textId="77777777" w:rsidR="006C41CB" w:rsidRPr="00F8237E" w:rsidRDefault="006C41CB" w:rsidP="00E513D6">
            <w:pPr>
              <w:jc w:val="center"/>
              <w:rPr>
                <w:rFonts w:ascii="Times New Roman" w:hAnsi="Times New Roman" w:cs="Times New Roman"/>
                <w:szCs w:val="24"/>
                <w:lang w:val="en-US"/>
              </w:rPr>
            </w:pPr>
          </w:p>
        </w:tc>
        <w:tc>
          <w:tcPr>
            <w:tcW w:w="2976" w:type="dxa"/>
            <w:vAlign w:val="center"/>
          </w:tcPr>
          <w:p w14:paraId="23522683"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Large</w:t>
            </w:r>
            <w:r>
              <w:rPr>
                <w:rFonts w:ascii="Times New Roman" w:hAnsi="Times New Roman" w:cs="Times New Roman"/>
                <w:szCs w:val="24"/>
              </w:rPr>
              <w:t xml:space="preserve"> </w:t>
            </w:r>
            <w:r w:rsidRPr="00F8237E">
              <w:rPr>
                <w:rFonts w:ascii="Times New Roman" w:hAnsi="Times New Roman" w:cs="Times New Roman"/>
                <w:szCs w:val="24"/>
              </w:rPr>
              <w:t>(More</w:t>
            </w:r>
            <w:r>
              <w:rPr>
                <w:rFonts w:ascii="Times New Roman" w:hAnsi="Times New Roman" w:cs="Times New Roman"/>
                <w:szCs w:val="24"/>
              </w:rPr>
              <w:t xml:space="preserve"> </w:t>
            </w:r>
            <w:r w:rsidRPr="00F8237E">
              <w:rPr>
                <w:rFonts w:ascii="Times New Roman" w:hAnsi="Times New Roman" w:cs="Times New Roman"/>
                <w:szCs w:val="24"/>
              </w:rPr>
              <w:t>than 7 members)</w:t>
            </w:r>
          </w:p>
        </w:tc>
        <w:tc>
          <w:tcPr>
            <w:tcW w:w="1417" w:type="dxa"/>
            <w:vAlign w:val="center"/>
          </w:tcPr>
          <w:p w14:paraId="219C2E3C"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86</w:t>
            </w:r>
          </w:p>
        </w:tc>
        <w:tc>
          <w:tcPr>
            <w:tcW w:w="1367" w:type="dxa"/>
            <w:vAlign w:val="center"/>
          </w:tcPr>
          <w:p w14:paraId="7FA66D13"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23.43</w:t>
            </w:r>
          </w:p>
        </w:tc>
      </w:tr>
      <w:tr w:rsidR="006C41CB" w:rsidRPr="00F8237E" w14:paraId="25AF5739" w14:textId="77777777" w:rsidTr="00051FC5">
        <w:trPr>
          <w:trHeight w:val="109"/>
        </w:trPr>
        <w:tc>
          <w:tcPr>
            <w:tcW w:w="954" w:type="dxa"/>
            <w:vMerge w:val="restart"/>
            <w:vAlign w:val="center"/>
          </w:tcPr>
          <w:p w14:paraId="37455F66" w14:textId="77777777" w:rsidR="006C41CB" w:rsidRPr="00F8237E" w:rsidRDefault="006C41CB" w:rsidP="006C41CB">
            <w:pPr>
              <w:jc w:val="center"/>
              <w:rPr>
                <w:rFonts w:ascii="Times New Roman" w:hAnsi="Times New Roman" w:cs="Times New Roman"/>
                <w:szCs w:val="24"/>
                <w:lang w:val="en-US"/>
              </w:rPr>
            </w:pPr>
          </w:p>
          <w:p w14:paraId="7B69A79D" w14:textId="77777777" w:rsidR="006C41CB" w:rsidRPr="00F8237E" w:rsidRDefault="006C41CB" w:rsidP="006C41CB">
            <w:pPr>
              <w:jc w:val="center"/>
              <w:rPr>
                <w:rFonts w:ascii="Times New Roman" w:hAnsi="Times New Roman" w:cs="Times New Roman"/>
                <w:szCs w:val="24"/>
                <w:lang w:val="en-US"/>
              </w:rPr>
            </w:pPr>
          </w:p>
          <w:p w14:paraId="1F5030E4" w14:textId="77777777" w:rsidR="006C41CB" w:rsidRPr="00F8237E" w:rsidRDefault="006C41CB" w:rsidP="006C41CB">
            <w:pPr>
              <w:jc w:val="center"/>
              <w:rPr>
                <w:rFonts w:ascii="Times New Roman" w:hAnsi="Times New Roman" w:cs="Times New Roman"/>
                <w:szCs w:val="24"/>
                <w:lang w:val="en-US"/>
              </w:rPr>
            </w:pPr>
          </w:p>
          <w:p w14:paraId="6270623C" w14:textId="77777777" w:rsidR="006C41CB" w:rsidRPr="00F8237E" w:rsidRDefault="006C41CB" w:rsidP="006C41CB">
            <w:pPr>
              <w:jc w:val="center"/>
              <w:rPr>
                <w:rFonts w:ascii="Times New Roman" w:hAnsi="Times New Roman" w:cs="Times New Roman"/>
                <w:szCs w:val="24"/>
                <w:lang w:val="en-US"/>
              </w:rPr>
            </w:pPr>
            <w:r w:rsidRPr="00F8237E">
              <w:rPr>
                <w:rFonts w:ascii="Times New Roman" w:hAnsi="Times New Roman" w:cs="Times New Roman"/>
                <w:szCs w:val="24"/>
                <w:lang w:val="en-US"/>
              </w:rPr>
              <w:t>2</w:t>
            </w:r>
          </w:p>
        </w:tc>
        <w:tc>
          <w:tcPr>
            <w:tcW w:w="2302" w:type="dxa"/>
            <w:vMerge w:val="restart"/>
          </w:tcPr>
          <w:p w14:paraId="0C75759C" w14:textId="77777777" w:rsidR="006C41CB" w:rsidRPr="00F8237E" w:rsidRDefault="006C41CB" w:rsidP="00E513D6">
            <w:pPr>
              <w:jc w:val="center"/>
              <w:rPr>
                <w:rFonts w:ascii="Times New Roman" w:hAnsi="Times New Roman" w:cs="Times New Roman"/>
                <w:szCs w:val="24"/>
                <w:lang w:val="en-US"/>
              </w:rPr>
            </w:pPr>
          </w:p>
          <w:p w14:paraId="112DA509" w14:textId="77777777" w:rsidR="006C41CB" w:rsidRPr="00F8237E" w:rsidRDefault="006C41CB" w:rsidP="00E513D6">
            <w:pPr>
              <w:jc w:val="center"/>
              <w:rPr>
                <w:rFonts w:ascii="Times New Roman" w:hAnsi="Times New Roman" w:cs="Times New Roman"/>
                <w:szCs w:val="24"/>
                <w:lang w:val="en-US"/>
              </w:rPr>
            </w:pPr>
          </w:p>
          <w:p w14:paraId="1F210910" w14:textId="77777777" w:rsidR="006C41CB" w:rsidRPr="00F8237E" w:rsidRDefault="006C41CB" w:rsidP="00E513D6">
            <w:pPr>
              <w:jc w:val="center"/>
              <w:rPr>
                <w:rFonts w:ascii="Times New Roman" w:hAnsi="Times New Roman" w:cs="Times New Roman"/>
                <w:szCs w:val="24"/>
                <w:lang w:val="en-US"/>
              </w:rPr>
            </w:pPr>
          </w:p>
          <w:p w14:paraId="51656688"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lang w:val="en-US"/>
              </w:rPr>
              <w:t>Land Holding</w:t>
            </w:r>
          </w:p>
        </w:tc>
        <w:tc>
          <w:tcPr>
            <w:tcW w:w="2976" w:type="dxa"/>
            <w:vAlign w:val="center"/>
          </w:tcPr>
          <w:p w14:paraId="3A1B4054" w14:textId="77777777" w:rsidR="006C41CB" w:rsidRPr="00F8237E" w:rsidRDefault="006C41CB" w:rsidP="00E513D6">
            <w:pPr>
              <w:pStyle w:val="Default"/>
              <w:jc w:val="center"/>
              <w:rPr>
                <w:rFonts w:ascii="Times New Roman" w:hAnsi="Times New Roman" w:cs="Times New Roman"/>
              </w:rPr>
            </w:pPr>
            <w:r w:rsidRPr="00F8237E">
              <w:rPr>
                <w:rFonts w:ascii="Times New Roman" w:hAnsi="Times New Roman" w:cs="Times New Roman"/>
              </w:rPr>
              <w:t>Marginal (Up to 1 ha)</w:t>
            </w:r>
          </w:p>
          <w:p w14:paraId="427FB6F3" w14:textId="77777777" w:rsidR="006C41CB" w:rsidRPr="00F8237E" w:rsidRDefault="006C41CB" w:rsidP="00E513D6">
            <w:pPr>
              <w:jc w:val="center"/>
              <w:rPr>
                <w:rFonts w:ascii="Times New Roman" w:hAnsi="Times New Roman" w:cs="Times New Roman"/>
                <w:szCs w:val="24"/>
                <w:lang w:val="en-US"/>
              </w:rPr>
            </w:pPr>
          </w:p>
        </w:tc>
        <w:tc>
          <w:tcPr>
            <w:tcW w:w="1417" w:type="dxa"/>
            <w:vAlign w:val="center"/>
          </w:tcPr>
          <w:p w14:paraId="389A595A"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69</w:t>
            </w:r>
          </w:p>
        </w:tc>
        <w:tc>
          <w:tcPr>
            <w:tcW w:w="1367" w:type="dxa"/>
            <w:vAlign w:val="center"/>
          </w:tcPr>
          <w:p w14:paraId="146299B4"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18.80</w:t>
            </w:r>
          </w:p>
        </w:tc>
      </w:tr>
      <w:tr w:rsidR="006C41CB" w:rsidRPr="00F8237E" w14:paraId="65E4C2F2" w14:textId="77777777" w:rsidTr="006C41CB">
        <w:tc>
          <w:tcPr>
            <w:tcW w:w="954" w:type="dxa"/>
            <w:vMerge/>
            <w:vAlign w:val="center"/>
          </w:tcPr>
          <w:p w14:paraId="52B1EE76" w14:textId="77777777" w:rsidR="006C41CB" w:rsidRPr="00F8237E" w:rsidRDefault="006C41CB" w:rsidP="006C41CB">
            <w:pPr>
              <w:jc w:val="center"/>
              <w:rPr>
                <w:rFonts w:ascii="Times New Roman" w:hAnsi="Times New Roman" w:cs="Times New Roman"/>
                <w:szCs w:val="24"/>
                <w:lang w:val="en-US"/>
              </w:rPr>
            </w:pPr>
          </w:p>
        </w:tc>
        <w:tc>
          <w:tcPr>
            <w:tcW w:w="2302" w:type="dxa"/>
            <w:vMerge/>
          </w:tcPr>
          <w:p w14:paraId="0F160D05" w14:textId="77777777" w:rsidR="006C41CB" w:rsidRPr="00F8237E" w:rsidRDefault="006C41CB" w:rsidP="00E513D6">
            <w:pPr>
              <w:jc w:val="center"/>
              <w:rPr>
                <w:rFonts w:ascii="Times New Roman" w:hAnsi="Times New Roman" w:cs="Times New Roman"/>
                <w:szCs w:val="24"/>
                <w:lang w:val="en-US"/>
              </w:rPr>
            </w:pPr>
          </w:p>
        </w:tc>
        <w:tc>
          <w:tcPr>
            <w:tcW w:w="2976" w:type="dxa"/>
            <w:vAlign w:val="center"/>
          </w:tcPr>
          <w:p w14:paraId="5BFE3EB9" w14:textId="77777777" w:rsidR="006C41CB" w:rsidRPr="00F8237E" w:rsidRDefault="006C41CB" w:rsidP="00051FC5">
            <w:pPr>
              <w:pStyle w:val="Default"/>
              <w:jc w:val="center"/>
              <w:rPr>
                <w:rFonts w:ascii="Times New Roman" w:hAnsi="Times New Roman" w:cs="Times New Roman"/>
                <w:lang w:val="en-US"/>
              </w:rPr>
            </w:pPr>
            <w:r w:rsidRPr="00F8237E">
              <w:rPr>
                <w:rFonts w:ascii="Times New Roman" w:hAnsi="Times New Roman" w:cs="Times New Roman"/>
              </w:rPr>
              <w:t>Small (1.01-2 ha)</w:t>
            </w:r>
          </w:p>
        </w:tc>
        <w:tc>
          <w:tcPr>
            <w:tcW w:w="1417" w:type="dxa"/>
            <w:vAlign w:val="center"/>
          </w:tcPr>
          <w:p w14:paraId="43B92B1B"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145</w:t>
            </w:r>
          </w:p>
        </w:tc>
        <w:tc>
          <w:tcPr>
            <w:tcW w:w="1367" w:type="dxa"/>
            <w:vAlign w:val="center"/>
          </w:tcPr>
          <w:p w14:paraId="31B773DD"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39.51</w:t>
            </w:r>
          </w:p>
        </w:tc>
      </w:tr>
      <w:tr w:rsidR="006C41CB" w:rsidRPr="00F8237E" w14:paraId="4B35FA3F" w14:textId="77777777" w:rsidTr="006C41CB">
        <w:trPr>
          <w:trHeight w:val="222"/>
        </w:trPr>
        <w:tc>
          <w:tcPr>
            <w:tcW w:w="954" w:type="dxa"/>
            <w:vMerge/>
            <w:vAlign w:val="center"/>
          </w:tcPr>
          <w:p w14:paraId="141799B4" w14:textId="77777777" w:rsidR="006C41CB" w:rsidRPr="00F8237E" w:rsidRDefault="006C41CB" w:rsidP="006C41CB">
            <w:pPr>
              <w:jc w:val="center"/>
              <w:rPr>
                <w:rFonts w:ascii="Times New Roman" w:hAnsi="Times New Roman" w:cs="Times New Roman"/>
                <w:szCs w:val="24"/>
                <w:lang w:val="en-US"/>
              </w:rPr>
            </w:pPr>
          </w:p>
        </w:tc>
        <w:tc>
          <w:tcPr>
            <w:tcW w:w="2302" w:type="dxa"/>
            <w:vMerge/>
          </w:tcPr>
          <w:p w14:paraId="6870556C" w14:textId="77777777" w:rsidR="006C41CB" w:rsidRPr="00F8237E" w:rsidRDefault="006C41CB" w:rsidP="00E513D6">
            <w:pPr>
              <w:jc w:val="center"/>
              <w:rPr>
                <w:rFonts w:ascii="Times New Roman" w:hAnsi="Times New Roman" w:cs="Times New Roman"/>
                <w:szCs w:val="24"/>
                <w:lang w:val="en-US"/>
              </w:rPr>
            </w:pPr>
          </w:p>
        </w:tc>
        <w:tc>
          <w:tcPr>
            <w:tcW w:w="2976" w:type="dxa"/>
            <w:vAlign w:val="center"/>
          </w:tcPr>
          <w:p w14:paraId="3889F191" w14:textId="77777777" w:rsidR="006C41CB" w:rsidRPr="00F8237E" w:rsidRDefault="006C41CB" w:rsidP="00E513D6">
            <w:pPr>
              <w:pStyle w:val="Default"/>
              <w:jc w:val="center"/>
              <w:rPr>
                <w:rFonts w:ascii="Times New Roman" w:hAnsi="Times New Roman" w:cs="Times New Roman"/>
                <w:lang w:val="en-US"/>
              </w:rPr>
            </w:pPr>
            <w:r w:rsidRPr="00F8237E">
              <w:rPr>
                <w:rFonts w:ascii="Times New Roman" w:hAnsi="Times New Roman" w:cs="Times New Roman"/>
              </w:rPr>
              <w:t>Semi- Medium (2.01-4</w:t>
            </w:r>
            <w:r>
              <w:rPr>
                <w:rFonts w:ascii="Times New Roman" w:hAnsi="Times New Roman" w:cs="Times New Roman"/>
              </w:rPr>
              <w:t xml:space="preserve"> </w:t>
            </w:r>
            <w:r w:rsidRPr="00F8237E">
              <w:rPr>
                <w:rFonts w:ascii="Times New Roman" w:hAnsi="Times New Roman" w:cs="Times New Roman"/>
              </w:rPr>
              <w:t>ha)</w:t>
            </w:r>
          </w:p>
        </w:tc>
        <w:tc>
          <w:tcPr>
            <w:tcW w:w="1417" w:type="dxa"/>
            <w:vAlign w:val="center"/>
          </w:tcPr>
          <w:p w14:paraId="1F051FA5"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122</w:t>
            </w:r>
          </w:p>
        </w:tc>
        <w:tc>
          <w:tcPr>
            <w:tcW w:w="1367" w:type="dxa"/>
            <w:vAlign w:val="center"/>
          </w:tcPr>
          <w:p w14:paraId="229BB9DC"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33.24</w:t>
            </w:r>
          </w:p>
        </w:tc>
      </w:tr>
      <w:tr w:rsidR="006C41CB" w:rsidRPr="00F8237E" w14:paraId="0CF667FA" w14:textId="77777777" w:rsidTr="006C41CB">
        <w:trPr>
          <w:trHeight w:val="96"/>
        </w:trPr>
        <w:tc>
          <w:tcPr>
            <w:tcW w:w="954" w:type="dxa"/>
            <w:vMerge/>
            <w:vAlign w:val="center"/>
          </w:tcPr>
          <w:p w14:paraId="70CE2E1B" w14:textId="77777777" w:rsidR="006C41CB" w:rsidRPr="00F8237E" w:rsidRDefault="006C41CB" w:rsidP="006C41CB">
            <w:pPr>
              <w:jc w:val="center"/>
              <w:rPr>
                <w:rFonts w:ascii="Times New Roman" w:hAnsi="Times New Roman" w:cs="Times New Roman"/>
                <w:szCs w:val="24"/>
                <w:lang w:val="en-US"/>
              </w:rPr>
            </w:pPr>
          </w:p>
        </w:tc>
        <w:tc>
          <w:tcPr>
            <w:tcW w:w="2302" w:type="dxa"/>
            <w:vMerge/>
          </w:tcPr>
          <w:p w14:paraId="30CBBF3D" w14:textId="77777777" w:rsidR="006C41CB" w:rsidRPr="00F8237E" w:rsidRDefault="006C41CB" w:rsidP="00E513D6">
            <w:pPr>
              <w:jc w:val="center"/>
              <w:rPr>
                <w:rFonts w:ascii="Times New Roman" w:hAnsi="Times New Roman" w:cs="Times New Roman"/>
                <w:szCs w:val="24"/>
                <w:lang w:val="en-US"/>
              </w:rPr>
            </w:pPr>
          </w:p>
        </w:tc>
        <w:tc>
          <w:tcPr>
            <w:tcW w:w="2976" w:type="dxa"/>
            <w:vAlign w:val="center"/>
          </w:tcPr>
          <w:p w14:paraId="137463B3" w14:textId="77777777" w:rsidR="006C41CB" w:rsidRPr="00F8237E" w:rsidRDefault="006C41CB" w:rsidP="00E513D6">
            <w:pPr>
              <w:pStyle w:val="Default"/>
              <w:jc w:val="center"/>
              <w:rPr>
                <w:rFonts w:ascii="Times New Roman" w:hAnsi="Times New Roman" w:cs="Times New Roman"/>
                <w:lang w:val="en-US"/>
              </w:rPr>
            </w:pPr>
            <w:r w:rsidRPr="00F8237E">
              <w:rPr>
                <w:rFonts w:ascii="Times New Roman" w:hAnsi="Times New Roman" w:cs="Times New Roman"/>
              </w:rPr>
              <w:t>Medium (4.01-10 ha)</w:t>
            </w:r>
          </w:p>
        </w:tc>
        <w:tc>
          <w:tcPr>
            <w:tcW w:w="1417" w:type="dxa"/>
            <w:vAlign w:val="center"/>
          </w:tcPr>
          <w:p w14:paraId="73218A03"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31</w:t>
            </w:r>
          </w:p>
        </w:tc>
        <w:tc>
          <w:tcPr>
            <w:tcW w:w="1367" w:type="dxa"/>
            <w:vAlign w:val="center"/>
          </w:tcPr>
          <w:p w14:paraId="68B899F0"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8.45</w:t>
            </w:r>
          </w:p>
        </w:tc>
      </w:tr>
      <w:tr w:rsidR="006C41CB" w:rsidRPr="00F8237E" w14:paraId="388732F2" w14:textId="77777777" w:rsidTr="006C41CB">
        <w:tc>
          <w:tcPr>
            <w:tcW w:w="954" w:type="dxa"/>
            <w:vMerge w:val="restart"/>
            <w:vAlign w:val="center"/>
          </w:tcPr>
          <w:p w14:paraId="63FFA8DA" w14:textId="77777777" w:rsidR="006C41CB" w:rsidRPr="00F8237E" w:rsidRDefault="006C41CB" w:rsidP="006C41CB">
            <w:pPr>
              <w:jc w:val="center"/>
              <w:rPr>
                <w:rFonts w:ascii="Times New Roman" w:hAnsi="Times New Roman" w:cs="Times New Roman"/>
                <w:szCs w:val="24"/>
                <w:lang w:val="en-US"/>
              </w:rPr>
            </w:pPr>
            <w:r w:rsidRPr="00F8237E">
              <w:rPr>
                <w:rFonts w:ascii="Times New Roman" w:hAnsi="Times New Roman" w:cs="Times New Roman"/>
                <w:szCs w:val="24"/>
                <w:lang w:val="en-US"/>
              </w:rPr>
              <w:t>3</w:t>
            </w:r>
          </w:p>
        </w:tc>
        <w:tc>
          <w:tcPr>
            <w:tcW w:w="2302" w:type="dxa"/>
            <w:vMerge w:val="restart"/>
          </w:tcPr>
          <w:p w14:paraId="61FD9487"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lang w:val="en-US"/>
              </w:rPr>
              <w:t>Area under millet crop</w:t>
            </w:r>
          </w:p>
        </w:tc>
        <w:tc>
          <w:tcPr>
            <w:tcW w:w="2976" w:type="dxa"/>
            <w:vAlign w:val="center"/>
          </w:tcPr>
          <w:p w14:paraId="5837D702" w14:textId="77777777" w:rsidR="006C41CB" w:rsidRPr="00F8237E" w:rsidRDefault="006C41CB" w:rsidP="00E513D6">
            <w:pPr>
              <w:jc w:val="center"/>
              <w:rPr>
                <w:rFonts w:ascii="Times New Roman" w:hAnsi="Times New Roman" w:cs="Times New Roman"/>
                <w:szCs w:val="24"/>
              </w:rPr>
            </w:pPr>
            <w:r>
              <w:rPr>
                <w:rFonts w:ascii="Times New Roman" w:hAnsi="Times New Roman" w:cs="Times New Roman"/>
                <w:szCs w:val="24"/>
              </w:rPr>
              <w:t>Less (&lt;0.69 ha</w:t>
            </w:r>
            <w:r w:rsidRPr="00F8237E">
              <w:rPr>
                <w:rFonts w:ascii="Times New Roman" w:hAnsi="Times New Roman" w:cs="Times New Roman"/>
                <w:szCs w:val="24"/>
              </w:rPr>
              <w:t>.)</w:t>
            </w:r>
          </w:p>
        </w:tc>
        <w:tc>
          <w:tcPr>
            <w:tcW w:w="1417" w:type="dxa"/>
            <w:vAlign w:val="center"/>
          </w:tcPr>
          <w:p w14:paraId="71404B01"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44</w:t>
            </w:r>
          </w:p>
        </w:tc>
        <w:tc>
          <w:tcPr>
            <w:tcW w:w="1367" w:type="dxa"/>
            <w:vAlign w:val="center"/>
          </w:tcPr>
          <w:p w14:paraId="4A8A590D"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11.99</w:t>
            </w:r>
          </w:p>
        </w:tc>
      </w:tr>
      <w:tr w:rsidR="006C41CB" w:rsidRPr="00F8237E" w14:paraId="36E87325" w14:textId="77777777" w:rsidTr="006C41CB">
        <w:tc>
          <w:tcPr>
            <w:tcW w:w="954" w:type="dxa"/>
            <w:vMerge/>
            <w:vAlign w:val="center"/>
          </w:tcPr>
          <w:p w14:paraId="35BA44FB" w14:textId="77777777" w:rsidR="006C41CB" w:rsidRPr="00F8237E" w:rsidRDefault="006C41CB" w:rsidP="006C41CB">
            <w:pPr>
              <w:jc w:val="center"/>
              <w:rPr>
                <w:rFonts w:ascii="Times New Roman" w:hAnsi="Times New Roman" w:cs="Times New Roman"/>
                <w:szCs w:val="24"/>
                <w:lang w:val="en-US"/>
              </w:rPr>
            </w:pPr>
          </w:p>
        </w:tc>
        <w:tc>
          <w:tcPr>
            <w:tcW w:w="2302" w:type="dxa"/>
            <w:vMerge/>
          </w:tcPr>
          <w:p w14:paraId="45F52D92" w14:textId="77777777" w:rsidR="006C41CB" w:rsidRPr="00F8237E" w:rsidRDefault="006C41CB" w:rsidP="00E513D6">
            <w:pPr>
              <w:jc w:val="center"/>
              <w:rPr>
                <w:rFonts w:ascii="Times New Roman" w:hAnsi="Times New Roman" w:cs="Times New Roman"/>
                <w:szCs w:val="24"/>
                <w:lang w:val="en-US"/>
              </w:rPr>
            </w:pPr>
          </w:p>
        </w:tc>
        <w:tc>
          <w:tcPr>
            <w:tcW w:w="2976" w:type="dxa"/>
            <w:vAlign w:val="center"/>
          </w:tcPr>
          <w:p w14:paraId="69E21274"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Medium (0.70-2.5 ha.)</w:t>
            </w:r>
          </w:p>
        </w:tc>
        <w:tc>
          <w:tcPr>
            <w:tcW w:w="1417" w:type="dxa"/>
            <w:vAlign w:val="center"/>
          </w:tcPr>
          <w:p w14:paraId="20EAD2DF"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263</w:t>
            </w:r>
          </w:p>
        </w:tc>
        <w:tc>
          <w:tcPr>
            <w:tcW w:w="1367" w:type="dxa"/>
            <w:vAlign w:val="center"/>
          </w:tcPr>
          <w:p w14:paraId="6BA8699C"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71.66</w:t>
            </w:r>
          </w:p>
        </w:tc>
      </w:tr>
      <w:tr w:rsidR="006C41CB" w:rsidRPr="00F8237E" w14:paraId="18D0B76A" w14:textId="77777777" w:rsidTr="006C41CB">
        <w:tc>
          <w:tcPr>
            <w:tcW w:w="954" w:type="dxa"/>
            <w:vMerge/>
            <w:vAlign w:val="center"/>
          </w:tcPr>
          <w:p w14:paraId="0E961475" w14:textId="77777777" w:rsidR="006C41CB" w:rsidRPr="00F8237E" w:rsidRDefault="006C41CB" w:rsidP="006C41CB">
            <w:pPr>
              <w:jc w:val="center"/>
              <w:rPr>
                <w:rFonts w:ascii="Times New Roman" w:hAnsi="Times New Roman" w:cs="Times New Roman"/>
                <w:szCs w:val="24"/>
                <w:lang w:val="en-US"/>
              </w:rPr>
            </w:pPr>
          </w:p>
        </w:tc>
        <w:tc>
          <w:tcPr>
            <w:tcW w:w="2302" w:type="dxa"/>
            <w:vMerge/>
          </w:tcPr>
          <w:p w14:paraId="2E9B80F5" w14:textId="77777777" w:rsidR="006C41CB" w:rsidRPr="00F8237E" w:rsidRDefault="006C41CB" w:rsidP="00E513D6">
            <w:pPr>
              <w:jc w:val="center"/>
              <w:rPr>
                <w:rFonts w:ascii="Times New Roman" w:hAnsi="Times New Roman" w:cs="Times New Roman"/>
                <w:szCs w:val="24"/>
                <w:lang w:val="en-US"/>
              </w:rPr>
            </w:pPr>
          </w:p>
        </w:tc>
        <w:tc>
          <w:tcPr>
            <w:tcW w:w="2976" w:type="dxa"/>
            <w:vAlign w:val="center"/>
          </w:tcPr>
          <w:p w14:paraId="1EAEF02D"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Large (&gt;2.5 hac.)</w:t>
            </w:r>
          </w:p>
        </w:tc>
        <w:tc>
          <w:tcPr>
            <w:tcW w:w="1417" w:type="dxa"/>
            <w:vAlign w:val="center"/>
          </w:tcPr>
          <w:p w14:paraId="3840B887"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60</w:t>
            </w:r>
          </w:p>
        </w:tc>
        <w:tc>
          <w:tcPr>
            <w:tcW w:w="1367" w:type="dxa"/>
            <w:vAlign w:val="center"/>
          </w:tcPr>
          <w:p w14:paraId="25F3E624"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16.35</w:t>
            </w:r>
          </w:p>
        </w:tc>
      </w:tr>
      <w:tr w:rsidR="006C41CB" w:rsidRPr="00F8237E" w14:paraId="403C62A2" w14:textId="77777777" w:rsidTr="006C41CB">
        <w:tc>
          <w:tcPr>
            <w:tcW w:w="954" w:type="dxa"/>
            <w:vMerge w:val="restart"/>
            <w:vAlign w:val="center"/>
          </w:tcPr>
          <w:p w14:paraId="1A192A29" w14:textId="77777777" w:rsidR="006C41CB" w:rsidRPr="00F8237E" w:rsidRDefault="006C41CB" w:rsidP="006C41CB">
            <w:pPr>
              <w:jc w:val="center"/>
              <w:rPr>
                <w:rFonts w:ascii="Times New Roman" w:hAnsi="Times New Roman" w:cs="Times New Roman"/>
                <w:szCs w:val="24"/>
                <w:lang w:val="en-US"/>
              </w:rPr>
            </w:pPr>
          </w:p>
          <w:p w14:paraId="527339C4" w14:textId="77777777" w:rsidR="006C41CB" w:rsidRPr="00F8237E" w:rsidRDefault="006C41CB" w:rsidP="006C41CB">
            <w:pPr>
              <w:jc w:val="center"/>
              <w:rPr>
                <w:rFonts w:ascii="Times New Roman" w:hAnsi="Times New Roman" w:cs="Times New Roman"/>
                <w:szCs w:val="24"/>
                <w:lang w:val="en-US"/>
              </w:rPr>
            </w:pPr>
          </w:p>
          <w:p w14:paraId="297BE9FF" w14:textId="77777777" w:rsidR="006C41CB" w:rsidRPr="00F8237E" w:rsidRDefault="006C41CB" w:rsidP="006C41CB">
            <w:pPr>
              <w:jc w:val="center"/>
              <w:rPr>
                <w:rFonts w:ascii="Times New Roman" w:hAnsi="Times New Roman" w:cs="Times New Roman"/>
                <w:szCs w:val="24"/>
                <w:lang w:val="en-US"/>
              </w:rPr>
            </w:pPr>
            <w:r w:rsidRPr="00F8237E">
              <w:rPr>
                <w:rFonts w:ascii="Times New Roman" w:hAnsi="Times New Roman" w:cs="Times New Roman"/>
                <w:szCs w:val="24"/>
                <w:lang w:val="en-US"/>
              </w:rPr>
              <w:t>4</w:t>
            </w:r>
          </w:p>
        </w:tc>
        <w:tc>
          <w:tcPr>
            <w:tcW w:w="2302" w:type="dxa"/>
            <w:vMerge w:val="restart"/>
          </w:tcPr>
          <w:p w14:paraId="11CCB4A8" w14:textId="77777777" w:rsidR="006C41CB" w:rsidRPr="00F8237E" w:rsidRDefault="006C41CB" w:rsidP="00E513D6">
            <w:pPr>
              <w:tabs>
                <w:tab w:val="left" w:pos="1332"/>
              </w:tabs>
              <w:jc w:val="center"/>
              <w:rPr>
                <w:rFonts w:ascii="Times New Roman" w:hAnsi="Times New Roman" w:cs="Times New Roman"/>
                <w:szCs w:val="24"/>
              </w:rPr>
            </w:pPr>
            <w:r w:rsidRPr="00F8237E">
              <w:rPr>
                <w:rFonts w:ascii="Times New Roman" w:hAnsi="Times New Roman" w:cs="Times New Roman"/>
                <w:szCs w:val="24"/>
              </w:rPr>
              <w:t>Millet crop grown</w:t>
            </w:r>
          </w:p>
          <w:p w14:paraId="753B3C69" w14:textId="77777777" w:rsidR="006C41CB" w:rsidRPr="00F8237E" w:rsidRDefault="006C41CB" w:rsidP="00E513D6">
            <w:pPr>
              <w:jc w:val="center"/>
              <w:rPr>
                <w:rFonts w:ascii="Times New Roman" w:hAnsi="Times New Roman" w:cs="Times New Roman"/>
                <w:szCs w:val="24"/>
                <w:lang w:val="en-US"/>
              </w:rPr>
            </w:pPr>
          </w:p>
        </w:tc>
        <w:tc>
          <w:tcPr>
            <w:tcW w:w="2976" w:type="dxa"/>
            <w:vAlign w:val="center"/>
          </w:tcPr>
          <w:p w14:paraId="7C898EDD"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Kodo</w:t>
            </w:r>
          </w:p>
        </w:tc>
        <w:tc>
          <w:tcPr>
            <w:tcW w:w="1417" w:type="dxa"/>
            <w:vAlign w:val="center"/>
          </w:tcPr>
          <w:p w14:paraId="443AA4E7"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15</w:t>
            </w:r>
          </w:p>
        </w:tc>
        <w:tc>
          <w:tcPr>
            <w:tcW w:w="1367" w:type="dxa"/>
            <w:vAlign w:val="center"/>
          </w:tcPr>
          <w:p w14:paraId="18D50C0F"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4.09</w:t>
            </w:r>
          </w:p>
        </w:tc>
      </w:tr>
      <w:tr w:rsidR="006C41CB" w:rsidRPr="00F8237E" w14:paraId="4149B603" w14:textId="77777777" w:rsidTr="006C41CB">
        <w:trPr>
          <w:trHeight w:val="96"/>
        </w:trPr>
        <w:tc>
          <w:tcPr>
            <w:tcW w:w="954" w:type="dxa"/>
            <w:vMerge/>
            <w:vAlign w:val="center"/>
          </w:tcPr>
          <w:p w14:paraId="67A0A9C1" w14:textId="77777777" w:rsidR="006C41CB" w:rsidRPr="00F8237E" w:rsidRDefault="006C41CB" w:rsidP="006C41CB">
            <w:pPr>
              <w:jc w:val="center"/>
              <w:rPr>
                <w:rFonts w:ascii="Times New Roman" w:hAnsi="Times New Roman" w:cs="Times New Roman"/>
                <w:szCs w:val="24"/>
                <w:lang w:val="en-US"/>
              </w:rPr>
            </w:pPr>
          </w:p>
        </w:tc>
        <w:tc>
          <w:tcPr>
            <w:tcW w:w="2302" w:type="dxa"/>
            <w:vMerge/>
          </w:tcPr>
          <w:p w14:paraId="199D4734" w14:textId="77777777" w:rsidR="006C41CB" w:rsidRPr="00F8237E" w:rsidRDefault="006C41CB" w:rsidP="00E513D6">
            <w:pPr>
              <w:jc w:val="center"/>
              <w:rPr>
                <w:rFonts w:ascii="Times New Roman" w:hAnsi="Times New Roman" w:cs="Times New Roman"/>
                <w:szCs w:val="24"/>
                <w:lang w:val="en-US"/>
              </w:rPr>
            </w:pPr>
          </w:p>
        </w:tc>
        <w:tc>
          <w:tcPr>
            <w:tcW w:w="2976" w:type="dxa"/>
            <w:vAlign w:val="center"/>
          </w:tcPr>
          <w:p w14:paraId="41C1538F" w14:textId="77777777" w:rsidR="006C41CB" w:rsidRPr="00F8237E" w:rsidRDefault="006C41CB" w:rsidP="00E513D6">
            <w:pPr>
              <w:jc w:val="center"/>
              <w:rPr>
                <w:rFonts w:ascii="Times New Roman" w:hAnsi="Times New Roman" w:cs="Times New Roman"/>
                <w:szCs w:val="24"/>
                <w:lang w:val="en-US"/>
              </w:rPr>
            </w:pPr>
            <w:proofErr w:type="spellStart"/>
            <w:r w:rsidRPr="00F8237E">
              <w:rPr>
                <w:rFonts w:ascii="Times New Roman" w:hAnsi="Times New Roman" w:cs="Times New Roman"/>
                <w:szCs w:val="24"/>
              </w:rPr>
              <w:t>Kutki</w:t>
            </w:r>
            <w:proofErr w:type="spellEnd"/>
          </w:p>
        </w:tc>
        <w:tc>
          <w:tcPr>
            <w:tcW w:w="1417" w:type="dxa"/>
            <w:vAlign w:val="center"/>
          </w:tcPr>
          <w:p w14:paraId="30AF5B3C"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12</w:t>
            </w:r>
          </w:p>
        </w:tc>
        <w:tc>
          <w:tcPr>
            <w:tcW w:w="1367" w:type="dxa"/>
            <w:vAlign w:val="center"/>
          </w:tcPr>
          <w:p w14:paraId="524BCECF"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3.27</w:t>
            </w:r>
          </w:p>
        </w:tc>
      </w:tr>
      <w:tr w:rsidR="006C41CB" w:rsidRPr="00F8237E" w14:paraId="355D983C" w14:textId="77777777" w:rsidTr="006C41CB">
        <w:tc>
          <w:tcPr>
            <w:tcW w:w="954" w:type="dxa"/>
            <w:vMerge/>
            <w:vAlign w:val="center"/>
          </w:tcPr>
          <w:p w14:paraId="43D870A0" w14:textId="77777777" w:rsidR="006C41CB" w:rsidRPr="00F8237E" w:rsidRDefault="006C41CB" w:rsidP="006C41CB">
            <w:pPr>
              <w:jc w:val="center"/>
              <w:rPr>
                <w:rFonts w:ascii="Times New Roman" w:hAnsi="Times New Roman" w:cs="Times New Roman"/>
                <w:szCs w:val="24"/>
                <w:lang w:val="en-US"/>
              </w:rPr>
            </w:pPr>
          </w:p>
        </w:tc>
        <w:tc>
          <w:tcPr>
            <w:tcW w:w="2302" w:type="dxa"/>
            <w:vMerge/>
          </w:tcPr>
          <w:p w14:paraId="6165744D" w14:textId="77777777" w:rsidR="006C41CB" w:rsidRPr="00F8237E" w:rsidRDefault="006C41CB" w:rsidP="00E513D6">
            <w:pPr>
              <w:jc w:val="center"/>
              <w:rPr>
                <w:rFonts w:ascii="Times New Roman" w:hAnsi="Times New Roman" w:cs="Times New Roman"/>
                <w:szCs w:val="24"/>
                <w:lang w:val="en-US"/>
              </w:rPr>
            </w:pPr>
          </w:p>
        </w:tc>
        <w:tc>
          <w:tcPr>
            <w:tcW w:w="2976" w:type="dxa"/>
            <w:vAlign w:val="center"/>
          </w:tcPr>
          <w:p w14:paraId="0C2BA76F" w14:textId="77777777" w:rsidR="006C41CB" w:rsidRPr="00F8237E" w:rsidRDefault="006C41CB" w:rsidP="00E513D6">
            <w:pPr>
              <w:jc w:val="center"/>
              <w:rPr>
                <w:rFonts w:ascii="Times New Roman" w:hAnsi="Times New Roman" w:cs="Times New Roman"/>
                <w:szCs w:val="24"/>
                <w:lang w:val="en-US"/>
              </w:rPr>
            </w:pPr>
            <w:proofErr w:type="spellStart"/>
            <w:r w:rsidRPr="00F8237E">
              <w:rPr>
                <w:rFonts w:ascii="Times New Roman" w:hAnsi="Times New Roman" w:cs="Times New Roman"/>
                <w:szCs w:val="24"/>
              </w:rPr>
              <w:t>Kodo</w:t>
            </w:r>
            <w:proofErr w:type="spellEnd"/>
            <w:r w:rsidRPr="00F8237E">
              <w:rPr>
                <w:rFonts w:ascii="Times New Roman" w:hAnsi="Times New Roman" w:cs="Times New Roman"/>
                <w:szCs w:val="24"/>
              </w:rPr>
              <w:t xml:space="preserve">+ </w:t>
            </w:r>
            <w:proofErr w:type="spellStart"/>
            <w:r w:rsidRPr="00F8237E">
              <w:rPr>
                <w:rFonts w:ascii="Times New Roman" w:hAnsi="Times New Roman" w:cs="Times New Roman"/>
                <w:szCs w:val="24"/>
              </w:rPr>
              <w:t>kutki</w:t>
            </w:r>
            <w:proofErr w:type="spellEnd"/>
          </w:p>
        </w:tc>
        <w:tc>
          <w:tcPr>
            <w:tcW w:w="1417" w:type="dxa"/>
            <w:vAlign w:val="center"/>
          </w:tcPr>
          <w:p w14:paraId="01C311AA"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255</w:t>
            </w:r>
          </w:p>
        </w:tc>
        <w:tc>
          <w:tcPr>
            <w:tcW w:w="1367" w:type="dxa"/>
            <w:vAlign w:val="center"/>
          </w:tcPr>
          <w:p w14:paraId="33894D0C"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69.48</w:t>
            </w:r>
          </w:p>
        </w:tc>
      </w:tr>
      <w:tr w:rsidR="006C41CB" w:rsidRPr="00F8237E" w14:paraId="68E87223" w14:textId="77777777" w:rsidTr="006C41CB">
        <w:tc>
          <w:tcPr>
            <w:tcW w:w="954" w:type="dxa"/>
            <w:vMerge/>
            <w:vAlign w:val="center"/>
          </w:tcPr>
          <w:p w14:paraId="62A5FC3A" w14:textId="77777777" w:rsidR="006C41CB" w:rsidRPr="00F8237E" w:rsidRDefault="006C41CB" w:rsidP="006C41CB">
            <w:pPr>
              <w:jc w:val="center"/>
              <w:rPr>
                <w:rFonts w:ascii="Times New Roman" w:hAnsi="Times New Roman" w:cs="Times New Roman"/>
                <w:szCs w:val="24"/>
                <w:lang w:val="en-US"/>
              </w:rPr>
            </w:pPr>
          </w:p>
        </w:tc>
        <w:tc>
          <w:tcPr>
            <w:tcW w:w="2302" w:type="dxa"/>
            <w:vMerge/>
          </w:tcPr>
          <w:p w14:paraId="14CA3363" w14:textId="77777777" w:rsidR="006C41CB" w:rsidRPr="00F8237E" w:rsidRDefault="006C41CB" w:rsidP="00E513D6">
            <w:pPr>
              <w:jc w:val="center"/>
              <w:rPr>
                <w:rFonts w:ascii="Times New Roman" w:hAnsi="Times New Roman" w:cs="Times New Roman"/>
                <w:szCs w:val="24"/>
                <w:lang w:val="en-US"/>
              </w:rPr>
            </w:pPr>
          </w:p>
        </w:tc>
        <w:tc>
          <w:tcPr>
            <w:tcW w:w="2976" w:type="dxa"/>
            <w:vAlign w:val="center"/>
          </w:tcPr>
          <w:p w14:paraId="2C22092D" w14:textId="77777777" w:rsidR="006C41CB" w:rsidRPr="00F8237E" w:rsidRDefault="006C41CB" w:rsidP="00E513D6">
            <w:pPr>
              <w:jc w:val="center"/>
              <w:rPr>
                <w:rFonts w:ascii="Times New Roman" w:hAnsi="Times New Roman" w:cs="Times New Roman"/>
                <w:szCs w:val="24"/>
                <w:lang w:val="en-US"/>
              </w:rPr>
            </w:pPr>
            <w:proofErr w:type="spellStart"/>
            <w:r w:rsidRPr="00F8237E">
              <w:rPr>
                <w:rFonts w:ascii="Times New Roman" w:hAnsi="Times New Roman" w:cs="Times New Roman"/>
                <w:szCs w:val="24"/>
              </w:rPr>
              <w:t>Kodo</w:t>
            </w:r>
            <w:proofErr w:type="spellEnd"/>
            <w:r w:rsidRPr="00F8237E">
              <w:rPr>
                <w:rFonts w:ascii="Times New Roman" w:hAnsi="Times New Roman" w:cs="Times New Roman"/>
                <w:szCs w:val="24"/>
              </w:rPr>
              <w:t xml:space="preserve">+ </w:t>
            </w:r>
            <w:proofErr w:type="spellStart"/>
            <w:r w:rsidRPr="00F8237E">
              <w:rPr>
                <w:rFonts w:ascii="Times New Roman" w:hAnsi="Times New Roman" w:cs="Times New Roman"/>
                <w:szCs w:val="24"/>
              </w:rPr>
              <w:t>Kutki</w:t>
            </w:r>
            <w:proofErr w:type="spellEnd"/>
            <w:r w:rsidRPr="00F8237E">
              <w:rPr>
                <w:rFonts w:ascii="Times New Roman" w:hAnsi="Times New Roman" w:cs="Times New Roman"/>
                <w:szCs w:val="24"/>
              </w:rPr>
              <w:t xml:space="preserve"> + other minor millets</w:t>
            </w:r>
          </w:p>
        </w:tc>
        <w:tc>
          <w:tcPr>
            <w:tcW w:w="1417" w:type="dxa"/>
            <w:vAlign w:val="center"/>
          </w:tcPr>
          <w:p w14:paraId="30C6BD45"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85</w:t>
            </w:r>
          </w:p>
        </w:tc>
        <w:tc>
          <w:tcPr>
            <w:tcW w:w="1367" w:type="dxa"/>
            <w:vAlign w:val="center"/>
          </w:tcPr>
          <w:p w14:paraId="5357C334"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23.16</w:t>
            </w:r>
          </w:p>
        </w:tc>
      </w:tr>
      <w:tr w:rsidR="006C41CB" w:rsidRPr="00F8237E" w14:paraId="10D5F9BD" w14:textId="77777777" w:rsidTr="006C41CB">
        <w:tc>
          <w:tcPr>
            <w:tcW w:w="954" w:type="dxa"/>
            <w:vMerge w:val="restart"/>
            <w:vAlign w:val="center"/>
          </w:tcPr>
          <w:p w14:paraId="386F9729" w14:textId="77777777" w:rsidR="006C41CB" w:rsidRPr="00F8237E" w:rsidRDefault="006C41CB" w:rsidP="006C41CB">
            <w:pPr>
              <w:jc w:val="center"/>
              <w:rPr>
                <w:rFonts w:ascii="Times New Roman" w:hAnsi="Times New Roman" w:cs="Times New Roman"/>
                <w:szCs w:val="24"/>
                <w:lang w:val="en-US"/>
              </w:rPr>
            </w:pPr>
            <w:r w:rsidRPr="00F8237E">
              <w:rPr>
                <w:rFonts w:ascii="Times New Roman" w:hAnsi="Times New Roman" w:cs="Times New Roman"/>
                <w:szCs w:val="24"/>
                <w:lang w:val="en-US"/>
              </w:rPr>
              <w:t>5</w:t>
            </w:r>
          </w:p>
        </w:tc>
        <w:tc>
          <w:tcPr>
            <w:tcW w:w="2302" w:type="dxa"/>
            <w:vMerge w:val="restart"/>
          </w:tcPr>
          <w:p w14:paraId="2C06CFB2"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Practices regarding processing and value addition of minor millet</w:t>
            </w:r>
          </w:p>
        </w:tc>
        <w:tc>
          <w:tcPr>
            <w:tcW w:w="2976" w:type="dxa"/>
            <w:vAlign w:val="center"/>
          </w:tcPr>
          <w:p w14:paraId="1C5AA44D"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Traditional practices</w:t>
            </w:r>
          </w:p>
        </w:tc>
        <w:tc>
          <w:tcPr>
            <w:tcW w:w="1417" w:type="dxa"/>
            <w:vAlign w:val="center"/>
          </w:tcPr>
          <w:p w14:paraId="5C5DE022"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339</w:t>
            </w:r>
          </w:p>
        </w:tc>
        <w:tc>
          <w:tcPr>
            <w:tcW w:w="1367" w:type="dxa"/>
            <w:vAlign w:val="center"/>
          </w:tcPr>
          <w:p w14:paraId="186C611B"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92.37</w:t>
            </w:r>
          </w:p>
        </w:tc>
      </w:tr>
      <w:tr w:rsidR="006C41CB" w:rsidRPr="00F8237E" w14:paraId="162BC654" w14:textId="77777777" w:rsidTr="00E513D6">
        <w:tc>
          <w:tcPr>
            <w:tcW w:w="954" w:type="dxa"/>
            <w:vMerge/>
          </w:tcPr>
          <w:p w14:paraId="7BDA9296" w14:textId="77777777" w:rsidR="006C41CB" w:rsidRPr="00F8237E" w:rsidRDefault="006C41CB" w:rsidP="00E513D6">
            <w:pPr>
              <w:jc w:val="both"/>
              <w:rPr>
                <w:rFonts w:ascii="Times New Roman" w:hAnsi="Times New Roman" w:cs="Times New Roman"/>
                <w:szCs w:val="24"/>
                <w:lang w:val="en-US"/>
              </w:rPr>
            </w:pPr>
          </w:p>
        </w:tc>
        <w:tc>
          <w:tcPr>
            <w:tcW w:w="2302" w:type="dxa"/>
            <w:vMerge/>
          </w:tcPr>
          <w:p w14:paraId="0B3676E9" w14:textId="77777777" w:rsidR="006C41CB" w:rsidRPr="00F8237E" w:rsidRDefault="006C41CB" w:rsidP="00E513D6">
            <w:pPr>
              <w:jc w:val="center"/>
              <w:rPr>
                <w:rFonts w:ascii="Times New Roman" w:hAnsi="Times New Roman" w:cs="Times New Roman"/>
                <w:szCs w:val="24"/>
                <w:lang w:val="en-US"/>
              </w:rPr>
            </w:pPr>
          </w:p>
        </w:tc>
        <w:tc>
          <w:tcPr>
            <w:tcW w:w="2976" w:type="dxa"/>
            <w:vAlign w:val="center"/>
          </w:tcPr>
          <w:p w14:paraId="437C8A35"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Modern practices</w:t>
            </w:r>
          </w:p>
        </w:tc>
        <w:tc>
          <w:tcPr>
            <w:tcW w:w="1417" w:type="dxa"/>
            <w:vAlign w:val="center"/>
          </w:tcPr>
          <w:p w14:paraId="1BCEEA9F"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28</w:t>
            </w:r>
          </w:p>
        </w:tc>
        <w:tc>
          <w:tcPr>
            <w:tcW w:w="1367" w:type="dxa"/>
            <w:vAlign w:val="center"/>
          </w:tcPr>
          <w:p w14:paraId="6C0BA7A8"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7.63</w:t>
            </w:r>
          </w:p>
        </w:tc>
      </w:tr>
    </w:tbl>
    <w:p w14:paraId="28644661" w14:textId="77777777" w:rsidR="002B46A9" w:rsidRPr="00F8237E" w:rsidRDefault="002B46A9" w:rsidP="00051FC5">
      <w:pPr>
        <w:spacing w:after="120" w:line="360" w:lineRule="auto"/>
        <w:jc w:val="both"/>
        <w:rPr>
          <w:rFonts w:ascii="Times New Roman" w:hAnsi="Times New Roman" w:cs="Times New Roman"/>
          <w:b/>
          <w:bCs/>
          <w:szCs w:val="24"/>
          <w:lang w:val="en-US"/>
        </w:rPr>
      </w:pPr>
      <w:r w:rsidRPr="00F8237E">
        <w:rPr>
          <w:rFonts w:ascii="Times New Roman" w:hAnsi="Times New Roman" w:cs="Times New Roman"/>
          <w:b/>
          <w:bCs/>
          <w:szCs w:val="24"/>
          <w:lang w:val="en-US"/>
        </w:rPr>
        <w:t>Conclusion</w:t>
      </w:r>
    </w:p>
    <w:p w14:paraId="29ECC41E" w14:textId="77777777" w:rsidR="00CB216D" w:rsidRPr="00F8237E" w:rsidRDefault="00CB216D" w:rsidP="00051FC5">
      <w:pPr>
        <w:pStyle w:val="NormalWeb"/>
        <w:spacing w:before="0" w:beforeAutospacing="0" w:after="120" w:afterAutospacing="0" w:line="360" w:lineRule="auto"/>
        <w:jc w:val="both"/>
      </w:pPr>
      <w:r w:rsidRPr="00F8237E">
        <w:t xml:space="preserve">The present study on the profile characteristics of tribal millet </w:t>
      </w:r>
      <w:r w:rsidR="006C41CB">
        <w:t>growers</w:t>
      </w:r>
      <w:r w:rsidRPr="00F8237E">
        <w:t xml:space="preserve"> in Mandla and </w:t>
      </w:r>
      <w:proofErr w:type="spellStart"/>
      <w:r w:rsidRPr="00F8237E">
        <w:t>Dindori</w:t>
      </w:r>
      <w:proofErr w:type="spellEnd"/>
      <w:r w:rsidRPr="00F8237E">
        <w:t xml:space="preserve"> districts of Madhya Pradesh provides a comprehensive understanding of their socio-personal, economic, psychological and communicational </w:t>
      </w:r>
      <w:r w:rsidR="006C41CB">
        <w:t>characteristics</w:t>
      </w:r>
      <w:r w:rsidRPr="00F8237E">
        <w:t>. The findings revealed that millet cultivation in tribal areas is predominantly carried out by middle-aged farmers. Education levels among respondents particularly women</w:t>
      </w:r>
      <w:r w:rsidR="00D557B5" w:rsidRPr="00F8237E">
        <w:t>,</w:t>
      </w:r>
      <w:r w:rsidRPr="00F8237E">
        <w:t xml:space="preserve"> were relatively low, indicating a </w:t>
      </w:r>
      <w:r w:rsidRPr="00F8237E">
        <w:lastRenderedPageBreak/>
        <w:t>significant gender gap in formal education and the need for inclusive literacy programs.</w:t>
      </w:r>
      <w:r w:rsidR="00A06792">
        <w:t xml:space="preserve"> </w:t>
      </w:r>
      <w:r w:rsidRPr="00F8237E">
        <w:t>The majority of tribal farmers belonged to medium-sized families and held small to semi-medium landholdings, which underscores the subsistence nature of their farming systems. A considerable number practiced millet cultivation alongside labour or other occupations, reflecting economic diversification driven by low and uncertain agricultural incomes.</w:t>
      </w:r>
      <w:r w:rsidR="00A06792">
        <w:t xml:space="preserve"> </w:t>
      </w:r>
      <w:r w:rsidRPr="00F8237E">
        <w:t>Though most respondents had moderate annual income and medium-sized areas under millet cultivation, their awareness and practice of value addition and processing techniques remained limited. Traditional post-harvest practices dominated</w:t>
      </w:r>
      <w:r w:rsidR="00A06792">
        <w:t xml:space="preserve"> </w:t>
      </w:r>
      <w:r w:rsidRPr="00F8237E">
        <w:t>with only a small fraction adopting modern methods, thereby restricting market potential and value chain participation. Market orientation and risk-bearing capacities were moderate with males showing slightly higher scores compared to females</w:t>
      </w:r>
      <w:r w:rsidR="00A06792">
        <w:t xml:space="preserve"> </w:t>
      </w:r>
      <w:r w:rsidRPr="00F8237E">
        <w:t>highlighting the influence of gender-based disparities in exposure,</w:t>
      </w:r>
      <w:r w:rsidR="00014970">
        <w:t xml:space="preserve"> </w:t>
      </w:r>
      <w:r w:rsidRPr="00F8237E">
        <w:t>mobility</w:t>
      </w:r>
      <w:r w:rsidR="00A06792">
        <w:t xml:space="preserve"> </w:t>
      </w:r>
      <w:r w:rsidRPr="00F8237E">
        <w:t>and decision-making roles.</w:t>
      </w:r>
      <w:r w:rsidR="00A06792">
        <w:t xml:space="preserve"> </w:t>
      </w:r>
      <w:r w:rsidRPr="00F8237E">
        <w:t>Psychological and communicational</w:t>
      </w:r>
      <w:r w:rsidR="00A06792">
        <w:t xml:space="preserve"> </w:t>
      </w:r>
      <w:r w:rsidRPr="00F8237E">
        <w:t>traits such as</w:t>
      </w:r>
      <w:r w:rsidR="00A06792">
        <w:t xml:space="preserve"> </w:t>
      </w:r>
      <w:r w:rsidR="00F76A51" w:rsidRPr="00F8237E">
        <w:t>decision-making</w:t>
      </w:r>
      <w:r w:rsidRPr="00F8237E">
        <w:t xml:space="preserve"> ability,</w:t>
      </w:r>
      <w:r w:rsidR="00A06792">
        <w:t xml:space="preserve"> </w:t>
      </w:r>
      <w:r w:rsidRPr="00F8237E">
        <w:t xml:space="preserve">information-seeking behaviour, and social participation were observed to be at medium levels, suggesting potential for improvement through targeted capacity building. While a majority of farmers had received </w:t>
      </w:r>
      <w:r w:rsidR="006C41CB">
        <w:t xml:space="preserve">only </w:t>
      </w:r>
      <w:r w:rsidRPr="00F8237E">
        <w:t>one training on processing and value addition, the frequency and depth of training remained limited, particularly among men.</w:t>
      </w:r>
      <w:r w:rsidR="00A06792">
        <w:t xml:space="preserve"> </w:t>
      </w:r>
      <w:r w:rsidRPr="00F8237E">
        <w:t>Overall, the findings suggest that while tribal millet growers possess strong traditional knowledge and are moderately engaged in millet-based livelihoods, significant gaps remain in education, modern practice adoption, market linkage, and institutional support. Addressing these gaps through gender-sensitive extension services, regular skill-based training, access to credit and market development initiatives is essential for enhancing the livelihoods of tribal farmers and realizing the full potential of minor millet cultivation.</w:t>
      </w:r>
    </w:p>
    <w:p w14:paraId="7B2C744F" w14:textId="7FF5277E" w:rsidR="00C210A9" w:rsidRPr="00F8237E" w:rsidRDefault="00F73A84" w:rsidP="00051FC5">
      <w:pPr>
        <w:spacing w:after="0" w:line="360" w:lineRule="auto"/>
        <w:jc w:val="both"/>
        <w:rPr>
          <w:rFonts w:ascii="Times New Roman" w:hAnsi="Times New Roman" w:cs="Times New Roman"/>
          <w:b/>
          <w:bCs/>
          <w:szCs w:val="24"/>
        </w:rPr>
      </w:pPr>
      <w:r>
        <w:rPr>
          <w:rFonts w:ascii="Times New Roman" w:hAnsi="Times New Roman" w:cs="Times New Roman"/>
          <w:b/>
          <w:bCs/>
          <w:szCs w:val="24"/>
        </w:rPr>
        <w:t>References</w:t>
      </w:r>
    </w:p>
    <w:p w14:paraId="7376EA7D" w14:textId="77777777" w:rsidR="00A1005B" w:rsidRPr="00E32F20" w:rsidRDefault="00A1005B" w:rsidP="00051FC5">
      <w:pPr>
        <w:spacing w:after="0" w:line="360" w:lineRule="auto"/>
        <w:ind w:left="1134" w:hanging="1134"/>
        <w:jc w:val="both"/>
        <w:rPr>
          <w:rFonts w:ascii="Times New Roman" w:hAnsi="Times New Roman" w:cs="Times New Roman"/>
          <w:b/>
          <w:bCs/>
          <w:szCs w:val="24"/>
        </w:rPr>
      </w:pPr>
      <w:r w:rsidRPr="00E32F20">
        <w:rPr>
          <w:rFonts w:ascii="Times New Roman" w:hAnsi="Times New Roman" w:cs="Times New Roman"/>
          <w:szCs w:val="24"/>
        </w:rPr>
        <w:t xml:space="preserve">Agricultural and Processed Food Products Export Development Authority (APEDA). (2023). </w:t>
      </w:r>
      <w:r w:rsidRPr="00E32F20">
        <w:rPr>
          <w:rStyle w:val="Emphasis"/>
          <w:rFonts w:ascii="Times New Roman" w:eastAsiaTheme="majorEastAsia" w:hAnsi="Times New Roman" w:cs="Times New Roman"/>
          <w:szCs w:val="24"/>
        </w:rPr>
        <w:t>E-catalogue for export of millets and value-added products from Madhya Pradesh</w:t>
      </w:r>
      <w:r w:rsidRPr="00E32F20">
        <w:rPr>
          <w:rFonts w:ascii="Times New Roman" w:hAnsi="Times New Roman" w:cs="Times New Roman"/>
          <w:szCs w:val="24"/>
        </w:rPr>
        <w:t xml:space="preserve">. Ministry of Commerce and Industry, Government of India. </w:t>
      </w:r>
      <w:hyperlink r:id="rId7" w:tgtFrame="_new" w:history="1">
        <w:r w:rsidRPr="00E32F20">
          <w:rPr>
            <w:rStyle w:val="Hyperlink"/>
            <w:rFonts w:ascii="Times New Roman" w:eastAsiaTheme="majorEastAsia" w:hAnsi="Times New Roman" w:cs="Times New Roman"/>
            <w:szCs w:val="24"/>
          </w:rPr>
          <w:t>https://apeda.gov.in</w:t>
        </w:r>
      </w:hyperlink>
    </w:p>
    <w:p w14:paraId="340EBDEA" w14:textId="77777777" w:rsidR="00A1005B" w:rsidRPr="00E32F20" w:rsidRDefault="00A1005B" w:rsidP="00051FC5">
      <w:pPr>
        <w:spacing w:after="0" w:line="360" w:lineRule="auto"/>
        <w:ind w:left="1134" w:hanging="1134"/>
        <w:jc w:val="both"/>
        <w:rPr>
          <w:rFonts w:ascii="Times New Roman" w:hAnsi="Times New Roman" w:cs="Times New Roman"/>
          <w:b/>
          <w:bCs/>
          <w:szCs w:val="24"/>
        </w:rPr>
      </w:pPr>
      <w:proofErr w:type="spellStart"/>
      <w:r w:rsidRPr="00E32F20">
        <w:rPr>
          <w:rFonts w:ascii="Times New Roman" w:hAnsi="Times New Roman" w:cs="Times New Roman"/>
          <w:szCs w:val="24"/>
        </w:rPr>
        <w:t>Bhuneshwari</w:t>
      </w:r>
      <w:proofErr w:type="spellEnd"/>
      <w:r w:rsidRPr="00E32F20">
        <w:rPr>
          <w:rFonts w:ascii="Times New Roman" w:hAnsi="Times New Roman" w:cs="Times New Roman"/>
          <w:szCs w:val="24"/>
        </w:rPr>
        <w:t xml:space="preserve">, D. (2022). </w:t>
      </w:r>
      <w:r w:rsidRPr="00E32F20">
        <w:rPr>
          <w:rStyle w:val="Emphasis"/>
          <w:rFonts w:ascii="Times New Roman" w:eastAsiaTheme="majorEastAsia" w:hAnsi="Times New Roman" w:cs="Times New Roman"/>
          <w:szCs w:val="24"/>
        </w:rPr>
        <w:t xml:space="preserve">A study on </w:t>
      </w:r>
      <w:proofErr w:type="spellStart"/>
      <w:r w:rsidRPr="00E32F20">
        <w:rPr>
          <w:rStyle w:val="Emphasis"/>
          <w:rFonts w:ascii="Times New Roman" w:eastAsiaTheme="majorEastAsia" w:hAnsi="Times New Roman" w:cs="Times New Roman"/>
          <w:szCs w:val="24"/>
        </w:rPr>
        <w:t>Kodo-Kutki</w:t>
      </w:r>
      <w:proofErr w:type="spellEnd"/>
      <w:r w:rsidRPr="00E32F20">
        <w:rPr>
          <w:rStyle w:val="Emphasis"/>
          <w:rFonts w:ascii="Times New Roman" w:eastAsiaTheme="majorEastAsia" w:hAnsi="Times New Roman" w:cs="Times New Roman"/>
          <w:szCs w:val="24"/>
        </w:rPr>
        <w:t xml:space="preserve"> growers with reference to socio-economic and awareness characteristics</w:t>
      </w:r>
      <w:r w:rsidRPr="00E32F20">
        <w:rPr>
          <w:rFonts w:ascii="Times New Roman" w:hAnsi="Times New Roman" w:cs="Times New Roman"/>
          <w:szCs w:val="24"/>
        </w:rPr>
        <w:t>. Department of Agricultural Extension, JNKVV, Jabalpur.</w:t>
      </w:r>
    </w:p>
    <w:p w14:paraId="34988144" w14:textId="77777777" w:rsidR="00A1005B" w:rsidRPr="00E32F20" w:rsidRDefault="00A1005B" w:rsidP="00051FC5">
      <w:pPr>
        <w:spacing w:after="0" w:line="360" w:lineRule="auto"/>
        <w:ind w:left="1134" w:hanging="1134"/>
        <w:jc w:val="both"/>
        <w:rPr>
          <w:rFonts w:ascii="Times New Roman" w:hAnsi="Times New Roman" w:cs="Times New Roman"/>
          <w:b/>
          <w:bCs/>
          <w:szCs w:val="24"/>
        </w:rPr>
      </w:pPr>
      <w:proofErr w:type="spellStart"/>
      <w:r w:rsidRPr="00E32F20">
        <w:rPr>
          <w:rFonts w:ascii="Times New Roman" w:hAnsi="Times New Roman" w:cs="Times New Roman"/>
          <w:szCs w:val="24"/>
        </w:rPr>
        <w:t>Chapke</w:t>
      </w:r>
      <w:proofErr w:type="spellEnd"/>
      <w:r w:rsidRPr="00E32F20">
        <w:rPr>
          <w:rFonts w:ascii="Times New Roman" w:hAnsi="Times New Roman" w:cs="Times New Roman"/>
          <w:szCs w:val="24"/>
        </w:rPr>
        <w:t xml:space="preserve">, R. R., Biradar, R. K., Jat, M. L., &amp; Jat, R. K. (2022). Millets for tribal farmers: Socio-economic profile, constraints, and opportunities. </w:t>
      </w:r>
      <w:r w:rsidRPr="00E32F20">
        <w:rPr>
          <w:rStyle w:val="Emphasis"/>
          <w:rFonts w:ascii="Times New Roman" w:eastAsiaTheme="majorEastAsia" w:hAnsi="Times New Roman" w:cs="Times New Roman"/>
          <w:szCs w:val="24"/>
        </w:rPr>
        <w:t>Indian Institute of Millets Research (ICAR-IIMR), Hyderabad</w:t>
      </w:r>
      <w:r w:rsidRPr="00E32F20">
        <w:rPr>
          <w:rFonts w:ascii="Times New Roman" w:hAnsi="Times New Roman" w:cs="Times New Roman"/>
          <w:szCs w:val="24"/>
        </w:rPr>
        <w:t>.</w:t>
      </w:r>
    </w:p>
    <w:p w14:paraId="59A3DD93" w14:textId="77777777" w:rsidR="00A1005B" w:rsidRPr="00E32F20" w:rsidRDefault="00A1005B" w:rsidP="00051FC5">
      <w:pPr>
        <w:spacing w:after="0" w:line="360" w:lineRule="auto"/>
        <w:ind w:left="1134" w:hanging="1134"/>
        <w:jc w:val="both"/>
        <w:rPr>
          <w:rFonts w:ascii="Times New Roman" w:hAnsi="Times New Roman" w:cs="Times New Roman"/>
          <w:b/>
          <w:bCs/>
          <w:szCs w:val="24"/>
        </w:rPr>
      </w:pPr>
      <w:r>
        <w:rPr>
          <w:rFonts w:ascii="Times New Roman" w:hAnsi="Times New Roman" w:cs="Times New Roman"/>
          <w:szCs w:val="24"/>
        </w:rPr>
        <w:lastRenderedPageBreak/>
        <w:t xml:space="preserve"> </w:t>
      </w:r>
      <w:r w:rsidRPr="00E32F20">
        <w:rPr>
          <w:rFonts w:ascii="Times New Roman" w:hAnsi="Times New Roman" w:cs="Times New Roman"/>
          <w:szCs w:val="24"/>
        </w:rPr>
        <w:t xml:space="preserve">Dar, R. A., Verma, N. K., &amp; Lone, A. A. (2018). Millets: A solution to agrarian and nutritional challenges. </w:t>
      </w:r>
      <w:r w:rsidRPr="00E32F20">
        <w:rPr>
          <w:rStyle w:val="Emphasis"/>
          <w:rFonts w:ascii="Times New Roman" w:eastAsiaTheme="majorEastAsia" w:hAnsi="Times New Roman" w:cs="Times New Roman"/>
          <w:szCs w:val="24"/>
        </w:rPr>
        <w:t>Renewable and Sustainable Energy Reviews, 82</w:t>
      </w:r>
      <w:r w:rsidRPr="00E32F20">
        <w:rPr>
          <w:rFonts w:ascii="Times New Roman" w:hAnsi="Times New Roman" w:cs="Times New Roman"/>
          <w:szCs w:val="24"/>
        </w:rPr>
        <w:t xml:space="preserve">, 4070–4090. </w:t>
      </w:r>
      <w:hyperlink r:id="rId8" w:tgtFrame="_new" w:history="1">
        <w:r w:rsidRPr="00E32F20">
          <w:rPr>
            <w:rStyle w:val="Hyperlink"/>
            <w:rFonts w:ascii="Times New Roman" w:eastAsiaTheme="majorEastAsia" w:hAnsi="Times New Roman" w:cs="Times New Roman"/>
            <w:szCs w:val="24"/>
          </w:rPr>
          <w:t>https://doi.org/10.1016/j.rser.2017.10.073</w:t>
        </w:r>
      </w:hyperlink>
    </w:p>
    <w:p w14:paraId="7E78425D" w14:textId="77777777" w:rsidR="00A1005B" w:rsidRPr="00E32F20" w:rsidRDefault="00A1005B" w:rsidP="00051FC5">
      <w:pPr>
        <w:spacing w:after="0" w:line="360" w:lineRule="auto"/>
        <w:ind w:left="1134" w:hanging="1134"/>
        <w:jc w:val="both"/>
        <w:rPr>
          <w:rFonts w:ascii="Times New Roman" w:hAnsi="Times New Roman" w:cs="Times New Roman"/>
          <w:b/>
          <w:bCs/>
          <w:szCs w:val="24"/>
        </w:rPr>
      </w:pPr>
      <w:r w:rsidRPr="00E32F20">
        <w:rPr>
          <w:rFonts w:ascii="Times New Roman" w:hAnsi="Times New Roman" w:cs="Times New Roman"/>
          <w:szCs w:val="24"/>
        </w:rPr>
        <w:t xml:space="preserve">Devi, R., Meena, S., &amp; Verma, K. (2024). Assessment of millet value chain among tribal farm women in India. </w:t>
      </w:r>
      <w:r w:rsidRPr="00E32F20">
        <w:rPr>
          <w:rStyle w:val="Emphasis"/>
          <w:rFonts w:ascii="Times New Roman" w:eastAsiaTheme="majorEastAsia" w:hAnsi="Times New Roman" w:cs="Times New Roman"/>
          <w:szCs w:val="24"/>
        </w:rPr>
        <w:t>Journal of Extension Systems, 40</w:t>
      </w:r>
      <w:r w:rsidRPr="00E32F20">
        <w:rPr>
          <w:rFonts w:ascii="Times New Roman" w:hAnsi="Times New Roman" w:cs="Times New Roman"/>
          <w:szCs w:val="24"/>
        </w:rPr>
        <w:t>(1), 48–54.</w:t>
      </w:r>
    </w:p>
    <w:p w14:paraId="6696F48D" w14:textId="77777777" w:rsidR="00A1005B" w:rsidRDefault="00A1005B" w:rsidP="00051FC5">
      <w:pPr>
        <w:spacing w:after="0" w:line="360" w:lineRule="auto"/>
        <w:ind w:left="1134" w:hanging="1134"/>
        <w:jc w:val="both"/>
        <w:rPr>
          <w:rFonts w:ascii="Times New Roman" w:hAnsi="Times New Roman" w:cs="Times New Roman"/>
          <w:szCs w:val="24"/>
        </w:rPr>
      </w:pPr>
      <w:r w:rsidRPr="00E32F20">
        <w:rPr>
          <w:rFonts w:ascii="Times New Roman" w:hAnsi="Times New Roman" w:cs="Times New Roman"/>
          <w:szCs w:val="24"/>
        </w:rPr>
        <w:t xml:space="preserve">Gautam, R., Bairwa, R. K., &amp; Bairwa, S. L. (2023). Socio-economic status and awareness of millet benefits among smallholder farmers. </w:t>
      </w:r>
      <w:r w:rsidRPr="00E32F20">
        <w:rPr>
          <w:rStyle w:val="Emphasis"/>
          <w:rFonts w:ascii="Times New Roman" w:eastAsiaTheme="majorEastAsia" w:hAnsi="Times New Roman" w:cs="Times New Roman"/>
          <w:szCs w:val="24"/>
        </w:rPr>
        <w:t>Indian Journal of Agricultural Sciences, 93</w:t>
      </w:r>
      <w:r w:rsidRPr="00E32F20">
        <w:rPr>
          <w:rFonts w:ascii="Times New Roman" w:hAnsi="Times New Roman" w:cs="Times New Roman"/>
          <w:szCs w:val="24"/>
        </w:rPr>
        <w:t>(4), 659–665.</w:t>
      </w:r>
    </w:p>
    <w:p w14:paraId="4830AE59" w14:textId="77777777" w:rsidR="00A1005B" w:rsidRPr="00E32F20" w:rsidRDefault="00A1005B" w:rsidP="00051FC5">
      <w:pPr>
        <w:spacing w:after="0" w:line="360" w:lineRule="auto"/>
        <w:ind w:left="1134" w:hanging="1134"/>
        <w:jc w:val="both"/>
        <w:rPr>
          <w:rFonts w:ascii="Times New Roman" w:hAnsi="Times New Roman" w:cs="Times New Roman"/>
          <w:szCs w:val="24"/>
        </w:rPr>
      </w:pPr>
      <w:r w:rsidRPr="00E32F20">
        <w:rPr>
          <w:rFonts w:ascii="Times New Roman" w:hAnsi="Times New Roman" w:cs="Times New Roman"/>
          <w:szCs w:val="24"/>
        </w:rPr>
        <w:t xml:space="preserve">Goswami P, Rajan P, Jaiswal DK. </w:t>
      </w:r>
      <w:r>
        <w:rPr>
          <w:rFonts w:ascii="Times New Roman" w:hAnsi="Times New Roman" w:cs="Times New Roman"/>
          <w:szCs w:val="24"/>
        </w:rPr>
        <w:t>(</w:t>
      </w:r>
      <w:r w:rsidRPr="00E32F20">
        <w:rPr>
          <w:rFonts w:ascii="Times New Roman" w:hAnsi="Times New Roman" w:cs="Times New Roman"/>
          <w:szCs w:val="24"/>
        </w:rPr>
        <w:t>2021</w:t>
      </w:r>
      <w:r>
        <w:rPr>
          <w:rFonts w:ascii="Times New Roman" w:hAnsi="Times New Roman" w:cs="Times New Roman"/>
          <w:szCs w:val="24"/>
        </w:rPr>
        <w:t>)</w:t>
      </w:r>
      <w:r w:rsidRPr="00E32F20">
        <w:rPr>
          <w:rFonts w:ascii="Times New Roman" w:hAnsi="Times New Roman" w:cs="Times New Roman"/>
          <w:szCs w:val="24"/>
        </w:rPr>
        <w:t xml:space="preserve">. Effectiveness of </w:t>
      </w:r>
      <w:proofErr w:type="spellStart"/>
      <w:r w:rsidRPr="00E32F20">
        <w:rPr>
          <w:rFonts w:ascii="Times New Roman" w:hAnsi="Times New Roman" w:cs="Times New Roman"/>
          <w:szCs w:val="24"/>
        </w:rPr>
        <w:t>DeendayalAntyodayaYojna</w:t>
      </w:r>
      <w:proofErr w:type="spellEnd"/>
      <w:r w:rsidRPr="00E32F20">
        <w:rPr>
          <w:rFonts w:ascii="Times New Roman" w:hAnsi="Times New Roman" w:cs="Times New Roman"/>
          <w:szCs w:val="24"/>
        </w:rPr>
        <w:t xml:space="preserve">- National Rural Livelihoods Mission on Empowerment of Women in Sagar District of Madhya </w:t>
      </w:r>
      <w:proofErr w:type="spellStart"/>
      <w:r w:rsidRPr="00E32F20">
        <w:rPr>
          <w:rFonts w:ascii="Times New Roman" w:hAnsi="Times New Roman" w:cs="Times New Roman"/>
          <w:szCs w:val="24"/>
        </w:rPr>
        <w:t>Pradesh.Indian</w:t>
      </w:r>
      <w:proofErr w:type="spellEnd"/>
      <w:r w:rsidRPr="00E32F20">
        <w:rPr>
          <w:rFonts w:ascii="Times New Roman" w:hAnsi="Times New Roman" w:cs="Times New Roman"/>
          <w:szCs w:val="24"/>
        </w:rPr>
        <w:t xml:space="preserve"> Journal of Extension Education. 57(2):162-165.</w:t>
      </w:r>
    </w:p>
    <w:p w14:paraId="0E9D601B" w14:textId="77777777" w:rsidR="00A1005B" w:rsidRPr="00E32F20" w:rsidRDefault="00A1005B" w:rsidP="00051FC5">
      <w:pPr>
        <w:spacing w:after="0" w:line="360" w:lineRule="auto"/>
        <w:ind w:left="1134" w:hanging="1134"/>
        <w:jc w:val="both"/>
        <w:rPr>
          <w:rFonts w:ascii="Times New Roman" w:hAnsi="Times New Roman" w:cs="Times New Roman"/>
          <w:b/>
          <w:bCs/>
          <w:szCs w:val="24"/>
        </w:rPr>
      </w:pPr>
      <w:proofErr w:type="spellStart"/>
      <w:r w:rsidRPr="00E32F20">
        <w:rPr>
          <w:rFonts w:ascii="Times New Roman" w:hAnsi="Times New Roman" w:cs="Times New Roman"/>
          <w:szCs w:val="24"/>
        </w:rPr>
        <w:t>Jaybhaye</w:t>
      </w:r>
      <w:proofErr w:type="spellEnd"/>
      <w:r w:rsidRPr="00E32F20">
        <w:rPr>
          <w:rFonts w:ascii="Times New Roman" w:hAnsi="Times New Roman" w:cs="Times New Roman"/>
          <w:szCs w:val="24"/>
        </w:rPr>
        <w:t xml:space="preserve">, R. V., Pardeshi, I. L., &amp; Srivastav, P. P. (2014). Processing and value addition of millets: A review. </w:t>
      </w:r>
      <w:r w:rsidRPr="00E32F20">
        <w:rPr>
          <w:rStyle w:val="Emphasis"/>
          <w:rFonts w:ascii="Times New Roman" w:eastAsiaTheme="majorEastAsia" w:hAnsi="Times New Roman" w:cs="Times New Roman"/>
          <w:szCs w:val="24"/>
        </w:rPr>
        <w:t>Journal of Ready to Eat Food, 1</w:t>
      </w:r>
      <w:r w:rsidRPr="00E32F20">
        <w:rPr>
          <w:rFonts w:ascii="Times New Roman" w:hAnsi="Times New Roman" w:cs="Times New Roman"/>
          <w:szCs w:val="24"/>
        </w:rPr>
        <w:t>(2), 32–48.</w:t>
      </w:r>
    </w:p>
    <w:p w14:paraId="467CA222" w14:textId="77777777" w:rsidR="00A1005B" w:rsidRPr="00E32F20" w:rsidRDefault="00A1005B" w:rsidP="00051FC5">
      <w:pPr>
        <w:spacing w:after="0" w:line="360" w:lineRule="auto"/>
        <w:ind w:left="1134" w:hanging="1134"/>
        <w:jc w:val="both"/>
        <w:rPr>
          <w:rFonts w:ascii="Times New Roman" w:hAnsi="Times New Roman" w:cs="Times New Roman"/>
          <w:b/>
          <w:bCs/>
          <w:szCs w:val="24"/>
        </w:rPr>
      </w:pPr>
      <w:r w:rsidRPr="00E32F20">
        <w:rPr>
          <w:rFonts w:ascii="Times New Roman" w:hAnsi="Times New Roman" w:cs="Times New Roman"/>
          <w:szCs w:val="24"/>
        </w:rPr>
        <w:t xml:space="preserve">Patil, B. L., &amp; </w:t>
      </w:r>
      <w:proofErr w:type="spellStart"/>
      <w:r w:rsidRPr="00E32F20">
        <w:rPr>
          <w:rFonts w:ascii="Times New Roman" w:hAnsi="Times New Roman" w:cs="Times New Roman"/>
          <w:szCs w:val="24"/>
        </w:rPr>
        <w:t>Sankangoudar</w:t>
      </w:r>
      <w:proofErr w:type="spellEnd"/>
      <w:r w:rsidRPr="00E32F20">
        <w:rPr>
          <w:rFonts w:ascii="Times New Roman" w:hAnsi="Times New Roman" w:cs="Times New Roman"/>
          <w:szCs w:val="24"/>
        </w:rPr>
        <w:t xml:space="preserve">, R. S. (2019). Crop diversification patterns among millet growers in Karnataka. </w:t>
      </w:r>
      <w:r w:rsidRPr="00E32F20">
        <w:rPr>
          <w:rStyle w:val="Emphasis"/>
          <w:rFonts w:ascii="Times New Roman" w:eastAsiaTheme="majorEastAsia" w:hAnsi="Times New Roman" w:cs="Times New Roman"/>
          <w:szCs w:val="24"/>
        </w:rPr>
        <w:t>Karnataka Journal of Agricultural Sciences, 32</w:t>
      </w:r>
      <w:r w:rsidRPr="00E32F20">
        <w:rPr>
          <w:rFonts w:ascii="Times New Roman" w:hAnsi="Times New Roman" w:cs="Times New Roman"/>
          <w:szCs w:val="24"/>
        </w:rPr>
        <w:t>(3), 434–437.</w:t>
      </w:r>
    </w:p>
    <w:p w14:paraId="3664C047" w14:textId="77777777" w:rsidR="00A1005B" w:rsidRPr="00E32F20" w:rsidRDefault="00A1005B" w:rsidP="00051FC5">
      <w:pPr>
        <w:spacing w:after="0" w:line="360" w:lineRule="auto"/>
        <w:ind w:left="1134" w:hanging="1134"/>
        <w:jc w:val="both"/>
        <w:rPr>
          <w:rFonts w:ascii="Times New Roman" w:hAnsi="Times New Roman" w:cs="Times New Roman"/>
          <w:b/>
          <w:bCs/>
          <w:szCs w:val="24"/>
        </w:rPr>
      </w:pPr>
      <w:r w:rsidRPr="00E32F20">
        <w:rPr>
          <w:rFonts w:ascii="Times New Roman" w:hAnsi="Times New Roman" w:cs="Times New Roman"/>
          <w:szCs w:val="24"/>
        </w:rPr>
        <w:t xml:space="preserve">Patil, B. L., &amp; </w:t>
      </w:r>
      <w:proofErr w:type="spellStart"/>
      <w:r w:rsidRPr="00E32F20">
        <w:rPr>
          <w:rFonts w:ascii="Times New Roman" w:hAnsi="Times New Roman" w:cs="Times New Roman"/>
          <w:szCs w:val="24"/>
        </w:rPr>
        <w:t>Udpikar</w:t>
      </w:r>
      <w:proofErr w:type="spellEnd"/>
      <w:r w:rsidRPr="00E32F20">
        <w:rPr>
          <w:rFonts w:ascii="Times New Roman" w:hAnsi="Times New Roman" w:cs="Times New Roman"/>
          <w:szCs w:val="24"/>
        </w:rPr>
        <w:t xml:space="preserve">, R. V. (2017). Impact of training on knowledge and adoption of improved millet processing practices. </w:t>
      </w:r>
      <w:r w:rsidRPr="00E32F20">
        <w:rPr>
          <w:rStyle w:val="Emphasis"/>
          <w:rFonts w:ascii="Times New Roman" w:eastAsiaTheme="majorEastAsia" w:hAnsi="Times New Roman" w:cs="Times New Roman"/>
          <w:szCs w:val="24"/>
        </w:rPr>
        <w:t>Journal of Extension Education, 29</w:t>
      </w:r>
      <w:r w:rsidRPr="00E32F20">
        <w:rPr>
          <w:rFonts w:ascii="Times New Roman" w:hAnsi="Times New Roman" w:cs="Times New Roman"/>
          <w:szCs w:val="24"/>
        </w:rPr>
        <w:t>(3), 5934–5940.</w:t>
      </w:r>
    </w:p>
    <w:p w14:paraId="52313A09" w14:textId="77777777" w:rsidR="00A1005B" w:rsidRPr="00E32F20" w:rsidRDefault="00A1005B" w:rsidP="00051FC5">
      <w:pPr>
        <w:spacing w:after="0" w:line="360" w:lineRule="auto"/>
        <w:ind w:left="1134" w:hanging="1134"/>
        <w:jc w:val="both"/>
        <w:rPr>
          <w:rFonts w:ascii="Times New Roman" w:hAnsi="Times New Roman" w:cs="Times New Roman"/>
          <w:b/>
          <w:bCs/>
          <w:szCs w:val="24"/>
        </w:rPr>
      </w:pPr>
      <w:r w:rsidRPr="00E32F20">
        <w:rPr>
          <w:rFonts w:ascii="Times New Roman" w:hAnsi="Times New Roman" w:cs="Times New Roman"/>
          <w:szCs w:val="24"/>
        </w:rPr>
        <w:t xml:space="preserve">Rafi, A., Rao, R. S., &amp; Suresh, K. (2024). Socio-economic and gender profile of tribal women in millet value addition. </w:t>
      </w:r>
      <w:r w:rsidRPr="00E32F20">
        <w:rPr>
          <w:rStyle w:val="Emphasis"/>
          <w:rFonts w:ascii="Times New Roman" w:eastAsiaTheme="majorEastAsia" w:hAnsi="Times New Roman" w:cs="Times New Roman"/>
          <w:szCs w:val="24"/>
        </w:rPr>
        <w:t>Indian Journal of Gender Studies, 31</w:t>
      </w:r>
      <w:r w:rsidRPr="00E32F20">
        <w:rPr>
          <w:rFonts w:ascii="Times New Roman" w:hAnsi="Times New Roman" w:cs="Times New Roman"/>
          <w:szCs w:val="24"/>
        </w:rPr>
        <w:t>(1), 91–99.</w:t>
      </w:r>
    </w:p>
    <w:p w14:paraId="458C47BB" w14:textId="77777777" w:rsidR="00A1005B" w:rsidRPr="00BC327E" w:rsidRDefault="00A1005B" w:rsidP="00051FC5">
      <w:pPr>
        <w:autoSpaceDE w:val="0"/>
        <w:autoSpaceDN w:val="0"/>
        <w:adjustRightInd w:val="0"/>
        <w:spacing w:after="0" w:line="360" w:lineRule="auto"/>
        <w:ind w:left="1134" w:hanging="1134"/>
        <w:jc w:val="both"/>
        <w:rPr>
          <w:rFonts w:ascii="Times New Roman" w:hAnsi="Times New Roman" w:cs="Times New Roman"/>
          <w:szCs w:val="24"/>
        </w:rPr>
      </w:pPr>
      <w:r w:rsidRPr="00BC327E">
        <w:rPr>
          <w:rFonts w:ascii="Times New Roman" w:hAnsi="Times New Roman" w:cs="Times New Roman"/>
          <w:szCs w:val="24"/>
        </w:rPr>
        <w:t xml:space="preserve">Rajan P, Khare N, Singh </w:t>
      </w:r>
      <w:proofErr w:type="gramStart"/>
      <w:r w:rsidRPr="00BC327E">
        <w:rPr>
          <w:rFonts w:ascii="Times New Roman" w:hAnsi="Times New Roman" w:cs="Times New Roman"/>
          <w:szCs w:val="24"/>
        </w:rPr>
        <w:t>SRK.</w:t>
      </w:r>
      <w:r>
        <w:rPr>
          <w:rFonts w:ascii="Times New Roman" w:hAnsi="Times New Roman" w:cs="Times New Roman"/>
          <w:szCs w:val="24"/>
        </w:rPr>
        <w:t>(</w:t>
      </w:r>
      <w:proofErr w:type="gramEnd"/>
      <w:r>
        <w:rPr>
          <w:rFonts w:ascii="Times New Roman" w:hAnsi="Times New Roman" w:cs="Times New Roman"/>
          <w:szCs w:val="24"/>
        </w:rPr>
        <w:t>2015).</w:t>
      </w:r>
      <w:r w:rsidRPr="00BC327E">
        <w:rPr>
          <w:rFonts w:ascii="Times New Roman" w:hAnsi="Times New Roman" w:cs="Times New Roman"/>
          <w:szCs w:val="24"/>
        </w:rPr>
        <w:t xml:space="preserve"> Factors affecting the income generation of tribal farmers in Madhya Pradesh. </w:t>
      </w:r>
      <w:r w:rsidRPr="00BC327E">
        <w:rPr>
          <w:rFonts w:ascii="Times New Roman" w:hAnsi="Times New Roman" w:cs="Times New Roman"/>
          <w:i/>
          <w:iCs/>
          <w:szCs w:val="24"/>
        </w:rPr>
        <w:t>Journal of Community Mobilization and Sustainable Development.</w:t>
      </w:r>
      <w:r>
        <w:rPr>
          <w:rFonts w:ascii="Times New Roman" w:hAnsi="Times New Roman" w:cs="Times New Roman"/>
          <w:szCs w:val="24"/>
        </w:rPr>
        <w:t xml:space="preserve"> </w:t>
      </w:r>
      <w:r w:rsidRPr="00BC327E">
        <w:rPr>
          <w:rFonts w:ascii="Times New Roman" w:hAnsi="Times New Roman" w:cs="Times New Roman"/>
          <w:szCs w:val="24"/>
        </w:rPr>
        <w:t>10(2):147-151.</w:t>
      </w:r>
    </w:p>
    <w:p w14:paraId="31A8B052" w14:textId="77777777" w:rsidR="00A1005B" w:rsidRPr="00BC327E" w:rsidRDefault="00A1005B" w:rsidP="00051FC5">
      <w:pPr>
        <w:spacing w:after="0" w:line="360" w:lineRule="auto"/>
        <w:ind w:left="1134" w:hanging="1134"/>
        <w:jc w:val="both"/>
        <w:rPr>
          <w:rFonts w:ascii="Times New Roman" w:hAnsi="Times New Roman" w:cs="Times New Roman"/>
          <w:szCs w:val="24"/>
        </w:rPr>
      </w:pPr>
      <w:r w:rsidRPr="00E32F20">
        <w:rPr>
          <w:rFonts w:ascii="Times New Roman" w:hAnsi="Times New Roman" w:cs="Times New Roman"/>
          <w:szCs w:val="24"/>
        </w:rPr>
        <w:t xml:space="preserve">Rajan P, Rana K </w:t>
      </w:r>
      <w:proofErr w:type="spellStart"/>
      <w:r w:rsidRPr="00E32F20">
        <w:rPr>
          <w:rFonts w:ascii="Times New Roman" w:hAnsi="Times New Roman" w:cs="Times New Roman"/>
          <w:szCs w:val="24"/>
        </w:rPr>
        <w:t>K</w:t>
      </w:r>
      <w:proofErr w:type="spellEnd"/>
      <w:r w:rsidRPr="00E32F20">
        <w:rPr>
          <w:rFonts w:ascii="Times New Roman" w:hAnsi="Times New Roman" w:cs="Times New Roman"/>
          <w:szCs w:val="24"/>
        </w:rPr>
        <w:t xml:space="preserve">, </w:t>
      </w:r>
      <w:proofErr w:type="spellStart"/>
      <w:r w:rsidRPr="00E32F20">
        <w:rPr>
          <w:rFonts w:ascii="Times New Roman" w:hAnsi="Times New Roman" w:cs="Times New Roman"/>
          <w:szCs w:val="24"/>
        </w:rPr>
        <w:t>Khare</w:t>
      </w:r>
      <w:proofErr w:type="spellEnd"/>
      <w:r w:rsidRPr="00E32F20">
        <w:rPr>
          <w:rFonts w:ascii="Times New Roman" w:hAnsi="Times New Roman" w:cs="Times New Roman"/>
          <w:szCs w:val="24"/>
        </w:rPr>
        <w:t xml:space="preserve"> N and Singh S R K. </w:t>
      </w:r>
      <w:r>
        <w:rPr>
          <w:rFonts w:ascii="Times New Roman" w:hAnsi="Times New Roman" w:cs="Times New Roman"/>
          <w:szCs w:val="24"/>
        </w:rPr>
        <w:t>(</w:t>
      </w:r>
      <w:r w:rsidRPr="00E32F20">
        <w:rPr>
          <w:rFonts w:ascii="Times New Roman" w:hAnsi="Times New Roman" w:cs="Times New Roman"/>
          <w:szCs w:val="24"/>
        </w:rPr>
        <w:t>2016</w:t>
      </w:r>
      <w:r>
        <w:rPr>
          <w:rFonts w:ascii="Times New Roman" w:hAnsi="Times New Roman" w:cs="Times New Roman"/>
          <w:szCs w:val="24"/>
        </w:rPr>
        <w:t>)</w:t>
      </w:r>
      <w:r w:rsidRPr="00E32F20">
        <w:rPr>
          <w:rFonts w:ascii="Times New Roman" w:hAnsi="Times New Roman" w:cs="Times New Roman"/>
          <w:szCs w:val="24"/>
        </w:rPr>
        <w:t>.</w:t>
      </w:r>
      <w:r>
        <w:rPr>
          <w:rFonts w:ascii="Times New Roman" w:hAnsi="Times New Roman" w:cs="Times New Roman"/>
          <w:szCs w:val="24"/>
        </w:rPr>
        <w:t xml:space="preserve"> </w:t>
      </w:r>
      <w:r w:rsidRPr="00E32F20">
        <w:rPr>
          <w:rFonts w:ascii="Times New Roman" w:hAnsi="Times New Roman" w:cs="Times New Roman"/>
          <w:szCs w:val="24"/>
        </w:rPr>
        <w:t xml:space="preserve">Adoption of KVK activities by tribal farmers in India. </w:t>
      </w:r>
      <w:r w:rsidRPr="00BC327E">
        <w:rPr>
          <w:rFonts w:ascii="Times New Roman" w:hAnsi="Times New Roman" w:cs="Times New Roman"/>
          <w:i/>
          <w:iCs/>
          <w:szCs w:val="24"/>
        </w:rPr>
        <w:t>International Journal of Agricultural Sciences</w:t>
      </w:r>
      <w:r w:rsidRPr="00E32F20">
        <w:rPr>
          <w:rFonts w:ascii="Times New Roman" w:hAnsi="Times New Roman" w:cs="Times New Roman"/>
          <w:szCs w:val="24"/>
        </w:rPr>
        <w:t xml:space="preserve"> 8(15):1261-5.</w:t>
      </w:r>
    </w:p>
    <w:p w14:paraId="2F80F608" w14:textId="77777777" w:rsidR="00A1005B" w:rsidRPr="00E32F20" w:rsidRDefault="00A1005B" w:rsidP="00051FC5">
      <w:pPr>
        <w:spacing w:after="0" w:line="360" w:lineRule="auto"/>
        <w:ind w:left="1134" w:hanging="1134"/>
        <w:jc w:val="both"/>
        <w:rPr>
          <w:rFonts w:ascii="Times New Roman" w:hAnsi="Times New Roman" w:cs="Times New Roman"/>
          <w:szCs w:val="24"/>
        </w:rPr>
      </w:pPr>
      <w:r w:rsidRPr="00E32F20">
        <w:rPr>
          <w:rFonts w:ascii="Times New Roman" w:hAnsi="Times New Roman" w:cs="Times New Roman"/>
          <w:szCs w:val="24"/>
        </w:rPr>
        <w:t xml:space="preserve">Rajan, P., Khare, N., &amp; Singh, S. R. K. </w:t>
      </w:r>
      <w:r>
        <w:rPr>
          <w:rFonts w:ascii="Times New Roman" w:hAnsi="Times New Roman" w:cs="Times New Roman"/>
          <w:szCs w:val="24"/>
        </w:rPr>
        <w:t>(</w:t>
      </w:r>
      <w:r w:rsidRPr="00E32F20">
        <w:rPr>
          <w:rFonts w:ascii="Times New Roman" w:hAnsi="Times New Roman" w:cs="Times New Roman"/>
          <w:szCs w:val="24"/>
        </w:rPr>
        <w:t>2020</w:t>
      </w:r>
      <w:r>
        <w:rPr>
          <w:rFonts w:ascii="Times New Roman" w:hAnsi="Times New Roman" w:cs="Times New Roman"/>
          <w:szCs w:val="24"/>
        </w:rPr>
        <w:t>)</w:t>
      </w:r>
      <w:r w:rsidRPr="00E32F20">
        <w:rPr>
          <w:rFonts w:ascii="Times New Roman" w:hAnsi="Times New Roman" w:cs="Times New Roman"/>
          <w:szCs w:val="24"/>
        </w:rPr>
        <w:t>.</w:t>
      </w:r>
      <w:r>
        <w:rPr>
          <w:rFonts w:ascii="Times New Roman" w:hAnsi="Times New Roman" w:cs="Times New Roman"/>
          <w:szCs w:val="24"/>
        </w:rPr>
        <w:t xml:space="preserve"> </w:t>
      </w:r>
      <w:r w:rsidRPr="00E32F20">
        <w:rPr>
          <w:rFonts w:ascii="Times New Roman" w:hAnsi="Times New Roman" w:cs="Times New Roman"/>
          <w:szCs w:val="24"/>
        </w:rPr>
        <w:t xml:space="preserve">A Scale to measure attitude of farmers towards technological demonstration. </w:t>
      </w:r>
      <w:r w:rsidRPr="00BC327E">
        <w:rPr>
          <w:rFonts w:ascii="Times New Roman" w:hAnsi="Times New Roman" w:cs="Times New Roman"/>
          <w:i/>
          <w:iCs/>
          <w:szCs w:val="24"/>
        </w:rPr>
        <w:t>Journal of Community Mobilization and Sustainable Development,</w:t>
      </w:r>
      <w:r w:rsidRPr="00E32F20">
        <w:rPr>
          <w:rFonts w:ascii="Times New Roman" w:hAnsi="Times New Roman" w:cs="Times New Roman"/>
          <w:szCs w:val="24"/>
        </w:rPr>
        <w:t xml:space="preserve"> 15(2), 377-380.</w:t>
      </w:r>
    </w:p>
    <w:p w14:paraId="016B6C3F" w14:textId="77777777" w:rsidR="00A1005B" w:rsidRPr="00E32F20" w:rsidRDefault="00A1005B" w:rsidP="00051FC5">
      <w:pPr>
        <w:spacing w:after="0" w:line="360" w:lineRule="auto"/>
        <w:ind w:left="1134" w:hanging="1134"/>
        <w:jc w:val="both"/>
        <w:rPr>
          <w:rFonts w:ascii="Times New Roman" w:hAnsi="Times New Roman" w:cs="Times New Roman"/>
          <w:b/>
          <w:bCs/>
          <w:szCs w:val="24"/>
        </w:rPr>
      </w:pPr>
      <w:r w:rsidRPr="00E32F20">
        <w:rPr>
          <w:rFonts w:ascii="Times New Roman" w:hAnsi="Times New Roman" w:cs="Times New Roman"/>
          <w:szCs w:val="24"/>
        </w:rPr>
        <w:t xml:space="preserve">Rana, K. K., Kumar, A., &amp; Singh, R. (2021). Millet production constraints and their amelioration in tribal areas. </w:t>
      </w:r>
      <w:r w:rsidRPr="00E32F20">
        <w:rPr>
          <w:rStyle w:val="Emphasis"/>
          <w:rFonts w:ascii="Times New Roman" w:eastAsiaTheme="majorEastAsia" w:hAnsi="Times New Roman" w:cs="Times New Roman"/>
          <w:szCs w:val="24"/>
        </w:rPr>
        <w:t>Indian Journal of Extension Education, 57</w:t>
      </w:r>
      <w:r w:rsidRPr="00E32F20">
        <w:rPr>
          <w:rFonts w:ascii="Times New Roman" w:hAnsi="Times New Roman" w:cs="Times New Roman"/>
          <w:szCs w:val="24"/>
        </w:rPr>
        <w:t>(2), 233–236.</w:t>
      </w:r>
    </w:p>
    <w:p w14:paraId="1124707A" w14:textId="77777777" w:rsidR="00A1005B" w:rsidRPr="00E32F20" w:rsidRDefault="00A1005B" w:rsidP="00051FC5">
      <w:pPr>
        <w:spacing w:after="0" w:line="360" w:lineRule="auto"/>
        <w:ind w:left="1134" w:hanging="1134"/>
        <w:jc w:val="both"/>
        <w:rPr>
          <w:rFonts w:ascii="Times New Roman" w:hAnsi="Times New Roman" w:cs="Times New Roman"/>
          <w:b/>
          <w:bCs/>
          <w:szCs w:val="24"/>
        </w:rPr>
      </w:pPr>
      <w:r w:rsidRPr="00E32F20">
        <w:rPr>
          <w:rFonts w:ascii="Times New Roman" w:hAnsi="Times New Roman" w:cs="Times New Roman"/>
          <w:szCs w:val="24"/>
        </w:rPr>
        <w:lastRenderedPageBreak/>
        <w:t xml:space="preserve">Rao, B. D., &amp; </w:t>
      </w:r>
      <w:proofErr w:type="spellStart"/>
      <w:r w:rsidRPr="00E32F20">
        <w:rPr>
          <w:rFonts w:ascii="Times New Roman" w:hAnsi="Times New Roman" w:cs="Times New Roman"/>
          <w:szCs w:val="24"/>
        </w:rPr>
        <w:t>Tonapi</w:t>
      </w:r>
      <w:proofErr w:type="spellEnd"/>
      <w:r w:rsidRPr="00E32F20">
        <w:rPr>
          <w:rFonts w:ascii="Times New Roman" w:hAnsi="Times New Roman" w:cs="Times New Roman"/>
          <w:szCs w:val="24"/>
        </w:rPr>
        <w:t xml:space="preserve">, V. A. (2021). Millets: Emerging orphan crops for food and nutrition security. In A. K. Singh, R. V. Kumar, &amp; S. H. Ansari (Eds.), </w:t>
      </w:r>
      <w:r w:rsidRPr="00E32F20">
        <w:rPr>
          <w:rStyle w:val="Emphasis"/>
          <w:rFonts w:ascii="Times New Roman" w:eastAsiaTheme="majorEastAsia" w:hAnsi="Times New Roman" w:cs="Times New Roman"/>
          <w:szCs w:val="24"/>
        </w:rPr>
        <w:t>Orphan crops for sustainable food and nutrition security</w:t>
      </w:r>
      <w:r w:rsidRPr="00E32F20">
        <w:rPr>
          <w:rFonts w:ascii="Times New Roman" w:hAnsi="Times New Roman" w:cs="Times New Roman"/>
          <w:szCs w:val="24"/>
        </w:rPr>
        <w:t xml:space="preserve"> (pp. 281–291). Springer.</w:t>
      </w:r>
    </w:p>
    <w:p w14:paraId="3DFBA5A7" w14:textId="77777777" w:rsidR="00A1005B" w:rsidRPr="00E32F20" w:rsidRDefault="00A1005B" w:rsidP="00051FC5">
      <w:pPr>
        <w:spacing w:after="0" w:line="360" w:lineRule="auto"/>
        <w:ind w:left="1134" w:hanging="1134"/>
        <w:jc w:val="both"/>
        <w:rPr>
          <w:rFonts w:ascii="Times New Roman" w:hAnsi="Times New Roman" w:cs="Times New Roman"/>
          <w:b/>
          <w:bCs/>
          <w:szCs w:val="24"/>
        </w:rPr>
      </w:pPr>
      <w:r w:rsidRPr="00E32F20">
        <w:rPr>
          <w:rFonts w:ascii="Times New Roman" w:hAnsi="Times New Roman" w:cs="Times New Roman"/>
          <w:szCs w:val="24"/>
        </w:rPr>
        <w:t xml:space="preserve"> Sangappa, K., Veeranna, K. C., &amp; Lavanya, G. (2023). Demographic and economic profile of FPO members engaged in millet farming. </w:t>
      </w:r>
      <w:r w:rsidRPr="00E32F20">
        <w:rPr>
          <w:rStyle w:val="Emphasis"/>
          <w:rFonts w:ascii="Times New Roman" w:eastAsiaTheme="majorEastAsia" w:hAnsi="Times New Roman" w:cs="Times New Roman"/>
          <w:szCs w:val="24"/>
        </w:rPr>
        <w:t>Journal of Community Mobilization and Sustainable Development, 18</w:t>
      </w:r>
      <w:r w:rsidRPr="00E32F20">
        <w:rPr>
          <w:rFonts w:ascii="Times New Roman" w:hAnsi="Times New Roman" w:cs="Times New Roman"/>
          <w:szCs w:val="24"/>
        </w:rPr>
        <w:t>(1), 74–80.</w:t>
      </w:r>
    </w:p>
    <w:p w14:paraId="7A0ED8E2" w14:textId="77777777" w:rsidR="00A1005B" w:rsidRPr="00E32F20" w:rsidRDefault="00A1005B" w:rsidP="00051FC5">
      <w:pPr>
        <w:spacing w:after="0" w:line="360" w:lineRule="auto"/>
        <w:ind w:left="1134" w:hanging="1134"/>
        <w:jc w:val="both"/>
        <w:rPr>
          <w:rFonts w:ascii="Times New Roman" w:hAnsi="Times New Roman" w:cs="Times New Roman"/>
          <w:b/>
          <w:bCs/>
          <w:szCs w:val="24"/>
        </w:rPr>
      </w:pPr>
      <w:r w:rsidRPr="00E32F20">
        <w:rPr>
          <w:rFonts w:ascii="Times New Roman" w:hAnsi="Times New Roman" w:cs="Times New Roman"/>
          <w:szCs w:val="24"/>
        </w:rPr>
        <w:t xml:space="preserve">Sreeni, K. R. (2023). The emerging importance of millets in climate-resilient agriculture and nutrition. </w:t>
      </w:r>
      <w:r w:rsidRPr="00E32F20">
        <w:rPr>
          <w:rStyle w:val="Emphasis"/>
          <w:rFonts w:ascii="Times New Roman" w:eastAsiaTheme="majorEastAsia" w:hAnsi="Times New Roman" w:cs="Times New Roman"/>
          <w:szCs w:val="24"/>
        </w:rPr>
        <w:t>International Journal of Review in Life Sciences, 14</w:t>
      </w:r>
      <w:r w:rsidRPr="00E32F20">
        <w:rPr>
          <w:rFonts w:ascii="Times New Roman" w:hAnsi="Times New Roman" w:cs="Times New Roman"/>
          <w:szCs w:val="24"/>
        </w:rPr>
        <w:t>(4), 1–9.</w:t>
      </w:r>
    </w:p>
    <w:p w14:paraId="26A35D20" w14:textId="77777777" w:rsidR="00A1005B" w:rsidRPr="00BC327E" w:rsidRDefault="00A1005B" w:rsidP="00051FC5">
      <w:pPr>
        <w:autoSpaceDE w:val="0"/>
        <w:autoSpaceDN w:val="0"/>
        <w:adjustRightInd w:val="0"/>
        <w:spacing w:after="0" w:line="360" w:lineRule="auto"/>
        <w:ind w:left="1134" w:hanging="1134"/>
        <w:jc w:val="both"/>
        <w:rPr>
          <w:rFonts w:ascii="Times New Roman" w:hAnsi="Times New Roman" w:cs="Times New Roman"/>
          <w:szCs w:val="24"/>
        </w:rPr>
      </w:pPr>
      <w:r w:rsidRPr="00BC327E">
        <w:rPr>
          <w:rFonts w:ascii="Times New Roman" w:hAnsi="Times New Roman" w:cs="Times New Roman"/>
          <w:szCs w:val="24"/>
        </w:rPr>
        <w:t xml:space="preserve">Srivani TNSS, </w:t>
      </w:r>
      <w:proofErr w:type="spellStart"/>
      <w:r w:rsidRPr="00BC327E">
        <w:rPr>
          <w:rFonts w:ascii="Times New Roman" w:hAnsi="Times New Roman" w:cs="Times New Roman"/>
          <w:szCs w:val="24"/>
        </w:rPr>
        <w:t>Rajan</w:t>
      </w:r>
      <w:proofErr w:type="spellEnd"/>
      <w:r w:rsidRPr="00BC327E">
        <w:rPr>
          <w:rFonts w:ascii="Times New Roman" w:hAnsi="Times New Roman" w:cs="Times New Roman"/>
          <w:szCs w:val="24"/>
        </w:rPr>
        <w:t xml:space="preserve"> P, Seema </w:t>
      </w:r>
      <w:proofErr w:type="spellStart"/>
      <w:r w:rsidRPr="00BC327E">
        <w:rPr>
          <w:rFonts w:ascii="Times New Roman" w:hAnsi="Times New Roman" w:cs="Times New Roman"/>
          <w:szCs w:val="24"/>
        </w:rPr>
        <w:t>Naberia</w:t>
      </w:r>
      <w:proofErr w:type="spellEnd"/>
      <w:r w:rsidRPr="00BC327E">
        <w:rPr>
          <w:rFonts w:ascii="Times New Roman" w:hAnsi="Times New Roman" w:cs="Times New Roman"/>
          <w:szCs w:val="24"/>
        </w:rPr>
        <w:t xml:space="preserve">. </w:t>
      </w:r>
      <w:r>
        <w:rPr>
          <w:rFonts w:ascii="Times New Roman" w:hAnsi="Times New Roman" w:cs="Times New Roman"/>
          <w:szCs w:val="24"/>
        </w:rPr>
        <w:t>(</w:t>
      </w:r>
      <w:r w:rsidRPr="00BC327E">
        <w:rPr>
          <w:rFonts w:ascii="Times New Roman" w:hAnsi="Times New Roman" w:cs="Times New Roman"/>
          <w:szCs w:val="24"/>
        </w:rPr>
        <w:t>2022a</w:t>
      </w:r>
      <w:r>
        <w:rPr>
          <w:rFonts w:ascii="Times New Roman" w:hAnsi="Times New Roman" w:cs="Times New Roman"/>
          <w:szCs w:val="24"/>
        </w:rPr>
        <w:t>)</w:t>
      </w:r>
      <w:r w:rsidRPr="00BC327E">
        <w:rPr>
          <w:rFonts w:ascii="Times New Roman" w:hAnsi="Times New Roman" w:cs="Times New Roman"/>
          <w:szCs w:val="24"/>
        </w:rPr>
        <w:t xml:space="preserve">. Perception of tribal farmers towards Pradhan Mantri Van Dhan Vikas Yojana in Andhra Pradesh. </w:t>
      </w:r>
      <w:r w:rsidRPr="00BC327E">
        <w:rPr>
          <w:rFonts w:ascii="Times New Roman" w:hAnsi="Times New Roman" w:cs="Times New Roman"/>
          <w:i/>
          <w:iCs/>
          <w:szCs w:val="24"/>
        </w:rPr>
        <w:t>Journal of Community Mobilization and Sustainable Development</w:t>
      </w:r>
      <w:r w:rsidRPr="00BC327E">
        <w:rPr>
          <w:rFonts w:ascii="Times New Roman" w:hAnsi="Times New Roman" w:cs="Times New Roman"/>
          <w:szCs w:val="24"/>
        </w:rPr>
        <w:t>.1:263-266.</w:t>
      </w:r>
    </w:p>
    <w:p w14:paraId="64385463" w14:textId="77777777" w:rsidR="00A1005B" w:rsidRPr="00BC327E" w:rsidRDefault="00A1005B" w:rsidP="00051FC5">
      <w:pPr>
        <w:tabs>
          <w:tab w:val="left" w:pos="2070"/>
        </w:tabs>
        <w:autoSpaceDE w:val="0"/>
        <w:autoSpaceDN w:val="0"/>
        <w:adjustRightInd w:val="0"/>
        <w:spacing w:after="0" w:line="360" w:lineRule="auto"/>
        <w:ind w:left="1134" w:hanging="1134"/>
        <w:jc w:val="both"/>
        <w:rPr>
          <w:rFonts w:ascii="Times New Roman" w:hAnsi="Times New Roman" w:cs="Times New Roman"/>
          <w:szCs w:val="24"/>
        </w:rPr>
      </w:pPr>
      <w:r w:rsidRPr="00BC327E">
        <w:rPr>
          <w:rFonts w:ascii="Times New Roman" w:hAnsi="Times New Roman" w:cs="Times New Roman"/>
          <w:szCs w:val="24"/>
        </w:rPr>
        <w:t xml:space="preserve">Srivani TNSS, Rajan P, Sarkar R and </w:t>
      </w:r>
      <w:proofErr w:type="spellStart"/>
      <w:r w:rsidRPr="00BC327E">
        <w:rPr>
          <w:rFonts w:ascii="Times New Roman" w:hAnsi="Times New Roman" w:cs="Times New Roman"/>
          <w:szCs w:val="24"/>
        </w:rPr>
        <w:t>Lingireddy</w:t>
      </w:r>
      <w:proofErr w:type="spellEnd"/>
      <w:r w:rsidRPr="00BC327E">
        <w:rPr>
          <w:rFonts w:ascii="Times New Roman" w:hAnsi="Times New Roman" w:cs="Times New Roman"/>
          <w:szCs w:val="24"/>
        </w:rPr>
        <w:t xml:space="preserve"> HVL. </w:t>
      </w:r>
      <w:r>
        <w:rPr>
          <w:rFonts w:ascii="Times New Roman" w:hAnsi="Times New Roman" w:cs="Times New Roman"/>
          <w:szCs w:val="24"/>
        </w:rPr>
        <w:t>(</w:t>
      </w:r>
      <w:r w:rsidRPr="00BC327E">
        <w:rPr>
          <w:rFonts w:ascii="Times New Roman" w:hAnsi="Times New Roman" w:cs="Times New Roman"/>
          <w:szCs w:val="24"/>
        </w:rPr>
        <w:t>2022b</w:t>
      </w:r>
      <w:r>
        <w:rPr>
          <w:rFonts w:ascii="Times New Roman" w:hAnsi="Times New Roman" w:cs="Times New Roman"/>
          <w:szCs w:val="24"/>
        </w:rPr>
        <w:t>)</w:t>
      </w:r>
      <w:r w:rsidRPr="00BC327E">
        <w:rPr>
          <w:rFonts w:ascii="Times New Roman" w:hAnsi="Times New Roman" w:cs="Times New Roman"/>
          <w:szCs w:val="24"/>
        </w:rPr>
        <w:t xml:space="preserve">. Knowledge of Tribal Farmers about VDVK Activities in Andhra Pradesh. </w:t>
      </w:r>
      <w:r w:rsidRPr="00BC327E">
        <w:rPr>
          <w:rFonts w:ascii="Times New Roman" w:hAnsi="Times New Roman" w:cs="Times New Roman"/>
          <w:i/>
          <w:iCs/>
          <w:szCs w:val="24"/>
        </w:rPr>
        <w:t>Asian Journal of Agriculture Extension, Economics &amp; Sociology</w:t>
      </w:r>
      <w:r>
        <w:rPr>
          <w:rFonts w:ascii="Times New Roman" w:hAnsi="Times New Roman" w:cs="Times New Roman"/>
          <w:szCs w:val="24"/>
        </w:rPr>
        <w:t>.</w:t>
      </w:r>
      <w:r w:rsidRPr="00BC327E">
        <w:rPr>
          <w:rFonts w:ascii="Times New Roman" w:hAnsi="Times New Roman" w:cs="Times New Roman"/>
          <w:szCs w:val="24"/>
        </w:rPr>
        <w:t xml:space="preserve"> 40(11):101-108.</w:t>
      </w:r>
    </w:p>
    <w:p w14:paraId="600A49E8" w14:textId="77777777" w:rsidR="00A1005B" w:rsidRPr="00E32F20" w:rsidRDefault="00A1005B" w:rsidP="00051FC5">
      <w:pPr>
        <w:spacing w:after="0" w:line="360" w:lineRule="auto"/>
        <w:ind w:left="1134" w:hanging="1134"/>
        <w:jc w:val="both"/>
        <w:rPr>
          <w:rFonts w:ascii="Times New Roman" w:hAnsi="Times New Roman" w:cs="Times New Roman"/>
          <w:b/>
          <w:bCs/>
          <w:szCs w:val="24"/>
        </w:rPr>
      </w:pPr>
      <w:proofErr w:type="spellStart"/>
      <w:r w:rsidRPr="00E32F20">
        <w:rPr>
          <w:rFonts w:ascii="Times New Roman" w:hAnsi="Times New Roman" w:cs="Times New Roman"/>
          <w:szCs w:val="24"/>
        </w:rPr>
        <w:t>Venketasan</w:t>
      </w:r>
      <w:proofErr w:type="spellEnd"/>
      <w:r w:rsidRPr="00E32F20">
        <w:rPr>
          <w:rFonts w:ascii="Times New Roman" w:hAnsi="Times New Roman" w:cs="Times New Roman"/>
          <w:szCs w:val="24"/>
        </w:rPr>
        <w:t xml:space="preserve">, K., Ramesh, T., &amp; Praveen, K. (2023). Millets and their promotion under the International Year of Millets 2023: A review. </w:t>
      </w:r>
      <w:r w:rsidRPr="00E32F20">
        <w:rPr>
          <w:rStyle w:val="Emphasis"/>
          <w:rFonts w:ascii="Times New Roman" w:eastAsiaTheme="majorEastAsia" w:hAnsi="Times New Roman" w:cs="Times New Roman"/>
          <w:szCs w:val="24"/>
        </w:rPr>
        <w:t>International Journal of Review in Life Sciences, 14</w:t>
      </w:r>
      <w:r w:rsidRPr="00E32F20">
        <w:rPr>
          <w:rFonts w:ascii="Times New Roman" w:hAnsi="Times New Roman" w:cs="Times New Roman"/>
          <w:szCs w:val="24"/>
        </w:rPr>
        <w:t>(4), 1–9.</w:t>
      </w:r>
    </w:p>
    <w:p w14:paraId="05C2315C" w14:textId="77777777" w:rsidR="00A1005B" w:rsidRDefault="00A1005B" w:rsidP="00051FC5">
      <w:pPr>
        <w:spacing w:after="0" w:line="360" w:lineRule="auto"/>
        <w:ind w:left="1134" w:hanging="1134"/>
        <w:jc w:val="both"/>
        <w:rPr>
          <w:rFonts w:ascii="Times New Roman" w:hAnsi="Times New Roman" w:cs="Times New Roman"/>
          <w:szCs w:val="24"/>
        </w:rPr>
      </w:pPr>
      <w:proofErr w:type="spellStart"/>
      <w:r w:rsidRPr="00E32F20">
        <w:rPr>
          <w:rFonts w:ascii="Times New Roman" w:hAnsi="Times New Roman" w:cs="Times New Roman"/>
          <w:szCs w:val="24"/>
        </w:rPr>
        <w:t>Payasi</w:t>
      </w:r>
      <w:proofErr w:type="spellEnd"/>
      <w:r w:rsidRPr="00E32F20">
        <w:rPr>
          <w:rFonts w:ascii="Times New Roman" w:hAnsi="Times New Roman" w:cs="Times New Roman"/>
          <w:szCs w:val="24"/>
        </w:rPr>
        <w:t xml:space="preserve"> S, </w:t>
      </w:r>
      <w:proofErr w:type="spellStart"/>
      <w:r w:rsidRPr="00E32F20">
        <w:rPr>
          <w:rFonts w:ascii="Times New Roman" w:hAnsi="Times New Roman" w:cs="Times New Roman"/>
          <w:szCs w:val="24"/>
        </w:rPr>
        <w:t>Rajan</w:t>
      </w:r>
      <w:proofErr w:type="spellEnd"/>
      <w:r w:rsidRPr="00E32F20">
        <w:rPr>
          <w:rFonts w:ascii="Times New Roman" w:hAnsi="Times New Roman" w:cs="Times New Roman"/>
          <w:szCs w:val="24"/>
        </w:rPr>
        <w:t xml:space="preserve"> P, Bisht K and Vani G., </w:t>
      </w:r>
      <w:r>
        <w:rPr>
          <w:rFonts w:ascii="Times New Roman" w:hAnsi="Times New Roman" w:cs="Times New Roman"/>
          <w:szCs w:val="24"/>
        </w:rPr>
        <w:t>(</w:t>
      </w:r>
      <w:r w:rsidRPr="00E32F20">
        <w:rPr>
          <w:rFonts w:ascii="Times New Roman" w:hAnsi="Times New Roman" w:cs="Times New Roman"/>
          <w:szCs w:val="24"/>
        </w:rPr>
        <w:t>2023</w:t>
      </w:r>
      <w:r>
        <w:rPr>
          <w:rFonts w:ascii="Times New Roman" w:hAnsi="Times New Roman" w:cs="Times New Roman"/>
          <w:szCs w:val="24"/>
        </w:rPr>
        <w:t>)</w:t>
      </w:r>
      <w:r w:rsidRPr="00E32F20">
        <w:rPr>
          <w:rFonts w:ascii="Times New Roman" w:hAnsi="Times New Roman" w:cs="Times New Roman"/>
          <w:szCs w:val="24"/>
        </w:rPr>
        <w:t xml:space="preserve">. Attitude of tribal farmers towards forest based livelihood practices in Shahdol district of Madhya Pradesh. </w:t>
      </w:r>
      <w:r w:rsidRPr="00BC327E">
        <w:rPr>
          <w:rFonts w:ascii="Times New Roman" w:hAnsi="Times New Roman" w:cs="Times New Roman"/>
          <w:i/>
          <w:iCs/>
          <w:szCs w:val="24"/>
        </w:rPr>
        <w:t>The Pharma Innovation Journal,</w:t>
      </w:r>
      <w:r w:rsidRPr="00E32F20">
        <w:rPr>
          <w:rFonts w:ascii="Times New Roman" w:hAnsi="Times New Roman" w:cs="Times New Roman"/>
          <w:szCs w:val="24"/>
        </w:rPr>
        <w:t xml:space="preserve"> SP-12(10): 1793-1797.</w:t>
      </w:r>
    </w:p>
    <w:p w14:paraId="05EC555E" w14:textId="77777777" w:rsidR="00D64399" w:rsidRPr="00D64399" w:rsidRDefault="00D64399" w:rsidP="00051FC5">
      <w:pPr>
        <w:autoSpaceDE w:val="0"/>
        <w:autoSpaceDN w:val="0"/>
        <w:adjustRightInd w:val="0"/>
        <w:spacing w:after="0" w:line="360" w:lineRule="auto"/>
        <w:ind w:left="1134" w:hanging="1134"/>
        <w:jc w:val="both"/>
        <w:rPr>
          <w:rFonts w:ascii="Times New Roman" w:hAnsi="Times New Roman" w:cs="Times New Roman"/>
          <w:szCs w:val="24"/>
        </w:rPr>
      </w:pPr>
      <w:r w:rsidRPr="00D64399">
        <w:rPr>
          <w:rFonts w:ascii="Times New Roman" w:hAnsi="Times New Roman" w:cs="Times New Roman"/>
          <w:szCs w:val="24"/>
        </w:rPr>
        <w:t>More. V, Rajan. P, Bisht. K and Raut. A. (2024) A Test to Measure the Knowledge Level of Farmers Regarding Processing and Value Addition of Minor Millets. International J. of Ext. Edu. Vol. XX (II): 168-177.</w:t>
      </w:r>
    </w:p>
    <w:p w14:paraId="56939A70" w14:textId="77777777" w:rsidR="00D64399" w:rsidRPr="00E32F20" w:rsidRDefault="00D64399" w:rsidP="00051FC5">
      <w:pPr>
        <w:spacing w:after="120" w:line="360" w:lineRule="auto"/>
        <w:jc w:val="both"/>
        <w:rPr>
          <w:rFonts w:ascii="Times New Roman" w:hAnsi="Times New Roman" w:cs="Times New Roman"/>
          <w:szCs w:val="24"/>
        </w:rPr>
      </w:pPr>
    </w:p>
    <w:p w14:paraId="7798A9BA" w14:textId="77777777" w:rsidR="00F72743" w:rsidRPr="00F8237E" w:rsidRDefault="00F72743" w:rsidP="0027172D">
      <w:pPr>
        <w:jc w:val="both"/>
        <w:rPr>
          <w:rFonts w:ascii="Times New Roman" w:hAnsi="Times New Roman" w:cs="Times New Roman"/>
          <w:szCs w:val="24"/>
        </w:rPr>
      </w:pPr>
    </w:p>
    <w:sectPr w:rsidR="00F72743" w:rsidRPr="00F8237E" w:rsidSect="0042101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39B3C" w14:textId="77777777" w:rsidR="00D51479" w:rsidRDefault="00D51479" w:rsidP="00396C10">
      <w:pPr>
        <w:spacing w:after="0" w:line="240" w:lineRule="auto"/>
      </w:pPr>
      <w:r>
        <w:separator/>
      </w:r>
    </w:p>
  </w:endnote>
  <w:endnote w:type="continuationSeparator" w:id="0">
    <w:p w14:paraId="7129BE24" w14:textId="77777777" w:rsidR="00D51479" w:rsidRDefault="00D51479" w:rsidP="00396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08873" w14:textId="77777777" w:rsidR="00396C10" w:rsidRDefault="00396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EBE93" w14:textId="77777777" w:rsidR="00396C10" w:rsidRDefault="00396C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5CE90" w14:textId="77777777" w:rsidR="00396C10" w:rsidRDefault="00396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76F23" w14:textId="77777777" w:rsidR="00D51479" w:rsidRDefault="00D51479" w:rsidP="00396C10">
      <w:pPr>
        <w:spacing w:after="0" w:line="240" w:lineRule="auto"/>
      </w:pPr>
      <w:r>
        <w:separator/>
      </w:r>
    </w:p>
  </w:footnote>
  <w:footnote w:type="continuationSeparator" w:id="0">
    <w:p w14:paraId="380E3EBA" w14:textId="77777777" w:rsidR="00D51479" w:rsidRDefault="00D51479" w:rsidP="00396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AF0A9" w14:textId="10E8EBF0" w:rsidR="00396C10" w:rsidRDefault="00396C10">
    <w:pPr>
      <w:pStyle w:val="Header"/>
    </w:pPr>
    <w:r>
      <w:rPr>
        <w:noProof/>
      </w:rPr>
      <w:pict w14:anchorId="3C908F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86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FECB4" w14:textId="53619F95" w:rsidR="00396C10" w:rsidRDefault="00396C10">
    <w:pPr>
      <w:pStyle w:val="Header"/>
    </w:pPr>
    <w:r>
      <w:rPr>
        <w:noProof/>
      </w:rPr>
      <w:pict w14:anchorId="12E417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86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99C68" w14:textId="2D21E148" w:rsidR="00396C10" w:rsidRDefault="00396C10">
    <w:pPr>
      <w:pStyle w:val="Header"/>
    </w:pPr>
    <w:r>
      <w:rPr>
        <w:noProof/>
      </w:rPr>
      <w:pict w14:anchorId="7055F8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86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55B4A"/>
    <w:multiLevelType w:val="multilevel"/>
    <w:tmpl w:val="E5FA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AD0A74"/>
    <w:multiLevelType w:val="hybridMultilevel"/>
    <w:tmpl w:val="0102215A"/>
    <w:lvl w:ilvl="0" w:tplc="40090001">
      <w:start w:val="1"/>
      <w:numFmt w:val="bullet"/>
      <w:lvlText w:val=""/>
      <w:lvlJc w:val="left"/>
      <w:pPr>
        <w:ind w:left="644"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B226552"/>
    <w:multiLevelType w:val="multilevel"/>
    <w:tmpl w:val="9094E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0D07FA"/>
    <w:multiLevelType w:val="multilevel"/>
    <w:tmpl w:val="41049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3928B5"/>
    <w:multiLevelType w:val="hybridMultilevel"/>
    <w:tmpl w:val="1F28CB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66534A8"/>
    <w:multiLevelType w:val="hybridMultilevel"/>
    <w:tmpl w:val="57946214"/>
    <w:lvl w:ilvl="0" w:tplc="FA68EA54">
      <w:start w:val="5"/>
      <w:numFmt w:val="decimal"/>
      <w:lvlText w:val="%1."/>
      <w:lvlJc w:val="left"/>
      <w:pPr>
        <w:ind w:left="1004" w:hanging="360"/>
      </w:pPr>
      <w:rPr>
        <w:rFonts w:hint="default"/>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6" w15:restartNumberingAfterBreak="0">
    <w:nsid w:val="7DB02768"/>
    <w:multiLevelType w:val="multilevel"/>
    <w:tmpl w:val="FAB8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2"/>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DQwNDU2MDEyMjAzNrVU0lEKTi0uzszPAykwrAUAFXWBsywAAAA="/>
  </w:docVars>
  <w:rsids>
    <w:rsidRoot w:val="009C455D"/>
    <w:rsid w:val="00002D28"/>
    <w:rsid w:val="00014970"/>
    <w:rsid w:val="00033098"/>
    <w:rsid w:val="00051FC5"/>
    <w:rsid w:val="000715EF"/>
    <w:rsid w:val="00083D15"/>
    <w:rsid w:val="0009283D"/>
    <w:rsid w:val="000A1607"/>
    <w:rsid w:val="000A1E32"/>
    <w:rsid w:val="0011799B"/>
    <w:rsid w:val="001403E8"/>
    <w:rsid w:val="00150158"/>
    <w:rsid w:val="0016016A"/>
    <w:rsid w:val="001667E4"/>
    <w:rsid w:val="001807AD"/>
    <w:rsid w:val="00186A2A"/>
    <w:rsid w:val="00191521"/>
    <w:rsid w:val="001A0FA6"/>
    <w:rsid w:val="001A205B"/>
    <w:rsid w:val="001F6B2D"/>
    <w:rsid w:val="00206602"/>
    <w:rsid w:val="0022128E"/>
    <w:rsid w:val="002216C8"/>
    <w:rsid w:val="0027172D"/>
    <w:rsid w:val="0028088B"/>
    <w:rsid w:val="002916F8"/>
    <w:rsid w:val="002A6410"/>
    <w:rsid w:val="002B46A9"/>
    <w:rsid w:val="002D1497"/>
    <w:rsid w:val="002E2BC9"/>
    <w:rsid w:val="002F3144"/>
    <w:rsid w:val="003030CD"/>
    <w:rsid w:val="003365D9"/>
    <w:rsid w:val="00341E15"/>
    <w:rsid w:val="003519C4"/>
    <w:rsid w:val="00396C10"/>
    <w:rsid w:val="003E19EF"/>
    <w:rsid w:val="00410B7D"/>
    <w:rsid w:val="004135C3"/>
    <w:rsid w:val="00421010"/>
    <w:rsid w:val="0042151D"/>
    <w:rsid w:val="004226B2"/>
    <w:rsid w:val="00450B28"/>
    <w:rsid w:val="00451ACA"/>
    <w:rsid w:val="00477842"/>
    <w:rsid w:val="00491C8E"/>
    <w:rsid w:val="004A363D"/>
    <w:rsid w:val="004A4FC0"/>
    <w:rsid w:val="004C6D87"/>
    <w:rsid w:val="004D060D"/>
    <w:rsid w:val="00542FC1"/>
    <w:rsid w:val="00543536"/>
    <w:rsid w:val="00547093"/>
    <w:rsid w:val="005751ED"/>
    <w:rsid w:val="00580F3E"/>
    <w:rsid w:val="005B6F02"/>
    <w:rsid w:val="00675C16"/>
    <w:rsid w:val="00676634"/>
    <w:rsid w:val="006C41CB"/>
    <w:rsid w:val="006E13D3"/>
    <w:rsid w:val="006E2E11"/>
    <w:rsid w:val="00783469"/>
    <w:rsid w:val="007946A5"/>
    <w:rsid w:val="007A189A"/>
    <w:rsid w:val="007A7B8D"/>
    <w:rsid w:val="007D0A89"/>
    <w:rsid w:val="007D1392"/>
    <w:rsid w:val="007F192C"/>
    <w:rsid w:val="008043F5"/>
    <w:rsid w:val="00807152"/>
    <w:rsid w:val="00807B05"/>
    <w:rsid w:val="00815D1D"/>
    <w:rsid w:val="00831745"/>
    <w:rsid w:val="00840DA9"/>
    <w:rsid w:val="00875BCE"/>
    <w:rsid w:val="00892204"/>
    <w:rsid w:val="008A4E08"/>
    <w:rsid w:val="008D46C1"/>
    <w:rsid w:val="008E3893"/>
    <w:rsid w:val="008F16CF"/>
    <w:rsid w:val="00937DDD"/>
    <w:rsid w:val="00944A68"/>
    <w:rsid w:val="0095218E"/>
    <w:rsid w:val="0097079C"/>
    <w:rsid w:val="009B22DC"/>
    <w:rsid w:val="009C455D"/>
    <w:rsid w:val="009E0E07"/>
    <w:rsid w:val="009E0F1D"/>
    <w:rsid w:val="00A02CA1"/>
    <w:rsid w:val="00A06792"/>
    <w:rsid w:val="00A1005B"/>
    <w:rsid w:val="00A11B21"/>
    <w:rsid w:val="00A605DD"/>
    <w:rsid w:val="00A72ED0"/>
    <w:rsid w:val="00A7691D"/>
    <w:rsid w:val="00A86DCB"/>
    <w:rsid w:val="00AD33F7"/>
    <w:rsid w:val="00AD6D6F"/>
    <w:rsid w:val="00AE2819"/>
    <w:rsid w:val="00AE6FCF"/>
    <w:rsid w:val="00B22384"/>
    <w:rsid w:val="00B22416"/>
    <w:rsid w:val="00B33907"/>
    <w:rsid w:val="00B45C71"/>
    <w:rsid w:val="00B514E4"/>
    <w:rsid w:val="00B83C3E"/>
    <w:rsid w:val="00BC0A9B"/>
    <w:rsid w:val="00BC53F5"/>
    <w:rsid w:val="00BD6A00"/>
    <w:rsid w:val="00BE2CB3"/>
    <w:rsid w:val="00C06709"/>
    <w:rsid w:val="00C210A9"/>
    <w:rsid w:val="00C37DD8"/>
    <w:rsid w:val="00C570C1"/>
    <w:rsid w:val="00C64644"/>
    <w:rsid w:val="00C81D11"/>
    <w:rsid w:val="00CB216D"/>
    <w:rsid w:val="00D17CD0"/>
    <w:rsid w:val="00D51479"/>
    <w:rsid w:val="00D557B5"/>
    <w:rsid w:val="00D57325"/>
    <w:rsid w:val="00D64399"/>
    <w:rsid w:val="00D6661A"/>
    <w:rsid w:val="00D77CF3"/>
    <w:rsid w:val="00D85628"/>
    <w:rsid w:val="00D85EC8"/>
    <w:rsid w:val="00E0475B"/>
    <w:rsid w:val="00E155DB"/>
    <w:rsid w:val="00E16031"/>
    <w:rsid w:val="00E415A9"/>
    <w:rsid w:val="00E65769"/>
    <w:rsid w:val="00F3513F"/>
    <w:rsid w:val="00F72743"/>
    <w:rsid w:val="00F73A84"/>
    <w:rsid w:val="00F76A51"/>
    <w:rsid w:val="00F8237E"/>
    <w:rsid w:val="00FA51FB"/>
    <w:rsid w:val="00FA7FCD"/>
    <w:rsid w:val="00FE0EC3"/>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61C613A"/>
  <w15:docId w15:val="{3FF07298-7FFE-4868-AE6D-2EE0B5F9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hi-IN"/>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1010"/>
  </w:style>
  <w:style w:type="paragraph" w:styleId="Heading1">
    <w:name w:val="heading 1"/>
    <w:basedOn w:val="Normal"/>
    <w:next w:val="Normal"/>
    <w:link w:val="Heading1Char"/>
    <w:uiPriority w:val="9"/>
    <w:qFormat/>
    <w:rsid w:val="009C455D"/>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9C455D"/>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9C455D"/>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9C45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45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45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45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45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45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55D"/>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9C455D"/>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9C455D"/>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9C45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45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45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45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5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55D"/>
    <w:rPr>
      <w:rFonts w:eastAsiaTheme="majorEastAsia" w:cstheme="majorBidi"/>
      <w:color w:val="272727" w:themeColor="text1" w:themeTint="D8"/>
    </w:rPr>
  </w:style>
  <w:style w:type="paragraph" w:styleId="Title">
    <w:name w:val="Title"/>
    <w:basedOn w:val="Normal"/>
    <w:next w:val="Normal"/>
    <w:link w:val="TitleChar"/>
    <w:uiPriority w:val="10"/>
    <w:qFormat/>
    <w:rsid w:val="009C455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9C455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9C455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9C455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9C455D"/>
    <w:pPr>
      <w:spacing w:before="160"/>
      <w:jc w:val="center"/>
    </w:pPr>
    <w:rPr>
      <w:i/>
      <w:iCs/>
      <w:color w:val="404040" w:themeColor="text1" w:themeTint="BF"/>
    </w:rPr>
  </w:style>
  <w:style w:type="character" w:customStyle="1" w:styleId="QuoteChar">
    <w:name w:val="Quote Char"/>
    <w:basedOn w:val="DefaultParagraphFont"/>
    <w:link w:val="Quote"/>
    <w:uiPriority w:val="29"/>
    <w:rsid w:val="009C455D"/>
    <w:rPr>
      <w:i/>
      <w:iCs/>
      <w:color w:val="404040" w:themeColor="text1" w:themeTint="BF"/>
    </w:rPr>
  </w:style>
  <w:style w:type="paragraph" w:styleId="ListParagraph">
    <w:name w:val="List Paragraph"/>
    <w:basedOn w:val="Normal"/>
    <w:uiPriority w:val="34"/>
    <w:qFormat/>
    <w:rsid w:val="009C455D"/>
    <w:pPr>
      <w:ind w:left="720"/>
      <w:contextualSpacing/>
    </w:pPr>
  </w:style>
  <w:style w:type="character" w:styleId="IntenseEmphasis">
    <w:name w:val="Intense Emphasis"/>
    <w:basedOn w:val="DefaultParagraphFont"/>
    <w:uiPriority w:val="21"/>
    <w:qFormat/>
    <w:rsid w:val="009C455D"/>
    <w:rPr>
      <w:i/>
      <w:iCs/>
      <w:color w:val="2F5496" w:themeColor="accent1" w:themeShade="BF"/>
    </w:rPr>
  </w:style>
  <w:style w:type="paragraph" w:styleId="IntenseQuote">
    <w:name w:val="Intense Quote"/>
    <w:basedOn w:val="Normal"/>
    <w:next w:val="Normal"/>
    <w:link w:val="IntenseQuoteChar"/>
    <w:uiPriority w:val="30"/>
    <w:qFormat/>
    <w:rsid w:val="009C45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455D"/>
    <w:rPr>
      <w:i/>
      <w:iCs/>
      <w:color w:val="2F5496" w:themeColor="accent1" w:themeShade="BF"/>
    </w:rPr>
  </w:style>
  <w:style w:type="character" w:styleId="IntenseReference">
    <w:name w:val="Intense Reference"/>
    <w:basedOn w:val="DefaultParagraphFont"/>
    <w:uiPriority w:val="32"/>
    <w:qFormat/>
    <w:rsid w:val="009C455D"/>
    <w:rPr>
      <w:b/>
      <w:bCs/>
      <w:smallCaps/>
      <w:color w:val="2F5496" w:themeColor="accent1" w:themeShade="BF"/>
      <w:spacing w:val="5"/>
    </w:rPr>
  </w:style>
  <w:style w:type="table" w:styleId="TableGrid">
    <w:name w:val="Table Grid"/>
    <w:basedOn w:val="TableNormal"/>
    <w:uiPriority w:val="39"/>
    <w:rsid w:val="00160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4A68"/>
    <w:pPr>
      <w:autoSpaceDE w:val="0"/>
      <w:autoSpaceDN w:val="0"/>
      <w:adjustRightInd w:val="0"/>
      <w:spacing w:after="0" w:line="240" w:lineRule="auto"/>
    </w:pPr>
    <w:rPr>
      <w:rFonts w:ascii="Arial" w:hAnsi="Arial" w:cs="Arial"/>
      <w:color w:val="000000"/>
      <w:kern w:val="0"/>
      <w:szCs w:val="24"/>
    </w:rPr>
  </w:style>
  <w:style w:type="paragraph" w:styleId="NormalWeb">
    <w:name w:val="Normal (Web)"/>
    <w:basedOn w:val="Normal"/>
    <w:uiPriority w:val="99"/>
    <w:unhideWhenUsed/>
    <w:rsid w:val="003365D9"/>
    <w:pPr>
      <w:spacing w:before="100" w:beforeAutospacing="1" w:after="100" w:afterAutospacing="1" w:line="240" w:lineRule="auto"/>
    </w:pPr>
    <w:rPr>
      <w:rFonts w:ascii="Times New Roman" w:eastAsia="Times New Roman" w:hAnsi="Times New Roman" w:cs="Times New Roman"/>
      <w:kern w:val="0"/>
      <w:szCs w:val="24"/>
      <w:lang w:eastAsia="en-IN"/>
    </w:rPr>
  </w:style>
  <w:style w:type="character" w:styleId="Emphasis">
    <w:name w:val="Emphasis"/>
    <w:basedOn w:val="DefaultParagraphFont"/>
    <w:uiPriority w:val="20"/>
    <w:qFormat/>
    <w:rsid w:val="003365D9"/>
    <w:rPr>
      <w:i/>
      <w:iCs/>
    </w:rPr>
  </w:style>
  <w:style w:type="character" w:styleId="Hyperlink">
    <w:name w:val="Hyperlink"/>
    <w:basedOn w:val="DefaultParagraphFont"/>
    <w:uiPriority w:val="99"/>
    <w:unhideWhenUsed/>
    <w:rsid w:val="00AD33F7"/>
    <w:rPr>
      <w:color w:val="0563C1" w:themeColor="hyperlink"/>
      <w:u w:val="single"/>
    </w:rPr>
  </w:style>
  <w:style w:type="character" w:customStyle="1" w:styleId="UnresolvedMention1">
    <w:name w:val="Unresolved Mention1"/>
    <w:basedOn w:val="DefaultParagraphFont"/>
    <w:uiPriority w:val="99"/>
    <w:semiHidden/>
    <w:unhideWhenUsed/>
    <w:rsid w:val="00AD33F7"/>
    <w:rPr>
      <w:color w:val="605E5C"/>
      <w:shd w:val="clear" w:color="auto" w:fill="E1DFDD"/>
    </w:rPr>
  </w:style>
  <w:style w:type="paragraph" w:styleId="BalloonText">
    <w:name w:val="Balloon Text"/>
    <w:basedOn w:val="Normal"/>
    <w:link w:val="BalloonTextChar"/>
    <w:uiPriority w:val="99"/>
    <w:semiHidden/>
    <w:unhideWhenUsed/>
    <w:rsid w:val="00F8237E"/>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F8237E"/>
    <w:rPr>
      <w:rFonts w:ascii="Tahoma" w:hAnsi="Tahoma" w:cs="Mangal"/>
      <w:sz w:val="16"/>
      <w:szCs w:val="14"/>
    </w:rPr>
  </w:style>
  <w:style w:type="paragraph" w:styleId="Header">
    <w:name w:val="header"/>
    <w:basedOn w:val="Normal"/>
    <w:link w:val="HeaderChar"/>
    <w:uiPriority w:val="99"/>
    <w:unhideWhenUsed/>
    <w:rsid w:val="00396C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C10"/>
  </w:style>
  <w:style w:type="paragraph" w:styleId="Footer">
    <w:name w:val="footer"/>
    <w:basedOn w:val="Normal"/>
    <w:link w:val="FooterChar"/>
    <w:uiPriority w:val="99"/>
    <w:unhideWhenUsed/>
    <w:rsid w:val="00396C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23819">
      <w:bodyDiv w:val="1"/>
      <w:marLeft w:val="0"/>
      <w:marRight w:val="0"/>
      <w:marTop w:val="0"/>
      <w:marBottom w:val="0"/>
      <w:divBdr>
        <w:top w:val="none" w:sz="0" w:space="0" w:color="auto"/>
        <w:left w:val="none" w:sz="0" w:space="0" w:color="auto"/>
        <w:bottom w:val="none" w:sz="0" w:space="0" w:color="auto"/>
        <w:right w:val="none" w:sz="0" w:space="0" w:color="auto"/>
      </w:divBdr>
    </w:div>
    <w:div w:id="40055548">
      <w:bodyDiv w:val="1"/>
      <w:marLeft w:val="0"/>
      <w:marRight w:val="0"/>
      <w:marTop w:val="0"/>
      <w:marBottom w:val="0"/>
      <w:divBdr>
        <w:top w:val="none" w:sz="0" w:space="0" w:color="auto"/>
        <w:left w:val="none" w:sz="0" w:space="0" w:color="auto"/>
        <w:bottom w:val="none" w:sz="0" w:space="0" w:color="auto"/>
        <w:right w:val="none" w:sz="0" w:space="0" w:color="auto"/>
      </w:divBdr>
    </w:div>
    <w:div w:id="109668512">
      <w:bodyDiv w:val="1"/>
      <w:marLeft w:val="0"/>
      <w:marRight w:val="0"/>
      <w:marTop w:val="0"/>
      <w:marBottom w:val="0"/>
      <w:divBdr>
        <w:top w:val="none" w:sz="0" w:space="0" w:color="auto"/>
        <w:left w:val="none" w:sz="0" w:space="0" w:color="auto"/>
        <w:bottom w:val="none" w:sz="0" w:space="0" w:color="auto"/>
        <w:right w:val="none" w:sz="0" w:space="0" w:color="auto"/>
      </w:divBdr>
    </w:div>
    <w:div w:id="213928183">
      <w:bodyDiv w:val="1"/>
      <w:marLeft w:val="0"/>
      <w:marRight w:val="0"/>
      <w:marTop w:val="0"/>
      <w:marBottom w:val="0"/>
      <w:divBdr>
        <w:top w:val="none" w:sz="0" w:space="0" w:color="auto"/>
        <w:left w:val="none" w:sz="0" w:space="0" w:color="auto"/>
        <w:bottom w:val="none" w:sz="0" w:space="0" w:color="auto"/>
        <w:right w:val="none" w:sz="0" w:space="0" w:color="auto"/>
      </w:divBdr>
    </w:div>
    <w:div w:id="246229553">
      <w:bodyDiv w:val="1"/>
      <w:marLeft w:val="0"/>
      <w:marRight w:val="0"/>
      <w:marTop w:val="0"/>
      <w:marBottom w:val="0"/>
      <w:divBdr>
        <w:top w:val="none" w:sz="0" w:space="0" w:color="auto"/>
        <w:left w:val="none" w:sz="0" w:space="0" w:color="auto"/>
        <w:bottom w:val="none" w:sz="0" w:space="0" w:color="auto"/>
        <w:right w:val="none" w:sz="0" w:space="0" w:color="auto"/>
      </w:divBdr>
    </w:div>
    <w:div w:id="361054872">
      <w:bodyDiv w:val="1"/>
      <w:marLeft w:val="0"/>
      <w:marRight w:val="0"/>
      <w:marTop w:val="0"/>
      <w:marBottom w:val="0"/>
      <w:divBdr>
        <w:top w:val="none" w:sz="0" w:space="0" w:color="auto"/>
        <w:left w:val="none" w:sz="0" w:space="0" w:color="auto"/>
        <w:bottom w:val="none" w:sz="0" w:space="0" w:color="auto"/>
        <w:right w:val="none" w:sz="0" w:space="0" w:color="auto"/>
      </w:divBdr>
    </w:div>
    <w:div w:id="393240913">
      <w:bodyDiv w:val="1"/>
      <w:marLeft w:val="0"/>
      <w:marRight w:val="0"/>
      <w:marTop w:val="0"/>
      <w:marBottom w:val="0"/>
      <w:divBdr>
        <w:top w:val="none" w:sz="0" w:space="0" w:color="auto"/>
        <w:left w:val="none" w:sz="0" w:space="0" w:color="auto"/>
        <w:bottom w:val="none" w:sz="0" w:space="0" w:color="auto"/>
        <w:right w:val="none" w:sz="0" w:space="0" w:color="auto"/>
      </w:divBdr>
    </w:div>
    <w:div w:id="779295674">
      <w:bodyDiv w:val="1"/>
      <w:marLeft w:val="0"/>
      <w:marRight w:val="0"/>
      <w:marTop w:val="0"/>
      <w:marBottom w:val="0"/>
      <w:divBdr>
        <w:top w:val="none" w:sz="0" w:space="0" w:color="auto"/>
        <w:left w:val="none" w:sz="0" w:space="0" w:color="auto"/>
        <w:bottom w:val="none" w:sz="0" w:space="0" w:color="auto"/>
        <w:right w:val="none" w:sz="0" w:space="0" w:color="auto"/>
      </w:divBdr>
    </w:div>
    <w:div w:id="964894317">
      <w:bodyDiv w:val="1"/>
      <w:marLeft w:val="0"/>
      <w:marRight w:val="0"/>
      <w:marTop w:val="0"/>
      <w:marBottom w:val="0"/>
      <w:divBdr>
        <w:top w:val="none" w:sz="0" w:space="0" w:color="auto"/>
        <w:left w:val="none" w:sz="0" w:space="0" w:color="auto"/>
        <w:bottom w:val="none" w:sz="0" w:space="0" w:color="auto"/>
        <w:right w:val="none" w:sz="0" w:space="0" w:color="auto"/>
      </w:divBdr>
      <w:divsChild>
        <w:div w:id="1109005665">
          <w:marLeft w:val="0"/>
          <w:marRight w:val="0"/>
          <w:marTop w:val="0"/>
          <w:marBottom w:val="0"/>
          <w:divBdr>
            <w:top w:val="none" w:sz="0" w:space="0" w:color="auto"/>
            <w:left w:val="none" w:sz="0" w:space="0" w:color="auto"/>
            <w:bottom w:val="none" w:sz="0" w:space="0" w:color="auto"/>
            <w:right w:val="none" w:sz="0" w:space="0" w:color="auto"/>
          </w:divBdr>
          <w:divsChild>
            <w:div w:id="1262253349">
              <w:marLeft w:val="0"/>
              <w:marRight w:val="0"/>
              <w:marTop w:val="0"/>
              <w:marBottom w:val="0"/>
              <w:divBdr>
                <w:top w:val="none" w:sz="0" w:space="0" w:color="auto"/>
                <w:left w:val="none" w:sz="0" w:space="0" w:color="auto"/>
                <w:bottom w:val="none" w:sz="0" w:space="0" w:color="auto"/>
                <w:right w:val="none" w:sz="0" w:space="0" w:color="auto"/>
              </w:divBdr>
              <w:divsChild>
                <w:div w:id="341051821">
                  <w:marLeft w:val="0"/>
                  <w:marRight w:val="0"/>
                  <w:marTop w:val="0"/>
                  <w:marBottom w:val="0"/>
                  <w:divBdr>
                    <w:top w:val="none" w:sz="0" w:space="0" w:color="auto"/>
                    <w:left w:val="none" w:sz="0" w:space="0" w:color="auto"/>
                    <w:bottom w:val="none" w:sz="0" w:space="0" w:color="auto"/>
                    <w:right w:val="none" w:sz="0" w:space="0" w:color="auto"/>
                  </w:divBdr>
                  <w:divsChild>
                    <w:div w:id="132215476">
                      <w:marLeft w:val="0"/>
                      <w:marRight w:val="0"/>
                      <w:marTop w:val="0"/>
                      <w:marBottom w:val="0"/>
                      <w:divBdr>
                        <w:top w:val="none" w:sz="0" w:space="0" w:color="auto"/>
                        <w:left w:val="none" w:sz="0" w:space="0" w:color="auto"/>
                        <w:bottom w:val="none" w:sz="0" w:space="0" w:color="auto"/>
                        <w:right w:val="none" w:sz="0" w:space="0" w:color="auto"/>
                      </w:divBdr>
                      <w:divsChild>
                        <w:div w:id="1157578760">
                          <w:marLeft w:val="0"/>
                          <w:marRight w:val="0"/>
                          <w:marTop w:val="0"/>
                          <w:marBottom w:val="0"/>
                          <w:divBdr>
                            <w:top w:val="none" w:sz="0" w:space="0" w:color="auto"/>
                            <w:left w:val="none" w:sz="0" w:space="0" w:color="auto"/>
                            <w:bottom w:val="none" w:sz="0" w:space="0" w:color="auto"/>
                            <w:right w:val="none" w:sz="0" w:space="0" w:color="auto"/>
                          </w:divBdr>
                          <w:divsChild>
                            <w:div w:id="1536769867">
                              <w:marLeft w:val="0"/>
                              <w:marRight w:val="0"/>
                              <w:marTop w:val="0"/>
                              <w:marBottom w:val="0"/>
                              <w:divBdr>
                                <w:top w:val="none" w:sz="0" w:space="0" w:color="auto"/>
                                <w:left w:val="none" w:sz="0" w:space="0" w:color="auto"/>
                                <w:bottom w:val="none" w:sz="0" w:space="0" w:color="auto"/>
                                <w:right w:val="none" w:sz="0" w:space="0" w:color="auto"/>
                              </w:divBdr>
                              <w:divsChild>
                                <w:div w:id="940911655">
                                  <w:marLeft w:val="0"/>
                                  <w:marRight w:val="0"/>
                                  <w:marTop w:val="0"/>
                                  <w:marBottom w:val="0"/>
                                  <w:divBdr>
                                    <w:top w:val="none" w:sz="0" w:space="0" w:color="auto"/>
                                    <w:left w:val="none" w:sz="0" w:space="0" w:color="auto"/>
                                    <w:bottom w:val="none" w:sz="0" w:space="0" w:color="auto"/>
                                    <w:right w:val="none" w:sz="0" w:space="0" w:color="auto"/>
                                  </w:divBdr>
                                  <w:divsChild>
                                    <w:div w:id="802889623">
                                      <w:marLeft w:val="0"/>
                                      <w:marRight w:val="0"/>
                                      <w:marTop w:val="0"/>
                                      <w:marBottom w:val="0"/>
                                      <w:divBdr>
                                        <w:top w:val="none" w:sz="0" w:space="0" w:color="auto"/>
                                        <w:left w:val="none" w:sz="0" w:space="0" w:color="auto"/>
                                        <w:bottom w:val="none" w:sz="0" w:space="0" w:color="auto"/>
                                        <w:right w:val="none" w:sz="0" w:space="0" w:color="auto"/>
                                      </w:divBdr>
                                      <w:divsChild>
                                        <w:div w:id="1387921783">
                                          <w:marLeft w:val="0"/>
                                          <w:marRight w:val="0"/>
                                          <w:marTop w:val="0"/>
                                          <w:marBottom w:val="0"/>
                                          <w:divBdr>
                                            <w:top w:val="none" w:sz="0" w:space="0" w:color="auto"/>
                                            <w:left w:val="none" w:sz="0" w:space="0" w:color="auto"/>
                                            <w:bottom w:val="none" w:sz="0" w:space="0" w:color="auto"/>
                                            <w:right w:val="none" w:sz="0" w:space="0" w:color="auto"/>
                                          </w:divBdr>
                                          <w:divsChild>
                                            <w:div w:id="747077066">
                                              <w:marLeft w:val="0"/>
                                              <w:marRight w:val="0"/>
                                              <w:marTop w:val="0"/>
                                              <w:marBottom w:val="0"/>
                                              <w:divBdr>
                                                <w:top w:val="none" w:sz="0" w:space="0" w:color="auto"/>
                                                <w:left w:val="none" w:sz="0" w:space="0" w:color="auto"/>
                                                <w:bottom w:val="none" w:sz="0" w:space="0" w:color="auto"/>
                                                <w:right w:val="none" w:sz="0" w:space="0" w:color="auto"/>
                                              </w:divBdr>
                                              <w:divsChild>
                                                <w:div w:id="1924030028">
                                                  <w:marLeft w:val="0"/>
                                                  <w:marRight w:val="0"/>
                                                  <w:marTop w:val="0"/>
                                                  <w:marBottom w:val="0"/>
                                                  <w:divBdr>
                                                    <w:top w:val="none" w:sz="0" w:space="0" w:color="auto"/>
                                                    <w:left w:val="none" w:sz="0" w:space="0" w:color="auto"/>
                                                    <w:bottom w:val="none" w:sz="0" w:space="0" w:color="auto"/>
                                                    <w:right w:val="none" w:sz="0" w:space="0" w:color="auto"/>
                                                  </w:divBdr>
                                                  <w:divsChild>
                                                    <w:div w:id="109898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139711">
                                      <w:marLeft w:val="0"/>
                                      <w:marRight w:val="0"/>
                                      <w:marTop w:val="0"/>
                                      <w:marBottom w:val="0"/>
                                      <w:divBdr>
                                        <w:top w:val="none" w:sz="0" w:space="0" w:color="auto"/>
                                        <w:left w:val="none" w:sz="0" w:space="0" w:color="auto"/>
                                        <w:bottom w:val="none" w:sz="0" w:space="0" w:color="auto"/>
                                        <w:right w:val="none" w:sz="0" w:space="0" w:color="auto"/>
                                      </w:divBdr>
                                      <w:divsChild>
                                        <w:div w:id="195004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731023">
          <w:marLeft w:val="0"/>
          <w:marRight w:val="0"/>
          <w:marTop w:val="0"/>
          <w:marBottom w:val="0"/>
          <w:divBdr>
            <w:top w:val="none" w:sz="0" w:space="0" w:color="auto"/>
            <w:left w:val="none" w:sz="0" w:space="0" w:color="auto"/>
            <w:bottom w:val="none" w:sz="0" w:space="0" w:color="auto"/>
            <w:right w:val="none" w:sz="0" w:space="0" w:color="auto"/>
          </w:divBdr>
          <w:divsChild>
            <w:div w:id="1581405493">
              <w:marLeft w:val="0"/>
              <w:marRight w:val="0"/>
              <w:marTop w:val="0"/>
              <w:marBottom w:val="0"/>
              <w:divBdr>
                <w:top w:val="none" w:sz="0" w:space="0" w:color="auto"/>
                <w:left w:val="none" w:sz="0" w:space="0" w:color="auto"/>
                <w:bottom w:val="none" w:sz="0" w:space="0" w:color="auto"/>
                <w:right w:val="none" w:sz="0" w:space="0" w:color="auto"/>
              </w:divBdr>
              <w:divsChild>
                <w:div w:id="721517245">
                  <w:marLeft w:val="0"/>
                  <w:marRight w:val="0"/>
                  <w:marTop w:val="0"/>
                  <w:marBottom w:val="0"/>
                  <w:divBdr>
                    <w:top w:val="none" w:sz="0" w:space="0" w:color="auto"/>
                    <w:left w:val="none" w:sz="0" w:space="0" w:color="auto"/>
                    <w:bottom w:val="none" w:sz="0" w:space="0" w:color="auto"/>
                    <w:right w:val="none" w:sz="0" w:space="0" w:color="auto"/>
                  </w:divBdr>
                  <w:divsChild>
                    <w:div w:id="925385610">
                      <w:marLeft w:val="0"/>
                      <w:marRight w:val="0"/>
                      <w:marTop w:val="0"/>
                      <w:marBottom w:val="0"/>
                      <w:divBdr>
                        <w:top w:val="none" w:sz="0" w:space="0" w:color="auto"/>
                        <w:left w:val="none" w:sz="0" w:space="0" w:color="auto"/>
                        <w:bottom w:val="none" w:sz="0" w:space="0" w:color="auto"/>
                        <w:right w:val="none" w:sz="0" w:space="0" w:color="auto"/>
                      </w:divBdr>
                      <w:divsChild>
                        <w:div w:id="150451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072583">
      <w:bodyDiv w:val="1"/>
      <w:marLeft w:val="0"/>
      <w:marRight w:val="0"/>
      <w:marTop w:val="0"/>
      <w:marBottom w:val="0"/>
      <w:divBdr>
        <w:top w:val="none" w:sz="0" w:space="0" w:color="auto"/>
        <w:left w:val="none" w:sz="0" w:space="0" w:color="auto"/>
        <w:bottom w:val="none" w:sz="0" w:space="0" w:color="auto"/>
        <w:right w:val="none" w:sz="0" w:space="0" w:color="auto"/>
      </w:divBdr>
    </w:div>
    <w:div w:id="1053429306">
      <w:bodyDiv w:val="1"/>
      <w:marLeft w:val="0"/>
      <w:marRight w:val="0"/>
      <w:marTop w:val="0"/>
      <w:marBottom w:val="0"/>
      <w:divBdr>
        <w:top w:val="none" w:sz="0" w:space="0" w:color="auto"/>
        <w:left w:val="none" w:sz="0" w:space="0" w:color="auto"/>
        <w:bottom w:val="none" w:sz="0" w:space="0" w:color="auto"/>
        <w:right w:val="none" w:sz="0" w:space="0" w:color="auto"/>
      </w:divBdr>
    </w:div>
    <w:div w:id="1109009699">
      <w:bodyDiv w:val="1"/>
      <w:marLeft w:val="0"/>
      <w:marRight w:val="0"/>
      <w:marTop w:val="0"/>
      <w:marBottom w:val="0"/>
      <w:divBdr>
        <w:top w:val="none" w:sz="0" w:space="0" w:color="auto"/>
        <w:left w:val="none" w:sz="0" w:space="0" w:color="auto"/>
        <w:bottom w:val="none" w:sz="0" w:space="0" w:color="auto"/>
        <w:right w:val="none" w:sz="0" w:space="0" w:color="auto"/>
      </w:divBdr>
    </w:div>
    <w:div w:id="1211696138">
      <w:bodyDiv w:val="1"/>
      <w:marLeft w:val="0"/>
      <w:marRight w:val="0"/>
      <w:marTop w:val="0"/>
      <w:marBottom w:val="0"/>
      <w:divBdr>
        <w:top w:val="none" w:sz="0" w:space="0" w:color="auto"/>
        <w:left w:val="none" w:sz="0" w:space="0" w:color="auto"/>
        <w:bottom w:val="none" w:sz="0" w:space="0" w:color="auto"/>
        <w:right w:val="none" w:sz="0" w:space="0" w:color="auto"/>
      </w:divBdr>
    </w:div>
    <w:div w:id="1702242320">
      <w:bodyDiv w:val="1"/>
      <w:marLeft w:val="0"/>
      <w:marRight w:val="0"/>
      <w:marTop w:val="0"/>
      <w:marBottom w:val="0"/>
      <w:divBdr>
        <w:top w:val="none" w:sz="0" w:space="0" w:color="auto"/>
        <w:left w:val="none" w:sz="0" w:space="0" w:color="auto"/>
        <w:bottom w:val="none" w:sz="0" w:space="0" w:color="auto"/>
        <w:right w:val="none" w:sz="0" w:space="0" w:color="auto"/>
      </w:divBdr>
    </w:div>
    <w:div w:id="1872691430">
      <w:bodyDiv w:val="1"/>
      <w:marLeft w:val="0"/>
      <w:marRight w:val="0"/>
      <w:marTop w:val="0"/>
      <w:marBottom w:val="0"/>
      <w:divBdr>
        <w:top w:val="none" w:sz="0" w:space="0" w:color="auto"/>
        <w:left w:val="none" w:sz="0" w:space="0" w:color="auto"/>
        <w:bottom w:val="none" w:sz="0" w:space="0" w:color="auto"/>
        <w:right w:val="none" w:sz="0" w:space="0" w:color="auto"/>
      </w:divBdr>
      <w:divsChild>
        <w:div w:id="433789319">
          <w:marLeft w:val="0"/>
          <w:marRight w:val="0"/>
          <w:marTop w:val="0"/>
          <w:marBottom w:val="0"/>
          <w:divBdr>
            <w:top w:val="none" w:sz="0" w:space="0" w:color="auto"/>
            <w:left w:val="none" w:sz="0" w:space="0" w:color="auto"/>
            <w:bottom w:val="none" w:sz="0" w:space="0" w:color="auto"/>
            <w:right w:val="none" w:sz="0" w:space="0" w:color="auto"/>
          </w:divBdr>
          <w:divsChild>
            <w:div w:id="1805344545">
              <w:marLeft w:val="0"/>
              <w:marRight w:val="0"/>
              <w:marTop w:val="0"/>
              <w:marBottom w:val="0"/>
              <w:divBdr>
                <w:top w:val="none" w:sz="0" w:space="0" w:color="auto"/>
                <w:left w:val="none" w:sz="0" w:space="0" w:color="auto"/>
                <w:bottom w:val="none" w:sz="0" w:space="0" w:color="auto"/>
                <w:right w:val="none" w:sz="0" w:space="0" w:color="auto"/>
              </w:divBdr>
              <w:divsChild>
                <w:div w:id="554126117">
                  <w:marLeft w:val="0"/>
                  <w:marRight w:val="0"/>
                  <w:marTop w:val="0"/>
                  <w:marBottom w:val="0"/>
                  <w:divBdr>
                    <w:top w:val="none" w:sz="0" w:space="0" w:color="auto"/>
                    <w:left w:val="none" w:sz="0" w:space="0" w:color="auto"/>
                    <w:bottom w:val="none" w:sz="0" w:space="0" w:color="auto"/>
                    <w:right w:val="none" w:sz="0" w:space="0" w:color="auto"/>
                  </w:divBdr>
                  <w:divsChild>
                    <w:div w:id="1818495214">
                      <w:marLeft w:val="0"/>
                      <w:marRight w:val="0"/>
                      <w:marTop w:val="0"/>
                      <w:marBottom w:val="0"/>
                      <w:divBdr>
                        <w:top w:val="none" w:sz="0" w:space="0" w:color="auto"/>
                        <w:left w:val="none" w:sz="0" w:space="0" w:color="auto"/>
                        <w:bottom w:val="none" w:sz="0" w:space="0" w:color="auto"/>
                        <w:right w:val="none" w:sz="0" w:space="0" w:color="auto"/>
                      </w:divBdr>
                      <w:divsChild>
                        <w:div w:id="1365204891">
                          <w:marLeft w:val="0"/>
                          <w:marRight w:val="0"/>
                          <w:marTop w:val="0"/>
                          <w:marBottom w:val="0"/>
                          <w:divBdr>
                            <w:top w:val="none" w:sz="0" w:space="0" w:color="auto"/>
                            <w:left w:val="none" w:sz="0" w:space="0" w:color="auto"/>
                            <w:bottom w:val="none" w:sz="0" w:space="0" w:color="auto"/>
                            <w:right w:val="none" w:sz="0" w:space="0" w:color="auto"/>
                          </w:divBdr>
                          <w:divsChild>
                            <w:div w:id="450636845">
                              <w:marLeft w:val="0"/>
                              <w:marRight w:val="0"/>
                              <w:marTop w:val="0"/>
                              <w:marBottom w:val="0"/>
                              <w:divBdr>
                                <w:top w:val="none" w:sz="0" w:space="0" w:color="auto"/>
                                <w:left w:val="none" w:sz="0" w:space="0" w:color="auto"/>
                                <w:bottom w:val="none" w:sz="0" w:space="0" w:color="auto"/>
                                <w:right w:val="none" w:sz="0" w:space="0" w:color="auto"/>
                              </w:divBdr>
                              <w:divsChild>
                                <w:div w:id="1418789922">
                                  <w:marLeft w:val="0"/>
                                  <w:marRight w:val="0"/>
                                  <w:marTop w:val="0"/>
                                  <w:marBottom w:val="0"/>
                                  <w:divBdr>
                                    <w:top w:val="none" w:sz="0" w:space="0" w:color="auto"/>
                                    <w:left w:val="none" w:sz="0" w:space="0" w:color="auto"/>
                                    <w:bottom w:val="none" w:sz="0" w:space="0" w:color="auto"/>
                                    <w:right w:val="none" w:sz="0" w:space="0" w:color="auto"/>
                                  </w:divBdr>
                                  <w:divsChild>
                                    <w:div w:id="731854991">
                                      <w:marLeft w:val="0"/>
                                      <w:marRight w:val="0"/>
                                      <w:marTop w:val="0"/>
                                      <w:marBottom w:val="0"/>
                                      <w:divBdr>
                                        <w:top w:val="none" w:sz="0" w:space="0" w:color="auto"/>
                                        <w:left w:val="none" w:sz="0" w:space="0" w:color="auto"/>
                                        <w:bottom w:val="none" w:sz="0" w:space="0" w:color="auto"/>
                                        <w:right w:val="none" w:sz="0" w:space="0" w:color="auto"/>
                                      </w:divBdr>
                                      <w:divsChild>
                                        <w:div w:id="1418792155">
                                          <w:marLeft w:val="0"/>
                                          <w:marRight w:val="0"/>
                                          <w:marTop w:val="0"/>
                                          <w:marBottom w:val="0"/>
                                          <w:divBdr>
                                            <w:top w:val="none" w:sz="0" w:space="0" w:color="auto"/>
                                            <w:left w:val="none" w:sz="0" w:space="0" w:color="auto"/>
                                            <w:bottom w:val="none" w:sz="0" w:space="0" w:color="auto"/>
                                            <w:right w:val="none" w:sz="0" w:space="0" w:color="auto"/>
                                          </w:divBdr>
                                        </w:div>
                                      </w:divsChild>
                                    </w:div>
                                    <w:div w:id="1398284172">
                                      <w:marLeft w:val="0"/>
                                      <w:marRight w:val="0"/>
                                      <w:marTop w:val="0"/>
                                      <w:marBottom w:val="0"/>
                                      <w:divBdr>
                                        <w:top w:val="none" w:sz="0" w:space="0" w:color="auto"/>
                                        <w:left w:val="none" w:sz="0" w:space="0" w:color="auto"/>
                                        <w:bottom w:val="none" w:sz="0" w:space="0" w:color="auto"/>
                                        <w:right w:val="none" w:sz="0" w:space="0" w:color="auto"/>
                                      </w:divBdr>
                                      <w:divsChild>
                                        <w:div w:id="631979605">
                                          <w:marLeft w:val="0"/>
                                          <w:marRight w:val="0"/>
                                          <w:marTop w:val="0"/>
                                          <w:marBottom w:val="0"/>
                                          <w:divBdr>
                                            <w:top w:val="none" w:sz="0" w:space="0" w:color="auto"/>
                                            <w:left w:val="none" w:sz="0" w:space="0" w:color="auto"/>
                                            <w:bottom w:val="none" w:sz="0" w:space="0" w:color="auto"/>
                                            <w:right w:val="none" w:sz="0" w:space="0" w:color="auto"/>
                                          </w:divBdr>
                                          <w:divsChild>
                                            <w:div w:id="854854007">
                                              <w:marLeft w:val="0"/>
                                              <w:marRight w:val="0"/>
                                              <w:marTop w:val="0"/>
                                              <w:marBottom w:val="0"/>
                                              <w:divBdr>
                                                <w:top w:val="none" w:sz="0" w:space="0" w:color="auto"/>
                                                <w:left w:val="none" w:sz="0" w:space="0" w:color="auto"/>
                                                <w:bottom w:val="none" w:sz="0" w:space="0" w:color="auto"/>
                                                <w:right w:val="none" w:sz="0" w:space="0" w:color="auto"/>
                                              </w:divBdr>
                                              <w:divsChild>
                                                <w:div w:id="211188542">
                                                  <w:marLeft w:val="0"/>
                                                  <w:marRight w:val="0"/>
                                                  <w:marTop w:val="0"/>
                                                  <w:marBottom w:val="0"/>
                                                  <w:divBdr>
                                                    <w:top w:val="none" w:sz="0" w:space="0" w:color="auto"/>
                                                    <w:left w:val="none" w:sz="0" w:space="0" w:color="auto"/>
                                                    <w:bottom w:val="none" w:sz="0" w:space="0" w:color="auto"/>
                                                    <w:right w:val="none" w:sz="0" w:space="0" w:color="auto"/>
                                                  </w:divBdr>
                                                  <w:divsChild>
                                                    <w:div w:id="54178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651523">
          <w:marLeft w:val="0"/>
          <w:marRight w:val="0"/>
          <w:marTop w:val="0"/>
          <w:marBottom w:val="0"/>
          <w:divBdr>
            <w:top w:val="none" w:sz="0" w:space="0" w:color="auto"/>
            <w:left w:val="none" w:sz="0" w:space="0" w:color="auto"/>
            <w:bottom w:val="none" w:sz="0" w:space="0" w:color="auto"/>
            <w:right w:val="none" w:sz="0" w:space="0" w:color="auto"/>
          </w:divBdr>
          <w:divsChild>
            <w:div w:id="1481579818">
              <w:marLeft w:val="0"/>
              <w:marRight w:val="0"/>
              <w:marTop w:val="0"/>
              <w:marBottom w:val="0"/>
              <w:divBdr>
                <w:top w:val="none" w:sz="0" w:space="0" w:color="auto"/>
                <w:left w:val="none" w:sz="0" w:space="0" w:color="auto"/>
                <w:bottom w:val="none" w:sz="0" w:space="0" w:color="auto"/>
                <w:right w:val="none" w:sz="0" w:space="0" w:color="auto"/>
              </w:divBdr>
              <w:divsChild>
                <w:div w:id="919563210">
                  <w:marLeft w:val="0"/>
                  <w:marRight w:val="0"/>
                  <w:marTop w:val="0"/>
                  <w:marBottom w:val="0"/>
                  <w:divBdr>
                    <w:top w:val="none" w:sz="0" w:space="0" w:color="auto"/>
                    <w:left w:val="none" w:sz="0" w:space="0" w:color="auto"/>
                    <w:bottom w:val="none" w:sz="0" w:space="0" w:color="auto"/>
                    <w:right w:val="none" w:sz="0" w:space="0" w:color="auto"/>
                  </w:divBdr>
                  <w:divsChild>
                    <w:div w:id="1120108491">
                      <w:marLeft w:val="0"/>
                      <w:marRight w:val="0"/>
                      <w:marTop w:val="0"/>
                      <w:marBottom w:val="0"/>
                      <w:divBdr>
                        <w:top w:val="none" w:sz="0" w:space="0" w:color="auto"/>
                        <w:left w:val="none" w:sz="0" w:space="0" w:color="auto"/>
                        <w:bottom w:val="none" w:sz="0" w:space="0" w:color="auto"/>
                        <w:right w:val="none" w:sz="0" w:space="0" w:color="auto"/>
                      </w:divBdr>
                      <w:divsChild>
                        <w:div w:id="12015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861767">
      <w:bodyDiv w:val="1"/>
      <w:marLeft w:val="0"/>
      <w:marRight w:val="0"/>
      <w:marTop w:val="0"/>
      <w:marBottom w:val="0"/>
      <w:divBdr>
        <w:top w:val="none" w:sz="0" w:space="0" w:color="auto"/>
        <w:left w:val="none" w:sz="0" w:space="0" w:color="auto"/>
        <w:bottom w:val="none" w:sz="0" w:space="0" w:color="auto"/>
        <w:right w:val="none" w:sz="0" w:space="0" w:color="auto"/>
      </w:divBdr>
    </w:div>
    <w:div w:id="2024937396">
      <w:bodyDiv w:val="1"/>
      <w:marLeft w:val="0"/>
      <w:marRight w:val="0"/>
      <w:marTop w:val="0"/>
      <w:marBottom w:val="0"/>
      <w:divBdr>
        <w:top w:val="none" w:sz="0" w:space="0" w:color="auto"/>
        <w:left w:val="none" w:sz="0" w:space="0" w:color="auto"/>
        <w:bottom w:val="none" w:sz="0" w:space="0" w:color="auto"/>
        <w:right w:val="none" w:sz="0" w:space="0" w:color="auto"/>
      </w:divBdr>
    </w:div>
    <w:div w:id="210699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rser.2017.10.07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apeda.gov.i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1231</TotalTime>
  <Pages>15</Pages>
  <Words>5164</Words>
  <Characters>29439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Ashish Pal</dc:creator>
  <cp:keywords/>
  <dc:description/>
  <cp:lastModifiedBy>SDI 1084</cp:lastModifiedBy>
  <cp:revision>41</cp:revision>
  <dcterms:created xsi:type="dcterms:W3CDTF">2025-04-05T17:53:00Z</dcterms:created>
  <dcterms:modified xsi:type="dcterms:W3CDTF">2025-08-07T06:50:00Z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befc01ea-1814-4ffe-a5bc-ee0eb91fb815</vt:lpwstr>
  </property>
</Properties>
</file>