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FCC6D" w14:textId="77777777" w:rsidR="000E4AE9" w:rsidRPr="000E4AE9" w:rsidRDefault="000E4AE9" w:rsidP="000E4AE9">
      <w:pPr>
        <w:tabs>
          <w:tab w:val="left" w:pos="7245"/>
        </w:tabs>
        <w:spacing w:after="0"/>
        <w:jc w:val="center"/>
        <w:rPr>
          <w:rFonts w:ascii="Times New Roman" w:hAnsi="Times New Roman" w:cs="Times New Roman"/>
          <w:b/>
          <w:bCs/>
          <w:i/>
          <w:iCs/>
          <w:sz w:val="24"/>
          <w:szCs w:val="24"/>
          <w:u w:val="single"/>
        </w:rPr>
      </w:pPr>
      <w:r w:rsidRPr="000E4AE9">
        <w:rPr>
          <w:rFonts w:ascii="Times New Roman" w:hAnsi="Times New Roman" w:cs="Times New Roman"/>
          <w:b/>
          <w:bCs/>
          <w:i/>
          <w:iCs/>
          <w:sz w:val="24"/>
          <w:szCs w:val="24"/>
          <w:u w:val="single"/>
        </w:rPr>
        <w:t>Original Research Article</w:t>
      </w:r>
    </w:p>
    <w:p w14:paraId="6CB88122" w14:textId="582FBF96" w:rsidR="000B66E3" w:rsidRDefault="000B66E3" w:rsidP="000B66E3">
      <w:pPr>
        <w:tabs>
          <w:tab w:val="left" w:pos="7245"/>
        </w:tabs>
        <w:spacing w:after="0"/>
        <w:jc w:val="center"/>
        <w:rPr>
          <w:rFonts w:ascii="Times New Roman" w:hAnsi="Times New Roman" w:cs="Times New Roman"/>
          <w:b/>
          <w:bCs/>
          <w:iCs/>
          <w:sz w:val="24"/>
          <w:szCs w:val="24"/>
        </w:rPr>
      </w:pPr>
      <w:r w:rsidRPr="000B66E3">
        <w:rPr>
          <w:rFonts w:ascii="Times New Roman" w:hAnsi="Times New Roman" w:cs="Times New Roman"/>
          <w:b/>
          <w:bCs/>
          <w:iCs/>
          <w:sz w:val="24"/>
          <w:szCs w:val="24"/>
        </w:rPr>
        <w:t>Modeling Nitrogen Dynamics in Maize under Drip Fertigation Using the HYDRUS Model: A Calibration and Validation Approach</w:t>
      </w:r>
    </w:p>
    <w:p w14:paraId="7E29B7E2" w14:textId="6C80658A" w:rsidR="00D0662C" w:rsidRDefault="00D0662C" w:rsidP="00D0662C">
      <w:pPr>
        <w:pStyle w:val="NormalWeb"/>
        <w:spacing w:before="0" w:beforeAutospacing="0" w:after="0" w:afterAutospacing="0"/>
        <w:ind w:left="360"/>
        <w:rPr>
          <w:rFonts w:asciiTheme="minorHAnsi" w:hAnsiTheme="minorHAnsi" w:cstheme="minorHAnsi"/>
          <w:b/>
          <w:sz w:val="22"/>
          <w:szCs w:val="22"/>
        </w:rPr>
      </w:pPr>
    </w:p>
    <w:p w14:paraId="14C457B2" w14:textId="77777777" w:rsidR="00D30F33" w:rsidRPr="00CA231B" w:rsidRDefault="00D30F33" w:rsidP="00D0662C">
      <w:pPr>
        <w:pStyle w:val="NormalWeb"/>
        <w:spacing w:before="0" w:beforeAutospacing="0" w:after="0" w:afterAutospacing="0"/>
        <w:ind w:left="360"/>
        <w:rPr>
          <w:rFonts w:asciiTheme="minorHAnsi" w:hAnsiTheme="minorHAnsi" w:cstheme="minorHAnsi"/>
          <w:b/>
          <w:sz w:val="22"/>
          <w:szCs w:val="22"/>
        </w:rPr>
      </w:pPr>
      <w:bookmarkStart w:id="0" w:name="_GoBack"/>
      <w:bookmarkEnd w:id="0"/>
    </w:p>
    <w:p w14:paraId="5F320D29" w14:textId="77777777" w:rsidR="00584700" w:rsidRDefault="00584700" w:rsidP="002925C8">
      <w:pPr>
        <w:pStyle w:val="NormalWeb"/>
        <w:spacing w:before="0" w:beforeAutospacing="0" w:after="240" w:afterAutospacing="0" w:line="360" w:lineRule="auto"/>
        <w:jc w:val="center"/>
        <w:rPr>
          <w:rFonts w:ascii="Times New Roman Bold" w:hAnsi="Times New Roman Bold"/>
          <w:b/>
          <w:bCs/>
        </w:rPr>
      </w:pPr>
    </w:p>
    <w:p w14:paraId="59A9F63C" w14:textId="77777777" w:rsidR="00577506" w:rsidRPr="00941FCD" w:rsidRDefault="00577506" w:rsidP="00577506">
      <w:pPr>
        <w:tabs>
          <w:tab w:val="left" w:pos="360"/>
        </w:tabs>
        <w:spacing w:after="0"/>
        <w:jc w:val="center"/>
        <w:rPr>
          <w:rFonts w:ascii="Times New Roman" w:hAnsi="Times New Roman" w:cs="Times New Roman"/>
          <w:b/>
          <w:sz w:val="24"/>
          <w:szCs w:val="24"/>
        </w:rPr>
      </w:pPr>
      <w:r w:rsidRPr="00941FCD">
        <w:rPr>
          <w:rFonts w:ascii="Times New Roman" w:hAnsi="Times New Roman" w:cs="Times New Roman"/>
          <w:b/>
          <w:sz w:val="24"/>
          <w:szCs w:val="24"/>
        </w:rPr>
        <w:t>ABSTRACT</w:t>
      </w:r>
    </w:p>
    <w:p w14:paraId="3C9C6A6B" w14:textId="228E407C" w:rsidR="00300A8C" w:rsidRPr="00941FCD" w:rsidRDefault="00656019" w:rsidP="00300A8C">
      <w:pPr>
        <w:pStyle w:val="NormalWeb"/>
        <w:spacing w:before="0" w:beforeAutospacing="0" w:after="240" w:afterAutospacing="0" w:line="360" w:lineRule="auto"/>
        <w:ind w:firstLine="720"/>
        <w:jc w:val="both"/>
        <w:rPr>
          <w:rFonts w:eastAsiaTheme="minorHAnsi"/>
        </w:rPr>
      </w:pPr>
      <w:r w:rsidRPr="00941FCD">
        <w:rPr>
          <w:rFonts w:eastAsiaTheme="minorHAnsi"/>
        </w:rPr>
        <w:t xml:space="preserve">Nutrient transport models simulate nutrient distribution in soil and help understand the relationship between nutrient application timing, crop uptake, yield, soil health, and groundwater pollution. Identifying a suitable model is crucial. A field experiment was conducted to model nitrogen dynamics using the HYDRUS-2D model in a split-plot design with three irrigation levels (0.6 </w:t>
      </w:r>
      <w:proofErr w:type="spellStart"/>
      <w:r w:rsidRPr="00941FCD">
        <w:rPr>
          <w:rFonts w:eastAsiaTheme="minorHAnsi"/>
        </w:rPr>
        <w:t>ETc</w:t>
      </w:r>
      <w:proofErr w:type="spellEnd"/>
      <w:r w:rsidRPr="00941FCD">
        <w:rPr>
          <w:rFonts w:eastAsiaTheme="minorHAnsi"/>
        </w:rPr>
        <w:t xml:space="preserve"> (I</w:t>
      </w:r>
      <w:r w:rsidRPr="00941FCD">
        <w:rPr>
          <w:rFonts w:eastAsiaTheme="minorHAnsi"/>
          <w:vertAlign w:val="subscript"/>
        </w:rPr>
        <w:t>1</w:t>
      </w:r>
      <w:r w:rsidRPr="00941FCD">
        <w:rPr>
          <w:rFonts w:eastAsiaTheme="minorHAnsi"/>
        </w:rPr>
        <w:t xml:space="preserve">), 0.8 </w:t>
      </w:r>
      <w:proofErr w:type="spellStart"/>
      <w:r w:rsidRPr="00941FCD">
        <w:rPr>
          <w:rFonts w:eastAsiaTheme="minorHAnsi"/>
        </w:rPr>
        <w:t>ETc</w:t>
      </w:r>
      <w:proofErr w:type="spellEnd"/>
      <w:r w:rsidRPr="00941FCD">
        <w:rPr>
          <w:rFonts w:eastAsiaTheme="minorHAnsi"/>
        </w:rPr>
        <w:t xml:space="preserve"> (I</w:t>
      </w:r>
      <w:r w:rsidRPr="00941FCD">
        <w:rPr>
          <w:rFonts w:eastAsiaTheme="minorHAnsi"/>
          <w:vertAlign w:val="subscript"/>
        </w:rPr>
        <w:t>2</w:t>
      </w:r>
      <w:r w:rsidRPr="00941FCD">
        <w:rPr>
          <w:rFonts w:eastAsiaTheme="minorHAnsi"/>
        </w:rPr>
        <w:t xml:space="preserve">), 1.0 </w:t>
      </w:r>
      <w:proofErr w:type="spellStart"/>
      <w:r w:rsidRPr="00941FCD">
        <w:rPr>
          <w:rFonts w:eastAsiaTheme="minorHAnsi"/>
        </w:rPr>
        <w:t>ETc</w:t>
      </w:r>
      <w:proofErr w:type="spellEnd"/>
      <w:r w:rsidRPr="00941FCD">
        <w:rPr>
          <w:rFonts w:eastAsiaTheme="minorHAnsi"/>
        </w:rPr>
        <w:t xml:space="preserve"> (I</w:t>
      </w:r>
      <w:r w:rsidRPr="00941FCD">
        <w:rPr>
          <w:rFonts w:eastAsiaTheme="minorHAnsi"/>
          <w:vertAlign w:val="subscript"/>
        </w:rPr>
        <w:t>3</w:t>
      </w:r>
      <w:r w:rsidRPr="00941FCD">
        <w:rPr>
          <w:rFonts w:eastAsiaTheme="minorHAnsi"/>
        </w:rPr>
        <w:t>)) and four nitrogen treatments (80% RDN (N</w:t>
      </w:r>
      <w:r w:rsidRPr="00941FCD">
        <w:rPr>
          <w:rFonts w:eastAsiaTheme="minorHAnsi"/>
          <w:vertAlign w:val="subscript"/>
        </w:rPr>
        <w:t>1</w:t>
      </w:r>
      <w:r w:rsidRPr="00941FCD">
        <w:rPr>
          <w:rFonts w:eastAsiaTheme="minorHAnsi"/>
        </w:rPr>
        <w:t>), 100% RDN (N</w:t>
      </w:r>
      <w:r w:rsidRPr="00941FCD">
        <w:rPr>
          <w:rFonts w:eastAsiaTheme="minorHAnsi"/>
          <w:vertAlign w:val="subscript"/>
        </w:rPr>
        <w:t>2</w:t>
      </w:r>
      <w:r w:rsidRPr="00941FCD">
        <w:rPr>
          <w:rFonts w:eastAsiaTheme="minorHAnsi"/>
        </w:rPr>
        <w:t>), 120% RDN (N</w:t>
      </w:r>
      <w:r w:rsidRPr="00941FCD">
        <w:rPr>
          <w:rFonts w:eastAsiaTheme="minorHAnsi"/>
          <w:vertAlign w:val="subscript"/>
        </w:rPr>
        <w:t>3</w:t>
      </w:r>
      <w:r w:rsidRPr="00941FCD">
        <w:rPr>
          <w:rFonts w:eastAsiaTheme="minorHAnsi"/>
        </w:rPr>
        <w:t>), and manual application (N</w:t>
      </w:r>
      <w:r w:rsidRPr="00941FCD">
        <w:rPr>
          <w:rFonts w:eastAsiaTheme="minorHAnsi"/>
          <w:vertAlign w:val="subscript"/>
        </w:rPr>
        <w:t>4</w:t>
      </w:r>
      <w:r w:rsidRPr="00941FCD">
        <w:rPr>
          <w:rFonts w:eastAsiaTheme="minorHAnsi"/>
        </w:rPr>
        <w:t xml:space="preserve">)) on sandy clay loam soil during kharif 2018, rabi 2018-19, and kharif 2019 at Dr N.T.R. College of Agricultural Engineering, </w:t>
      </w:r>
      <w:proofErr w:type="spellStart"/>
      <w:r w:rsidRPr="00941FCD">
        <w:rPr>
          <w:rFonts w:eastAsiaTheme="minorHAnsi"/>
        </w:rPr>
        <w:t>Bapatla</w:t>
      </w:r>
      <w:proofErr w:type="spellEnd"/>
      <w:r w:rsidRPr="00941FCD">
        <w:rPr>
          <w:rFonts w:eastAsiaTheme="minorHAnsi"/>
        </w:rPr>
        <w:t xml:space="preserve">, Andhra Pradesh. The model was calibrated and validated for drip-fertigated maize. HYDRUS-2D uses Richard's equation for water flow and a non-equilibrium chemical transport model to simulate solute movement during transient flow in variably saturated porous media. The advection-dispersion equation was applied to simulate single non-reactive ion transport in a three-dimensional </w:t>
      </w:r>
      <w:proofErr w:type="spellStart"/>
      <w:r w:rsidRPr="00941FCD">
        <w:rPr>
          <w:rFonts w:eastAsiaTheme="minorHAnsi"/>
        </w:rPr>
        <w:t>axi</w:t>
      </w:r>
      <w:proofErr w:type="spellEnd"/>
      <w:r w:rsidRPr="00941FCD">
        <w:rPr>
          <w:rFonts w:eastAsiaTheme="minorHAnsi"/>
        </w:rPr>
        <w:t>-symmetrical setup. Validation during kharif 2019 was done to simulate nitrogen concentration. Calibration results showed increased crop nitrogen uptake with higher N application from the development stage. Simulated and observed available nitrogen content up to 100 cm depth at 50 days after sowing (30 cm from emitter) showed good agreement, with R² = 0.981. Relative error ranged from -14.71% to -5.17%, averaging -8.62%. Root Mean Square Error (RMSE) was 0.103, and model efficiency was 0.98. Nitrogen availability was higher at 15 cm from the emitter. Therefore, HYDRUS can effectively simulate soil water and nutrient dynamics and is suitable for application in other crops and conditions.</w:t>
      </w:r>
    </w:p>
    <w:p w14:paraId="43E091B4" w14:textId="77777777" w:rsidR="00311494" w:rsidRDefault="00311494" w:rsidP="00300A8C">
      <w:pPr>
        <w:pStyle w:val="NormalWeb"/>
        <w:spacing w:before="0" w:beforeAutospacing="0" w:after="240" w:afterAutospacing="0" w:line="360" w:lineRule="auto"/>
        <w:ind w:firstLine="720"/>
        <w:jc w:val="both"/>
        <w:rPr>
          <w:color w:val="0D0D0D" w:themeColor="text1" w:themeTint="F2"/>
        </w:rPr>
      </w:pPr>
    </w:p>
    <w:p w14:paraId="4FBC217B" w14:textId="77777777" w:rsidR="002925C8" w:rsidRPr="005F0D5C" w:rsidRDefault="002925C8" w:rsidP="002925C8">
      <w:pPr>
        <w:pStyle w:val="NormalWeb"/>
        <w:spacing w:before="0" w:beforeAutospacing="0" w:after="240" w:afterAutospacing="0" w:line="360" w:lineRule="auto"/>
        <w:jc w:val="center"/>
        <w:rPr>
          <w:rFonts w:ascii="Times New Roman Bold" w:hAnsi="Times New Roman Bold"/>
        </w:rPr>
      </w:pPr>
      <w:r w:rsidRPr="005F0D5C">
        <w:rPr>
          <w:rFonts w:ascii="Times New Roman Bold" w:hAnsi="Times New Roman Bold"/>
          <w:b/>
          <w:bCs/>
        </w:rPr>
        <w:t>INTRODUCTION</w:t>
      </w:r>
    </w:p>
    <w:p w14:paraId="7F5D4153" w14:textId="62297AF3" w:rsidR="002925C8" w:rsidRPr="005F0D5C" w:rsidRDefault="002925C8" w:rsidP="007701C3">
      <w:pPr>
        <w:pStyle w:val="NormalWeb"/>
        <w:spacing w:before="0" w:beforeAutospacing="0" w:after="240" w:afterAutospacing="0" w:line="360" w:lineRule="auto"/>
        <w:ind w:firstLine="720"/>
        <w:jc w:val="both"/>
      </w:pPr>
      <w:r w:rsidRPr="000870F9">
        <w:rPr>
          <w:shd w:val="clear" w:color="auto" w:fill="FFFFFF"/>
        </w:rPr>
        <w:t xml:space="preserve"> </w:t>
      </w:r>
      <w:r w:rsidRPr="005F0D5C">
        <w:t xml:space="preserve">Conducting field experiments in huge number of soils with different fertigation levels for developing suitable design and management option is a costly and </w:t>
      </w:r>
      <w:r w:rsidR="0086553C" w:rsidRPr="005F0D5C">
        <w:t>time-consuming</w:t>
      </w:r>
      <w:r w:rsidRPr="005F0D5C">
        <w:t xml:space="preserve"> affair. An accurately calibrated and validated nutrient transport model can downturn the time and cost needed for understanding the nutrient dynamics under drip </w:t>
      </w:r>
      <w:r w:rsidR="00E71A7E">
        <w:lastRenderedPageBreak/>
        <w:t>fertigation</w:t>
      </w:r>
      <w:r w:rsidRPr="005F0D5C">
        <w:t xml:space="preserve"> system. </w:t>
      </w:r>
      <w:r w:rsidR="00F62BA7">
        <w:t>N</w:t>
      </w:r>
      <w:r w:rsidRPr="005F0D5C">
        <w:t>utrient transport models could simulate these distributions in the soil. These models provide an understanding of the relationship between the amount and timing of nutrient application, the crop root uptake, yield and soil hazard and groundwater pollution (</w:t>
      </w:r>
      <w:proofErr w:type="spellStart"/>
      <w:r w:rsidRPr="005F0D5C">
        <w:t>Antonopoules</w:t>
      </w:r>
      <w:proofErr w:type="spellEnd"/>
      <w:r w:rsidRPr="005F0D5C">
        <w:t xml:space="preserve">, 2001). However, identification of a suitable model is very important. </w:t>
      </w:r>
    </w:p>
    <w:p w14:paraId="379FFE98" w14:textId="4A4DD434" w:rsidR="005F0D5C" w:rsidRPr="005F0D5C" w:rsidRDefault="002925C8" w:rsidP="002925C8">
      <w:pPr>
        <w:autoSpaceDE w:val="0"/>
        <w:autoSpaceDN w:val="0"/>
        <w:adjustRightInd w:val="0"/>
        <w:spacing w:after="240" w:line="360" w:lineRule="auto"/>
        <w:ind w:firstLine="720"/>
        <w:jc w:val="both"/>
        <w:rPr>
          <w:rFonts w:ascii="Times New Roman" w:hAnsi="Times New Roman" w:cs="Times New Roman"/>
          <w:sz w:val="24"/>
          <w:szCs w:val="24"/>
        </w:rPr>
      </w:pPr>
      <w:r w:rsidRPr="005F0D5C">
        <w:rPr>
          <w:rFonts w:ascii="Times New Roman" w:hAnsi="Times New Roman" w:cs="Times New Roman"/>
          <w:sz w:val="24"/>
          <w:szCs w:val="24"/>
        </w:rPr>
        <w:t>Among different available models, HYDRUS-2D has been extensively and successfully used to simulate nutrient transport in soils even for complicated problems.</w:t>
      </w:r>
      <w:r w:rsidR="00CF0E90">
        <w:rPr>
          <w:rFonts w:ascii="Times New Roman" w:hAnsi="Times New Roman" w:cs="Times New Roman"/>
          <w:sz w:val="24"/>
          <w:szCs w:val="24"/>
        </w:rPr>
        <w:t xml:space="preserve"> </w:t>
      </w:r>
      <w:r w:rsidR="00CF0E90" w:rsidRPr="00CF0E90">
        <w:rPr>
          <w:rFonts w:ascii="Times New Roman" w:hAnsi="Times New Roman" w:cs="Times New Roman"/>
          <w:sz w:val="24"/>
          <w:szCs w:val="24"/>
        </w:rPr>
        <w:t>The HYDRUS model is a computer software package used to simulate the movement of water, heat, and solutes in variably saturated soils. It solves the Richards equation for water flow and advection–dispersion equations for solute transport, considering complex soil–plant–atmosphere interactions.</w:t>
      </w:r>
      <w:r w:rsidRPr="005F0D5C">
        <w:rPr>
          <w:rFonts w:ascii="Times New Roman" w:hAnsi="Times New Roman" w:cs="Times New Roman"/>
          <w:sz w:val="24"/>
          <w:szCs w:val="24"/>
        </w:rPr>
        <w:t xml:space="preserve"> Having both the flexibility to accommodate different types of boundary conditions for solute transport calculations and the capability to simultaneously consider root uptake of nutrients compared to other similar models (Li </w:t>
      </w:r>
      <w:r w:rsidRPr="005F0D5C">
        <w:rPr>
          <w:rFonts w:ascii="Times New Roman" w:hAnsi="Times New Roman" w:cs="Times New Roman"/>
          <w:i/>
          <w:sz w:val="24"/>
          <w:szCs w:val="24"/>
        </w:rPr>
        <w:t>et al</w:t>
      </w:r>
      <w:r w:rsidRPr="005F0D5C">
        <w:rPr>
          <w:rFonts w:ascii="Times New Roman" w:hAnsi="Times New Roman" w:cs="Times New Roman"/>
          <w:sz w:val="24"/>
          <w:szCs w:val="24"/>
        </w:rPr>
        <w:t xml:space="preserve">., 2015), the HYDRUS model can simulate solute dynamics in the fields under different solute management practices. </w:t>
      </w:r>
    </w:p>
    <w:p w14:paraId="0FF6E75C" w14:textId="04F6760B" w:rsidR="002925C8" w:rsidRPr="005F0D5C" w:rsidRDefault="00F62BA7" w:rsidP="005F0D5C">
      <w:pPr>
        <w:tabs>
          <w:tab w:val="left" w:pos="724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5C8" w:rsidRPr="005F0D5C">
        <w:rPr>
          <w:rFonts w:ascii="Times New Roman" w:hAnsi="Times New Roman" w:cs="Times New Roman"/>
          <w:sz w:val="24"/>
          <w:szCs w:val="24"/>
        </w:rPr>
        <w:t xml:space="preserve">Hence, the present study has been planned at Dr NTR College of Agricultural Engineering, </w:t>
      </w:r>
      <w:proofErr w:type="spellStart"/>
      <w:r w:rsidR="002925C8" w:rsidRPr="005F0D5C">
        <w:rPr>
          <w:rFonts w:ascii="Times New Roman" w:hAnsi="Times New Roman" w:cs="Times New Roman"/>
          <w:sz w:val="24"/>
          <w:szCs w:val="24"/>
        </w:rPr>
        <w:t>Bapatla</w:t>
      </w:r>
      <w:proofErr w:type="spellEnd"/>
      <w:r w:rsidR="002925C8" w:rsidRPr="005F0D5C">
        <w:rPr>
          <w:rFonts w:ascii="Times New Roman" w:hAnsi="Times New Roman" w:cs="Times New Roman"/>
          <w:sz w:val="24"/>
          <w:szCs w:val="24"/>
        </w:rPr>
        <w:t xml:space="preserve"> to </w:t>
      </w:r>
      <w:r w:rsidR="005F0D5C" w:rsidRPr="005F0D5C">
        <w:rPr>
          <w:rFonts w:ascii="Times New Roman" w:hAnsi="Times New Roman" w:cs="Times New Roman"/>
          <w:iCs/>
          <w:sz w:val="24"/>
          <w:szCs w:val="24"/>
        </w:rPr>
        <w:t xml:space="preserve">calibration and validation of hydrus-2d model for simulation of solute dynamics in drip fertigated maize crop </w:t>
      </w:r>
      <w:r w:rsidR="002925C8" w:rsidRPr="005F0D5C">
        <w:rPr>
          <w:rFonts w:ascii="Times New Roman" w:hAnsi="Times New Roman" w:cs="Times New Roman"/>
          <w:sz w:val="24"/>
          <w:szCs w:val="24"/>
        </w:rPr>
        <w:t>in order to increase fertilizer use efficiency to avoid pollution of ground water in maize crop</w:t>
      </w:r>
      <w:r w:rsidR="005F0D5C" w:rsidRPr="005F0D5C">
        <w:rPr>
          <w:rFonts w:ascii="Times New Roman" w:hAnsi="Times New Roman" w:cs="Times New Roman"/>
          <w:sz w:val="24"/>
          <w:szCs w:val="24"/>
        </w:rPr>
        <w:t>.</w:t>
      </w:r>
    </w:p>
    <w:p w14:paraId="779DDA77" w14:textId="77777777" w:rsidR="00F62BA7" w:rsidRDefault="00F62BA7" w:rsidP="002925C8">
      <w:pPr>
        <w:spacing w:after="360" w:line="240" w:lineRule="atLeast"/>
        <w:jc w:val="center"/>
        <w:rPr>
          <w:rFonts w:ascii="Times New Roman Bold" w:hAnsi="Times New Roman Bold" w:cs="Times New Roman"/>
          <w:b/>
          <w:sz w:val="24"/>
          <w:szCs w:val="24"/>
          <w:lang w:val="en-IN"/>
        </w:rPr>
      </w:pPr>
    </w:p>
    <w:p w14:paraId="0E167B9B" w14:textId="7E1B47C9" w:rsidR="002925C8" w:rsidRPr="00141F78" w:rsidRDefault="002925C8" w:rsidP="002925C8">
      <w:pPr>
        <w:spacing w:after="360" w:line="240" w:lineRule="atLeast"/>
        <w:jc w:val="center"/>
        <w:rPr>
          <w:rFonts w:ascii="Times New Roman Bold" w:hAnsi="Times New Roman Bold" w:cs="Times New Roman"/>
          <w:b/>
          <w:sz w:val="24"/>
          <w:szCs w:val="24"/>
          <w:lang w:val="en-IN"/>
        </w:rPr>
      </w:pPr>
      <w:r w:rsidRPr="00141F78">
        <w:rPr>
          <w:rFonts w:ascii="Times New Roman Bold" w:hAnsi="Times New Roman Bold" w:cs="Times New Roman"/>
          <w:b/>
          <w:sz w:val="24"/>
          <w:szCs w:val="24"/>
          <w:lang w:val="en-IN"/>
        </w:rPr>
        <w:t>MATERIAL AND METHODS</w:t>
      </w:r>
    </w:p>
    <w:p w14:paraId="0F90B238" w14:textId="77777777" w:rsidR="002925C8" w:rsidRPr="005F0D5C" w:rsidRDefault="002925C8" w:rsidP="002925C8">
      <w:pPr>
        <w:spacing w:after="240" w:line="380" w:lineRule="atLeast"/>
        <w:jc w:val="both"/>
        <w:rPr>
          <w:rFonts w:ascii="Times New Roman" w:hAnsi="Times New Roman" w:cs="Times New Roman"/>
          <w:b/>
          <w:sz w:val="24"/>
          <w:szCs w:val="24"/>
          <w:lang w:val="en-IN"/>
        </w:rPr>
      </w:pPr>
      <w:r w:rsidRPr="005F0D5C">
        <w:rPr>
          <w:rFonts w:ascii="Times New Roman" w:hAnsi="Times New Roman" w:cs="Times New Roman"/>
          <w:b/>
          <w:sz w:val="24"/>
          <w:szCs w:val="24"/>
          <w:lang w:val="en-IN"/>
        </w:rPr>
        <w:t>LOCATION OF STUDY AREA</w:t>
      </w:r>
    </w:p>
    <w:p w14:paraId="3D11B7B4" w14:textId="55BB484F" w:rsidR="002925C8" w:rsidRPr="00BA46B9" w:rsidRDefault="002925C8" w:rsidP="002925C8">
      <w:pPr>
        <w:spacing w:after="240" w:line="380" w:lineRule="atLeast"/>
        <w:ind w:firstLine="720"/>
        <w:jc w:val="both"/>
        <w:rPr>
          <w:rFonts w:ascii="Times New Roman" w:hAnsi="Times New Roman" w:cs="Times New Roman"/>
          <w:sz w:val="24"/>
          <w:szCs w:val="24"/>
        </w:rPr>
      </w:pPr>
      <w:r w:rsidRPr="00BA46B9">
        <w:rPr>
          <w:rFonts w:ascii="Times New Roman" w:hAnsi="Times New Roman" w:cs="Times New Roman"/>
          <w:sz w:val="24"/>
          <w:szCs w:val="24"/>
          <w:lang w:val="en-IN"/>
        </w:rPr>
        <w:t xml:space="preserve">The field experiment was conducted during </w:t>
      </w:r>
      <w:r w:rsidRPr="00D91097">
        <w:rPr>
          <w:rFonts w:ascii="Times New Roman" w:hAnsi="Times New Roman" w:cs="Times New Roman"/>
          <w:i/>
          <w:sz w:val="24"/>
          <w:szCs w:val="24"/>
          <w:lang w:val="en-IN"/>
        </w:rPr>
        <w:t>kharif</w:t>
      </w:r>
      <w:r w:rsidRPr="00BA46B9">
        <w:rPr>
          <w:rFonts w:ascii="Times New Roman" w:hAnsi="Times New Roman" w:cs="Times New Roman"/>
          <w:sz w:val="24"/>
          <w:szCs w:val="24"/>
          <w:lang w:val="en-IN"/>
        </w:rPr>
        <w:t xml:space="preserve"> 2018, </w:t>
      </w:r>
      <w:r w:rsidRPr="00D91097">
        <w:rPr>
          <w:rFonts w:ascii="Times New Roman" w:hAnsi="Times New Roman" w:cs="Times New Roman"/>
          <w:i/>
          <w:sz w:val="24"/>
          <w:szCs w:val="24"/>
          <w:lang w:val="en-IN"/>
        </w:rPr>
        <w:t>rabi</w:t>
      </w:r>
      <w:r w:rsidRPr="00BA46B9">
        <w:rPr>
          <w:rFonts w:ascii="Times New Roman" w:hAnsi="Times New Roman" w:cs="Times New Roman"/>
          <w:sz w:val="24"/>
          <w:szCs w:val="24"/>
          <w:lang w:val="en-IN"/>
        </w:rPr>
        <w:t xml:space="preserve"> 2018</w:t>
      </w:r>
      <w:r>
        <w:rPr>
          <w:rFonts w:ascii="Times New Roman" w:hAnsi="Times New Roman" w:cs="Times New Roman"/>
          <w:sz w:val="24"/>
          <w:szCs w:val="24"/>
          <w:lang w:val="en-IN"/>
        </w:rPr>
        <w:t>-19</w:t>
      </w:r>
      <w:r w:rsidRPr="00BA46B9">
        <w:rPr>
          <w:rFonts w:ascii="Times New Roman" w:hAnsi="Times New Roman" w:cs="Times New Roman"/>
          <w:sz w:val="24"/>
          <w:szCs w:val="24"/>
          <w:lang w:val="en-IN"/>
        </w:rPr>
        <w:t xml:space="preserve"> and </w:t>
      </w:r>
      <w:r w:rsidRPr="00D91097">
        <w:rPr>
          <w:rFonts w:ascii="Times New Roman" w:hAnsi="Times New Roman" w:cs="Times New Roman"/>
          <w:i/>
          <w:sz w:val="24"/>
          <w:szCs w:val="24"/>
          <w:lang w:val="en-IN"/>
        </w:rPr>
        <w:t>kharif</w:t>
      </w:r>
      <w:r w:rsidRPr="00BA46B9">
        <w:rPr>
          <w:rFonts w:ascii="Times New Roman" w:hAnsi="Times New Roman" w:cs="Times New Roman"/>
          <w:sz w:val="24"/>
          <w:szCs w:val="24"/>
          <w:lang w:val="en-IN"/>
        </w:rPr>
        <w:t xml:space="preserve"> 2019 under maize crop</w:t>
      </w:r>
      <w:r w:rsidR="0086553C">
        <w:rPr>
          <w:rFonts w:ascii="Times New Roman" w:hAnsi="Times New Roman" w:cs="Times New Roman"/>
          <w:sz w:val="24"/>
          <w:szCs w:val="24"/>
          <w:lang w:val="en-IN"/>
        </w:rPr>
        <w:t xml:space="preserve"> at</w:t>
      </w:r>
      <w:r w:rsidRPr="00BA46B9">
        <w:rPr>
          <w:rFonts w:ascii="Times New Roman" w:hAnsi="Times New Roman" w:cs="Times New Roman"/>
          <w:sz w:val="24"/>
          <w:szCs w:val="24"/>
          <w:lang w:val="en-IN"/>
        </w:rPr>
        <w:t xml:space="preserve"> Dr. N. T. R. College of Agricultural Engineering, </w:t>
      </w:r>
      <w:proofErr w:type="spellStart"/>
      <w:r w:rsidRPr="00BA46B9">
        <w:rPr>
          <w:rFonts w:ascii="Times New Roman" w:hAnsi="Times New Roman" w:cs="Times New Roman"/>
          <w:sz w:val="24"/>
          <w:szCs w:val="24"/>
          <w:lang w:val="en-IN"/>
        </w:rPr>
        <w:t>Bapatla</w:t>
      </w:r>
      <w:proofErr w:type="spellEnd"/>
      <w:r w:rsidRPr="00BA46B9">
        <w:rPr>
          <w:rFonts w:ascii="Times New Roman" w:hAnsi="Times New Roman" w:cs="Times New Roman"/>
          <w:sz w:val="24"/>
          <w:szCs w:val="24"/>
          <w:lang w:val="en-IN"/>
        </w:rPr>
        <w:t xml:space="preserve">, Guntur district of Andhra Pradesh State, India. </w:t>
      </w:r>
      <w:r w:rsidRPr="00BA46B9">
        <w:rPr>
          <w:rFonts w:ascii="Times New Roman" w:hAnsi="Times New Roman" w:cs="Times New Roman"/>
          <w:sz w:val="24"/>
          <w:szCs w:val="24"/>
        </w:rPr>
        <w:t>Geographically the experimental site is located at latitude of 16</w:t>
      </w:r>
      <w:r w:rsidRPr="00BA46B9">
        <w:rPr>
          <w:rFonts w:ascii="Times New Roman" w:hAnsi="Times New Roman" w:cs="Times New Roman"/>
          <w:sz w:val="24"/>
          <w:szCs w:val="24"/>
          <w:vertAlign w:val="superscript"/>
        </w:rPr>
        <w:t xml:space="preserve">0 </w:t>
      </w:r>
      <w:r w:rsidRPr="00BA46B9">
        <w:rPr>
          <w:rFonts w:ascii="Times New Roman" w:hAnsi="Times New Roman" w:cs="Times New Roman"/>
          <w:sz w:val="24"/>
          <w:szCs w:val="24"/>
        </w:rPr>
        <w:t>N and longitude of 88</w:t>
      </w:r>
      <w:r w:rsidRPr="00BA46B9">
        <w:rPr>
          <w:rFonts w:ascii="Times New Roman" w:hAnsi="Times New Roman" w:cs="Times New Roman"/>
          <w:sz w:val="24"/>
          <w:szCs w:val="24"/>
          <w:vertAlign w:val="superscript"/>
        </w:rPr>
        <w:t>0</w:t>
      </w:r>
      <w:r w:rsidRPr="00BA46B9">
        <w:rPr>
          <w:rFonts w:ascii="Times New Roman" w:hAnsi="Times New Roman" w:cs="Times New Roman"/>
          <w:sz w:val="24"/>
          <w:szCs w:val="24"/>
        </w:rPr>
        <w:t xml:space="preserve"> E with an altitude of 6 m above mean sea level</w:t>
      </w:r>
      <w:r w:rsidR="00F62BA7">
        <w:rPr>
          <w:rFonts w:ascii="Times New Roman" w:hAnsi="Times New Roman" w:cs="Times New Roman"/>
          <w:sz w:val="24"/>
          <w:szCs w:val="24"/>
        </w:rPr>
        <w:t>.</w:t>
      </w:r>
    </w:p>
    <w:p w14:paraId="75433624" w14:textId="77777777" w:rsidR="005F0D5C" w:rsidRPr="00EB1379" w:rsidRDefault="005F0D5C" w:rsidP="005F0D5C">
      <w:pPr>
        <w:spacing w:after="240" w:line="380" w:lineRule="atLeast"/>
        <w:jc w:val="both"/>
        <w:rPr>
          <w:rFonts w:ascii="Times New Roman Bold" w:hAnsi="Times New Roman Bold" w:cs="Times New Roman"/>
          <w:b/>
          <w:sz w:val="24"/>
          <w:szCs w:val="24"/>
          <w:lang w:val="en-IN"/>
        </w:rPr>
      </w:pPr>
      <w:r w:rsidRPr="00EB1379">
        <w:rPr>
          <w:rFonts w:ascii="Times New Roman Bold" w:hAnsi="Times New Roman Bold" w:cs="Times New Roman"/>
          <w:b/>
          <w:sz w:val="24"/>
          <w:szCs w:val="24"/>
          <w:lang w:val="en-IN"/>
        </w:rPr>
        <w:t>CLIMATE OF THE STUDY AREA</w:t>
      </w:r>
    </w:p>
    <w:p w14:paraId="2E8107B4" w14:textId="595956AD" w:rsidR="002925C8" w:rsidRPr="00A41DBF" w:rsidRDefault="005F0D5C" w:rsidP="005F0D5C">
      <w:pPr>
        <w:spacing w:after="240" w:line="380" w:lineRule="atLeast"/>
        <w:ind w:firstLine="720"/>
        <w:jc w:val="both"/>
        <w:rPr>
          <w:rFonts w:ascii="Times New Roman" w:eastAsia="Times New Roman" w:hAnsi="Times New Roman" w:cs="Times New Roman"/>
          <w:b/>
          <w:i/>
          <w:sz w:val="24"/>
          <w:szCs w:val="24"/>
        </w:rPr>
      </w:pPr>
      <w:proofErr w:type="spellStart"/>
      <w:r w:rsidRPr="00BA46B9">
        <w:rPr>
          <w:rFonts w:ascii="Times New Roman" w:hAnsi="Times New Roman" w:cs="Times New Roman"/>
          <w:color w:val="252525"/>
          <w:sz w:val="24"/>
          <w:szCs w:val="24"/>
          <w:shd w:val="clear" w:color="auto" w:fill="FFFFFF"/>
        </w:rPr>
        <w:t>Bapatla</w:t>
      </w:r>
      <w:proofErr w:type="spellEnd"/>
      <w:r w:rsidRPr="00BA46B9">
        <w:rPr>
          <w:rFonts w:ascii="Times New Roman" w:hAnsi="Times New Roman" w:cs="Times New Roman"/>
          <w:color w:val="252525"/>
          <w:sz w:val="24"/>
          <w:szCs w:val="24"/>
          <w:shd w:val="clear" w:color="auto" w:fill="FFFFFF"/>
        </w:rPr>
        <w:t xml:space="preserve"> is located in Southeastern part of Guntur district of Andhra Pradesh. It is very close to the coast and the town experiences hot summers and cool winters. The maximum temperature ranges between </w:t>
      </w:r>
      <w:r w:rsidRPr="00BA46B9">
        <w:rPr>
          <w:rFonts w:ascii="Times New Roman" w:hAnsi="Times New Roman" w:cs="Times New Roman"/>
          <w:sz w:val="24"/>
          <w:szCs w:val="24"/>
          <w:shd w:val="clear" w:color="auto" w:fill="FFFFFF"/>
        </w:rPr>
        <w:t>40</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to 50</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in summer and the minimum </w:t>
      </w:r>
      <w:r w:rsidRPr="00BA46B9">
        <w:rPr>
          <w:rFonts w:ascii="Times New Roman" w:hAnsi="Times New Roman" w:cs="Times New Roman"/>
          <w:sz w:val="24"/>
          <w:szCs w:val="24"/>
          <w:shd w:val="clear" w:color="auto" w:fill="FFFFFF"/>
        </w:rPr>
        <w:lastRenderedPageBreak/>
        <w:t>temperature ranges between 18</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to 25</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in winter. The </w:t>
      </w:r>
      <w:r>
        <w:rPr>
          <w:rFonts w:ascii="Times New Roman" w:hAnsi="Times New Roman" w:cs="Times New Roman"/>
          <w:sz w:val="24"/>
          <w:szCs w:val="24"/>
          <w:shd w:val="clear" w:color="auto" w:fill="FFFFFF"/>
        </w:rPr>
        <w:t xml:space="preserve">annual </w:t>
      </w:r>
      <w:r w:rsidRPr="00BA46B9">
        <w:rPr>
          <w:rFonts w:ascii="Times New Roman" w:hAnsi="Times New Roman" w:cs="Times New Roman"/>
          <w:sz w:val="24"/>
          <w:szCs w:val="24"/>
          <w:shd w:val="clear" w:color="auto" w:fill="FFFFFF"/>
        </w:rPr>
        <w:t>precipitation is about 700 - 1150 mm with an average of 940</w:t>
      </w:r>
      <w:r w:rsidRPr="00BA46B9">
        <w:rPr>
          <w:rFonts w:ascii="Times New Roman" w:hAnsi="Times New Roman" w:cs="Times New Roman"/>
          <w:color w:val="FF0000"/>
          <w:sz w:val="24"/>
          <w:szCs w:val="24"/>
          <w:shd w:val="clear" w:color="auto" w:fill="FFFFFF"/>
        </w:rPr>
        <w:t xml:space="preserve"> </w:t>
      </w:r>
      <w:r w:rsidRPr="00BA46B9">
        <w:rPr>
          <w:rFonts w:ascii="Times New Roman" w:hAnsi="Times New Roman" w:cs="Times New Roman"/>
          <w:sz w:val="24"/>
          <w:szCs w:val="24"/>
          <w:shd w:val="clear" w:color="auto" w:fill="FFFFFF"/>
        </w:rPr>
        <w:t>mm</w:t>
      </w:r>
      <w:r w:rsidRPr="00BA46B9">
        <w:rPr>
          <w:rFonts w:ascii="Times New Roman" w:hAnsi="Times New Roman" w:cs="Times New Roman"/>
          <w:color w:val="252525"/>
          <w:sz w:val="24"/>
          <w:szCs w:val="24"/>
          <w:shd w:val="clear" w:color="auto" w:fill="FFFFFF"/>
        </w:rPr>
        <w:t xml:space="preserve"> </w:t>
      </w:r>
      <w:r w:rsidRPr="00BA46B9">
        <w:rPr>
          <w:rFonts w:ascii="Times New Roman" w:hAnsi="Times New Roman" w:cs="Times New Roman"/>
          <w:sz w:val="24"/>
          <w:szCs w:val="24"/>
          <w:shd w:val="clear" w:color="auto" w:fill="FFFFFF"/>
        </w:rPr>
        <w:t xml:space="preserve">of which 30.31 % is received during crop growing </w:t>
      </w:r>
      <w:r>
        <w:rPr>
          <w:rFonts w:ascii="Times New Roman" w:hAnsi="Times New Roman" w:cs="Times New Roman"/>
          <w:sz w:val="24"/>
          <w:szCs w:val="24"/>
          <w:shd w:val="clear" w:color="auto" w:fill="FFFFFF"/>
        </w:rPr>
        <w:t>period</w:t>
      </w:r>
      <w:r w:rsidRPr="00BA46B9">
        <w:rPr>
          <w:rFonts w:ascii="Times New Roman" w:hAnsi="Times New Roman" w:cs="Times New Roman"/>
          <w:sz w:val="24"/>
          <w:szCs w:val="24"/>
          <w:shd w:val="clear" w:color="auto" w:fill="FFFFFF"/>
        </w:rPr>
        <w:t xml:space="preserve"> of </w:t>
      </w:r>
      <w:r w:rsidRPr="007340A2">
        <w:rPr>
          <w:rFonts w:ascii="Times New Roman" w:hAnsi="Times New Roman" w:cs="Times New Roman"/>
          <w:i/>
          <w:sz w:val="24"/>
          <w:szCs w:val="24"/>
          <w:shd w:val="clear" w:color="auto" w:fill="FFFFFF"/>
        </w:rPr>
        <w:t>kharif</w:t>
      </w:r>
      <w:r w:rsidRPr="00BA46B9">
        <w:rPr>
          <w:rFonts w:ascii="Times New Roman" w:hAnsi="Times New Roman" w:cs="Times New Roman"/>
          <w:sz w:val="24"/>
          <w:szCs w:val="24"/>
          <w:shd w:val="clear" w:color="auto" w:fill="FFFFFF"/>
        </w:rPr>
        <w:t xml:space="preserve"> 2018, 11% </w:t>
      </w:r>
      <w:r>
        <w:rPr>
          <w:rFonts w:ascii="Times New Roman" w:hAnsi="Times New Roman" w:cs="Times New Roman"/>
          <w:sz w:val="24"/>
          <w:szCs w:val="24"/>
          <w:shd w:val="clear" w:color="auto" w:fill="FFFFFF"/>
        </w:rPr>
        <w:t xml:space="preserve">was </w:t>
      </w:r>
      <w:r w:rsidRPr="00BA46B9">
        <w:rPr>
          <w:rFonts w:ascii="Times New Roman" w:hAnsi="Times New Roman" w:cs="Times New Roman"/>
          <w:sz w:val="24"/>
          <w:szCs w:val="24"/>
          <w:shd w:val="clear" w:color="auto" w:fill="FFFFFF"/>
        </w:rPr>
        <w:t xml:space="preserve">received during crop growing </w:t>
      </w:r>
      <w:r>
        <w:rPr>
          <w:rFonts w:ascii="Times New Roman" w:hAnsi="Times New Roman" w:cs="Times New Roman"/>
          <w:sz w:val="24"/>
          <w:szCs w:val="24"/>
          <w:shd w:val="clear" w:color="auto" w:fill="FFFFFF"/>
        </w:rPr>
        <w:t>period</w:t>
      </w:r>
      <w:r w:rsidRPr="00BA46B9">
        <w:rPr>
          <w:rFonts w:ascii="Times New Roman" w:hAnsi="Times New Roman" w:cs="Times New Roman"/>
          <w:sz w:val="24"/>
          <w:szCs w:val="24"/>
          <w:shd w:val="clear" w:color="auto" w:fill="FFFFFF"/>
        </w:rPr>
        <w:t xml:space="preserve"> of </w:t>
      </w:r>
      <w:r w:rsidRPr="007340A2">
        <w:rPr>
          <w:rFonts w:ascii="Times New Roman" w:hAnsi="Times New Roman" w:cs="Times New Roman"/>
          <w:i/>
          <w:sz w:val="24"/>
          <w:szCs w:val="24"/>
          <w:shd w:val="clear" w:color="auto" w:fill="FFFFFF"/>
        </w:rPr>
        <w:t>rabi</w:t>
      </w:r>
      <w:r w:rsidRPr="00BA46B9">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 xml:space="preserve">-19. An amount of 48.02% </w:t>
      </w:r>
      <w:r w:rsidRPr="00BA46B9">
        <w:rPr>
          <w:rFonts w:ascii="Times New Roman" w:hAnsi="Times New Roman" w:cs="Times New Roman"/>
          <w:sz w:val="24"/>
          <w:szCs w:val="24"/>
          <w:shd w:val="clear" w:color="auto" w:fill="FFFFFF"/>
        </w:rPr>
        <w:t xml:space="preserve">is received during crop growing </w:t>
      </w:r>
      <w:r>
        <w:rPr>
          <w:rFonts w:ascii="Times New Roman" w:hAnsi="Times New Roman" w:cs="Times New Roman"/>
          <w:sz w:val="24"/>
          <w:szCs w:val="24"/>
          <w:shd w:val="clear" w:color="auto" w:fill="FFFFFF"/>
        </w:rPr>
        <w:t>period</w:t>
      </w:r>
      <w:r w:rsidRPr="00BA46B9">
        <w:rPr>
          <w:rFonts w:ascii="Times New Roman" w:hAnsi="Times New Roman" w:cs="Times New Roman"/>
          <w:sz w:val="24"/>
          <w:szCs w:val="24"/>
          <w:shd w:val="clear" w:color="auto" w:fill="FFFFFF"/>
        </w:rPr>
        <w:t xml:space="preserve"> of </w:t>
      </w:r>
      <w:r w:rsidRPr="007340A2">
        <w:rPr>
          <w:rFonts w:ascii="Times New Roman" w:hAnsi="Times New Roman" w:cs="Times New Roman"/>
          <w:i/>
          <w:sz w:val="24"/>
          <w:szCs w:val="24"/>
          <w:shd w:val="clear" w:color="auto" w:fill="FFFFFF"/>
        </w:rPr>
        <w:t>kharif</w:t>
      </w:r>
      <w:r w:rsidRPr="00BA46B9">
        <w:rPr>
          <w:rFonts w:ascii="Times New Roman" w:hAnsi="Times New Roman" w:cs="Times New Roman"/>
          <w:sz w:val="24"/>
          <w:szCs w:val="24"/>
          <w:shd w:val="clear" w:color="auto" w:fill="FFFFFF"/>
        </w:rPr>
        <w:t xml:space="preserve"> 2019</w:t>
      </w:r>
      <w:r w:rsidRPr="00BA46B9">
        <w:rPr>
          <w:rFonts w:ascii="Times New Roman" w:hAnsi="Times New Roman" w:cs="Times New Roman"/>
          <w:color w:val="FF0000"/>
          <w:sz w:val="24"/>
          <w:szCs w:val="24"/>
          <w:shd w:val="clear" w:color="auto" w:fill="FFFFFF"/>
        </w:rPr>
        <w:t xml:space="preserve">. </w:t>
      </w:r>
      <w:r w:rsidRPr="00BA46B9">
        <w:rPr>
          <w:rFonts w:ascii="Times New Roman" w:hAnsi="Times New Roman" w:cs="Times New Roman"/>
          <w:sz w:val="24"/>
          <w:szCs w:val="24"/>
          <w:shd w:val="clear" w:color="auto" w:fill="FFFFFF"/>
        </w:rPr>
        <w:t xml:space="preserve">The average relative humidity is 72.4 to 80.2 per cent and average wind speed is 72 to 132 km/day. Mean daily evaporation ranged between 2.4 to 4.0 mm/day during the crop growth period of the experiment. </w:t>
      </w:r>
      <w:r w:rsidR="000C2210" w:rsidRPr="0034791E">
        <w:rPr>
          <w:rFonts w:ascii="Times New Roman" w:hAnsi="Times New Roman" w:cs="Times New Roman"/>
          <w:sz w:val="24"/>
          <w:szCs w:val="24"/>
        </w:rPr>
        <w:t xml:space="preserve">Hydrus-2D was calibrated for </w:t>
      </w:r>
      <w:r w:rsidR="000C2210">
        <w:rPr>
          <w:rFonts w:ascii="Times New Roman" w:hAnsi="Times New Roman" w:cs="Times New Roman"/>
          <w:sz w:val="24"/>
          <w:szCs w:val="24"/>
        </w:rPr>
        <w:t>simulation</w:t>
      </w:r>
      <w:r w:rsidR="000C2210" w:rsidRPr="0034791E">
        <w:rPr>
          <w:rFonts w:ascii="Times New Roman" w:hAnsi="Times New Roman" w:cs="Times New Roman"/>
          <w:sz w:val="24"/>
          <w:szCs w:val="24"/>
        </w:rPr>
        <w:t xml:space="preserve"> of nitrogen distribution in the root zone of the maize crop </w:t>
      </w:r>
      <w:r w:rsidR="000C2210">
        <w:rPr>
          <w:rFonts w:ascii="Times New Roman" w:hAnsi="Times New Roman" w:cs="Times New Roman"/>
          <w:sz w:val="24"/>
          <w:szCs w:val="24"/>
        </w:rPr>
        <w:t xml:space="preserve">for </w:t>
      </w:r>
      <w:r w:rsidR="000C2210" w:rsidRPr="005F0315">
        <w:rPr>
          <w:rFonts w:ascii="Times New Roman" w:hAnsi="Times New Roman" w:cs="Times New Roman"/>
          <w:i/>
          <w:sz w:val="24"/>
          <w:szCs w:val="24"/>
        </w:rPr>
        <w:t>kharif</w:t>
      </w:r>
      <w:r w:rsidR="000C2210">
        <w:rPr>
          <w:rFonts w:ascii="Times New Roman" w:hAnsi="Times New Roman" w:cs="Times New Roman"/>
          <w:sz w:val="24"/>
          <w:szCs w:val="24"/>
        </w:rPr>
        <w:t xml:space="preserve"> 2018 </w:t>
      </w:r>
      <w:r w:rsidR="000C2210" w:rsidRPr="0034791E">
        <w:rPr>
          <w:rFonts w:ascii="Times New Roman" w:hAnsi="Times New Roman" w:cs="Times New Roman"/>
          <w:sz w:val="24"/>
          <w:szCs w:val="24"/>
        </w:rPr>
        <w:t xml:space="preserve">with the observed nitrogen concentration in the </w:t>
      </w:r>
      <w:r w:rsidR="000C2210">
        <w:rPr>
          <w:rFonts w:ascii="Times New Roman" w:hAnsi="Times New Roman" w:cs="Times New Roman"/>
          <w:sz w:val="24"/>
          <w:szCs w:val="24"/>
        </w:rPr>
        <w:t>field irrigated with 80% of crop water requirement and fertigated with 144.0 kg ha</w:t>
      </w:r>
      <w:r w:rsidR="000C2210" w:rsidRPr="00430B0C">
        <w:rPr>
          <w:rFonts w:ascii="Times New Roman" w:hAnsi="Times New Roman" w:cs="Times New Roman"/>
          <w:sz w:val="24"/>
          <w:szCs w:val="24"/>
          <w:vertAlign w:val="superscript"/>
        </w:rPr>
        <w:t>-1</w:t>
      </w:r>
      <w:r w:rsidR="000C2210">
        <w:rPr>
          <w:rFonts w:ascii="Times New Roman" w:hAnsi="Times New Roman" w:cs="Times New Roman"/>
          <w:sz w:val="24"/>
          <w:szCs w:val="24"/>
        </w:rPr>
        <w:t xml:space="preserve"> of nitrogen</w:t>
      </w:r>
      <w:r w:rsidR="000C2210" w:rsidRPr="0034791E">
        <w:rPr>
          <w:rFonts w:ascii="Times New Roman" w:hAnsi="Times New Roman" w:cs="Times New Roman"/>
          <w:sz w:val="24"/>
          <w:szCs w:val="24"/>
        </w:rPr>
        <w:t>.</w:t>
      </w:r>
    </w:p>
    <w:p w14:paraId="27114B59" w14:textId="77777777" w:rsidR="002925C8" w:rsidRPr="005F0D5C" w:rsidRDefault="002925C8" w:rsidP="002925C8">
      <w:pPr>
        <w:spacing w:line="360" w:lineRule="auto"/>
        <w:rPr>
          <w:rFonts w:ascii="Times New Roman Bold" w:hAnsi="Times New Roman Bold" w:cs="Times New Roman"/>
          <w:b/>
          <w:sz w:val="24"/>
          <w:szCs w:val="24"/>
          <w:lang w:val="en-IN"/>
        </w:rPr>
      </w:pPr>
      <w:r w:rsidRPr="005F0D5C">
        <w:rPr>
          <w:rFonts w:ascii="Times New Roman Bold" w:hAnsi="Times New Roman Bold" w:cs="Times New Roman"/>
          <w:b/>
          <w:sz w:val="24"/>
          <w:szCs w:val="24"/>
          <w:lang w:val="en-IN"/>
        </w:rPr>
        <w:t>BASIC PROPERTIES OF THE SOIL IN THE STUDY AREA</w:t>
      </w:r>
    </w:p>
    <w:p w14:paraId="5D846FB2" w14:textId="77777777" w:rsidR="002925C8" w:rsidRDefault="002925C8" w:rsidP="002925C8">
      <w:pPr>
        <w:spacing w:line="360" w:lineRule="auto"/>
        <w:ind w:firstLine="720"/>
        <w:jc w:val="both"/>
        <w:rPr>
          <w:rFonts w:ascii="Times New Roman" w:hAnsi="Times New Roman" w:cs="Times New Roman"/>
          <w:sz w:val="24"/>
          <w:szCs w:val="24"/>
        </w:rPr>
      </w:pPr>
      <w:r w:rsidRPr="00BA46B9">
        <w:rPr>
          <w:rFonts w:ascii="Times New Roman" w:hAnsi="Times New Roman" w:cs="Times New Roman"/>
          <w:sz w:val="24"/>
          <w:szCs w:val="24"/>
          <w:lang w:val="en-IN"/>
        </w:rPr>
        <w:t xml:space="preserve">Soil samples were collected at every 15 cm layers from land surface till the soil depth of 90 cm using soil augur to characterize the soil. The collected soil samples were </w:t>
      </w:r>
      <w:r w:rsidRPr="00657273">
        <w:rPr>
          <w:rFonts w:ascii="Times New Roman" w:hAnsi="Times New Roman" w:cs="Times New Roman"/>
          <w:sz w:val="24"/>
          <w:szCs w:val="24"/>
          <w:lang w:val="en-IN"/>
        </w:rPr>
        <w:t xml:space="preserve">analysed in laboratory for determining the physical </w:t>
      </w:r>
      <w:r w:rsidR="005F0D5C">
        <w:rPr>
          <w:rFonts w:ascii="Times New Roman" w:hAnsi="Times New Roman" w:cs="Times New Roman"/>
          <w:sz w:val="24"/>
          <w:szCs w:val="24"/>
          <w:lang w:val="en-IN"/>
        </w:rPr>
        <w:t xml:space="preserve">and </w:t>
      </w:r>
      <w:r w:rsidRPr="00657273">
        <w:rPr>
          <w:rFonts w:ascii="Times New Roman" w:hAnsi="Times New Roman" w:cs="Times New Roman"/>
          <w:sz w:val="24"/>
          <w:szCs w:val="24"/>
        </w:rPr>
        <w:t xml:space="preserve">chemical properties </w:t>
      </w:r>
      <w:r>
        <w:rPr>
          <w:rFonts w:ascii="Times New Roman" w:hAnsi="Times New Roman" w:cs="Times New Roman"/>
          <w:sz w:val="24"/>
          <w:szCs w:val="24"/>
        </w:rPr>
        <w:t xml:space="preserve">of the soil </w:t>
      </w:r>
      <w:r w:rsidR="005F0D5C">
        <w:rPr>
          <w:rFonts w:ascii="Times New Roman" w:hAnsi="Times New Roman" w:cs="Times New Roman"/>
          <w:sz w:val="24"/>
          <w:szCs w:val="24"/>
        </w:rPr>
        <w:t xml:space="preserve">and </w:t>
      </w:r>
      <w:r>
        <w:rPr>
          <w:rFonts w:ascii="Times New Roman" w:hAnsi="Times New Roman" w:cs="Times New Roman"/>
          <w:sz w:val="24"/>
          <w:szCs w:val="24"/>
        </w:rPr>
        <w:t xml:space="preserve">are presented in Table </w:t>
      </w:r>
      <w:r w:rsidR="005F0D5C">
        <w:rPr>
          <w:rFonts w:ascii="Times New Roman" w:hAnsi="Times New Roman" w:cs="Times New Roman"/>
          <w:sz w:val="24"/>
          <w:szCs w:val="24"/>
        </w:rPr>
        <w:t>1</w:t>
      </w:r>
      <w:r>
        <w:rPr>
          <w:rFonts w:ascii="Times New Roman" w:hAnsi="Times New Roman" w:cs="Times New Roman"/>
          <w:sz w:val="24"/>
          <w:szCs w:val="24"/>
        </w:rPr>
        <w:t xml:space="preserve"> and </w:t>
      </w:r>
      <w:r w:rsidR="005F0D5C">
        <w:rPr>
          <w:rFonts w:ascii="Times New Roman" w:hAnsi="Times New Roman" w:cs="Times New Roman"/>
          <w:sz w:val="24"/>
          <w:szCs w:val="24"/>
        </w:rPr>
        <w:t>2</w:t>
      </w:r>
      <w:r>
        <w:rPr>
          <w:rFonts w:ascii="Times New Roman" w:hAnsi="Times New Roman" w:cs="Times New Roman"/>
          <w:sz w:val="24"/>
          <w:szCs w:val="24"/>
        </w:rPr>
        <w:t>.</w:t>
      </w:r>
    </w:p>
    <w:p w14:paraId="3CBDDBC0" w14:textId="77777777" w:rsidR="002925C8" w:rsidRPr="00FA3824" w:rsidRDefault="002925C8" w:rsidP="002925C8">
      <w:pPr>
        <w:spacing w:after="0" w:line="360" w:lineRule="auto"/>
        <w:rPr>
          <w:rFonts w:ascii="Times New Roman" w:hAnsi="Times New Roman" w:cs="Times New Roman"/>
          <w:b/>
          <w:sz w:val="24"/>
          <w:szCs w:val="24"/>
          <w:lang w:val="en-IN"/>
        </w:rPr>
      </w:pPr>
      <w:r w:rsidRPr="00FA3824">
        <w:rPr>
          <w:rFonts w:ascii="Times New Roman" w:hAnsi="Times New Roman" w:cs="Times New Roman"/>
          <w:b/>
          <w:sz w:val="24"/>
          <w:szCs w:val="24"/>
          <w:lang w:val="en-IN"/>
        </w:rPr>
        <w:t xml:space="preserve">Table </w:t>
      </w:r>
      <w:r w:rsidR="00EB1379">
        <w:rPr>
          <w:rFonts w:ascii="Times New Roman" w:hAnsi="Times New Roman" w:cs="Times New Roman"/>
          <w:b/>
          <w:sz w:val="24"/>
          <w:szCs w:val="24"/>
          <w:lang w:val="en-IN"/>
        </w:rPr>
        <w:t>1</w:t>
      </w:r>
      <w:r w:rsidRPr="00FA3824">
        <w:rPr>
          <w:rFonts w:ascii="Times New Roman" w:hAnsi="Times New Roman" w:cs="Times New Roman"/>
          <w:b/>
          <w:sz w:val="24"/>
          <w:szCs w:val="24"/>
          <w:lang w:val="en-IN"/>
        </w:rPr>
        <w:t xml:space="preserve"> </w:t>
      </w:r>
      <w:r>
        <w:rPr>
          <w:rFonts w:ascii="Times New Roman" w:hAnsi="Times New Roman" w:cs="Times New Roman"/>
          <w:b/>
          <w:sz w:val="24"/>
          <w:szCs w:val="24"/>
          <w:lang w:val="en-IN"/>
        </w:rPr>
        <w:t>P</w:t>
      </w:r>
      <w:r w:rsidRPr="00FA3824">
        <w:rPr>
          <w:rFonts w:ascii="Times New Roman" w:hAnsi="Times New Roman" w:cs="Times New Roman"/>
          <w:b/>
          <w:sz w:val="24"/>
          <w:szCs w:val="24"/>
          <w:lang w:val="en-IN"/>
        </w:rPr>
        <w:t>hysical properties of the experimental soil</w:t>
      </w:r>
    </w:p>
    <w:tbl>
      <w:tblPr>
        <w:tblW w:w="5000" w:type="pct"/>
        <w:tblCellMar>
          <w:left w:w="29" w:type="dxa"/>
          <w:right w:w="29" w:type="dxa"/>
        </w:tblCellMar>
        <w:tblLook w:val="04A0" w:firstRow="1" w:lastRow="0" w:firstColumn="1" w:lastColumn="0" w:noHBand="0" w:noVBand="1"/>
      </w:tblPr>
      <w:tblGrid>
        <w:gridCol w:w="1278"/>
        <w:gridCol w:w="693"/>
        <w:gridCol w:w="505"/>
        <w:gridCol w:w="650"/>
        <w:gridCol w:w="1126"/>
        <w:gridCol w:w="1272"/>
        <w:gridCol w:w="828"/>
        <w:gridCol w:w="934"/>
        <w:gridCol w:w="1003"/>
      </w:tblGrid>
      <w:tr w:rsidR="002925C8" w:rsidRPr="00DB4CAD" w14:paraId="0420CD98" w14:textId="77777777" w:rsidTr="002925C8">
        <w:trPr>
          <w:trHeight w:val="261"/>
        </w:trPr>
        <w:tc>
          <w:tcPr>
            <w:tcW w:w="783"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5AA437A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Soil depth from surface (cm)</w:t>
            </w:r>
          </w:p>
        </w:tc>
        <w:tc>
          <w:tcPr>
            <w:tcW w:w="1102" w:type="pct"/>
            <w:gridSpan w:val="3"/>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8F7F8E0"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 xml:space="preserve">Mineral content </w:t>
            </w:r>
            <w:r>
              <w:rPr>
                <w:rFonts w:ascii="Times New Roman" w:hAnsi="Times New Roman" w:cs="Times New Roman"/>
                <w:b/>
                <w:bCs/>
                <w:sz w:val="20"/>
                <w:szCs w:val="24"/>
              </w:rPr>
              <w:t xml:space="preserve">        </w:t>
            </w:r>
            <w:proofErr w:type="gramStart"/>
            <w:r>
              <w:rPr>
                <w:rFonts w:ascii="Times New Roman" w:hAnsi="Times New Roman" w:cs="Times New Roman"/>
                <w:b/>
                <w:bCs/>
                <w:sz w:val="20"/>
                <w:szCs w:val="24"/>
              </w:rPr>
              <w:t xml:space="preserve">   </w:t>
            </w:r>
            <w:r w:rsidRPr="00DB4CAD">
              <w:rPr>
                <w:rFonts w:ascii="Times New Roman" w:hAnsi="Times New Roman" w:cs="Times New Roman"/>
                <w:b/>
                <w:bCs/>
                <w:sz w:val="20"/>
                <w:szCs w:val="24"/>
              </w:rPr>
              <w:t>(</w:t>
            </w:r>
            <w:proofErr w:type="gramEnd"/>
            <w:r w:rsidRPr="00DB4CAD">
              <w:rPr>
                <w:rFonts w:ascii="Times New Roman" w:hAnsi="Times New Roman" w:cs="Times New Roman"/>
                <w:b/>
                <w:bCs/>
                <w:sz w:val="20"/>
                <w:szCs w:val="24"/>
              </w:rPr>
              <w:t>% mass)</w:t>
            </w:r>
          </w:p>
        </w:tc>
        <w:tc>
          <w:tcPr>
            <w:tcW w:w="691"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0C13A93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Textural class</w:t>
            </w:r>
          </w:p>
        </w:tc>
        <w:tc>
          <w:tcPr>
            <w:tcW w:w="778"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94F051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Hydraulic conductivity (cm/h)</w:t>
            </w:r>
          </w:p>
        </w:tc>
        <w:tc>
          <w:tcPr>
            <w:tcW w:w="507"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1782E4A0" w14:textId="77777777" w:rsidR="002925C8" w:rsidRPr="00DB4CAD" w:rsidRDefault="002925C8" w:rsidP="00286741">
            <w:pPr>
              <w:spacing w:after="0" w:line="240" w:lineRule="auto"/>
              <w:jc w:val="center"/>
              <w:rPr>
                <w:rFonts w:ascii="Times New Roman" w:hAnsi="Times New Roman" w:cs="Times New Roman"/>
                <w:b/>
                <w:bCs/>
                <w:sz w:val="20"/>
                <w:szCs w:val="24"/>
              </w:rPr>
            </w:pPr>
            <w:r w:rsidRPr="00DB4CAD">
              <w:rPr>
                <w:rFonts w:ascii="Times New Roman" w:hAnsi="Times New Roman" w:cs="Times New Roman"/>
                <w:b/>
                <w:bCs/>
                <w:sz w:val="20"/>
                <w:szCs w:val="24"/>
              </w:rPr>
              <w:t>Bulk density</w:t>
            </w:r>
          </w:p>
          <w:p w14:paraId="13899A7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(g/cm</w:t>
            </w:r>
            <w:r w:rsidRPr="00DB4CAD">
              <w:rPr>
                <w:rFonts w:ascii="Times New Roman" w:hAnsi="Times New Roman" w:cs="Times New Roman"/>
                <w:b/>
                <w:bCs/>
                <w:sz w:val="20"/>
                <w:szCs w:val="24"/>
                <w:vertAlign w:val="superscript"/>
              </w:rPr>
              <w:t>3</w:t>
            </w:r>
            <w:r w:rsidRPr="00DB4CAD">
              <w:rPr>
                <w:rFonts w:ascii="Times New Roman" w:hAnsi="Times New Roman" w:cs="Times New Roman"/>
                <w:b/>
                <w:bCs/>
                <w:sz w:val="20"/>
                <w:szCs w:val="24"/>
              </w:rPr>
              <w:t>)</w:t>
            </w:r>
          </w:p>
        </w:tc>
        <w:tc>
          <w:tcPr>
            <w:tcW w:w="580"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20F817A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Field capacity</w:t>
            </w:r>
          </w:p>
          <w:p w14:paraId="68B1547C"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 vol)</w:t>
            </w:r>
          </w:p>
        </w:tc>
        <w:tc>
          <w:tcPr>
            <w:tcW w:w="559" w:type="pct"/>
            <w:vMerge w:val="restart"/>
            <w:tcBorders>
              <w:top w:val="single" w:sz="8" w:space="0" w:color="000000"/>
              <w:left w:val="single" w:sz="8" w:space="0" w:color="000000"/>
              <w:right w:val="single" w:sz="8" w:space="0" w:color="000000"/>
            </w:tcBorders>
            <w:vAlign w:val="center"/>
          </w:tcPr>
          <w:p w14:paraId="760316EC" w14:textId="77777777" w:rsidR="002925C8" w:rsidRPr="00DB4CAD" w:rsidRDefault="002925C8" w:rsidP="00286741">
            <w:pPr>
              <w:spacing w:after="0" w:line="240" w:lineRule="auto"/>
              <w:jc w:val="center"/>
              <w:rPr>
                <w:rFonts w:ascii="Times New Roman" w:hAnsi="Times New Roman" w:cs="Times New Roman"/>
                <w:b/>
                <w:bCs/>
                <w:sz w:val="20"/>
                <w:szCs w:val="24"/>
              </w:rPr>
            </w:pPr>
            <w:r w:rsidRPr="00DB4CAD">
              <w:rPr>
                <w:rFonts w:ascii="Times New Roman" w:hAnsi="Times New Roman" w:cs="Times New Roman"/>
                <w:b/>
                <w:bCs/>
                <w:sz w:val="20"/>
                <w:szCs w:val="24"/>
              </w:rPr>
              <w:t>Permanent wilting point</w:t>
            </w:r>
          </w:p>
          <w:p w14:paraId="6F9361EE" w14:textId="77777777" w:rsidR="002925C8" w:rsidRPr="00DB4CAD" w:rsidRDefault="002925C8" w:rsidP="00286741">
            <w:pPr>
              <w:spacing w:after="0" w:line="240" w:lineRule="auto"/>
              <w:jc w:val="center"/>
              <w:rPr>
                <w:rFonts w:ascii="Times New Roman" w:hAnsi="Times New Roman" w:cs="Times New Roman"/>
                <w:b/>
                <w:bCs/>
                <w:sz w:val="20"/>
                <w:szCs w:val="24"/>
              </w:rPr>
            </w:pPr>
            <w:r w:rsidRPr="00DB4CAD">
              <w:rPr>
                <w:rFonts w:ascii="Times New Roman" w:hAnsi="Times New Roman" w:cs="Times New Roman"/>
                <w:b/>
                <w:bCs/>
                <w:sz w:val="20"/>
                <w:szCs w:val="24"/>
              </w:rPr>
              <w:t>(% vol)</w:t>
            </w:r>
          </w:p>
        </w:tc>
      </w:tr>
      <w:tr w:rsidR="002925C8" w:rsidRPr="00DB4CAD" w14:paraId="67E08321" w14:textId="77777777" w:rsidTr="002925C8">
        <w:trPr>
          <w:trHeight w:val="140"/>
        </w:trPr>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797BE382"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0D3E146"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Clay</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B75F56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Silt</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542204"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Sand</w:t>
            </w:r>
          </w:p>
        </w:tc>
        <w:tc>
          <w:tcPr>
            <w:tcW w:w="691" w:type="pct"/>
            <w:vMerge/>
            <w:tcBorders>
              <w:top w:val="single" w:sz="8" w:space="0" w:color="000000"/>
              <w:left w:val="single" w:sz="8" w:space="0" w:color="000000"/>
              <w:bottom w:val="single" w:sz="8" w:space="0" w:color="000000"/>
              <w:right w:val="single" w:sz="8" w:space="0" w:color="000000"/>
            </w:tcBorders>
            <w:vAlign w:val="center"/>
            <w:hideMark/>
          </w:tcPr>
          <w:p w14:paraId="71A9FD3E"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778" w:type="pct"/>
            <w:vMerge/>
            <w:tcBorders>
              <w:top w:val="single" w:sz="8" w:space="0" w:color="000000"/>
              <w:left w:val="single" w:sz="8" w:space="0" w:color="000000"/>
              <w:bottom w:val="single" w:sz="8" w:space="0" w:color="000000"/>
              <w:right w:val="single" w:sz="8" w:space="0" w:color="000000"/>
            </w:tcBorders>
            <w:vAlign w:val="center"/>
            <w:hideMark/>
          </w:tcPr>
          <w:p w14:paraId="2165353A"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507" w:type="pct"/>
            <w:vMerge/>
            <w:tcBorders>
              <w:top w:val="single" w:sz="8" w:space="0" w:color="000000"/>
              <w:left w:val="single" w:sz="8" w:space="0" w:color="000000"/>
              <w:bottom w:val="single" w:sz="8" w:space="0" w:color="000000"/>
              <w:right w:val="single" w:sz="8" w:space="0" w:color="000000"/>
            </w:tcBorders>
            <w:vAlign w:val="center"/>
            <w:hideMark/>
          </w:tcPr>
          <w:p w14:paraId="42B7B5BB"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580" w:type="pct"/>
            <w:vMerge/>
            <w:tcBorders>
              <w:top w:val="single" w:sz="8" w:space="0" w:color="000000"/>
              <w:left w:val="single" w:sz="8" w:space="0" w:color="000000"/>
              <w:bottom w:val="single" w:sz="8" w:space="0" w:color="000000"/>
              <w:right w:val="single" w:sz="8" w:space="0" w:color="000000"/>
            </w:tcBorders>
            <w:vAlign w:val="center"/>
            <w:hideMark/>
          </w:tcPr>
          <w:p w14:paraId="1CC3A199"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559" w:type="pct"/>
            <w:vMerge/>
            <w:tcBorders>
              <w:left w:val="single" w:sz="8" w:space="0" w:color="000000"/>
              <w:bottom w:val="single" w:sz="8" w:space="0" w:color="000000"/>
              <w:right w:val="single" w:sz="8" w:space="0" w:color="000000"/>
            </w:tcBorders>
          </w:tcPr>
          <w:p w14:paraId="181B3C2F" w14:textId="77777777" w:rsidR="002925C8" w:rsidRPr="00DB4CAD" w:rsidRDefault="002925C8" w:rsidP="00286741">
            <w:pPr>
              <w:spacing w:after="0" w:line="240" w:lineRule="auto"/>
              <w:jc w:val="center"/>
              <w:rPr>
                <w:rFonts w:ascii="Times New Roman" w:hAnsi="Times New Roman" w:cs="Times New Roman"/>
                <w:sz w:val="20"/>
                <w:szCs w:val="24"/>
              </w:rPr>
            </w:pPr>
          </w:p>
        </w:tc>
      </w:tr>
      <w:tr w:rsidR="002925C8" w:rsidRPr="00DB4CAD" w14:paraId="6F65D3D2"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B1381B3"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0-15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6637B6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182144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650DD4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745E5CD"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8DD0B8"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0.94</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E8D2E9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1.37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41013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21.48</w:t>
            </w:r>
          </w:p>
        </w:tc>
        <w:tc>
          <w:tcPr>
            <w:tcW w:w="559" w:type="pct"/>
            <w:tcBorders>
              <w:top w:val="single" w:sz="8" w:space="0" w:color="000000"/>
              <w:left w:val="single" w:sz="8" w:space="0" w:color="000000"/>
              <w:bottom w:val="single" w:sz="8" w:space="0" w:color="000000"/>
              <w:right w:val="single" w:sz="8" w:space="0" w:color="000000"/>
            </w:tcBorders>
          </w:tcPr>
          <w:p w14:paraId="1DD7806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6.73</w:t>
            </w:r>
          </w:p>
        </w:tc>
      </w:tr>
      <w:tr w:rsidR="002925C8" w:rsidRPr="00DB4CAD" w14:paraId="08416893"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07C086A"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15-30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15B9E5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2D6C65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4843481"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EDEE91E"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8A1FCD7"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0.50</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96D8EE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1.57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0F589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27.17</w:t>
            </w:r>
          </w:p>
        </w:tc>
        <w:tc>
          <w:tcPr>
            <w:tcW w:w="559" w:type="pct"/>
            <w:tcBorders>
              <w:top w:val="single" w:sz="8" w:space="0" w:color="000000"/>
              <w:left w:val="single" w:sz="8" w:space="0" w:color="000000"/>
              <w:bottom w:val="single" w:sz="8" w:space="0" w:color="000000"/>
              <w:right w:val="single" w:sz="8" w:space="0" w:color="000000"/>
            </w:tcBorders>
          </w:tcPr>
          <w:p w14:paraId="56C615D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9.12</w:t>
            </w:r>
          </w:p>
        </w:tc>
      </w:tr>
      <w:tr w:rsidR="002925C8" w:rsidRPr="00DB4CAD" w14:paraId="14EE0CD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055861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30-45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C065DD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B4B35D6"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F5D0AB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F70DC4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7BE9848"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0.46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5E4E6D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1.53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979648E"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28.24</w:t>
            </w:r>
          </w:p>
        </w:tc>
        <w:tc>
          <w:tcPr>
            <w:tcW w:w="559" w:type="pct"/>
            <w:tcBorders>
              <w:top w:val="single" w:sz="8" w:space="0" w:color="000000"/>
              <w:left w:val="single" w:sz="8" w:space="0" w:color="000000"/>
              <w:bottom w:val="single" w:sz="8" w:space="0" w:color="000000"/>
              <w:right w:val="single" w:sz="8" w:space="0" w:color="000000"/>
            </w:tcBorders>
          </w:tcPr>
          <w:p w14:paraId="7113854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10.56</w:t>
            </w:r>
          </w:p>
        </w:tc>
      </w:tr>
      <w:tr w:rsidR="002925C8" w:rsidRPr="00DB4CAD" w14:paraId="54A90351"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B6FE96E"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45-60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F5AD97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5535B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EF9BF7C"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E33DF5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70D2BDD"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F58636D"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CEB118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27.69</w:t>
            </w:r>
          </w:p>
        </w:tc>
        <w:tc>
          <w:tcPr>
            <w:tcW w:w="559" w:type="pct"/>
            <w:tcBorders>
              <w:top w:val="single" w:sz="8" w:space="0" w:color="000000"/>
              <w:left w:val="single" w:sz="8" w:space="0" w:color="000000"/>
              <w:bottom w:val="single" w:sz="8" w:space="0" w:color="000000"/>
              <w:right w:val="single" w:sz="8" w:space="0" w:color="000000"/>
            </w:tcBorders>
          </w:tcPr>
          <w:p w14:paraId="010C6C7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10.92</w:t>
            </w:r>
          </w:p>
        </w:tc>
      </w:tr>
      <w:tr w:rsidR="002925C8" w:rsidRPr="00DB4CAD" w14:paraId="0C596F4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2F1133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60-75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57B13A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DADAC14"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AF873C"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E3C7F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F7B06ED"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DC594C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FE9789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27.73</w:t>
            </w:r>
          </w:p>
        </w:tc>
        <w:tc>
          <w:tcPr>
            <w:tcW w:w="559" w:type="pct"/>
            <w:tcBorders>
              <w:top w:val="single" w:sz="8" w:space="0" w:color="000000"/>
              <w:left w:val="single" w:sz="8" w:space="0" w:color="000000"/>
              <w:bottom w:val="single" w:sz="8" w:space="0" w:color="000000"/>
              <w:right w:val="single" w:sz="8" w:space="0" w:color="000000"/>
            </w:tcBorders>
          </w:tcPr>
          <w:p w14:paraId="6AC46B6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11.61</w:t>
            </w:r>
          </w:p>
        </w:tc>
      </w:tr>
      <w:tr w:rsidR="002925C8" w:rsidRPr="00DB4CAD" w14:paraId="783DB192" w14:textId="77777777" w:rsidTr="002925C8">
        <w:trPr>
          <w:trHeight w:val="273"/>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E0F431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75-90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8EE2E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6A3FF01"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C7A949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5A34CC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4C56C18"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0.95</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4D0D3F3"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1.67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A5FD516"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26.62</w:t>
            </w:r>
          </w:p>
        </w:tc>
        <w:tc>
          <w:tcPr>
            <w:tcW w:w="559" w:type="pct"/>
            <w:tcBorders>
              <w:top w:val="single" w:sz="8" w:space="0" w:color="000000"/>
              <w:left w:val="single" w:sz="8" w:space="0" w:color="000000"/>
              <w:bottom w:val="single" w:sz="8" w:space="0" w:color="000000"/>
              <w:right w:val="single" w:sz="8" w:space="0" w:color="000000"/>
            </w:tcBorders>
          </w:tcPr>
          <w:p w14:paraId="297E959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10.75</w:t>
            </w:r>
          </w:p>
        </w:tc>
      </w:tr>
    </w:tbl>
    <w:p w14:paraId="71D22792" w14:textId="77777777" w:rsidR="00286741" w:rsidRDefault="00286741" w:rsidP="002925C8">
      <w:pPr>
        <w:spacing w:after="0" w:line="360" w:lineRule="auto"/>
        <w:rPr>
          <w:rFonts w:ascii="Times New Roman" w:hAnsi="Times New Roman" w:cs="Times New Roman"/>
          <w:b/>
          <w:sz w:val="24"/>
          <w:szCs w:val="24"/>
          <w:lang w:val="en-IN"/>
        </w:rPr>
      </w:pPr>
    </w:p>
    <w:p w14:paraId="2644FDDB" w14:textId="77777777" w:rsidR="002925C8" w:rsidRPr="00FA3824" w:rsidRDefault="002925C8" w:rsidP="002925C8">
      <w:pPr>
        <w:spacing w:after="0" w:line="360" w:lineRule="auto"/>
        <w:rPr>
          <w:rFonts w:ascii="Times New Roman" w:hAnsi="Times New Roman" w:cs="Times New Roman"/>
          <w:b/>
          <w:sz w:val="24"/>
          <w:szCs w:val="24"/>
          <w:lang w:val="en-IN"/>
        </w:rPr>
      </w:pPr>
      <w:r w:rsidRPr="00FA3824">
        <w:rPr>
          <w:rFonts w:ascii="Times New Roman" w:hAnsi="Times New Roman" w:cs="Times New Roman"/>
          <w:b/>
          <w:sz w:val="24"/>
          <w:szCs w:val="24"/>
          <w:lang w:val="en-IN"/>
        </w:rPr>
        <w:t xml:space="preserve">Table </w:t>
      </w:r>
      <w:r w:rsidR="00EB1379">
        <w:rPr>
          <w:rFonts w:ascii="Times New Roman" w:hAnsi="Times New Roman" w:cs="Times New Roman"/>
          <w:b/>
          <w:sz w:val="24"/>
          <w:szCs w:val="24"/>
          <w:lang w:val="en-IN"/>
        </w:rPr>
        <w:t>2</w:t>
      </w:r>
      <w:r w:rsidRPr="00FA3824">
        <w:rPr>
          <w:rFonts w:ascii="Times New Roman" w:hAnsi="Times New Roman" w:cs="Times New Roman"/>
          <w:b/>
          <w:sz w:val="24"/>
          <w:szCs w:val="24"/>
          <w:lang w:val="en-IN"/>
        </w:rPr>
        <w:t xml:space="preserve"> </w:t>
      </w:r>
      <w:r>
        <w:rPr>
          <w:rFonts w:ascii="Times New Roman" w:hAnsi="Times New Roman" w:cs="Times New Roman"/>
          <w:b/>
          <w:sz w:val="24"/>
          <w:szCs w:val="24"/>
          <w:lang w:val="en-IN"/>
        </w:rPr>
        <w:t>C</w:t>
      </w:r>
      <w:r w:rsidRPr="00FA3824">
        <w:rPr>
          <w:rFonts w:ascii="Times New Roman" w:hAnsi="Times New Roman" w:cs="Times New Roman"/>
          <w:b/>
          <w:sz w:val="24"/>
          <w:szCs w:val="24"/>
          <w:lang w:val="en-IN"/>
        </w:rPr>
        <w:t>hemical properties of the experimental soil</w:t>
      </w:r>
    </w:p>
    <w:tbl>
      <w:tblPr>
        <w:tblW w:w="8720" w:type="dxa"/>
        <w:jc w:val="center"/>
        <w:tblLayout w:type="fixed"/>
        <w:tblCellMar>
          <w:left w:w="0" w:type="dxa"/>
          <w:right w:w="0" w:type="dxa"/>
        </w:tblCellMar>
        <w:tblLook w:val="04A0" w:firstRow="1" w:lastRow="0" w:firstColumn="1" w:lastColumn="0" w:noHBand="0" w:noVBand="1"/>
      </w:tblPr>
      <w:tblGrid>
        <w:gridCol w:w="1696"/>
        <w:gridCol w:w="810"/>
        <w:gridCol w:w="1170"/>
        <w:gridCol w:w="1130"/>
        <w:gridCol w:w="1417"/>
        <w:gridCol w:w="1308"/>
        <w:gridCol w:w="1189"/>
      </w:tblGrid>
      <w:tr w:rsidR="002925C8" w:rsidRPr="00E70777" w14:paraId="7A471980" w14:textId="77777777" w:rsidTr="00547A4E">
        <w:trPr>
          <w:jc w:val="center"/>
        </w:trPr>
        <w:tc>
          <w:tcPr>
            <w:tcW w:w="1696"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FCB911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Soil depth from surface (cm)</w:t>
            </w:r>
          </w:p>
        </w:tc>
        <w:tc>
          <w:tcPr>
            <w:tcW w:w="810"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8A646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vertAlign w:val="superscript"/>
              </w:rPr>
              <w:t>pH</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B3B2BC4" w14:textId="77777777" w:rsidR="002925C8" w:rsidRPr="00E70777" w:rsidRDefault="002925C8" w:rsidP="00286741">
            <w:pPr>
              <w:spacing w:after="0" w:line="240" w:lineRule="auto"/>
              <w:jc w:val="center"/>
              <w:rPr>
                <w:rFonts w:ascii="Times New Roman" w:hAnsi="Times New Roman" w:cs="Times New Roman"/>
                <w:b/>
                <w:bCs/>
              </w:rPr>
            </w:pPr>
            <w:r w:rsidRPr="00E70777">
              <w:rPr>
                <w:rFonts w:ascii="Times New Roman" w:hAnsi="Times New Roman" w:cs="Times New Roman"/>
                <w:b/>
                <w:bCs/>
              </w:rPr>
              <w:t>EC</w:t>
            </w:r>
          </w:p>
          <w:p w14:paraId="280B08BF"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(ds m</w:t>
            </w:r>
            <w:r w:rsidRPr="00E70777">
              <w:rPr>
                <w:rFonts w:ascii="Times New Roman" w:hAnsi="Times New Roman" w:cs="Times New Roman"/>
                <w:b/>
                <w:bCs/>
                <w:vertAlign w:val="superscript"/>
              </w:rPr>
              <w:t>-1</w:t>
            </w:r>
            <w:r w:rsidRPr="00E70777">
              <w:rPr>
                <w:rFonts w:ascii="Times New Roman" w:hAnsi="Times New Roman" w:cs="Times New Roman"/>
                <w:b/>
                <w:bCs/>
              </w:rPr>
              <w:t>)</w:t>
            </w:r>
          </w:p>
        </w:tc>
        <w:tc>
          <w:tcPr>
            <w:tcW w:w="1130"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A5B5BA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Organic carbon (%)</w:t>
            </w:r>
          </w:p>
        </w:tc>
        <w:tc>
          <w:tcPr>
            <w:tcW w:w="3914" w:type="dxa"/>
            <w:gridSpan w:val="3"/>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DD90950" w14:textId="77777777" w:rsidR="002925C8" w:rsidRPr="00E70777" w:rsidRDefault="002925C8" w:rsidP="00286741">
            <w:pPr>
              <w:spacing w:after="0" w:line="240" w:lineRule="auto"/>
              <w:ind w:firstLine="720"/>
              <w:jc w:val="center"/>
              <w:rPr>
                <w:rFonts w:ascii="Times New Roman" w:hAnsi="Times New Roman" w:cs="Times New Roman"/>
              </w:rPr>
            </w:pPr>
            <w:r w:rsidRPr="00E70777">
              <w:rPr>
                <w:rFonts w:ascii="Times New Roman" w:hAnsi="Times New Roman" w:cs="Times New Roman"/>
                <w:b/>
                <w:bCs/>
              </w:rPr>
              <w:t>Available</w:t>
            </w:r>
          </w:p>
        </w:tc>
      </w:tr>
      <w:tr w:rsidR="002925C8" w:rsidRPr="00E70777" w14:paraId="6B29FF7A" w14:textId="77777777" w:rsidTr="00547A4E">
        <w:trPr>
          <w:jc w:val="center"/>
        </w:trPr>
        <w:tc>
          <w:tcPr>
            <w:tcW w:w="1696" w:type="dxa"/>
            <w:vMerge/>
            <w:tcBorders>
              <w:top w:val="single" w:sz="8" w:space="0" w:color="000000"/>
              <w:left w:val="single" w:sz="8" w:space="0" w:color="000000"/>
              <w:bottom w:val="single" w:sz="8" w:space="0" w:color="000000"/>
              <w:right w:val="single" w:sz="8" w:space="0" w:color="000000"/>
            </w:tcBorders>
            <w:vAlign w:val="center"/>
            <w:hideMark/>
          </w:tcPr>
          <w:p w14:paraId="14AA42BB" w14:textId="77777777" w:rsidR="002925C8" w:rsidRPr="00E70777" w:rsidRDefault="002925C8" w:rsidP="00286741">
            <w:pPr>
              <w:spacing w:after="0" w:line="240" w:lineRule="auto"/>
              <w:ind w:firstLine="720"/>
              <w:jc w:val="center"/>
              <w:rPr>
                <w:rFonts w:ascii="Times New Roman" w:hAnsi="Times New Roman" w:cs="Times New Roman"/>
              </w:rPr>
            </w:pPr>
          </w:p>
        </w:tc>
        <w:tc>
          <w:tcPr>
            <w:tcW w:w="810" w:type="dxa"/>
            <w:vMerge/>
            <w:tcBorders>
              <w:top w:val="single" w:sz="8" w:space="0" w:color="000000"/>
              <w:left w:val="single" w:sz="8" w:space="0" w:color="000000"/>
              <w:bottom w:val="single" w:sz="8" w:space="0" w:color="000000"/>
              <w:right w:val="single" w:sz="8" w:space="0" w:color="000000"/>
            </w:tcBorders>
            <w:vAlign w:val="center"/>
            <w:hideMark/>
          </w:tcPr>
          <w:p w14:paraId="62CEC3E4" w14:textId="77777777" w:rsidR="002925C8" w:rsidRPr="00E70777" w:rsidRDefault="002925C8" w:rsidP="00286741">
            <w:pPr>
              <w:spacing w:after="0" w:line="240" w:lineRule="auto"/>
              <w:ind w:firstLine="720"/>
              <w:jc w:val="center"/>
              <w:rPr>
                <w:rFonts w:ascii="Times New Roman" w:hAnsi="Times New Roman" w:cs="Times New Roman"/>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13DF85E" w14:textId="77777777" w:rsidR="002925C8" w:rsidRPr="00E70777" w:rsidRDefault="002925C8" w:rsidP="00286741">
            <w:pPr>
              <w:spacing w:after="0" w:line="240" w:lineRule="auto"/>
              <w:ind w:firstLine="720"/>
              <w:jc w:val="center"/>
              <w:rPr>
                <w:rFonts w:ascii="Times New Roman" w:hAnsi="Times New Roman" w:cs="Times New Roman"/>
              </w:rPr>
            </w:pPr>
          </w:p>
        </w:tc>
        <w:tc>
          <w:tcPr>
            <w:tcW w:w="1130" w:type="dxa"/>
            <w:vMerge/>
            <w:tcBorders>
              <w:top w:val="single" w:sz="8" w:space="0" w:color="000000"/>
              <w:left w:val="single" w:sz="8" w:space="0" w:color="000000"/>
              <w:bottom w:val="single" w:sz="8" w:space="0" w:color="000000"/>
              <w:right w:val="single" w:sz="8" w:space="0" w:color="000000"/>
            </w:tcBorders>
            <w:vAlign w:val="center"/>
            <w:hideMark/>
          </w:tcPr>
          <w:p w14:paraId="316DEF43" w14:textId="77777777" w:rsidR="002925C8" w:rsidRPr="00E70777" w:rsidRDefault="002925C8" w:rsidP="00286741">
            <w:pPr>
              <w:spacing w:after="0" w:line="240" w:lineRule="auto"/>
              <w:ind w:firstLine="720"/>
              <w:jc w:val="center"/>
              <w:rPr>
                <w:rFonts w:ascii="Times New Roman" w:hAnsi="Times New Roman" w:cs="Times New Roman"/>
              </w:rPr>
            </w:pP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180B14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N</w:t>
            </w:r>
            <w:r w:rsidRPr="00E70777">
              <w:rPr>
                <w:rFonts w:ascii="Times New Roman" w:hAnsi="Times New Roman" w:cs="Times New Roman"/>
              </w:rPr>
              <w:t xml:space="preserve"> </w:t>
            </w:r>
            <w:r w:rsidRPr="00E70777">
              <w:rPr>
                <w:rFonts w:ascii="Times New Roman" w:hAnsi="Times New Roman" w:cs="Times New Roman"/>
                <w:b/>
                <w:bCs/>
              </w:rPr>
              <w:t>(</w:t>
            </w:r>
            <w:r>
              <w:rPr>
                <w:rFonts w:ascii="Times New Roman" w:hAnsi="Times New Roman" w:cs="Times New Roman"/>
                <w:b/>
                <w:bCs/>
              </w:rPr>
              <w:t>k</w:t>
            </w:r>
            <w:r w:rsidRPr="00E70777">
              <w:rPr>
                <w:rFonts w:ascii="Times New Roman" w:hAnsi="Times New Roman" w:cs="Times New Roman"/>
                <w:b/>
                <w:bCs/>
              </w:rPr>
              <w:t>g ha</w:t>
            </w:r>
            <w:r w:rsidRPr="00E70777">
              <w:rPr>
                <w:rFonts w:ascii="Times New Roman" w:hAnsi="Times New Roman" w:cs="Times New Roman"/>
                <w:b/>
                <w:bCs/>
                <w:vertAlign w:val="superscript"/>
              </w:rPr>
              <w:t>-1</w:t>
            </w:r>
            <w:r w:rsidRPr="00E70777">
              <w:rPr>
                <w:rFonts w:ascii="Times New Roman" w:hAnsi="Times New Roman" w:cs="Times New Roman"/>
                <w:b/>
                <w:bCs/>
              </w:rPr>
              <w:t>)</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11D1B9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P</w:t>
            </w:r>
            <w:r w:rsidRPr="00E70777">
              <w:rPr>
                <w:rFonts w:ascii="Times New Roman" w:hAnsi="Times New Roman" w:cs="Times New Roman"/>
              </w:rPr>
              <w:t xml:space="preserve"> </w:t>
            </w:r>
            <w:r w:rsidRPr="00E70777">
              <w:rPr>
                <w:rFonts w:ascii="Times New Roman" w:hAnsi="Times New Roman" w:cs="Times New Roman"/>
                <w:b/>
                <w:bCs/>
              </w:rPr>
              <w:t>(</w:t>
            </w:r>
            <w:r>
              <w:rPr>
                <w:rFonts w:ascii="Times New Roman" w:hAnsi="Times New Roman" w:cs="Times New Roman"/>
                <w:b/>
                <w:bCs/>
              </w:rPr>
              <w:t>k</w:t>
            </w:r>
            <w:r w:rsidRPr="00E70777">
              <w:rPr>
                <w:rFonts w:ascii="Times New Roman" w:hAnsi="Times New Roman" w:cs="Times New Roman"/>
                <w:b/>
                <w:bCs/>
              </w:rPr>
              <w:t>g ha</w:t>
            </w:r>
            <w:r w:rsidRPr="00E70777">
              <w:rPr>
                <w:rFonts w:ascii="Times New Roman" w:hAnsi="Times New Roman" w:cs="Times New Roman"/>
                <w:b/>
                <w:bCs/>
                <w:vertAlign w:val="superscript"/>
              </w:rPr>
              <w:t>-1</w:t>
            </w:r>
            <w:r w:rsidRPr="00E70777">
              <w:rPr>
                <w:rFonts w:ascii="Times New Roman" w:hAnsi="Times New Roman" w:cs="Times New Roman"/>
                <w:b/>
                <w:bCs/>
              </w:rPr>
              <w:t>)</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4B8A8A0" w14:textId="77777777" w:rsidR="002925C8" w:rsidRPr="00E70777" w:rsidRDefault="002925C8" w:rsidP="00286741">
            <w:pPr>
              <w:spacing w:after="0" w:line="240" w:lineRule="auto"/>
              <w:jc w:val="center"/>
              <w:rPr>
                <w:rFonts w:ascii="Times New Roman" w:hAnsi="Times New Roman" w:cs="Times New Roman"/>
              </w:rPr>
            </w:pPr>
            <w:proofErr w:type="gramStart"/>
            <w:r w:rsidRPr="00E70777">
              <w:rPr>
                <w:rFonts w:ascii="Times New Roman" w:hAnsi="Times New Roman" w:cs="Times New Roman"/>
                <w:b/>
                <w:bCs/>
              </w:rPr>
              <w:t>K(</w:t>
            </w:r>
            <w:proofErr w:type="gramEnd"/>
            <w:r>
              <w:rPr>
                <w:rFonts w:ascii="Times New Roman" w:hAnsi="Times New Roman" w:cs="Times New Roman"/>
                <w:b/>
                <w:bCs/>
              </w:rPr>
              <w:t>k</w:t>
            </w:r>
            <w:r w:rsidRPr="00E70777">
              <w:rPr>
                <w:rFonts w:ascii="Times New Roman" w:hAnsi="Times New Roman" w:cs="Times New Roman"/>
                <w:b/>
                <w:bCs/>
              </w:rPr>
              <w:t>g ha</w:t>
            </w:r>
            <w:r w:rsidRPr="00E70777">
              <w:rPr>
                <w:rFonts w:ascii="Times New Roman" w:hAnsi="Times New Roman" w:cs="Times New Roman"/>
                <w:b/>
                <w:bCs/>
                <w:vertAlign w:val="superscript"/>
              </w:rPr>
              <w:t>-1</w:t>
            </w:r>
            <w:r w:rsidRPr="00E70777">
              <w:rPr>
                <w:rFonts w:ascii="Times New Roman" w:hAnsi="Times New Roman" w:cs="Times New Roman"/>
                <w:b/>
                <w:bCs/>
              </w:rPr>
              <w:t>)</w:t>
            </w:r>
          </w:p>
        </w:tc>
      </w:tr>
      <w:tr w:rsidR="002925C8" w:rsidRPr="00E70777" w14:paraId="68FB6C03"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53AE72D"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0-15</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C38CE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5.62</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02494D"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0.10</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EC2C35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0.27</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0CD05E6"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141.12</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46816D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28.21</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841A247"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141.12</w:t>
            </w:r>
          </w:p>
        </w:tc>
      </w:tr>
      <w:tr w:rsidR="002925C8" w:rsidRPr="00E70777" w14:paraId="5AA08E19"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06B905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15-30</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8D7755"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6.86</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327B8E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0.16</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5EDDC5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0.12</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12A248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147.39</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8C8613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34.88</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46D686"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87.36</w:t>
            </w:r>
          </w:p>
        </w:tc>
      </w:tr>
      <w:tr w:rsidR="002925C8" w:rsidRPr="00E70777" w14:paraId="7092EA18"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C78307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30-45</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E942B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7.05</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B04FE0"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0.20</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F51A7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0.10</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8053C1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119.16</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BE03285"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21.03</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2FF209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87.36</w:t>
            </w:r>
          </w:p>
        </w:tc>
      </w:tr>
      <w:tr w:rsidR="002925C8" w:rsidRPr="00E70777" w14:paraId="38F3EF38"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F2B8A5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45-60</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67DE23"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5.34</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FC1C214"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0.11</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73F392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0.09</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F81713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56.44</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3E19DE7"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13.33</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1738CF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53.76</w:t>
            </w:r>
          </w:p>
        </w:tc>
      </w:tr>
      <w:tr w:rsidR="002925C8" w:rsidRPr="00E70777" w14:paraId="2F9B17F3"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12D0B1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60-75</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810343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5.14</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0B03CA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0.05</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412F48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0.075</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63CE665"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40.76</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95F7F5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12.82</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FA6085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53.76</w:t>
            </w:r>
          </w:p>
        </w:tc>
      </w:tr>
      <w:tr w:rsidR="002925C8" w:rsidRPr="00E70777" w14:paraId="3DFBEC84"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BF2820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75-90</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173C5BF"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5.42</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1762400"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0.03</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4FF84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0.06</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2F3B0C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25.08</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D2847D"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11.28</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C3164F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47.07</w:t>
            </w:r>
          </w:p>
        </w:tc>
      </w:tr>
    </w:tbl>
    <w:p w14:paraId="04AD5D32" w14:textId="77777777" w:rsidR="002925C8" w:rsidRPr="00BA46B9" w:rsidRDefault="002925C8" w:rsidP="002925C8">
      <w:pPr>
        <w:tabs>
          <w:tab w:val="left" w:pos="2291"/>
        </w:tabs>
        <w:spacing w:after="0" w:line="360" w:lineRule="auto"/>
        <w:ind w:firstLine="720"/>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p>
    <w:p w14:paraId="09DD0775" w14:textId="77777777" w:rsidR="002925C8" w:rsidRDefault="002925C8" w:rsidP="002925C8">
      <w:pPr>
        <w:spacing w:line="360" w:lineRule="auto"/>
        <w:ind w:firstLine="720"/>
        <w:jc w:val="center"/>
        <w:rPr>
          <w:rFonts w:ascii="Times New Roman" w:hAnsi="Times New Roman" w:cs="Times New Roman"/>
          <w:b/>
          <w:sz w:val="24"/>
          <w:szCs w:val="24"/>
          <w:lang w:val="en-IN"/>
        </w:rPr>
      </w:pPr>
    </w:p>
    <w:p w14:paraId="7F73C122" w14:textId="77777777" w:rsidR="002925C8" w:rsidRPr="00B9270C" w:rsidRDefault="002925C8" w:rsidP="00B9270C">
      <w:pPr>
        <w:spacing w:after="240" w:line="360" w:lineRule="auto"/>
        <w:jc w:val="both"/>
        <w:rPr>
          <w:rFonts w:ascii="Times New Roman Bold" w:hAnsi="Times New Roman Bold"/>
          <w:b/>
          <w:sz w:val="28"/>
          <w:szCs w:val="28"/>
          <w:lang w:val="en-IN"/>
        </w:rPr>
      </w:pPr>
      <w:r w:rsidRPr="00B9270C">
        <w:rPr>
          <w:rFonts w:ascii="Times New Roman Bold" w:hAnsi="Times New Roman Bold"/>
          <w:b/>
          <w:sz w:val="28"/>
          <w:szCs w:val="28"/>
          <w:lang w:val="en-IN"/>
        </w:rPr>
        <w:t xml:space="preserve">DESIGN AND LAYOUT OF EXPERIMENT  </w:t>
      </w:r>
    </w:p>
    <w:p w14:paraId="16C526F2" w14:textId="77777777" w:rsidR="002925C8" w:rsidRPr="00107788" w:rsidRDefault="002925C8" w:rsidP="002925C8">
      <w:pPr>
        <w:spacing w:after="240" w:line="360" w:lineRule="auto"/>
        <w:ind w:firstLine="360"/>
        <w:jc w:val="both"/>
        <w:rPr>
          <w:rFonts w:ascii="Times New Roman" w:hAnsi="Times New Roman" w:cs="Times New Roman"/>
          <w:b/>
          <w:sz w:val="24"/>
          <w:szCs w:val="24"/>
        </w:rPr>
      </w:pPr>
      <w:r>
        <w:rPr>
          <w:rFonts w:ascii="Times New Roman" w:hAnsi="Times New Roman" w:cs="Times New Roman"/>
          <w:sz w:val="24"/>
          <w:szCs w:val="24"/>
          <w:lang w:val="en-IN"/>
        </w:rPr>
        <w:tab/>
        <w:t>Field e</w:t>
      </w:r>
      <w:r w:rsidRPr="00107788">
        <w:rPr>
          <w:rFonts w:ascii="Times New Roman" w:hAnsi="Times New Roman" w:cs="Times New Roman"/>
          <w:sz w:val="24"/>
          <w:szCs w:val="24"/>
          <w:lang w:val="en-IN"/>
        </w:rPr>
        <w:t>xperiment w</w:t>
      </w:r>
      <w:r>
        <w:rPr>
          <w:rFonts w:ascii="Times New Roman" w:hAnsi="Times New Roman" w:cs="Times New Roman"/>
          <w:sz w:val="24"/>
          <w:szCs w:val="24"/>
          <w:lang w:val="en-IN"/>
        </w:rPr>
        <w:t>as</w:t>
      </w:r>
      <w:r w:rsidRPr="00107788">
        <w:rPr>
          <w:rFonts w:ascii="Times New Roman" w:hAnsi="Times New Roman" w:cs="Times New Roman"/>
          <w:sz w:val="24"/>
          <w:szCs w:val="24"/>
          <w:lang w:val="en-IN"/>
        </w:rPr>
        <w:t xml:space="preserve"> conducted with DEKALB DKC 8161 variety of hybrid maize </w:t>
      </w:r>
      <w:r w:rsidRPr="00107788">
        <w:rPr>
          <w:rFonts w:ascii="Times New Roman" w:hAnsi="Times New Roman" w:cs="Times New Roman"/>
          <w:sz w:val="24"/>
          <w:szCs w:val="24"/>
        </w:rPr>
        <w:t xml:space="preserve">under drip irrigation in split plot design consisting of three irrigation levels as main </w:t>
      </w:r>
      <w:r>
        <w:rPr>
          <w:rFonts w:ascii="Times New Roman" w:hAnsi="Times New Roman" w:cs="Times New Roman"/>
          <w:sz w:val="24"/>
          <w:szCs w:val="24"/>
        </w:rPr>
        <w:t>treatment</w:t>
      </w:r>
      <w:r w:rsidRPr="00107788">
        <w:rPr>
          <w:rFonts w:ascii="Times New Roman" w:hAnsi="Times New Roman" w:cs="Times New Roman"/>
          <w:sz w:val="24"/>
          <w:szCs w:val="24"/>
        </w:rPr>
        <w:t xml:space="preserve"> and four fertigation levels as sub </w:t>
      </w:r>
      <w:r>
        <w:rPr>
          <w:rFonts w:ascii="Times New Roman" w:hAnsi="Times New Roman" w:cs="Times New Roman"/>
          <w:sz w:val="24"/>
          <w:szCs w:val="24"/>
        </w:rPr>
        <w:t>treatments</w:t>
      </w:r>
      <w:r w:rsidRPr="00107788">
        <w:rPr>
          <w:rFonts w:ascii="Times New Roman" w:hAnsi="Times New Roman" w:cs="Times New Roman"/>
          <w:sz w:val="24"/>
          <w:szCs w:val="24"/>
        </w:rPr>
        <w:t xml:space="preserve"> with three replications during </w:t>
      </w:r>
      <w:r w:rsidRPr="00D214E1">
        <w:rPr>
          <w:rFonts w:ascii="Times New Roman" w:hAnsi="Times New Roman" w:cs="Times New Roman"/>
          <w:i/>
          <w:sz w:val="24"/>
          <w:szCs w:val="24"/>
        </w:rPr>
        <w:t>kharif</w:t>
      </w:r>
      <w:r w:rsidRPr="00107788">
        <w:rPr>
          <w:rFonts w:ascii="Times New Roman" w:hAnsi="Times New Roman" w:cs="Times New Roman"/>
          <w:sz w:val="24"/>
          <w:szCs w:val="24"/>
        </w:rPr>
        <w:t xml:space="preserve"> 2018, </w:t>
      </w:r>
      <w:r w:rsidRPr="00D214E1">
        <w:rPr>
          <w:rFonts w:ascii="Times New Roman" w:hAnsi="Times New Roman" w:cs="Times New Roman"/>
          <w:i/>
          <w:sz w:val="24"/>
          <w:szCs w:val="24"/>
        </w:rPr>
        <w:t>rabi</w:t>
      </w:r>
      <w:r w:rsidRPr="00107788">
        <w:rPr>
          <w:rFonts w:ascii="Times New Roman" w:hAnsi="Times New Roman" w:cs="Times New Roman"/>
          <w:sz w:val="24"/>
          <w:szCs w:val="24"/>
        </w:rPr>
        <w:t xml:space="preserve"> 2018</w:t>
      </w:r>
      <w:r>
        <w:rPr>
          <w:rFonts w:ascii="Times New Roman" w:hAnsi="Times New Roman" w:cs="Times New Roman"/>
          <w:sz w:val="24"/>
          <w:szCs w:val="24"/>
        </w:rPr>
        <w:t>-19</w:t>
      </w:r>
      <w:r w:rsidRPr="00107788">
        <w:rPr>
          <w:rFonts w:ascii="Times New Roman" w:hAnsi="Times New Roman" w:cs="Times New Roman"/>
          <w:sz w:val="24"/>
          <w:szCs w:val="24"/>
        </w:rPr>
        <w:t xml:space="preserve"> and </w:t>
      </w:r>
      <w:r w:rsidRPr="00D214E1">
        <w:rPr>
          <w:rFonts w:ascii="Times New Roman" w:hAnsi="Times New Roman" w:cs="Times New Roman"/>
          <w:i/>
          <w:sz w:val="24"/>
          <w:szCs w:val="24"/>
        </w:rPr>
        <w:t>kharif</w:t>
      </w:r>
      <w:r w:rsidRPr="00107788">
        <w:rPr>
          <w:rFonts w:ascii="Times New Roman" w:hAnsi="Times New Roman" w:cs="Times New Roman"/>
          <w:sz w:val="24"/>
          <w:szCs w:val="24"/>
        </w:rPr>
        <w:t xml:space="preserve"> 2019 at the Field irrigation lab, Dr. NTR College of Agricultural Engineering, </w:t>
      </w:r>
      <w:proofErr w:type="spellStart"/>
      <w:r w:rsidRPr="00107788">
        <w:rPr>
          <w:rFonts w:ascii="Times New Roman" w:hAnsi="Times New Roman" w:cs="Times New Roman"/>
          <w:sz w:val="24"/>
          <w:szCs w:val="24"/>
        </w:rPr>
        <w:t>Bapatla</w:t>
      </w:r>
      <w:proofErr w:type="spellEnd"/>
      <w:r w:rsidRPr="00107788">
        <w:rPr>
          <w:rFonts w:ascii="Times New Roman" w:hAnsi="Times New Roman" w:cs="Times New Roman"/>
          <w:sz w:val="24"/>
          <w:szCs w:val="24"/>
        </w:rPr>
        <w:t>.</w:t>
      </w:r>
      <w:r w:rsidRPr="00107788">
        <w:rPr>
          <w:rFonts w:ascii="Times New Roman" w:hAnsi="Times New Roman" w:cs="Times New Roman"/>
          <w:sz w:val="24"/>
          <w:szCs w:val="24"/>
          <w:lang w:val="en-IN"/>
        </w:rPr>
        <w:t xml:space="preserve"> Maize seed was sown in a paired row system as plant to plant and row to row spacings were 20 cm and 40 cm, respectively [(80 cm + 40 cm) × 20 cm]. </w:t>
      </w:r>
    </w:p>
    <w:p w14:paraId="2473D37A" w14:textId="77777777" w:rsidR="002925C8" w:rsidRPr="006F3AC2" w:rsidRDefault="002925C8" w:rsidP="002925C8">
      <w:pPr>
        <w:spacing w:after="240" w:line="360" w:lineRule="auto"/>
        <w:jc w:val="both"/>
        <w:rPr>
          <w:rFonts w:ascii="Times New Roman" w:hAnsi="Times New Roman" w:cs="Times New Roman"/>
          <w:sz w:val="24"/>
          <w:szCs w:val="24"/>
        </w:rPr>
      </w:pPr>
      <w:r w:rsidRPr="006F3AC2">
        <w:rPr>
          <w:rFonts w:ascii="Times New Roman" w:hAnsi="Times New Roman" w:cs="Times New Roman"/>
          <w:sz w:val="24"/>
          <w:szCs w:val="24"/>
        </w:rPr>
        <w:t>Treatments are as follows:</w:t>
      </w:r>
    </w:p>
    <w:p w14:paraId="0A84C6B1" w14:textId="77777777" w:rsidR="002925C8" w:rsidRPr="006F3AC2" w:rsidRDefault="002925C8" w:rsidP="002925C8">
      <w:pPr>
        <w:spacing w:line="360" w:lineRule="auto"/>
        <w:jc w:val="both"/>
        <w:rPr>
          <w:rFonts w:ascii="Times New Roman" w:hAnsi="Times New Roman" w:cs="Times New Roman"/>
          <w:b/>
          <w:sz w:val="24"/>
          <w:szCs w:val="24"/>
        </w:rPr>
      </w:pPr>
      <w:r w:rsidRPr="006F3AC2">
        <w:rPr>
          <w:rFonts w:ascii="Times New Roman" w:hAnsi="Times New Roman" w:cs="Times New Roman"/>
          <w:b/>
          <w:sz w:val="24"/>
          <w:szCs w:val="24"/>
        </w:rPr>
        <w:t>Main plots: Irrigation levels (I)</w:t>
      </w:r>
    </w:p>
    <w:p w14:paraId="22C71FD6" w14:textId="77777777" w:rsidR="002925C8" w:rsidRPr="00BA46B9" w:rsidRDefault="002925C8" w:rsidP="002925C8">
      <w:pPr>
        <w:pStyle w:val="ListParagraph"/>
        <w:spacing w:line="360" w:lineRule="auto"/>
        <w:jc w:val="both"/>
      </w:pPr>
      <w:r w:rsidRPr="00BA46B9">
        <w:t>I</w:t>
      </w:r>
      <w:r w:rsidRPr="00BA46B9">
        <w:rPr>
          <w:vertAlign w:val="subscript"/>
        </w:rPr>
        <w:t>1</w:t>
      </w:r>
      <w:r w:rsidRPr="00BA46B9">
        <w:t xml:space="preserve">= 0.6 of the crop evapotranspiration </w:t>
      </w:r>
    </w:p>
    <w:p w14:paraId="4C1D1CAC" w14:textId="77777777" w:rsidR="002925C8" w:rsidRPr="00BA46B9" w:rsidRDefault="002925C8" w:rsidP="002925C8">
      <w:pPr>
        <w:pStyle w:val="ListParagraph"/>
        <w:spacing w:line="360" w:lineRule="auto"/>
        <w:jc w:val="both"/>
      </w:pPr>
      <w:r w:rsidRPr="00BA46B9">
        <w:t>I</w:t>
      </w:r>
      <w:r w:rsidRPr="00BA46B9">
        <w:rPr>
          <w:vertAlign w:val="subscript"/>
        </w:rPr>
        <w:t>2</w:t>
      </w:r>
      <w:r w:rsidRPr="00BA46B9">
        <w:t xml:space="preserve">= 0.8 of the crop evapotranspiration  </w:t>
      </w:r>
    </w:p>
    <w:p w14:paraId="13E1DAB6" w14:textId="77777777" w:rsidR="002925C8" w:rsidRPr="00BA46B9" w:rsidRDefault="002925C8" w:rsidP="002925C8">
      <w:pPr>
        <w:pStyle w:val="ListParagraph"/>
        <w:spacing w:after="240" w:line="360" w:lineRule="auto"/>
        <w:jc w:val="both"/>
      </w:pPr>
      <w:r w:rsidRPr="00BA46B9">
        <w:t>I</w:t>
      </w:r>
      <w:r w:rsidRPr="00BA46B9">
        <w:rPr>
          <w:vertAlign w:val="subscript"/>
        </w:rPr>
        <w:t>3</w:t>
      </w:r>
      <w:r w:rsidRPr="00BA46B9">
        <w:t>=1.0 of the crop evapotranspiration</w:t>
      </w:r>
    </w:p>
    <w:p w14:paraId="5A9044FE" w14:textId="77777777" w:rsidR="002925C8" w:rsidRPr="006F3AC2" w:rsidRDefault="002925C8" w:rsidP="002925C8">
      <w:pPr>
        <w:spacing w:after="0" w:line="360" w:lineRule="auto"/>
        <w:jc w:val="both"/>
        <w:rPr>
          <w:rFonts w:ascii="Times New Roman" w:hAnsi="Times New Roman" w:cs="Times New Roman"/>
          <w:b/>
          <w:sz w:val="24"/>
          <w:szCs w:val="24"/>
        </w:rPr>
      </w:pPr>
      <w:r w:rsidRPr="006F3AC2">
        <w:rPr>
          <w:rFonts w:ascii="Times New Roman" w:hAnsi="Times New Roman" w:cs="Times New Roman"/>
          <w:b/>
          <w:sz w:val="24"/>
          <w:szCs w:val="24"/>
        </w:rPr>
        <w:t>Sub plots: Fertigation levels (N)</w:t>
      </w:r>
    </w:p>
    <w:p w14:paraId="6BB3AC0C" w14:textId="77777777" w:rsidR="002925C8" w:rsidRPr="00BA46B9" w:rsidRDefault="002925C8" w:rsidP="002925C8">
      <w:pPr>
        <w:pStyle w:val="ListParagraph"/>
        <w:spacing w:line="360" w:lineRule="auto"/>
        <w:jc w:val="both"/>
      </w:pPr>
      <w:r w:rsidRPr="00BA46B9">
        <w:t>N</w:t>
      </w:r>
      <w:r w:rsidRPr="00BA46B9">
        <w:rPr>
          <w:vertAlign w:val="subscript"/>
        </w:rPr>
        <w:t>1</w:t>
      </w:r>
      <w:r w:rsidRPr="00BA46B9">
        <w:t>= Drip fertigation with 80% of recommended dose of nitrogen (CF)</w:t>
      </w:r>
    </w:p>
    <w:p w14:paraId="66DC3826" w14:textId="77777777" w:rsidR="002925C8" w:rsidRPr="00BA46B9" w:rsidRDefault="002925C8" w:rsidP="002925C8">
      <w:pPr>
        <w:pStyle w:val="ListParagraph"/>
        <w:spacing w:line="360" w:lineRule="auto"/>
        <w:jc w:val="both"/>
      </w:pPr>
      <w:r w:rsidRPr="00BA46B9">
        <w:t>N</w:t>
      </w:r>
      <w:r w:rsidRPr="00BA46B9">
        <w:rPr>
          <w:vertAlign w:val="subscript"/>
        </w:rPr>
        <w:t>2</w:t>
      </w:r>
      <w:r w:rsidRPr="00BA46B9">
        <w:t>= Drip fertigation with 100% of recommended dose of nitrogen (CF)</w:t>
      </w:r>
    </w:p>
    <w:p w14:paraId="29630A4F" w14:textId="77777777" w:rsidR="002925C8" w:rsidRPr="00BA46B9" w:rsidRDefault="002925C8" w:rsidP="002925C8">
      <w:pPr>
        <w:pStyle w:val="ListParagraph"/>
        <w:spacing w:line="360" w:lineRule="auto"/>
        <w:jc w:val="both"/>
      </w:pPr>
      <w:r w:rsidRPr="00BA46B9">
        <w:t>N</w:t>
      </w:r>
      <w:r w:rsidRPr="00BA46B9">
        <w:rPr>
          <w:vertAlign w:val="subscript"/>
        </w:rPr>
        <w:t>3</w:t>
      </w:r>
      <w:r w:rsidRPr="00BA46B9">
        <w:t>= Drip fertigation with 120% of recommended dose of nitrogen (CF)</w:t>
      </w:r>
    </w:p>
    <w:p w14:paraId="578F3FE1" w14:textId="77777777" w:rsidR="002925C8" w:rsidRPr="00BA46B9" w:rsidRDefault="002925C8" w:rsidP="002925C8">
      <w:pPr>
        <w:pStyle w:val="ListParagraph"/>
        <w:spacing w:line="360" w:lineRule="auto"/>
        <w:jc w:val="both"/>
      </w:pPr>
      <w:r w:rsidRPr="00BA46B9">
        <w:t>N</w:t>
      </w:r>
      <w:r w:rsidRPr="00BA46B9">
        <w:rPr>
          <w:vertAlign w:val="subscript"/>
        </w:rPr>
        <w:t>4</w:t>
      </w:r>
      <w:r w:rsidRPr="00BA46B9">
        <w:t>= No drip fertigation (manual application) with 100% of recommended dose of        nitrogen (CF)</w:t>
      </w:r>
    </w:p>
    <w:p w14:paraId="2D928A02" w14:textId="77777777" w:rsidR="002925C8" w:rsidRPr="00BA46B9" w:rsidRDefault="002925C8" w:rsidP="002925C8">
      <w:pPr>
        <w:pStyle w:val="ListParagraph"/>
        <w:spacing w:line="360" w:lineRule="auto"/>
        <w:jc w:val="both"/>
      </w:pPr>
      <w:r w:rsidRPr="00BA46B9">
        <w:t>(CF= Conventional Fertilizers)</w:t>
      </w:r>
    </w:p>
    <w:p w14:paraId="69C53E73" w14:textId="77777777" w:rsidR="002925C8" w:rsidRPr="00BA46B9" w:rsidRDefault="002925C8" w:rsidP="002925C8">
      <w:pPr>
        <w:spacing w:after="0" w:line="360" w:lineRule="auto"/>
        <w:ind w:firstLine="720"/>
        <w:jc w:val="both"/>
        <w:rPr>
          <w:rFonts w:ascii="Times New Roman" w:hAnsi="Times New Roman" w:cs="Times New Roman"/>
          <w:color w:val="FF0000"/>
          <w:sz w:val="24"/>
          <w:szCs w:val="24"/>
          <w:lang w:val="en-IN"/>
        </w:rPr>
      </w:pPr>
    </w:p>
    <w:p w14:paraId="4EF9A5CE" w14:textId="0B5F6B82" w:rsidR="002925C8" w:rsidRPr="009A180A" w:rsidRDefault="002925C8" w:rsidP="002925C8">
      <w:pPr>
        <w:spacing w:after="240" w:line="360" w:lineRule="auto"/>
        <w:jc w:val="both"/>
        <w:rPr>
          <w:rFonts w:ascii="Times New Roman Bold" w:hAnsi="Times New Roman Bold" w:cs="Times New Roman"/>
          <w:b/>
          <w:sz w:val="28"/>
          <w:szCs w:val="24"/>
          <w:lang w:val="en-IN"/>
        </w:rPr>
      </w:pPr>
      <w:r w:rsidRPr="009A180A">
        <w:rPr>
          <w:rFonts w:ascii="Times New Roman Bold" w:hAnsi="Times New Roman Bold" w:cs="Times New Roman"/>
          <w:b/>
          <w:sz w:val="28"/>
          <w:szCs w:val="24"/>
          <w:lang w:val="en-IN"/>
        </w:rPr>
        <w:t>Description of Hydrus 2D</w:t>
      </w:r>
    </w:p>
    <w:p w14:paraId="5A5ABC7B" w14:textId="77777777" w:rsidR="002925C8" w:rsidRPr="003368F7" w:rsidRDefault="002925C8" w:rsidP="002925C8">
      <w:pPr>
        <w:spacing w:after="240" w:line="360" w:lineRule="auto"/>
        <w:ind w:firstLine="720"/>
        <w:jc w:val="both"/>
        <w:rPr>
          <w:rFonts w:ascii="Times New Roman" w:hAnsi="Times New Roman" w:cs="Times New Roman"/>
          <w:sz w:val="24"/>
          <w:szCs w:val="24"/>
          <w:lang w:val="en-IN"/>
        </w:rPr>
      </w:pPr>
      <w:r w:rsidRPr="003368F7">
        <w:rPr>
          <w:rFonts w:ascii="Times New Roman" w:hAnsi="Times New Roman" w:cs="Times New Roman"/>
          <w:sz w:val="24"/>
          <w:szCs w:val="24"/>
          <w:lang w:val="en-IN"/>
        </w:rPr>
        <w:t>Graphical User Interface of HYDRUS</w:t>
      </w:r>
      <w:r>
        <w:rPr>
          <w:rFonts w:ascii="Times New Roman" w:hAnsi="Times New Roman" w:cs="Times New Roman"/>
          <w:sz w:val="24"/>
          <w:szCs w:val="24"/>
          <w:lang w:val="en-IN"/>
        </w:rPr>
        <w:t xml:space="preserve"> 2D/3D</w:t>
      </w:r>
      <w:r w:rsidRPr="003368F7">
        <w:rPr>
          <w:rFonts w:ascii="Times New Roman" w:hAnsi="Times New Roman" w:cs="Times New Roman"/>
          <w:sz w:val="24"/>
          <w:szCs w:val="24"/>
          <w:lang w:val="en-IN"/>
        </w:rPr>
        <w:t xml:space="preserve">, a software package for simulating water, heat, and solute movement in two- and three-dimensional variably saturated porous media. The software package </w:t>
      </w:r>
      <w:r>
        <w:rPr>
          <w:rFonts w:ascii="Times New Roman" w:hAnsi="Times New Roman" w:cs="Times New Roman"/>
          <w:sz w:val="24"/>
          <w:szCs w:val="24"/>
          <w:lang w:val="en-IN"/>
        </w:rPr>
        <w:t>includes</w:t>
      </w:r>
      <w:r w:rsidRPr="003368F7">
        <w:rPr>
          <w:rFonts w:ascii="Times New Roman" w:hAnsi="Times New Roman" w:cs="Times New Roman"/>
          <w:sz w:val="24"/>
          <w:szCs w:val="24"/>
          <w:lang w:val="en-IN"/>
        </w:rPr>
        <w:t xml:space="preserve"> the computational program and the interactive graphics-based user interface. The HYDRUS</w:t>
      </w:r>
      <w:r>
        <w:rPr>
          <w:rFonts w:ascii="Times New Roman" w:hAnsi="Times New Roman" w:cs="Times New Roman"/>
          <w:sz w:val="24"/>
          <w:szCs w:val="24"/>
          <w:lang w:val="en-IN"/>
        </w:rPr>
        <w:t xml:space="preserve"> 2D/3D</w:t>
      </w:r>
      <w:r w:rsidRPr="003368F7">
        <w:rPr>
          <w:rFonts w:ascii="Times New Roman" w:hAnsi="Times New Roman" w:cs="Times New Roman"/>
          <w:sz w:val="24"/>
          <w:szCs w:val="24"/>
          <w:lang w:val="en-IN"/>
        </w:rPr>
        <w:t xml:space="preserve"> program numerically solves the Richards equation for variably saturated water flow and </w:t>
      </w:r>
      <w:r>
        <w:rPr>
          <w:rFonts w:ascii="Times New Roman" w:hAnsi="Times New Roman" w:cs="Times New Roman"/>
          <w:sz w:val="24"/>
          <w:szCs w:val="24"/>
          <w:lang w:val="en-IN"/>
        </w:rPr>
        <w:t>convection</w:t>
      </w:r>
      <w:r w:rsidRPr="003368F7">
        <w:rPr>
          <w:rFonts w:ascii="Times New Roman" w:hAnsi="Times New Roman" w:cs="Times New Roman"/>
          <w:sz w:val="24"/>
          <w:szCs w:val="24"/>
          <w:lang w:val="en-IN"/>
        </w:rPr>
        <w:t xml:space="preserve">-dispersion equations for both heat and solute transport. The flow equation </w:t>
      </w:r>
      <w:r w:rsidRPr="003368F7">
        <w:rPr>
          <w:rFonts w:ascii="Times New Roman" w:hAnsi="Times New Roman" w:cs="Times New Roman"/>
          <w:sz w:val="24"/>
          <w:szCs w:val="24"/>
          <w:lang w:val="en-IN"/>
        </w:rPr>
        <w:lastRenderedPageBreak/>
        <w:t xml:space="preserve">incorporates a sink term to account for water uptake by </w:t>
      </w:r>
      <w:r>
        <w:rPr>
          <w:rFonts w:ascii="Times New Roman" w:hAnsi="Times New Roman" w:cs="Times New Roman"/>
          <w:sz w:val="24"/>
          <w:szCs w:val="24"/>
          <w:lang w:val="en-IN"/>
        </w:rPr>
        <w:t>roots of plant</w:t>
      </w:r>
      <w:r w:rsidRPr="003368F7">
        <w:rPr>
          <w:rFonts w:ascii="Times New Roman" w:hAnsi="Times New Roman" w:cs="Times New Roman"/>
          <w:sz w:val="24"/>
          <w:szCs w:val="24"/>
          <w:lang w:val="en-IN"/>
        </w:rPr>
        <w:t>. The solute transport equations consider advective-dispersive transport in the liquid phase, as well as diffusion in the gaseous phase. The transport equations also include provisions for nonlinear non</w:t>
      </w:r>
      <w:r>
        <w:rPr>
          <w:rFonts w:ascii="Times New Roman" w:hAnsi="Times New Roman" w:cs="Times New Roman"/>
          <w:sz w:val="24"/>
          <w:szCs w:val="24"/>
          <w:lang w:val="en-IN"/>
        </w:rPr>
        <w:t xml:space="preserve"> </w:t>
      </w:r>
      <w:r w:rsidRPr="003368F7">
        <w:rPr>
          <w:rFonts w:ascii="Times New Roman" w:hAnsi="Times New Roman" w:cs="Times New Roman"/>
          <w:sz w:val="24"/>
          <w:szCs w:val="24"/>
          <w:lang w:val="en-IN"/>
        </w:rPr>
        <w:t>equilibrium reactions between the solid and liquid phases, linear equilibrium reactions between the liquid and gaseous phases, zero-order production, and two first-order degradation reactions. In addition, physical non</w:t>
      </w:r>
      <w:r>
        <w:rPr>
          <w:rFonts w:ascii="Times New Roman" w:hAnsi="Times New Roman" w:cs="Times New Roman"/>
          <w:sz w:val="24"/>
          <w:szCs w:val="24"/>
          <w:lang w:val="en-IN"/>
        </w:rPr>
        <w:t xml:space="preserve"> </w:t>
      </w:r>
      <w:r w:rsidRPr="003368F7">
        <w:rPr>
          <w:rFonts w:ascii="Times New Roman" w:hAnsi="Times New Roman" w:cs="Times New Roman"/>
          <w:sz w:val="24"/>
          <w:szCs w:val="24"/>
          <w:lang w:val="en-IN"/>
        </w:rPr>
        <w:t xml:space="preserve">equilibrium solute transport can be accounted for by assuming a two-region, dual-porosity type formulation which partitions the liquid phase into mobile and immobile regions. Attachment/detachment theory, including filtration theory, is additionally included to enable simulations of the transport of viruses, colloids, and/or bacteria.  </w:t>
      </w:r>
    </w:p>
    <w:p w14:paraId="65FDA30F" w14:textId="77777777" w:rsidR="002925C8" w:rsidRPr="009A180A" w:rsidRDefault="002925C8" w:rsidP="009773A8">
      <w:pPr>
        <w:spacing w:after="240" w:line="360" w:lineRule="auto"/>
        <w:jc w:val="both"/>
        <w:rPr>
          <w:rFonts w:ascii="Times New Roman Bold" w:hAnsi="Times New Roman Bold" w:cs="Times New Roman"/>
          <w:b/>
          <w:sz w:val="28"/>
          <w:szCs w:val="24"/>
          <w:lang w:val="en-IN"/>
        </w:rPr>
      </w:pPr>
      <w:r w:rsidRPr="009A180A">
        <w:rPr>
          <w:rFonts w:ascii="Times New Roman Bold" w:hAnsi="Times New Roman Bold" w:cs="Times New Roman"/>
          <w:b/>
          <w:sz w:val="28"/>
          <w:szCs w:val="24"/>
          <w:lang w:val="en-IN"/>
        </w:rPr>
        <w:t>Governing Solute Transport Equation</w:t>
      </w:r>
    </w:p>
    <w:p w14:paraId="4E655143" w14:textId="3240DFEB" w:rsidR="002925C8" w:rsidRDefault="00547A4E" w:rsidP="002925C8">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For </w:t>
      </w:r>
      <w:r w:rsidRPr="00D567F6">
        <w:rPr>
          <w:rFonts w:ascii="Times New Roman" w:hAnsi="Times New Roman" w:cs="Times New Roman"/>
          <w:sz w:val="24"/>
          <w:szCs w:val="24"/>
          <w:lang w:val="en-IN"/>
        </w:rPr>
        <w:t>water flow Richard's equation</w:t>
      </w:r>
      <w:r w:rsidRPr="00CD79AA">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was </w:t>
      </w:r>
      <w:r w:rsidRPr="00D567F6">
        <w:rPr>
          <w:rFonts w:ascii="Times New Roman" w:hAnsi="Times New Roman" w:cs="Times New Roman"/>
          <w:sz w:val="24"/>
          <w:szCs w:val="24"/>
          <w:lang w:val="en-IN"/>
        </w:rPr>
        <w:t>used in the Hydrus-2D</w:t>
      </w:r>
      <w:r>
        <w:rPr>
          <w:rFonts w:ascii="Times New Roman" w:hAnsi="Times New Roman" w:cs="Times New Roman"/>
          <w:sz w:val="24"/>
          <w:szCs w:val="24"/>
          <w:lang w:val="en-IN"/>
        </w:rPr>
        <w:t xml:space="preserve">. </w:t>
      </w:r>
      <w:r w:rsidR="002925C8" w:rsidRPr="00CD79AA">
        <w:rPr>
          <w:rFonts w:ascii="Times New Roman" w:hAnsi="Times New Roman" w:cs="Times New Roman"/>
          <w:sz w:val="24"/>
          <w:szCs w:val="24"/>
          <w:lang w:val="en-IN"/>
        </w:rPr>
        <w:t>To simulate solute transport, Hydrus-</w:t>
      </w:r>
      <w:r w:rsidR="002925C8">
        <w:rPr>
          <w:rFonts w:ascii="Times New Roman" w:hAnsi="Times New Roman" w:cs="Times New Roman"/>
          <w:sz w:val="24"/>
          <w:szCs w:val="24"/>
          <w:lang w:val="en-IN"/>
        </w:rPr>
        <w:t>2</w:t>
      </w:r>
      <w:r w:rsidR="002925C8" w:rsidRPr="00CD79AA">
        <w:rPr>
          <w:rFonts w:ascii="Times New Roman" w:hAnsi="Times New Roman" w:cs="Times New Roman"/>
          <w:sz w:val="24"/>
          <w:szCs w:val="24"/>
          <w:lang w:val="en-IN"/>
        </w:rPr>
        <w:t xml:space="preserve">D uses </w:t>
      </w:r>
      <w:r w:rsidRPr="00CD79AA">
        <w:rPr>
          <w:rFonts w:ascii="Times New Roman" w:hAnsi="Times New Roman" w:cs="Times New Roman"/>
          <w:sz w:val="24"/>
          <w:szCs w:val="24"/>
          <w:lang w:val="en-IN"/>
        </w:rPr>
        <w:t>two-dimensional</w:t>
      </w:r>
      <w:r w:rsidR="002925C8" w:rsidRPr="00CD79AA">
        <w:rPr>
          <w:rFonts w:ascii="Times New Roman" w:hAnsi="Times New Roman" w:cs="Times New Roman"/>
          <w:sz w:val="24"/>
          <w:szCs w:val="24"/>
          <w:lang w:val="en-IN"/>
        </w:rPr>
        <w:t xml:space="preserve"> non-equilibrium chemical transport of solutes involved in a sequential first order decay chain during transient water flow in a variably saturated rigid porous medium. For simulation of the transport of a single </w:t>
      </w:r>
      <w:proofErr w:type="spellStart"/>
      <w:r w:rsidR="002925C8" w:rsidRPr="00CD79AA">
        <w:rPr>
          <w:rFonts w:ascii="Times New Roman" w:hAnsi="Times New Roman" w:cs="Times New Roman"/>
          <w:sz w:val="24"/>
          <w:szCs w:val="24"/>
          <w:lang w:val="en-IN"/>
        </w:rPr>
        <w:t>non reactive</w:t>
      </w:r>
      <w:proofErr w:type="spellEnd"/>
      <w:r w:rsidR="002925C8" w:rsidRPr="00CD79AA">
        <w:rPr>
          <w:rFonts w:ascii="Times New Roman" w:hAnsi="Times New Roman" w:cs="Times New Roman"/>
          <w:sz w:val="24"/>
          <w:szCs w:val="24"/>
          <w:lang w:val="en-IN"/>
        </w:rPr>
        <w:t xml:space="preserve"> ion in homogeneous medium in three dimensional </w:t>
      </w:r>
      <w:proofErr w:type="spellStart"/>
      <w:r w:rsidR="002925C8" w:rsidRPr="00CD79AA">
        <w:rPr>
          <w:rFonts w:ascii="Times New Roman" w:hAnsi="Times New Roman" w:cs="Times New Roman"/>
          <w:sz w:val="24"/>
          <w:szCs w:val="24"/>
          <w:lang w:val="en-IN"/>
        </w:rPr>
        <w:t>axi</w:t>
      </w:r>
      <w:proofErr w:type="spellEnd"/>
      <w:r w:rsidR="002925C8" w:rsidRPr="00CD79AA">
        <w:rPr>
          <w:rFonts w:ascii="Times New Roman" w:hAnsi="Times New Roman" w:cs="Times New Roman"/>
          <w:sz w:val="24"/>
          <w:szCs w:val="24"/>
          <w:lang w:val="en-IN"/>
        </w:rPr>
        <w:t>-symmetrical with polar coordinate system, advection-dispersion equation</w:t>
      </w:r>
      <w:r w:rsidR="002925C8">
        <w:rPr>
          <w:rFonts w:ascii="Times New Roman" w:hAnsi="Times New Roman" w:cs="Times New Roman"/>
          <w:sz w:val="24"/>
          <w:szCs w:val="24"/>
          <w:lang w:val="en-IN"/>
        </w:rPr>
        <w:t>,</w:t>
      </w:r>
      <w:r w:rsidR="002925C8" w:rsidRPr="00CD79AA">
        <w:rPr>
          <w:rFonts w:ascii="Times New Roman" w:hAnsi="Times New Roman" w:cs="Times New Roman"/>
          <w:sz w:val="24"/>
          <w:szCs w:val="24"/>
          <w:lang w:val="en-IN"/>
        </w:rPr>
        <w:t xml:space="preserve"> Bear (1972) can be used</w:t>
      </w:r>
    </w:p>
    <w:p w14:paraId="1FEB56E0" w14:textId="77777777" w:rsidR="002925C8" w:rsidRPr="00010434" w:rsidRDefault="00FC1CAF" w:rsidP="00010434">
      <w:pPr>
        <w:rPr>
          <w:rFonts w:ascii="Times New Roman"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m:t>
            </m:r>
          </m:num>
          <m:den>
            <m:r>
              <m:rPr>
                <m:sty m:val="p"/>
              </m:rPr>
              <w:rPr>
                <w:rFonts w:ascii="Cambria Math" w:hAnsi="Cambria Math" w:cs="Times New Roman"/>
                <w:sz w:val="24"/>
                <w:szCs w:val="24"/>
              </w:rPr>
              <m:t>∂r</m:t>
            </m:r>
          </m:den>
        </m:f>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rr</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r</m:t>
            </m:r>
          </m:den>
        </m:f>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rr</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t>
            </m:r>
          </m:num>
          <m:den>
            <m:r>
              <m:rPr>
                <m:sty m:val="p"/>
              </m:rPr>
              <w:rPr>
                <w:rFonts w:ascii="Cambria Math" w:hAnsi="Cambria Math" w:cs="Times New Roman"/>
                <w:sz w:val="24"/>
                <w:szCs w:val="24"/>
              </w:rPr>
              <m:t>∂z</m:t>
            </m:r>
          </m:den>
        </m:f>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zz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e>
        </m:d>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z</m:t>
                    </m:r>
                  </m:sub>
                </m:sSub>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e>
        </m:d>
      </m:oMath>
      <w:r w:rsidR="002925C8" w:rsidRPr="00010434">
        <w:rPr>
          <w:rFonts w:ascii="Times New Roman" w:hAnsi="Times New Roman" w:cs="Times New Roman"/>
          <w:sz w:val="24"/>
          <w:szCs w:val="24"/>
        </w:rPr>
        <w:t xml:space="preserve">                                                                                   </w:t>
      </w:r>
      <w:r w:rsidR="002925C8" w:rsidRPr="00010434">
        <w:rPr>
          <w:rFonts w:ascii="Times New Roman" w:hAnsi="Times New Roman" w:cs="Times New Roman"/>
          <w:sz w:val="24"/>
          <w:szCs w:val="24"/>
        </w:rPr>
        <w:tab/>
        <w:t xml:space="preserve"> ------ (</w:t>
      </w:r>
      <w:r w:rsidR="009773A8">
        <w:rPr>
          <w:rFonts w:ascii="Times New Roman" w:hAnsi="Times New Roman" w:cs="Times New Roman"/>
          <w:sz w:val="24"/>
          <w:szCs w:val="24"/>
        </w:rPr>
        <w:t>1</w:t>
      </w:r>
      <w:r w:rsidR="002925C8" w:rsidRPr="00010434">
        <w:rPr>
          <w:rFonts w:ascii="Times New Roman" w:hAnsi="Times New Roman" w:cs="Times New Roman"/>
          <w:sz w:val="24"/>
          <w:szCs w:val="24"/>
        </w:rPr>
        <w:t>)</w:t>
      </w:r>
    </w:p>
    <w:p w14:paraId="2270998E"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Here </w:t>
      </w:r>
    </w:p>
    <w:p w14:paraId="54BFAFAE"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C = Solute concentration in the soil water, [ML−3]</w:t>
      </w:r>
    </w:p>
    <w:p w14:paraId="58C390E8"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 q r and q </w:t>
      </w:r>
      <w:proofErr w:type="gramStart"/>
      <w:r w:rsidRPr="00010434">
        <w:rPr>
          <w:rFonts w:ascii="Times New Roman" w:hAnsi="Times New Roman" w:cs="Times New Roman"/>
          <w:sz w:val="24"/>
          <w:szCs w:val="24"/>
        </w:rPr>
        <w:t>z  =</w:t>
      </w:r>
      <w:proofErr w:type="gramEnd"/>
      <w:r w:rsidRPr="00010434">
        <w:rPr>
          <w:rFonts w:ascii="Times New Roman" w:hAnsi="Times New Roman" w:cs="Times New Roman"/>
          <w:sz w:val="24"/>
          <w:szCs w:val="24"/>
        </w:rPr>
        <w:t xml:space="preserve"> Components of the volumetric flux density, [LT-1]</w:t>
      </w:r>
    </w:p>
    <w:p w14:paraId="619B074B"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D </w:t>
      </w:r>
      <w:proofErr w:type="spellStart"/>
      <w:proofErr w:type="gramStart"/>
      <w:r w:rsidRPr="00010434">
        <w:rPr>
          <w:rFonts w:ascii="Times New Roman" w:hAnsi="Times New Roman" w:cs="Times New Roman"/>
          <w:sz w:val="24"/>
          <w:szCs w:val="24"/>
        </w:rPr>
        <w:t>rr</w:t>
      </w:r>
      <w:proofErr w:type="spellEnd"/>
      <w:r w:rsidRPr="00010434">
        <w:rPr>
          <w:rFonts w:ascii="Times New Roman" w:hAnsi="Times New Roman" w:cs="Times New Roman"/>
          <w:sz w:val="24"/>
          <w:szCs w:val="24"/>
        </w:rPr>
        <w:t> ,</w:t>
      </w:r>
      <w:proofErr w:type="gramEnd"/>
      <w:r w:rsidRPr="00010434">
        <w:rPr>
          <w:rFonts w:ascii="Times New Roman" w:hAnsi="Times New Roman" w:cs="Times New Roman"/>
          <w:sz w:val="24"/>
          <w:szCs w:val="24"/>
        </w:rPr>
        <w:t xml:space="preserve"> D </w:t>
      </w:r>
      <w:proofErr w:type="spellStart"/>
      <w:r w:rsidRPr="00010434">
        <w:rPr>
          <w:rFonts w:ascii="Times New Roman" w:hAnsi="Times New Roman" w:cs="Times New Roman"/>
          <w:sz w:val="24"/>
          <w:szCs w:val="24"/>
        </w:rPr>
        <w:t>zz</w:t>
      </w:r>
      <w:proofErr w:type="spellEnd"/>
      <w:r w:rsidRPr="00010434">
        <w:rPr>
          <w:rFonts w:ascii="Times New Roman" w:hAnsi="Times New Roman" w:cs="Times New Roman"/>
          <w:sz w:val="24"/>
          <w:szCs w:val="24"/>
        </w:rPr>
        <w:t> and D </w:t>
      </w:r>
      <w:proofErr w:type="spellStart"/>
      <w:r w:rsidRPr="00010434">
        <w:rPr>
          <w:rFonts w:ascii="Times New Roman" w:hAnsi="Times New Roman" w:cs="Times New Roman"/>
          <w:sz w:val="24"/>
          <w:szCs w:val="24"/>
        </w:rPr>
        <w:t>rz</w:t>
      </w:r>
      <w:proofErr w:type="spellEnd"/>
      <w:r w:rsidRPr="00010434">
        <w:rPr>
          <w:rFonts w:ascii="Times New Roman" w:hAnsi="Times New Roman" w:cs="Times New Roman"/>
          <w:sz w:val="24"/>
          <w:szCs w:val="24"/>
        </w:rPr>
        <w:t>   = Components of the dispersion tensor. [L2T-1]</w:t>
      </w:r>
    </w:p>
    <w:p w14:paraId="1373C17C"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These components are given by (Bear </w:t>
      </w:r>
      <w:hyperlink r:id="rId7" w:anchor="ref-CR1" w:tooltip="Bear J (1972) Dynamics of fluids in porous media. Elsevier, New York" w:history="1">
        <w:r w:rsidRPr="00010434">
          <w:rPr>
            <w:rStyle w:val="Hyperlink"/>
            <w:rFonts w:ascii="Times New Roman" w:hAnsi="Times New Roman" w:cs="Times New Roman"/>
            <w:sz w:val="24"/>
            <w:szCs w:val="24"/>
          </w:rPr>
          <w:t>1972</w:t>
        </w:r>
      </w:hyperlink>
      <w:r w:rsidRPr="00010434">
        <w:rPr>
          <w:rFonts w:ascii="Times New Roman" w:hAnsi="Times New Roman" w:cs="Times New Roman"/>
          <w:sz w:val="24"/>
          <w:szCs w:val="24"/>
        </w:rPr>
        <w:t>)</w:t>
      </w:r>
    </w:p>
    <w:p w14:paraId="5AD2617A" w14:textId="57333DD7" w:rsidR="002925C8" w:rsidRPr="0039274A" w:rsidRDefault="00FC1CAF" w:rsidP="002925C8">
      <w:pPr>
        <w:jc w:val="center"/>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θD</m:t>
            </m:r>
          </m:e>
          <m:sub>
            <m:r>
              <w:rPr>
                <w:rFonts w:ascii="Cambria Math" w:hAnsi="Cambria Math" w:cs="Times New Roman"/>
                <w:sz w:val="24"/>
                <w:szCs w:val="24"/>
              </w:rPr>
              <m:t>rr</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L</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e>
              <m:sup>
                <m:r>
                  <w:rPr>
                    <w:rFonts w:ascii="Cambria Math" w:hAnsi="Times New Roman" w:cs="Times New Roman"/>
                    <w:sz w:val="24"/>
                    <w:szCs w:val="24"/>
                  </w:rPr>
                  <m:t>2</m:t>
                </m:r>
              </m:sup>
            </m:sSup>
          </m:num>
          <m:den>
            <m:d>
              <m:dPr>
                <m:begChr m:val="|"/>
                <m:endChr m:val="|"/>
                <m:ctrlPr>
                  <w:rPr>
                    <w:rFonts w:ascii="Cambria Math" w:hAnsi="Times New Roman" w:cs="Times New Roman"/>
                    <w:i/>
                    <w:sz w:val="24"/>
                    <w:szCs w:val="24"/>
                  </w:rPr>
                </m:ctrlPr>
              </m:dPr>
              <m:e>
                <m:r>
                  <w:rPr>
                    <w:rFonts w:ascii="Cambria Math" w:hAnsi="Cambria Math" w:cs="Times New Roman"/>
                    <w:sz w:val="24"/>
                    <w:szCs w:val="24"/>
                  </w:rPr>
                  <m:t>q</m:t>
                </m:r>
              </m:e>
            </m:d>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z</m:t>
                    </m:r>
                  </m:sub>
                </m:sSub>
              </m:e>
              <m:sup>
                <m:r>
                  <w:rPr>
                    <w:rFonts w:ascii="Cambria Math" w:hAnsi="Times New Roman" w:cs="Times New Roman"/>
                    <w:sz w:val="24"/>
                    <w:szCs w:val="24"/>
                  </w:rPr>
                  <m:t>2</m:t>
                </m:r>
              </m:sup>
            </m:sSup>
          </m:num>
          <m:den>
            <m:d>
              <m:dPr>
                <m:begChr m:val="|"/>
                <m:endChr m:val="|"/>
                <m:ctrlPr>
                  <w:rPr>
                    <w:rFonts w:ascii="Cambria Math" w:hAnsi="Times New Roman" w:cs="Times New Roman"/>
                    <w:i/>
                    <w:sz w:val="24"/>
                    <w:szCs w:val="24"/>
                  </w:rPr>
                </m:ctrlPr>
              </m:dPr>
              <m:e>
                <m:r>
                  <w:rPr>
                    <w:rFonts w:ascii="Cambria Math" w:hAnsi="Cambria Math" w:cs="Times New Roman"/>
                    <w:sz w:val="24"/>
                    <w:szCs w:val="24"/>
                  </w:rPr>
                  <m:t>q</m:t>
                </m:r>
              </m:e>
            </m:d>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τ</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o</m:t>
            </m:r>
          </m:sub>
        </m:sSub>
      </m:oMath>
      <w:r w:rsidR="002925C8" w:rsidRPr="0039274A">
        <w:rPr>
          <w:rFonts w:ascii="Times New Roman" w:eastAsiaTheme="minorEastAsia" w:hAnsi="Times New Roman" w:cs="Times New Roman"/>
          <w:sz w:val="24"/>
          <w:szCs w:val="24"/>
        </w:rPr>
        <w:t xml:space="preserve"> </w:t>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sidRPr="0039274A">
        <w:rPr>
          <w:rFonts w:ascii="Times New Roman" w:eastAsiaTheme="minorEastAsia" w:hAnsi="Times New Roman" w:cs="Times New Roman"/>
          <w:sz w:val="24"/>
          <w:szCs w:val="24"/>
        </w:rPr>
        <w:t>------------ (</w:t>
      </w:r>
      <w:r w:rsidR="009773A8">
        <w:rPr>
          <w:rFonts w:ascii="Times New Roman" w:eastAsiaTheme="minorEastAsia" w:hAnsi="Times New Roman" w:cs="Times New Roman"/>
          <w:sz w:val="24"/>
          <w:szCs w:val="24"/>
        </w:rPr>
        <w:t>2</w:t>
      </w:r>
      <w:r w:rsidR="002925C8" w:rsidRPr="0039274A">
        <w:rPr>
          <w:rFonts w:ascii="Times New Roman" w:eastAsiaTheme="minorEastAsia" w:hAnsi="Times New Roman" w:cs="Times New Roman"/>
          <w:sz w:val="24"/>
          <w:szCs w:val="24"/>
        </w:rPr>
        <w:t>)</w:t>
      </w:r>
    </w:p>
    <w:p w14:paraId="53F25E56" w14:textId="7D9E7670" w:rsidR="002925C8" w:rsidRPr="00B02DE6" w:rsidRDefault="00FC1CAF" w:rsidP="002925C8">
      <w:pPr>
        <w:jc w:val="center"/>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zz</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L</m:t>
            </m:r>
          </m:sub>
        </m:sSub>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z</m:t>
                    </m:r>
                  </m:sub>
                </m:sSub>
              </m:e>
              <m:sup>
                <m:r>
                  <m:rPr>
                    <m:sty m:val="p"/>
                  </m:rPr>
                  <w:rPr>
                    <w:rFonts w:ascii="Cambria Math" w:hAnsi="Times New Roman" w:cs="Times New Roman"/>
                    <w:sz w:val="24"/>
                    <w:szCs w:val="24"/>
                  </w:rPr>
                  <m:t>2</m:t>
                </m:r>
              </m:sup>
            </m:sSup>
          </m:num>
          <m:den>
            <m:d>
              <m:dPr>
                <m:begChr m:val="|"/>
                <m:endChr m:val="|"/>
                <m:ctrlPr>
                  <w:rPr>
                    <w:rFonts w:ascii="Cambria Math" w:hAnsi="Times New Roman" w:cs="Times New Roman"/>
                    <w:sz w:val="24"/>
                    <w:szCs w:val="24"/>
                  </w:rPr>
                </m:ctrlPr>
              </m:dPr>
              <m:e>
                <m:r>
                  <m:rPr>
                    <m:sty m:val="p"/>
                  </m:rPr>
                  <w:rPr>
                    <w:rFonts w:ascii="Cambria Math" w:hAnsi="Cambria Math" w:cs="Times New Roman"/>
                    <w:sz w:val="24"/>
                    <w:szCs w:val="24"/>
                  </w:rPr>
                  <m:t>q</m:t>
                </m:r>
              </m:e>
            </m:d>
          </m:den>
        </m:f>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e>
              <m:sup>
                <m:r>
                  <m:rPr>
                    <m:sty m:val="p"/>
                  </m:rPr>
                  <w:rPr>
                    <w:rFonts w:ascii="Cambria Math" w:hAnsi="Times New Roman" w:cs="Times New Roman"/>
                    <w:sz w:val="24"/>
                    <w:szCs w:val="24"/>
                  </w:rPr>
                  <m:t>2</m:t>
                </m:r>
              </m:sup>
            </m:sSup>
          </m:num>
          <m:den>
            <m:d>
              <m:dPr>
                <m:begChr m:val="|"/>
                <m:endChr m:val="|"/>
                <m:ctrlPr>
                  <w:rPr>
                    <w:rFonts w:ascii="Cambria Math" w:hAnsi="Times New Roman" w:cs="Times New Roman"/>
                    <w:sz w:val="24"/>
                    <w:szCs w:val="24"/>
                  </w:rPr>
                </m:ctrlPr>
              </m:dPr>
              <m:e>
                <m:r>
                  <m:rPr>
                    <m:sty m:val="p"/>
                  </m:rPr>
                  <w:rPr>
                    <w:rFonts w:ascii="Cambria Math" w:hAnsi="Cambria Math" w:cs="Times New Roman"/>
                    <w:sz w:val="24"/>
                    <w:szCs w:val="24"/>
                  </w:rPr>
                  <m:t>q</m:t>
                </m:r>
              </m:e>
            </m:d>
          </m:den>
        </m:f>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τ</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o</m:t>
            </m:r>
          </m:sub>
        </m:sSub>
      </m:oMath>
      <w:r w:rsidR="002925C8" w:rsidRPr="00B02DE6">
        <w:rPr>
          <w:rFonts w:ascii="Times New Roman" w:eastAsiaTheme="minorEastAsia" w:hAnsi="Times New Roman" w:cs="Times New Roman"/>
          <w:sz w:val="24"/>
          <w:szCs w:val="24"/>
        </w:rPr>
        <w:t xml:space="preserve"> </w:t>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sidRPr="00B02DE6">
        <w:rPr>
          <w:rFonts w:ascii="Times New Roman" w:eastAsiaTheme="minorEastAsia" w:hAnsi="Times New Roman" w:cs="Times New Roman"/>
          <w:sz w:val="24"/>
          <w:szCs w:val="24"/>
        </w:rPr>
        <w:t>------------ (</w:t>
      </w:r>
      <w:r w:rsidR="009773A8">
        <w:rPr>
          <w:rFonts w:ascii="Times New Roman" w:eastAsiaTheme="minorEastAsia" w:hAnsi="Times New Roman" w:cs="Times New Roman"/>
          <w:sz w:val="24"/>
          <w:szCs w:val="24"/>
        </w:rPr>
        <w:t>3</w:t>
      </w:r>
      <w:r w:rsidR="002925C8" w:rsidRPr="00B02DE6">
        <w:rPr>
          <w:rFonts w:ascii="Times New Roman" w:eastAsiaTheme="minorEastAsia" w:hAnsi="Times New Roman" w:cs="Times New Roman"/>
          <w:sz w:val="24"/>
          <w:szCs w:val="24"/>
        </w:rPr>
        <w:t>)</w:t>
      </w:r>
    </w:p>
    <w:p w14:paraId="1419DAFE" w14:textId="0A307F75" w:rsidR="002925C8" w:rsidRPr="0039274A" w:rsidRDefault="00FC1CAF" w:rsidP="002925C8">
      <w:pPr>
        <w:jc w:val="center"/>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r>
          <m:rPr>
            <m:sty m:val="p"/>
          </m:rPr>
          <w:rPr>
            <w:rFonts w:ascii="Cambria Math"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e>
        </m:d>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z</m:t>
                </m:r>
              </m:sub>
            </m:sSub>
          </m:num>
          <m:den>
            <m:d>
              <m:dPr>
                <m:begChr m:val="|"/>
                <m:endChr m:val="|"/>
                <m:ctrlPr>
                  <w:rPr>
                    <w:rFonts w:ascii="Cambria Math" w:hAnsi="Times New Roman" w:cs="Times New Roman"/>
                    <w:sz w:val="24"/>
                    <w:szCs w:val="24"/>
                  </w:rPr>
                </m:ctrlPr>
              </m:dPr>
              <m:e>
                <m:r>
                  <m:rPr>
                    <m:sty m:val="p"/>
                  </m:rPr>
                  <w:rPr>
                    <w:rFonts w:ascii="Cambria Math" w:hAnsi="Cambria Math" w:cs="Times New Roman"/>
                    <w:sz w:val="24"/>
                    <w:szCs w:val="24"/>
                  </w:rPr>
                  <m:t>q</m:t>
                </m:r>
              </m:e>
            </m:d>
          </m:den>
        </m:f>
      </m:oMath>
      <w:r w:rsidR="002925C8" w:rsidRPr="0039274A">
        <w:rPr>
          <w:rFonts w:ascii="Times New Roman" w:eastAsiaTheme="minorEastAsia" w:hAnsi="Times New Roman" w:cs="Times New Roman"/>
          <w:sz w:val="24"/>
          <w:szCs w:val="24"/>
        </w:rPr>
        <w:t xml:space="preserve">                </w:t>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sidRPr="0039274A">
        <w:rPr>
          <w:rFonts w:ascii="Times New Roman" w:eastAsiaTheme="minorEastAsia" w:hAnsi="Times New Roman" w:cs="Times New Roman"/>
          <w:sz w:val="24"/>
          <w:szCs w:val="24"/>
        </w:rPr>
        <w:t xml:space="preserve"> ------------ (</w:t>
      </w:r>
      <w:r w:rsidR="009773A8">
        <w:rPr>
          <w:rFonts w:ascii="Times New Roman" w:eastAsiaTheme="minorEastAsia" w:hAnsi="Times New Roman" w:cs="Times New Roman"/>
          <w:sz w:val="24"/>
          <w:szCs w:val="24"/>
        </w:rPr>
        <w:t>4</w:t>
      </w:r>
      <w:r w:rsidR="002925C8" w:rsidRPr="0039274A">
        <w:rPr>
          <w:rFonts w:ascii="Times New Roman" w:eastAsiaTheme="minorEastAsia" w:hAnsi="Times New Roman" w:cs="Times New Roman"/>
          <w:sz w:val="24"/>
          <w:szCs w:val="24"/>
        </w:rPr>
        <w:t>)</w:t>
      </w:r>
    </w:p>
    <w:p w14:paraId="3EF2FC45" w14:textId="77777777" w:rsidR="002925C8" w:rsidRPr="00010434" w:rsidRDefault="002925C8" w:rsidP="00010434">
      <w:r w:rsidRPr="00010434">
        <w:t xml:space="preserve">Where </w:t>
      </w:r>
    </w:p>
    <w:p w14:paraId="0AC4AD2D"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t>|q| = Absolute value of the volumetric flux density, [LT−1]</w:t>
      </w:r>
    </w:p>
    <w:p w14:paraId="36343D1D"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lastRenderedPageBreak/>
        <w:t xml:space="preserve"> ε L and ε T   = Longitudinal and transversal </w:t>
      </w:r>
      <w:proofErr w:type="spellStart"/>
      <w:r w:rsidRPr="00B9270C">
        <w:rPr>
          <w:rFonts w:ascii="Times New Roman" w:hAnsi="Times New Roman" w:cs="Times New Roman"/>
          <w:sz w:val="24"/>
          <w:szCs w:val="24"/>
        </w:rPr>
        <w:t>dispersivities</w:t>
      </w:r>
      <w:proofErr w:type="spellEnd"/>
      <w:r w:rsidRPr="00B9270C">
        <w:rPr>
          <w:rFonts w:ascii="Times New Roman" w:hAnsi="Times New Roman" w:cs="Times New Roman"/>
          <w:sz w:val="24"/>
          <w:szCs w:val="24"/>
        </w:rPr>
        <w:t>, [L]</w:t>
      </w:r>
    </w:p>
    <w:p w14:paraId="0D1949FF"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t>D o   = Molecular diffusion coefficient of the solute in free water, [L2T−1] and</w:t>
      </w:r>
    </w:p>
    <w:p w14:paraId="1E38618E"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t xml:space="preserve"> τ = Tortuosity factor. </w:t>
      </w:r>
    </w:p>
    <w:p w14:paraId="7403349D" w14:textId="49A8F4C7" w:rsidR="002925C8" w:rsidRPr="000E4232" w:rsidRDefault="002925C8" w:rsidP="002925C8">
      <w:pPr>
        <w:tabs>
          <w:tab w:val="left" w:pos="630"/>
        </w:tabs>
        <w:spacing w:after="240" w:line="240" w:lineRule="auto"/>
        <w:ind w:left="634" w:hanging="634"/>
        <w:jc w:val="both"/>
        <w:rPr>
          <w:rFonts w:ascii="Times New Roman Bold" w:hAnsi="Times New Roman Bold" w:cs="Times New Roman"/>
          <w:b/>
          <w:sz w:val="24"/>
          <w:szCs w:val="24"/>
          <w:lang w:val="en-IN"/>
        </w:rPr>
      </w:pPr>
      <w:r w:rsidRPr="000E4232">
        <w:rPr>
          <w:rFonts w:ascii="Times New Roman Bold" w:hAnsi="Times New Roman Bold" w:cs="Times New Roman"/>
          <w:b/>
          <w:sz w:val="24"/>
          <w:szCs w:val="24"/>
          <w:lang w:val="en-IN"/>
        </w:rPr>
        <w:t>CALIBRATION</w:t>
      </w:r>
      <w:r w:rsidR="007701C3">
        <w:rPr>
          <w:rFonts w:ascii="Times New Roman Bold" w:hAnsi="Times New Roman Bold" w:cs="Times New Roman"/>
          <w:b/>
          <w:sz w:val="24"/>
          <w:szCs w:val="24"/>
          <w:lang w:val="en-IN"/>
        </w:rPr>
        <w:t xml:space="preserve"> AND</w:t>
      </w:r>
      <w:r w:rsidRPr="000E4232">
        <w:rPr>
          <w:rFonts w:ascii="Times New Roman Bold" w:hAnsi="Times New Roman Bold" w:cs="Times New Roman"/>
          <w:b/>
          <w:sz w:val="24"/>
          <w:szCs w:val="24"/>
          <w:lang w:val="en-IN"/>
        </w:rPr>
        <w:t xml:space="preserve"> VALIDATION OF HYDRUS-2D</w:t>
      </w:r>
    </w:p>
    <w:p w14:paraId="3A06556F" w14:textId="77777777" w:rsidR="002925C8" w:rsidRPr="00424B5D" w:rsidRDefault="002925C8" w:rsidP="002925C8">
      <w:pPr>
        <w:spacing w:after="240" w:line="360" w:lineRule="auto"/>
        <w:ind w:firstLine="720"/>
        <w:jc w:val="both"/>
        <w:rPr>
          <w:rFonts w:ascii="Times New Roman" w:hAnsi="Times New Roman" w:cs="Times New Roman"/>
          <w:sz w:val="24"/>
          <w:szCs w:val="24"/>
          <w:lang w:val="en-IN"/>
        </w:rPr>
      </w:pPr>
      <w:r w:rsidRPr="00424B5D">
        <w:rPr>
          <w:rFonts w:ascii="Times New Roman" w:hAnsi="Times New Roman" w:cs="Times New Roman"/>
          <w:sz w:val="24"/>
          <w:szCs w:val="24"/>
          <w:lang w:val="en-IN"/>
        </w:rPr>
        <w:t xml:space="preserve">Calibration is a process to establish the values of certain parameters. Model is executed by giving the nearest values of the parameters and predicted values are compared with observed values. Values of the said parameter are selected from the run when predicted and observed values are close enough. After calibration, model is validated with the seasonal observed data to examine its predictability. </w:t>
      </w:r>
    </w:p>
    <w:p w14:paraId="20085A78" w14:textId="77777777" w:rsidR="002925C8" w:rsidRDefault="002925C8" w:rsidP="002925C8">
      <w:pPr>
        <w:spacing w:after="240" w:line="360" w:lineRule="auto"/>
        <w:ind w:firstLine="720"/>
        <w:jc w:val="both"/>
        <w:rPr>
          <w:rFonts w:ascii="Times New Roman" w:hAnsi="Times New Roman" w:cs="Times New Roman"/>
          <w:sz w:val="24"/>
          <w:szCs w:val="24"/>
          <w:lang w:val="en-IN"/>
        </w:rPr>
      </w:pPr>
      <w:r w:rsidRPr="00424B5D">
        <w:rPr>
          <w:rFonts w:ascii="Times New Roman" w:hAnsi="Times New Roman" w:cs="Times New Roman"/>
          <w:sz w:val="24"/>
          <w:szCs w:val="24"/>
          <w:lang w:val="en-IN"/>
        </w:rPr>
        <w:t xml:space="preserve">Model was calibrated for hydraulic conductivity and </w:t>
      </w:r>
      <w:proofErr w:type="spellStart"/>
      <w:r w:rsidRPr="00424B5D">
        <w:rPr>
          <w:rFonts w:ascii="Times New Roman" w:hAnsi="Times New Roman" w:cs="Times New Roman"/>
          <w:sz w:val="24"/>
          <w:szCs w:val="24"/>
          <w:lang w:val="en-IN"/>
        </w:rPr>
        <w:t>dispersivity</w:t>
      </w:r>
      <w:proofErr w:type="spellEnd"/>
      <w:r w:rsidRPr="00424B5D">
        <w:rPr>
          <w:rFonts w:ascii="Times New Roman" w:hAnsi="Times New Roman" w:cs="Times New Roman"/>
          <w:sz w:val="24"/>
          <w:szCs w:val="24"/>
          <w:lang w:val="en-IN"/>
        </w:rPr>
        <w:t xml:space="preserve"> values for sandy clay loam soil. Based on the result of the </w:t>
      </w:r>
      <w:r w:rsidRPr="00424B5D">
        <w:rPr>
          <w:rFonts w:ascii="Times New Roman" w:hAnsi="Times New Roman" w:cs="Times New Roman"/>
          <w:i/>
          <w:sz w:val="24"/>
          <w:szCs w:val="24"/>
          <w:lang w:val="en-IN"/>
        </w:rPr>
        <w:t>kharif</w:t>
      </w:r>
      <w:r w:rsidRPr="00424B5D">
        <w:rPr>
          <w:rFonts w:ascii="Times New Roman" w:hAnsi="Times New Roman" w:cs="Times New Roman"/>
          <w:sz w:val="24"/>
          <w:szCs w:val="24"/>
          <w:lang w:val="en-IN"/>
        </w:rPr>
        <w:t xml:space="preserve"> 2018, best treatment in terms of the yield and water use efficiency (I</w:t>
      </w:r>
      <w:r w:rsidRPr="00424B5D">
        <w:rPr>
          <w:rFonts w:ascii="Times New Roman" w:hAnsi="Times New Roman" w:cs="Times New Roman"/>
          <w:sz w:val="24"/>
          <w:szCs w:val="24"/>
          <w:vertAlign w:val="subscript"/>
          <w:lang w:val="en-IN"/>
        </w:rPr>
        <w:t>2</w:t>
      </w:r>
      <w:r w:rsidRPr="00424B5D">
        <w:rPr>
          <w:rFonts w:ascii="Times New Roman" w:hAnsi="Times New Roman" w:cs="Times New Roman"/>
          <w:sz w:val="24"/>
          <w:szCs w:val="24"/>
          <w:lang w:val="en-IN"/>
        </w:rPr>
        <w:t>N</w:t>
      </w:r>
      <w:r w:rsidRPr="00424B5D">
        <w:rPr>
          <w:rFonts w:ascii="Times New Roman" w:hAnsi="Times New Roman" w:cs="Times New Roman"/>
          <w:sz w:val="24"/>
          <w:szCs w:val="24"/>
          <w:vertAlign w:val="subscript"/>
          <w:lang w:val="en-IN"/>
        </w:rPr>
        <w:t>3</w:t>
      </w:r>
      <w:r w:rsidRPr="00424B5D">
        <w:rPr>
          <w:rFonts w:ascii="Times New Roman" w:hAnsi="Times New Roman" w:cs="Times New Roman"/>
          <w:sz w:val="24"/>
          <w:szCs w:val="24"/>
          <w:lang w:val="en-IN"/>
        </w:rPr>
        <w:t xml:space="preserve">) was selected to determine the spatial and temporal distribution of nitrogen at various growth stages. Calibration of the model was done for </w:t>
      </w:r>
      <w:r w:rsidRPr="00424B5D">
        <w:rPr>
          <w:rFonts w:ascii="Times New Roman" w:hAnsi="Times New Roman" w:cs="Times New Roman"/>
          <w:i/>
          <w:sz w:val="24"/>
          <w:szCs w:val="24"/>
          <w:lang w:val="en-IN"/>
        </w:rPr>
        <w:t>kharif</w:t>
      </w:r>
      <w:r w:rsidRPr="00424B5D">
        <w:rPr>
          <w:rFonts w:ascii="Times New Roman" w:hAnsi="Times New Roman" w:cs="Times New Roman"/>
          <w:sz w:val="24"/>
          <w:szCs w:val="24"/>
          <w:lang w:val="en-IN"/>
        </w:rPr>
        <w:t xml:space="preserve"> 2018 and </w:t>
      </w:r>
      <w:r w:rsidRPr="00424B5D">
        <w:rPr>
          <w:rFonts w:ascii="Times New Roman" w:hAnsi="Times New Roman" w:cs="Times New Roman"/>
          <w:i/>
          <w:sz w:val="24"/>
          <w:szCs w:val="24"/>
          <w:lang w:val="en-IN"/>
        </w:rPr>
        <w:t>rabi</w:t>
      </w:r>
      <w:r w:rsidRPr="00424B5D">
        <w:rPr>
          <w:rFonts w:ascii="Times New Roman" w:hAnsi="Times New Roman" w:cs="Times New Roman"/>
          <w:sz w:val="24"/>
          <w:szCs w:val="24"/>
          <w:lang w:val="en-IN"/>
        </w:rPr>
        <w:t xml:space="preserve"> 2018-19 using the values of nitrogen at various points, selected in the root zone with respect to the emitter. To validate the model, simulation was done for </w:t>
      </w:r>
      <w:r w:rsidR="00082B77" w:rsidRPr="00424B5D">
        <w:rPr>
          <w:rFonts w:ascii="Times New Roman" w:hAnsi="Times New Roman" w:cs="Times New Roman"/>
          <w:i/>
          <w:sz w:val="24"/>
          <w:szCs w:val="24"/>
          <w:lang w:val="en-IN"/>
        </w:rPr>
        <w:t>kharif</w:t>
      </w:r>
      <w:r w:rsidR="00082B77" w:rsidRPr="00424B5D">
        <w:rPr>
          <w:rFonts w:ascii="Times New Roman" w:hAnsi="Times New Roman" w:cs="Times New Roman"/>
          <w:sz w:val="24"/>
          <w:szCs w:val="24"/>
          <w:lang w:val="en-IN"/>
        </w:rPr>
        <w:t xml:space="preserve"> </w:t>
      </w:r>
      <w:r w:rsidR="00082B77">
        <w:rPr>
          <w:rFonts w:ascii="Times New Roman" w:hAnsi="Times New Roman" w:cs="Times New Roman"/>
          <w:sz w:val="24"/>
          <w:szCs w:val="24"/>
          <w:lang w:val="en-IN"/>
        </w:rPr>
        <w:t>2019</w:t>
      </w:r>
      <w:r w:rsidRPr="00424B5D">
        <w:rPr>
          <w:rFonts w:ascii="Times New Roman" w:hAnsi="Times New Roman" w:cs="Times New Roman"/>
          <w:sz w:val="24"/>
          <w:szCs w:val="24"/>
          <w:lang w:val="en-IN"/>
        </w:rPr>
        <w:t>.</w:t>
      </w:r>
    </w:p>
    <w:p w14:paraId="267BDB31" w14:textId="77777777" w:rsidR="008B5A4B" w:rsidRPr="000F7FD7" w:rsidRDefault="008B5A4B" w:rsidP="008B5A4B">
      <w:pPr>
        <w:spacing w:after="240" w:line="360" w:lineRule="auto"/>
        <w:jc w:val="both"/>
        <w:rPr>
          <w:rFonts w:ascii="Arial" w:hAnsi="Arial" w:cs="Arial"/>
          <w:b/>
        </w:rPr>
      </w:pPr>
      <w:r w:rsidRPr="000F7FD7">
        <w:rPr>
          <w:rFonts w:ascii="Arial" w:hAnsi="Arial" w:cs="Arial"/>
          <w:b/>
        </w:rPr>
        <w:t xml:space="preserve">2.8 EVALUATION OF MODEL PERFORMANCE  </w:t>
      </w:r>
    </w:p>
    <w:p w14:paraId="7894B939" w14:textId="77777777" w:rsidR="008B5A4B" w:rsidRPr="000F7FD7" w:rsidRDefault="008B5A4B" w:rsidP="008B5A4B">
      <w:pPr>
        <w:pStyle w:val="NormalWeb"/>
        <w:spacing w:before="0" w:beforeAutospacing="0" w:after="0" w:afterAutospacing="0" w:line="360" w:lineRule="auto"/>
        <w:ind w:firstLine="720"/>
        <w:jc w:val="both"/>
        <w:rPr>
          <w:rFonts w:ascii="Arial" w:hAnsi="Arial" w:cs="Arial"/>
          <w:sz w:val="20"/>
          <w:szCs w:val="20"/>
        </w:rPr>
      </w:pPr>
      <w:r w:rsidRPr="000F7FD7">
        <w:rPr>
          <w:rFonts w:ascii="Arial" w:hAnsi="Arial" w:cs="Arial"/>
          <w:sz w:val="20"/>
          <w:szCs w:val="20"/>
        </w:rPr>
        <w:t>Model performance was evaluated using dimensionless statistical performance criteria, viz., coefficient of determination (R</w:t>
      </w:r>
      <w:r w:rsidRPr="000F7FD7">
        <w:rPr>
          <w:rFonts w:ascii="Arial" w:hAnsi="Arial" w:cs="Arial"/>
          <w:sz w:val="20"/>
          <w:szCs w:val="20"/>
          <w:vertAlign w:val="superscript"/>
        </w:rPr>
        <w:t>2</w:t>
      </w:r>
      <w:r w:rsidRPr="000F7FD7">
        <w:rPr>
          <w:rFonts w:ascii="Arial" w:hAnsi="Arial" w:cs="Arial"/>
          <w:sz w:val="20"/>
          <w:szCs w:val="20"/>
        </w:rPr>
        <w:t xml:space="preserve">) and </w:t>
      </w:r>
      <w:r w:rsidRPr="000F7FD7">
        <w:rPr>
          <w:rFonts w:ascii="Arial" w:hAnsi="Arial" w:cs="Arial"/>
          <w:bCs/>
          <w:sz w:val="20"/>
          <w:szCs w:val="20"/>
        </w:rPr>
        <w:t>Root Mean Square Error</w:t>
      </w:r>
      <w:r w:rsidRPr="000F7FD7">
        <w:rPr>
          <w:rFonts w:ascii="Arial" w:hAnsi="Arial" w:cs="Arial"/>
          <w:sz w:val="20"/>
          <w:szCs w:val="20"/>
        </w:rPr>
        <w:t xml:space="preserve"> (RMSE), Relative error (%) and Model efficiency. </w:t>
      </w:r>
    </w:p>
    <w:p w14:paraId="7C92A90E" w14:textId="77777777" w:rsidR="008B5A4B" w:rsidRPr="000F7FD7" w:rsidRDefault="008B5A4B" w:rsidP="008B5A4B">
      <w:pPr>
        <w:pStyle w:val="NormalWeb"/>
        <w:spacing w:before="0" w:beforeAutospacing="0" w:afterAutospacing="0" w:line="360" w:lineRule="auto"/>
        <w:jc w:val="both"/>
        <w:rPr>
          <w:rFonts w:ascii="Arial" w:hAnsi="Arial" w:cs="Arial"/>
          <w:b/>
          <w:sz w:val="20"/>
          <w:szCs w:val="20"/>
        </w:rPr>
      </w:pPr>
      <w:r w:rsidRPr="000F7FD7">
        <w:rPr>
          <w:rFonts w:ascii="Arial" w:hAnsi="Arial" w:cs="Arial"/>
          <w:b/>
          <w:sz w:val="20"/>
          <w:szCs w:val="20"/>
        </w:rPr>
        <w:t>2.8.1 Coefficient of Determination (R</w:t>
      </w:r>
      <w:r w:rsidRPr="000F7FD7">
        <w:rPr>
          <w:rFonts w:ascii="Arial" w:hAnsi="Arial" w:cs="Arial"/>
          <w:b/>
          <w:sz w:val="20"/>
          <w:szCs w:val="20"/>
          <w:vertAlign w:val="superscript"/>
        </w:rPr>
        <w:t>2</w:t>
      </w:r>
      <w:r w:rsidRPr="000F7FD7">
        <w:rPr>
          <w:rFonts w:ascii="Arial" w:hAnsi="Arial" w:cs="Arial"/>
          <w:b/>
          <w:sz w:val="20"/>
          <w:szCs w:val="20"/>
        </w:rPr>
        <w:t>)</w:t>
      </w:r>
    </w:p>
    <w:p w14:paraId="216C66EA" w14:textId="0C94F523" w:rsidR="008B5A4B" w:rsidRPr="000F7FD7" w:rsidRDefault="008B5A4B" w:rsidP="008B5A4B">
      <w:pPr>
        <w:jc w:val="center"/>
        <w:rPr>
          <w:rFonts w:ascii="Arial" w:hAnsi="Arial" w:cs="Arial"/>
          <w:i/>
          <w:sz w:val="20"/>
          <w:szCs w:val="20"/>
        </w:rPr>
      </w:pPr>
      <w:r w:rsidRPr="000F7FD7">
        <w:rPr>
          <w:rFonts w:ascii="Arial" w:eastAsia="Times New Roman"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R</m:t>
            </m:r>
          </m:e>
          <m:sup>
            <m:r>
              <m:rPr>
                <m:sty m:val="p"/>
              </m:rPr>
              <w:rPr>
                <w:rFonts w:ascii="Cambria Math" w:hAnsi="Cambria Math" w:cs="Arial"/>
                <w:sz w:val="20"/>
                <w:szCs w:val="20"/>
              </w:rPr>
              <m:t>2</m:t>
            </m:r>
          </m:sup>
        </m:sSup>
        <m:r>
          <m:rPr>
            <m:sty m:val="p"/>
          </m:rPr>
          <w:rPr>
            <w:rFonts w:ascii="Cambria Math" w:hAnsi="Cambria Math" w:cs="Arial"/>
            <w:sz w:val="20"/>
            <w:szCs w:val="20"/>
          </w:rPr>
          <m:t>=</m:t>
        </m:r>
        <m:f>
          <m:fPr>
            <m:ctrlPr>
              <w:rPr>
                <w:rFonts w:ascii="Cambria Math" w:hAnsi="Cambria Math" w:cs="Arial"/>
                <w:sz w:val="20"/>
                <w:szCs w:val="20"/>
              </w:rPr>
            </m:ctrlPr>
          </m:fPr>
          <m:num>
            <m:sSup>
              <m:sSupPr>
                <m:ctrlPr>
                  <w:rPr>
                    <w:rFonts w:ascii="Cambria Math" w:hAnsi="Cambria Math" w:cs="Arial"/>
                    <w:sz w:val="20"/>
                    <w:szCs w:val="20"/>
                  </w:rPr>
                </m:ctrlPr>
              </m:sSupPr>
              <m:e>
                <m:d>
                  <m:dPr>
                    <m:begChr m:val="["/>
                    <m:endChr m:val="]"/>
                    <m:ctrlPr>
                      <w:rPr>
                        <w:rFonts w:ascii="Cambria Math" w:hAnsi="Cambria Math" w:cs="Arial"/>
                        <w:sz w:val="20"/>
                        <w:szCs w:val="20"/>
                      </w:rPr>
                    </m:ctrlPr>
                  </m:dPr>
                  <m:e>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nary>
                  </m:e>
                </m:d>
              </m:e>
              <m:sup>
                <m:r>
                  <m:rPr>
                    <m:sty m:val="p"/>
                  </m:rPr>
                  <w:rPr>
                    <w:rFonts w:ascii="Cambria Math" w:hAnsi="Cambria Math" w:cs="Arial"/>
                    <w:sz w:val="20"/>
                    <w:szCs w:val="20"/>
                  </w:rPr>
                  <m:t>2</m:t>
                </m:r>
              </m:sup>
            </m:sSup>
          </m:num>
          <m:den>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sSup>
                  <m:sSupPr>
                    <m:ctrlPr>
                      <w:rPr>
                        <w:rFonts w:ascii="Cambria Math" w:hAnsi="Cambria Math" w:cs="Arial"/>
                        <w:sz w:val="20"/>
                        <w:szCs w:val="20"/>
                      </w:rPr>
                    </m:ctrlPr>
                  </m:sSupPr>
                  <m:e>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sup>
                    <m:r>
                      <m:rPr>
                        <m:sty m:val="p"/>
                      </m:rPr>
                      <w:rPr>
                        <w:rFonts w:ascii="Cambria Math" w:hAnsi="Cambria Math" w:cs="Arial"/>
                        <w:sz w:val="20"/>
                        <w:szCs w:val="20"/>
                      </w:rPr>
                      <m:t>2</m:t>
                    </m:r>
                  </m:sup>
                </m:sSup>
              </m:e>
            </m:nary>
          </m:den>
        </m:f>
      </m:oMath>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t xml:space="preserve">                                   ---------- </w:t>
      </w:r>
      <w:r w:rsidRPr="000F7FD7">
        <w:rPr>
          <w:rFonts w:ascii="Arial" w:eastAsiaTheme="minorEastAsia" w:hAnsi="Arial" w:cs="Arial"/>
          <w:sz w:val="20"/>
          <w:szCs w:val="20"/>
        </w:rPr>
        <w:t>(</w:t>
      </w:r>
      <w:r>
        <w:rPr>
          <w:rFonts w:ascii="Arial" w:eastAsiaTheme="minorEastAsia" w:hAnsi="Arial" w:cs="Arial"/>
          <w:sz w:val="20"/>
          <w:szCs w:val="20"/>
        </w:rPr>
        <w:t>5</w:t>
      </w:r>
      <w:r w:rsidRPr="000F7FD7">
        <w:rPr>
          <w:rFonts w:ascii="Arial" w:eastAsiaTheme="minorEastAsia" w:hAnsi="Arial" w:cs="Arial"/>
          <w:sz w:val="20"/>
          <w:szCs w:val="20"/>
        </w:rPr>
        <w:t>)</w:t>
      </w:r>
    </w:p>
    <w:p w14:paraId="56B4D6FA"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 xml:space="preserve">Where </w:t>
      </w:r>
    </w:p>
    <w:p w14:paraId="72A828F5" w14:textId="77777777" w:rsidR="008B5A4B" w:rsidRPr="000F7FD7" w:rsidRDefault="008B5A4B" w:rsidP="008B5A4B">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x = Observed values</w:t>
      </w:r>
    </w:p>
    <w:p w14:paraId="38382DAC" w14:textId="77777777" w:rsidR="008B5A4B" w:rsidRPr="000F7FD7" w:rsidRDefault="008B5A4B" w:rsidP="008B5A4B">
      <w:pPr>
        <w:pStyle w:val="NormalWeb"/>
        <w:numPr>
          <w:ilvl w:val="0"/>
          <w:numId w:val="7"/>
        </w:numPr>
        <w:tabs>
          <w:tab w:val="left" w:pos="900"/>
        </w:tabs>
        <w:spacing w:before="0" w:beforeAutospacing="0" w:after="0" w:afterAutospacing="0" w:line="360" w:lineRule="auto"/>
        <w:ind w:firstLine="0"/>
        <w:jc w:val="both"/>
        <w:rPr>
          <w:rFonts w:ascii="Arial" w:hAnsi="Arial" w:cs="Arial"/>
          <w:sz w:val="20"/>
          <w:szCs w:val="20"/>
        </w:rPr>
      </w:pPr>
      <w:r w:rsidRPr="000F7FD7">
        <w:rPr>
          <w:rFonts w:ascii="Arial" w:hAnsi="Arial" w:cs="Arial"/>
          <w:sz w:val="20"/>
          <w:szCs w:val="20"/>
        </w:rPr>
        <w:t>= Mean of observed values</w:t>
      </w:r>
    </w:p>
    <w:p w14:paraId="5E3D0443" w14:textId="77777777" w:rsidR="008B5A4B" w:rsidRPr="000F7FD7" w:rsidRDefault="008B5A4B" w:rsidP="008B5A4B">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y = Simulated values</w:t>
      </w:r>
    </w:p>
    <w:p w14:paraId="65D963F1" w14:textId="77777777" w:rsidR="008B5A4B" w:rsidRPr="000F7FD7" w:rsidRDefault="008B5A4B" w:rsidP="008B5A4B">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noProof/>
          <w:sz w:val="20"/>
          <w:szCs w:val="20"/>
        </w:rPr>
        <w:drawing>
          <wp:inline distT="0" distB="0" distL="0" distR="0" wp14:anchorId="76383575" wp14:editId="6567CFE3">
            <wp:extent cx="151130" cy="217805"/>
            <wp:effectExtent l="19050" t="0" r="127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51130" cy="217805"/>
                    </a:xfrm>
                    <a:prstGeom prst="rect">
                      <a:avLst/>
                    </a:prstGeom>
                    <a:noFill/>
                    <a:ln w="9525">
                      <a:noFill/>
                      <a:miter lim="800000"/>
                      <a:headEnd/>
                      <a:tailEnd/>
                    </a:ln>
                  </pic:spPr>
                </pic:pic>
              </a:graphicData>
            </a:graphic>
          </wp:inline>
        </w:drawing>
      </w:r>
      <w:r w:rsidRPr="000F7FD7">
        <w:rPr>
          <w:rFonts w:ascii="Arial" w:hAnsi="Arial" w:cs="Arial"/>
          <w:sz w:val="20"/>
          <w:szCs w:val="20"/>
        </w:rPr>
        <w:t>= Mean of simulated values</w:t>
      </w:r>
    </w:p>
    <w:p w14:paraId="5FDBFA14" w14:textId="77777777" w:rsidR="008B5A4B" w:rsidRPr="000F7FD7" w:rsidRDefault="008B5A4B" w:rsidP="008B5A4B">
      <w:pPr>
        <w:pStyle w:val="NormalWeb"/>
        <w:spacing w:before="0" w:beforeAutospacing="0" w:afterAutospacing="0" w:line="360" w:lineRule="auto"/>
        <w:jc w:val="both"/>
        <w:rPr>
          <w:rFonts w:ascii="Arial" w:hAnsi="Arial" w:cs="Arial"/>
          <w:b/>
          <w:sz w:val="20"/>
          <w:szCs w:val="20"/>
        </w:rPr>
      </w:pPr>
      <w:r w:rsidRPr="000F7FD7">
        <w:rPr>
          <w:rFonts w:ascii="Arial" w:hAnsi="Arial" w:cs="Arial"/>
          <w:b/>
          <w:bCs/>
          <w:sz w:val="20"/>
          <w:szCs w:val="20"/>
        </w:rPr>
        <w:t>2.8.2 Root Mean Square Error</w:t>
      </w:r>
      <w:r w:rsidRPr="000F7FD7">
        <w:rPr>
          <w:rFonts w:ascii="Arial" w:hAnsi="Arial" w:cs="Arial"/>
          <w:b/>
          <w:sz w:val="20"/>
          <w:szCs w:val="20"/>
        </w:rPr>
        <w:t xml:space="preserve"> (RMSE)</w:t>
      </w:r>
    </w:p>
    <w:p w14:paraId="1515AFD4" w14:textId="77777777" w:rsidR="008B5A4B" w:rsidRPr="000F7FD7" w:rsidRDefault="008B5A4B" w:rsidP="008B5A4B">
      <w:pPr>
        <w:pStyle w:val="NormalWeb"/>
        <w:spacing w:before="0" w:beforeAutospacing="0" w:afterAutospacing="0" w:line="360" w:lineRule="auto"/>
        <w:ind w:firstLine="720"/>
        <w:jc w:val="both"/>
        <w:rPr>
          <w:rFonts w:ascii="Arial" w:hAnsi="Arial" w:cs="Arial"/>
          <w:sz w:val="20"/>
          <w:szCs w:val="20"/>
        </w:rPr>
      </w:pPr>
      <w:r w:rsidRPr="000F7FD7">
        <w:rPr>
          <w:rFonts w:ascii="Arial" w:hAnsi="Arial" w:cs="Arial"/>
          <w:sz w:val="20"/>
          <w:szCs w:val="20"/>
        </w:rPr>
        <w:t>The model was evaluated by using root mean square error (RMSE) which quantified the differences between observed and simulated data.</w:t>
      </w:r>
    </w:p>
    <w:p w14:paraId="7C071454" w14:textId="427F4C43" w:rsidR="008B5A4B" w:rsidRPr="000F7FD7" w:rsidRDefault="008B5A4B" w:rsidP="008B5A4B">
      <w:pPr>
        <w:jc w:val="center"/>
        <w:rPr>
          <w:rFonts w:ascii="Arial" w:hAnsi="Arial" w:cs="Arial"/>
          <w:sz w:val="20"/>
          <w:szCs w:val="20"/>
        </w:rPr>
      </w:pPr>
      <m:oMath>
        <m:r>
          <m:rPr>
            <m:sty m:val="p"/>
          </m:rPr>
          <w:rPr>
            <w:rFonts w:ascii="Cambria Math" w:hAnsi="Cambria Math" w:cs="Arial"/>
            <w:sz w:val="20"/>
            <w:szCs w:val="20"/>
          </w:rPr>
          <m:t>RMSE=</m:t>
        </m:r>
        <m:rad>
          <m:radPr>
            <m:degHide m:val="1"/>
            <m:ctrlPr>
              <w:rPr>
                <w:rFonts w:ascii="Cambria Math" w:hAnsi="Cambria Math" w:cs="Arial"/>
                <w:sz w:val="20"/>
                <w:szCs w:val="20"/>
              </w:rPr>
            </m:ctrlPr>
          </m:radPr>
          <m:deg/>
          <m:e>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f>
                  <m:fPr>
                    <m:ctrlPr>
                      <w:rPr>
                        <w:rFonts w:ascii="Cambria Math" w:hAnsi="Cambria Math" w:cs="Arial"/>
                        <w:sz w:val="20"/>
                        <w:szCs w:val="20"/>
                      </w:rPr>
                    </m:ctrlPr>
                  </m:fPr>
                  <m:num>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O</m:t>
                            </m:r>
                          </m:e>
                          <m:sub>
                            <m:r>
                              <m:rPr>
                                <m:sty m:val="p"/>
                              </m:rP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e>
                    </m:d>
                  </m:num>
                  <m:den>
                    <m:r>
                      <m:rPr>
                        <m:sty m:val="p"/>
                      </m:rPr>
                      <w:rPr>
                        <w:rFonts w:ascii="Cambria Math" w:hAnsi="Cambria Math" w:cs="Arial"/>
                        <w:sz w:val="20"/>
                        <w:szCs w:val="20"/>
                      </w:rPr>
                      <m:t>N</m:t>
                    </m:r>
                  </m:den>
                </m:f>
              </m:e>
            </m:nary>
          </m:e>
        </m:rad>
      </m:oMath>
      <w:r w:rsidRPr="000F7FD7">
        <w:rPr>
          <w:rFonts w:ascii="Arial" w:eastAsiaTheme="minorEastAsia" w:hAnsi="Arial" w:cs="Arial"/>
          <w:sz w:val="20"/>
          <w:szCs w:val="20"/>
        </w:rPr>
        <w:t xml:space="preserve"> </w:t>
      </w:r>
      <w:r w:rsidRPr="000F7FD7">
        <w:rPr>
          <w:rFonts w:ascii="Arial" w:eastAsiaTheme="minorEastAsia" w:hAnsi="Arial" w:cs="Arial"/>
          <w:sz w:val="20"/>
          <w:szCs w:val="20"/>
        </w:rPr>
        <w:tab/>
      </w:r>
      <w:r w:rsidRPr="000F7FD7">
        <w:rPr>
          <w:rFonts w:ascii="Arial" w:eastAsiaTheme="minorEastAsia" w:hAnsi="Arial" w:cs="Arial"/>
          <w:sz w:val="20"/>
          <w:szCs w:val="20"/>
        </w:rPr>
        <w:tab/>
      </w:r>
      <w:r w:rsidRPr="000F7FD7">
        <w:rPr>
          <w:rFonts w:ascii="Arial" w:eastAsiaTheme="minorEastAsia" w:hAnsi="Arial" w:cs="Arial"/>
          <w:sz w:val="20"/>
          <w:szCs w:val="20"/>
        </w:rPr>
        <w:tab/>
        <w:t xml:space="preserve">                                            ---------- (</w:t>
      </w:r>
      <w:r>
        <w:rPr>
          <w:rFonts w:ascii="Arial" w:eastAsiaTheme="minorEastAsia" w:hAnsi="Arial" w:cs="Arial"/>
          <w:sz w:val="20"/>
          <w:szCs w:val="20"/>
        </w:rPr>
        <w:t>6</w:t>
      </w:r>
      <w:r w:rsidRPr="000F7FD7">
        <w:rPr>
          <w:rFonts w:ascii="Arial" w:eastAsiaTheme="minorEastAsia" w:hAnsi="Arial" w:cs="Arial"/>
          <w:sz w:val="20"/>
          <w:szCs w:val="20"/>
        </w:rPr>
        <w:t>)</w:t>
      </w:r>
    </w:p>
    <w:p w14:paraId="36A3E330"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lastRenderedPageBreak/>
        <w:t xml:space="preserve">Where </w:t>
      </w:r>
    </w:p>
    <w:p w14:paraId="484F67E7"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O</w:t>
      </w:r>
      <w:r w:rsidRPr="000F7FD7">
        <w:rPr>
          <w:rFonts w:ascii="Arial" w:hAnsi="Arial" w:cs="Arial"/>
          <w:sz w:val="20"/>
          <w:szCs w:val="20"/>
          <w:vertAlign w:val="subscript"/>
        </w:rPr>
        <w:t xml:space="preserve">i </w:t>
      </w:r>
      <w:r w:rsidRPr="000F7FD7">
        <w:rPr>
          <w:rFonts w:ascii="Arial" w:hAnsi="Arial" w:cs="Arial"/>
          <w:sz w:val="20"/>
          <w:szCs w:val="20"/>
        </w:rPr>
        <w:t>= Observed value</w:t>
      </w:r>
    </w:p>
    <w:p w14:paraId="2951DCFD"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P</w:t>
      </w:r>
      <w:r w:rsidRPr="000F7FD7">
        <w:rPr>
          <w:rFonts w:ascii="Arial" w:hAnsi="Arial" w:cs="Arial"/>
          <w:sz w:val="20"/>
          <w:szCs w:val="20"/>
          <w:vertAlign w:val="subscript"/>
        </w:rPr>
        <w:t>i</w:t>
      </w:r>
      <w:r w:rsidRPr="000F7FD7">
        <w:rPr>
          <w:rFonts w:ascii="Arial" w:hAnsi="Arial" w:cs="Arial"/>
          <w:sz w:val="20"/>
          <w:szCs w:val="20"/>
        </w:rPr>
        <w:t xml:space="preserve"> = Predicted value</w:t>
      </w:r>
    </w:p>
    <w:p w14:paraId="4497A81B"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N = Number of observations</w:t>
      </w:r>
    </w:p>
    <w:p w14:paraId="0918F79E" w14:textId="77777777" w:rsidR="008B5A4B" w:rsidRPr="000F7FD7" w:rsidRDefault="008B5A4B" w:rsidP="008B5A4B">
      <w:pPr>
        <w:spacing w:line="360" w:lineRule="auto"/>
        <w:jc w:val="both"/>
        <w:rPr>
          <w:rFonts w:ascii="Arial" w:hAnsi="Arial" w:cs="Arial"/>
          <w:b/>
          <w:sz w:val="20"/>
          <w:szCs w:val="20"/>
          <w:lang w:val="en-IN"/>
        </w:rPr>
      </w:pPr>
      <w:r w:rsidRPr="000F7FD7">
        <w:rPr>
          <w:rFonts w:ascii="Arial" w:hAnsi="Arial" w:cs="Arial"/>
          <w:b/>
          <w:sz w:val="20"/>
          <w:szCs w:val="20"/>
          <w:lang w:val="en-IN"/>
        </w:rPr>
        <w:t>2.8.3 Relative Error (%)</w:t>
      </w:r>
    </w:p>
    <w:p w14:paraId="1DE019C7" w14:textId="77777777" w:rsidR="008B5A4B" w:rsidRPr="000F7FD7" w:rsidRDefault="008B5A4B" w:rsidP="008B5A4B">
      <w:pPr>
        <w:spacing w:line="360" w:lineRule="auto"/>
        <w:jc w:val="both"/>
        <w:rPr>
          <w:rFonts w:ascii="Arial" w:hAnsi="Arial" w:cs="Arial"/>
          <w:lang w:val="en-IN"/>
        </w:rPr>
      </w:pPr>
      <w:r w:rsidRPr="000F7FD7">
        <w:rPr>
          <w:rFonts w:ascii="Arial" w:hAnsi="Arial" w:cs="Arial"/>
          <w:lang w:val="en-IN"/>
        </w:rPr>
        <w:t>The relative error in percentage was calculated by using the following formula.</w:t>
      </w:r>
    </w:p>
    <w:p w14:paraId="3949B5AB" w14:textId="3CC6FC55" w:rsidR="008B5A4B" w:rsidRPr="000F7FD7" w:rsidRDefault="008B5A4B" w:rsidP="008B5A4B">
      <w:pPr>
        <w:jc w:val="center"/>
        <w:rPr>
          <w:rFonts w:ascii="Arial" w:hAnsi="Arial" w:cs="Arial"/>
        </w:rPr>
      </w:pPr>
      <w:r w:rsidRPr="000F7FD7">
        <w:rPr>
          <w:rFonts w:ascii="Arial" w:eastAsiaTheme="minorEastAsia" w:hAnsi="Arial" w:cs="Arial"/>
        </w:rPr>
        <w:t xml:space="preserve">         </w:t>
      </w:r>
      <m:oMath>
        <m:r>
          <w:rPr>
            <w:rFonts w:ascii="Cambria Math" w:hAnsi="Cambria Math" w:cs="Arial"/>
          </w:rPr>
          <m:t>RE=</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r>
              <w:rPr>
                <w:rFonts w:ascii="Cambria Math" w:hAnsi="Cambria Math" w:cs="Arial"/>
              </w:rPr>
              <m:t>|</m:t>
            </m:r>
          </m:num>
          <m:den>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den>
        </m:f>
        <m:r>
          <w:rPr>
            <w:rFonts w:ascii="Cambria Math" w:hAnsi="Cambria Math" w:cs="Arial"/>
          </w:rPr>
          <m:t>×100</m:t>
        </m:r>
      </m:oMath>
      <w:r w:rsidRPr="000F7FD7">
        <w:rPr>
          <w:rFonts w:ascii="Arial" w:eastAsiaTheme="minorEastAsia" w:hAnsi="Arial" w:cs="Arial"/>
        </w:rPr>
        <w:t xml:space="preserve"> </w:t>
      </w:r>
      <w:r w:rsidRPr="000F7FD7">
        <w:rPr>
          <w:rFonts w:ascii="Arial" w:eastAsiaTheme="minorEastAsia" w:hAnsi="Arial" w:cs="Arial"/>
        </w:rPr>
        <w:tab/>
      </w:r>
      <w:r w:rsidRPr="000F7FD7">
        <w:rPr>
          <w:rFonts w:ascii="Arial" w:eastAsiaTheme="minorEastAsia" w:hAnsi="Arial" w:cs="Arial"/>
        </w:rPr>
        <w:tab/>
      </w:r>
      <w:r w:rsidRPr="000F7FD7">
        <w:rPr>
          <w:rFonts w:ascii="Arial" w:eastAsiaTheme="minorEastAsia" w:hAnsi="Arial" w:cs="Arial"/>
        </w:rPr>
        <w:tab/>
        <w:t xml:space="preserve">                                 ---------- (</w:t>
      </w:r>
      <w:r>
        <w:rPr>
          <w:rFonts w:ascii="Arial" w:eastAsiaTheme="minorEastAsia" w:hAnsi="Arial" w:cs="Arial"/>
        </w:rPr>
        <w:t>7</w:t>
      </w:r>
      <w:r w:rsidRPr="000F7FD7">
        <w:rPr>
          <w:rFonts w:ascii="Arial" w:eastAsiaTheme="minorEastAsia" w:hAnsi="Arial" w:cs="Arial"/>
        </w:rPr>
        <w:t>)</w:t>
      </w:r>
    </w:p>
    <w:p w14:paraId="5BCB3ACF" w14:textId="77777777" w:rsidR="008B5A4B" w:rsidRPr="000F7FD7" w:rsidRDefault="008B5A4B" w:rsidP="008B5A4B">
      <w:pPr>
        <w:pStyle w:val="ListParagraph"/>
        <w:spacing w:line="360" w:lineRule="auto"/>
        <w:ind w:left="0"/>
        <w:jc w:val="both"/>
        <w:rPr>
          <w:rFonts w:ascii="Arial" w:hAnsi="Arial" w:cs="Arial"/>
          <w:sz w:val="22"/>
          <w:szCs w:val="22"/>
          <w:lang w:val="en-IN"/>
        </w:rPr>
      </w:pPr>
      <w:r w:rsidRPr="000F7FD7">
        <w:rPr>
          <w:rFonts w:ascii="Arial" w:hAnsi="Arial" w:cs="Arial"/>
          <w:sz w:val="22"/>
          <w:szCs w:val="22"/>
          <w:lang w:val="en-IN"/>
        </w:rPr>
        <w:t xml:space="preserve">Where </w:t>
      </w:r>
    </w:p>
    <w:p w14:paraId="1E9C014D" w14:textId="77777777" w:rsidR="008B5A4B" w:rsidRPr="000F7FD7" w:rsidRDefault="008B5A4B" w:rsidP="008B5A4B">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P</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simulated value</w:t>
      </w:r>
    </w:p>
    <w:p w14:paraId="61EAA23D" w14:textId="77777777" w:rsidR="008B5A4B" w:rsidRPr="000F7FD7" w:rsidRDefault="008B5A4B" w:rsidP="008B5A4B">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O</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observed value </w:t>
      </w:r>
    </w:p>
    <w:p w14:paraId="015EF201" w14:textId="77777777" w:rsidR="008B5A4B" w:rsidRPr="000F7FD7" w:rsidRDefault="008B5A4B" w:rsidP="008B5A4B">
      <w:pPr>
        <w:spacing w:line="360" w:lineRule="auto"/>
        <w:jc w:val="both"/>
        <w:rPr>
          <w:rFonts w:ascii="Arial" w:hAnsi="Arial" w:cs="Arial"/>
          <w:b/>
          <w:sz w:val="20"/>
          <w:szCs w:val="20"/>
          <w:lang w:val="en-IN"/>
        </w:rPr>
      </w:pPr>
      <w:r w:rsidRPr="000F7FD7">
        <w:rPr>
          <w:rFonts w:ascii="Arial" w:hAnsi="Arial" w:cs="Arial"/>
          <w:b/>
          <w:sz w:val="20"/>
          <w:szCs w:val="20"/>
          <w:lang w:val="en-IN"/>
        </w:rPr>
        <w:t>2.8.4 Model Efficiency</w:t>
      </w:r>
    </w:p>
    <w:p w14:paraId="3276BCCC" w14:textId="77777777" w:rsidR="008B5A4B" w:rsidRPr="000F7FD7" w:rsidRDefault="008B5A4B" w:rsidP="008B5A4B">
      <w:pPr>
        <w:spacing w:after="240" w:line="360" w:lineRule="auto"/>
        <w:ind w:firstLine="720"/>
        <w:jc w:val="both"/>
        <w:rPr>
          <w:rFonts w:ascii="Arial" w:hAnsi="Arial" w:cs="Arial"/>
          <w:lang w:val="en-IN"/>
        </w:rPr>
      </w:pPr>
      <w:r w:rsidRPr="000F7FD7">
        <w:rPr>
          <w:rFonts w:ascii="Arial" w:hAnsi="Arial" w:cs="Arial"/>
          <w:lang w:val="en-IN"/>
        </w:rPr>
        <w:t>The measure of the deviation between model predictions and observed data is calculated by the following formula (Nash and Sutcliffe 1970).</w:t>
      </w:r>
    </w:p>
    <w:p w14:paraId="1035ACF0" w14:textId="6662E728" w:rsidR="008B5A4B" w:rsidRPr="000F7FD7" w:rsidRDefault="008B5A4B" w:rsidP="008B5A4B">
      <w:pPr>
        <w:jc w:val="center"/>
        <w:rPr>
          <w:rFonts w:ascii="Arial" w:hAnsi="Arial" w:cs="Arial"/>
        </w:rPr>
      </w:pPr>
      <m:oMath>
        <m:r>
          <m:rPr>
            <m:sty m:val="p"/>
          </m:rPr>
          <w:rPr>
            <w:rFonts w:ascii="Cambria Math" w:hAnsi="Cambria Math" w:cs="Arial"/>
          </w:rPr>
          <m:t xml:space="preserve">                      EF=1-</m:t>
        </m:r>
        <m:f>
          <m:fPr>
            <m:ctrlPr>
              <w:rPr>
                <w:rFonts w:ascii="Cambria Math" w:hAnsi="Cambria Math" w:cs="Arial"/>
              </w:rPr>
            </m:ctrlPr>
          </m:fPr>
          <m:num>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e>
                        </m:d>
                      </m:e>
                      <m:sup>
                        <m:r>
                          <m:rPr>
                            <m:sty m:val="p"/>
                          </m:rPr>
                          <w:rPr>
                            <w:rFonts w:ascii="Cambria Math" w:hAnsi="Cambria Math" w:cs="Arial"/>
                          </w:rPr>
                          <m:t>2</m:t>
                        </m:r>
                      </m:sup>
                    </m:sSup>
                  </m:e>
                </m:nary>
              </m:e>
            </m:d>
          </m:num>
          <m:den>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r>
                              <m:rPr>
                                <m:sty m:val="p"/>
                              </m:rPr>
                              <w:rPr>
                                <w:rFonts w:ascii="Cambria Math" w:hAnsi="Cambria Math" w:cs="Arial"/>
                              </w:rPr>
                              <m:t>-</m:t>
                            </m:r>
                            <m:acc>
                              <m:accPr>
                                <m:chr m:val="̅"/>
                                <m:ctrlPr>
                                  <w:rPr>
                                    <w:rFonts w:ascii="Cambria Math" w:hAnsi="Cambria Math" w:cs="Arial"/>
                                  </w:rPr>
                                </m:ctrlPr>
                              </m:accPr>
                              <m:e>
                                <m:r>
                                  <m:rPr>
                                    <m:sty m:val="p"/>
                                  </m:rPr>
                                  <w:rPr>
                                    <w:rFonts w:ascii="Cambria Math" w:hAnsi="Cambria Math" w:cs="Arial"/>
                                  </w:rPr>
                                  <m:t>O</m:t>
                                </m:r>
                              </m:e>
                            </m:acc>
                          </m:e>
                        </m:d>
                      </m:e>
                      <m:sup>
                        <m:r>
                          <m:rPr>
                            <m:sty m:val="p"/>
                          </m:rPr>
                          <w:rPr>
                            <w:rFonts w:ascii="Cambria Math" w:hAnsi="Cambria Math" w:cs="Arial"/>
                          </w:rPr>
                          <m:t>2</m:t>
                        </m:r>
                      </m:sup>
                    </m:sSup>
                  </m:e>
                </m:nary>
              </m:e>
            </m:d>
          </m:den>
        </m:f>
      </m:oMath>
      <w:r w:rsidRPr="000F7FD7">
        <w:rPr>
          <w:rFonts w:ascii="Arial" w:eastAsiaTheme="minorEastAsia" w:hAnsi="Arial" w:cs="Arial"/>
        </w:rPr>
        <w:t xml:space="preserve">                                                                ---------- (</w:t>
      </w:r>
      <w:r>
        <w:rPr>
          <w:rFonts w:ascii="Arial" w:eastAsiaTheme="minorEastAsia" w:hAnsi="Arial" w:cs="Arial"/>
        </w:rPr>
        <w:t>8</w:t>
      </w:r>
      <w:r w:rsidRPr="000F7FD7">
        <w:rPr>
          <w:rFonts w:ascii="Arial" w:eastAsiaTheme="minorEastAsia" w:hAnsi="Arial" w:cs="Arial"/>
        </w:rPr>
        <w:t>)</w:t>
      </w:r>
    </w:p>
    <w:p w14:paraId="03246679" w14:textId="77777777" w:rsidR="008B5A4B" w:rsidRPr="0081579D" w:rsidRDefault="008B5A4B" w:rsidP="002925C8">
      <w:pPr>
        <w:spacing w:after="240" w:line="360" w:lineRule="auto"/>
        <w:ind w:firstLine="720"/>
        <w:jc w:val="both"/>
        <w:rPr>
          <w:rFonts w:ascii="Times New Roman" w:hAnsi="Times New Roman" w:cs="Times New Roman"/>
          <w:sz w:val="24"/>
          <w:szCs w:val="24"/>
          <w:lang w:val="en-IN"/>
        </w:rPr>
      </w:pPr>
    </w:p>
    <w:p w14:paraId="7B9CD0C9" w14:textId="77777777" w:rsidR="00396E5C" w:rsidRPr="002925C8" w:rsidRDefault="008F350A" w:rsidP="002925C8">
      <w:pPr>
        <w:jc w:val="center"/>
        <w:rPr>
          <w:rFonts w:ascii="Times New Roman" w:hAnsi="Times New Roman" w:cs="Times New Roman"/>
          <w:b/>
          <w:bCs/>
          <w:sz w:val="24"/>
          <w:szCs w:val="24"/>
        </w:rPr>
      </w:pPr>
      <w:r w:rsidRPr="002925C8">
        <w:rPr>
          <w:rFonts w:ascii="Times New Roman" w:hAnsi="Times New Roman" w:cs="Times New Roman"/>
          <w:b/>
          <w:bCs/>
          <w:sz w:val="24"/>
          <w:szCs w:val="24"/>
        </w:rPr>
        <w:t>RESULTS AND DISCUSSIONS</w:t>
      </w:r>
    </w:p>
    <w:p w14:paraId="4A029632" w14:textId="367DF19B" w:rsidR="00396E5C" w:rsidRPr="00DB26F0" w:rsidRDefault="00396E5C" w:rsidP="00396E5C">
      <w:pPr>
        <w:tabs>
          <w:tab w:val="left" w:pos="1140"/>
        </w:tabs>
        <w:rPr>
          <w:rFonts w:ascii="Times New Roman Bold" w:hAnsi="Times New Roman Bold" w:cs="Times New Roman"/>
          <w:b/>
          <w:sz w:val="28"/>
          <w:szCs w:val="24"/>
        </w:rPr>
      </w:pPr>
      <w:r w:rsidRPr="00DB26F0">
        <w:rPr>
          <w:rFonts w:ascii="Times New Roman Bold" w:hAnsi="Times New Roman Bold" w:cs="Times New Roman"/>
          <w:b/>
          <w:sz w:val="28"/>
          <w:szCs w:val="24"/>
        </w:rPr>
        <w:t>Calibration of Hydrus 2D</w:t>
      </w:r>
    </w:p>
    <w:p w14:paraId="6048DAA6" w14:textId="106543B3" w:rsidR="00396E5C" w:rsidRPr="000D4752" w:rsidRDefault="00396E5C" w:rsidP="00396E5C">
      <w:pPr>
        <w:spacing w:after="240" w:line="360" w:lineRule="auto"/>
        <w:jc w:val="both"/>
        <w:rPr>
          <w:rFonts w:ascii="Times New Roman" w:hAnsi="Times New Roman" w:cs="Times New Roman"/>
          <w:color w:val="FF0000"/>
          <w:sz w:val="24"/>
          <w:szCs w:val="24"/>
        </w:rPr>
      </w:pPr>
      <w:r w:rsidRPr="0034791E">
        <w:rPr>
          <w:rFonts w:ascii="Times New Roman" w:hAnsi="Times New Roman" w:cs="Times New Roman"/>
          <w:sz w:val="24"/>
          <w:szCs w:val="24"/>
        </w:rPr>
        <w:tab/>
        <w:t xml:space="preserve">Hydrus-2D was calibrated for </w:t>
      </w:r>
      <w:r>
        <w:rPr>
          <w:rFonts w:ascii="Times New Roman" w:hAnsi="Times New Roman" w:cs="Times New Roman"/>
          <w:sz w:val="24"/>
          <w:szCs w:val="24"/>
        </w:rPr>
        <w:t>simulation</w:t>
      </w:r>
      <w:r w:rsidRPr="0034791E">
        <w:rPr>
          <w:rFonts w:ascii="Times New Roman" w:hAnsi="Times New Roman" w:cs="Times New Roman"/>
          <w:sz w:val="24"/>
          <w:szCs w:val="24"/>
        </w:rPr>
        <w:t xml:space="preserve"> of nitrogen distribution in the root zone of the maize crop </w:t>
      </w:r>
      <w:r>
        <w:rPr>
          <w:rFonts w:ascii="Times New Roman" w:hAnsi="Times New Roman" w:cs="Times New Roman"/>
          <w:sz w:val="24"/>
          <w:szCs w:val="24"/>
        </w:rPr>
        <w:t xml:space="preserve">for </w:t>
      </w:r>
      <w:r w:rsidRPr="005F0315">
        <w:rPr>
          <w:rFonts w:ascii="Times New Roman" w:hAnsi="Times New Roman" w:cs="Times New Roman"/>
          <w:i/>
          <w:sz w:val="24"/>
          <w:szCs w:val="24"/>
        </w:rPr>
        <w:t>kharif</w:t>
      </w:r>
      <w:r>
        <w:rPr>
          <w:rFonts w:ascii="Times New Roman" w:hAnsi="Times New Roman" w:cs="Times New Roman"/>
          <w:sz w:val="24"/>
          <w:szCs w:val="24"/>
        </w:rPr>
        <w:t xml:space="preserve"> 2018 </w:t>
      </w:r>
      <w:r w:rsidRPr="0034791E">
        <w:rPr>
          <w:rFonts w:ascii="Times New Roman" w:hAnsi="Times New Roman" w:cs="Times New Roman"/>
          <w:sz w:val="24"/>
          <w:szCs w:val="24"/>
        </w:rPr>
        <w:t xml:space="preserve">with the observed nitrogen concentration in the </w:t>
      </w:r>
      <w:r>
        <w:rPr>
          <w:rFonts w:ascii="Times New Roman" w:hAnsi="Times New Roman" w:cs="Times New Roman"/>
          <w:sz w:val="24"/>
          <w:szCs w:val="24"/>
        </w:rPr>
        <w:t>field irrigated with 80% of crop water requirement and fertigated with 144.0 kg ha</w:t>
      </w:r>
      <w:r w:rsidRPr="00430B0C">
        <w:rPr>
          <w:rFonts w:ascii="Times New Roman" w:hAnsi="Times New Roman" w:cs="Times New Roman"/>
          <w:sz w:val="24"/>
          <w:szCs w:val="24"/>
          <w:vertAlign w:val="superscript"/>
        </w:rPr>
        <w:t>-1</w:t>
      </w:r>
      <w:r>
        <w:rPr>
          <w:rFonts w:ascii="Times New Roman" w:hAnsi="Times New Roman" w:cs="Times New Roman"/>
          <w:sz w:val="24"/>
          <w:szCs w:val="24"/>
        </w:rPr>
        <w:t xml:space="preserve"> of nitrogen</w:t>
      </w:r>
      <w:r w:rsidRPr="0034791E">
        <w:rPr>
          <w:rFonts w:ascii="Times New Roman" w:hAnsi="Times New Roman" w:cs="Times New Roman"/>
          <w:sz w:val="24"/>
          <w:szCs w:val="24"/>
        </w:rPr>
        <w:t xml:space="preserve">. The input parameters required by Hydrus-2D were determined by field experiment and data on few parameters were </w:t>
      </w:r>
      <w:r>
        <w:rPr>
          <w:rFonts w:ascii="Times New Roman" w:hAnsi="Times New Roman" w:cs="Times New Roman"/>
          <w:sz w:val="24"/>
          <w:szCs w:val="24"/>
        </w:rPr>
        <w:t>estimated</w:t>
      </w:r>
      <w:r w:rsidRPr="0034791E">
        <w:rPr>
          <w:rFonts w:ascii="Times New Roman" w:hAnsi="Times New Roman" w:cs="Times New Roman"/>
          <w:sz w:val="24"/>
          <w:szCs w:val="24"/>
        </w:rPr>
        <w:t xml:space="preserve"> from the </w:t>
      </w:r>
      <w:r>
        <w:rPr>
          <w:rFonts w:ascii="Times New Roman" w:hAnsi="Times New Roman" w:cs="Times New Roman"/>
          <w:sz w:val="24"/>
          <w:szCs w:val="24"/>
        </w:rPr>
        <w:t>model</w:t>
      </w:r>
      <w:r w:rsidRPr="0034791E">
        <w:rPr>
          <w:rFonts w:ascii="Times New Roman" w:hAnsi="Times New Roman" w:cs="Times New Roman"/>
          <w:sz w:val="24"/>
          <w:szCs w:val="24"/>
        </w:rPr>
        <w:t xml:space="preserve">. The model was calibrated mainly for hydraulic conductivity and </w:t>
      </w:r>
      <w:proofErr w:type="spellStart"/>
      <w:r w:rsidRPr="0034791E">
        <w:rPr>
          <w:rFonts w:ascii="Times New Roman" w:hAnsi="Times New Roman" w:cs="Times New Roman"/>
          <w:sz w:val="24"/>
          <w:szCs w:val="24"/>
        </w:rPr>
        <w:t>dispersivity</w:t>
      </w:r>
      <w:proofErr w:type="spellEnd"/>
      <w:r w:rsidRPr="0034791E">
        <w:rPr>
          <w:rFonts w:ascii="Times New Roman" w:hAnsi="Times New Roman" w:cs="Times New Roman"/>
          <w:sz w:val="24"/>
          <w:szCs w:val="24"/>
        </w:rPr>
        <w:t xml:space="preserve"> values of the sandy clay loam soil. Model performed well with the measured hydraulic conductivity values.</w:t>
      </w:r>
      <w:r>
        <w:rPr>
          <w:rFonts w:ascii="Times New Roman" w:hAnsi="Times New Roman" w:cs="Times New Roman"/>
          <w:sz w:val="24"/>
          <w:szCs w:val="24"/>
        </w:rPr>
        <w:t xml:space="preserve"> The initial value of longitudinal </w:t>
      </w:r>
      <w:proofErr w:type="spellStart"/>
      <w:r>
        <w:rPr>
          <w:rFonts w:ascii="Times New Roman" w:hAnsi="Times New Roman" w:cs="Times New Roman"/>
          <w:sz w:val="24"/>
          <w:szCs w:val="24"/>
        </w:rPr>
        <w:t>dispersivity</w:t>
      </w:r>
      <w:proofErr w:type="spellEnd"/>
      <w:r>
        <w:rPr>
          <w:rFonts w:ascii="Times New Roman" w:hAnsi="Times New Roman" w:cs="Times New Roman"/>
          <w:sz w:val="24"/>
          <w:szCs w:val="24"/>
        </w:rPr>
        <w:t xml:space="preserve"> was set to be one tenth of soil depth and the initial value of transverse </w:t>
      </w:r>
      <w:proofErr w:type="spellStart"/>
      <w:r>
        <w:rPr>
          <w:rFonts w:ascii="Times New Roman" w:hAnsi="Times New Roman" w:cs="Times New Roman"/>
          <w:sz w:val="24"/>
          <w:szCs w:val="24"/>
        </w:rPr>
        <w:t>dispersivity</w:t>
      </w:r>
      <w:proofErr w:type="spellEnd"/>
      <w:r>
        <w:rPr>
          <w:rFonts w:ascii="Times New Roman" w:hAnsi="Times New Roman" w:cs="Times New Roman"/>
          <w:sz w:val="24"/>
          <w:szCs w:val="24"/>
        </w:rPr>
        <w:t xml:space="preserve"> was set to be one tenth of </w:t>
      </w:r>
      <w:r w:rsidRPr="0034791E">
        <w:rPr>
          <w:rFonts w:ascii="Times New Roman" w:hAnsi="Times New Roman" w:cs="Times New Roman"/>
          <w:sz w:val="24"/>
          <w:szCs w:val="24"/>
        </w:rPr>
        <w:t>longitudinal</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dispersivity</w:t>
      </w:r>
      <w:proofErr w:type="spellEnd"/>
      <w:r>
        <w:rPr>
          <w:rFonts w:ascii="Times New Roman" w:hAnsi="Times New Roman" w:cs="Times New Roman"/>
          <w:sz w:val="24"/>
          <w:szCs w:val="24"/>
        </w:rPr>
        <w:t xml:space="preserve">. </w:t>
      </w:r>
      <w:r w:rsidRPr="0034791E">
        <w:rPr>
          <w:rFonts w:ascii="Times New Roman" w:hAnsi="Times New Roman" w:cs="Times New Roman"/>
          <w:sz w:val="24"/>
          <w:szCs w:val="24"/>
        </w:rPr>
        <w:t xml:space="preserve">Calibrated values of longitudinal and transverse </w:t>
      </w:r>
      <w:proofErr w:type="spellStart"/>
      <w:r w:rsidRPr="0034791E">
        <w:rPr>
          <w:rFonts w:ascii="Times New Roman" w:hAnsi="Times New Roman" w:cs="Times New Roman"/>
          <w:sz w:val="24"/>
          <w:szCs w:val="24"/>
        </w:rPr>
        <w:t>dispersivities</w:t>
      </w:r>
      <w:proofErr w:type="spellEnd"/>
      <w:r w:rsidRPr="0034791E">
        <w:rPr>
          <w:rFonts w:ascii="Times New Roman" w:hAnsi="Times New Roman" w:cs="Times New Roman"/>
          <w:sz w:val="24"/>
          <w:szCs w:val="24"/>
        </w:rPr>
        <w:t xml:space="preserve"> for sandy clay loam soil were 0.5 and 0.05 cm. Results of the calibration for nitrogen content at 50 days after sowing is presented </w:t>
      </w:r>
      <w:r w:rsidRPr="006B04DC">
        <w:rPr>
          <w:rFonts w:ascii="Times New Roman" w:hAnsi="Times New Roman" w:cs="Times New Roman"/>
          <w:sz w:val="24"/>
          <w:szCs w:val="24"/>
        </w:rPr>
        <w:t xml:space="preserve">in Figures </w:t>
      </w:r>
      <w:r w:rsidR="00890BEC">
        <w:rPr>
          <w:rFonts w:ascii="Times New Roman" w:hAnsi="Times New Roman" w:cs="Times New Roman"/>
          <w:sz w:val="24"/>
          <w:szCs w:val="24"/>
        </w:rPr>
        <w:t>1</w:t>
      </w:r>
      <w:r w:rsidRPr="006B04DC">
        <w:rPr>
          <w:rFonts w:ascii="Times New Roman" w:hAnsi="Times New Roman" w:cs="Times New Roman"/>
          <w:sz w:val="24"/>
          <w:szCs w:val="24"/>
        </w:rPr>
        <w:t xml:space="preserve"> (a) to </w:t>
      </w:r>
      <w:r w:rsidR="00890BEC">
        <w:rPr>
          <w:rFonts w:ascii="Times New Roman" w:hAnsi="Times New Roman" w:cs="Times New Roman"/>
          <w:sz w:val="24"/>
          <w:szCs w:val="24"/>
        </w:rPr>
        <w:t>1</w:t>
      </w:r>
      <w:r w:rsidRPr="006B04DC">
        <w:rPr>
          <w:rFonts w:ascii="Times New Roman" w:hAnsi="Times New Roman" w:cs="Times New Roman"/>
          <w:sz w:val="24"/>
          <w:szCs w:val="24"/>
        </w:rPr>
        <w:t xml:space="preserve"> (b).</w:t>
      </w:r>
    </w:p>
    <w:p w14:paraId="5C7EDF39" w14:textId="1F6DCEA9" w:rsidR="00B72C3B" w:rsidRPr="00A825C8" w:rsidRDefault="00B72C3B" w:rsidP="00F731F9">
      <w:pPr>
        <w:spacing w:after="24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The crop N uptake increased in response to an increase in the application of N fertilizer from development stage. </w:t>
      </w: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content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 xml:space="preserve">cm in sandy clay loam soil at 50 days </w:t>
      </w:r>
      <w:r>
        <w:rPr>
          <w:rFonts w:ascii="Times New Roman" w:hAnsi="Times New Roman" w:cs="Times New Roman"/>
          <w:color w:val="0D0D0D" w:themeColor="text1" w:themeTint="F2"/>
          <w:sz w:val="24"/>
          <w:szCs w:val="24"/>
        </w:rPr>
        <w:t>after sowing</w:t>
      </w:r>
      <w:r w:rsidRPr="00A825C8">
        <w:rPr>
          <w:rFonts w:ascii="Times New Roman" w:hAnsi="Times New Roman" w:cs="Times New Roman"/>
          <w:color w:val="0D0D0D" w:themeColor="text1" w:themeTint="F2"/>
          <w:sz w:val="24"/>
          <w:szCs w:val="24"/>
        </w:rPr>
        <w:t xml:space="preserve"> at emitter is shown in fig </w:t>
      </w:r>
      <w:r w:rsidR="00935FB3">
        <w:rPr>
          <w:rFonts w:ascii="Times New Roman" w:hAnsi="Times New Roman" w:cs="Times New Roman"/>
          <w:color w:val="0D0D0D" w:themeColor="text1" w:themeTint="F2"/>
          <w:sz w:val="24"/>
          <w:szCs w:val="24"/>
        </w:rPr>
        <w:t>1</w:t>
      </w:r>
      <w:r w:rsidRPr="00A825C8">
        <w:rPr>
          <w:rFonts w:ascii="Times New Roman" w:hAnsi="Times New Roman" w:cs="Times New Roman"/>
          <w:color w:val="0D0D0D" w:themeColor="text1" w:themeTint="F2"/>
          <w:sz w:val="24"/>
          <w:szCs w:val="24"/>
        </w:rPr>
        <w:t xml:space="preserve"> (a). The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decreased with depth and observed &amp; simulated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in the crop root zone </w:t>
      </w:r>
      <w:r w:rsidRPr="00A825C8">
        <w:rPr>
          <w:rFonts w:ascii="Times New Roman" w:hAnsi="Times New Roman" w:cs="Times New Roman"/>
          <w:color w:val="0D0D0D" w:themeColor="text1" w:themeTint="F2"/>
          <w:sz w:val="24"/>
          <w:szCs w:val="24"/>
        </w:rPr>
        <w:t>exhibited similar trend. The scattered diagram (Fig.</w:t>
      </w:r>
      <w:r w:rsidR="00890BEC">
        <w:rPr>
          <w:rFonts w:ascii="Times New Roman" w:hAnsi="Times New Roman" w:cs="Times New Roman"/>
          <w:color w:val="0D0D0D" w:themeColor="text1" w:themeTint="F2"/>
          <w:sz w:val="24"/>
          <w:szCs w:val="24"/>
        </w:rPr>
        <w:t xml:space="preserve"> </w:t>
      </w:r>
      <w:r w:rsidR="00935FB3">
        <w:rPr>
          <w:rFonts w:ascii="Times New Roman" w:hAnsi="Times New Roman" w:cs="Times New Roman"/>
          <w:color w:val="0D0D0D" w:themeColor="text1" w:themeTint="F2"/>
          <w:sz w:val="24"/>
          <w:szCs w:val="24"/>
        </w:rPr>
        <w:t>1</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63</w:t>
      </w:r>
      <w:r w:rsidRPr="00A825C8">
        <w:rPr>
          <w:rFonts w:ascii="Times New Roman" w:hAnsi="Times New Roman" w:cs="Times New Roman"/>
          <w:color w:val="0D0D0D" w:themeColor="text1" w:themeTint="F2"/>
          <w:sz w:val="24"/>
          <w:szCs w:val="24"/>
        </w:rPr>
        <w:t>. The relative error varied from -2</w:t>
      </w:r>
      <w:r>
        <w:rPr>
          <w:rFonts w:ascii="Times New Roman" w:hAnsi="Times New Roman" w:cs="Times New Roman"/>
          <w:color w:val="0D0D0D" w:themeColor="text1" w:themeTint="F2"/>
          <w:sz w:val="24"/>
          <w:szCs w:val="24"/>
        </w:rPr>
        <w:t>0.979</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-8.69</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-14.62</w:t>
      </w:r>
      <w:r w:rsidRPr="00A825C8">
        <w:rPr>
          <w:rFonts w:ascii="Times New Roman" w:hAnsi="Times New Roman" w:cs="Times New Roman"/>
          <w:color w:val="0D0D0D" w:themeColor="text1" w:themeTint="F2"/>
          <w:sz w:val="24"/>
          <w:szCs w:val="24"/>
        </w:rPr>
        <w:t>. The root mean square</w:t>
      </w:r>
      <w:r>
        <w:rPr>
          <w:rFonts w:ascii="Times New Roman" w:hAnsi="Times New Roman" w:cs="Times New Roman"/>
          <w:color w:val="0D0D0D" w:themeColor="text1" w:themeTint="F2"/>
          <w:sz w:val="24"/>
          <w:szCs w:val="24"/>
        </w:rPr>
        <w:t xml:space="preserve"> error</w:t>
      </w:r>
      <w:r w:rsidRPr="00A825C8">
        <w:rPr>
          <w:rFonts w:ascii="Times New Roman" w:hAnsi="Times New Roman" w:cs="Times New Roman"/>
          <w:color w:val="0D0D0D" w:themeColor="text1" w:themeTint="F2"/>
          <w:sz w:val="24"/>
          <w:szCs w:val="24"/>
        </w:rPr>
        <w:t xml:space="preserve"> is 0.158 and model efficiency is 0.</w:t>
      </w:r>
      <w:r>
        <w:rPr>
          <w:rFonts w:ascii="Times New Roman" w:hAnsi="Times New Roman" w:cs="Times New Roman"/>
          <w:color w:val="0D0D0D" w:themeColor="text1" w:themeTint="F2"/>
          <w:sz w:val="24"/>
          <w:szCs w:val="24"/>
        </w:rPr>
        <w:t>957.</w:t>
      </w:r>
      <w:r w:rsidRPr="00A825C8">
        <w:rPr>
          <w:rFonts w:ascii="Times New Roman" w:hAnsi="Times New Roman" w:cs="Times New Roman"/>
          <w:color w:val="0D0D0D" w:themeColor="text1" w:themeTint="F2"/>
          <w:sz w:val="24"/>
          <w:szCs w:val="24"/>
        </w:rPr>
        <w:t xml:space="preserve">   </w:t>
      </w:r>
    </w:p>
    <w:p w14:paraId="0A467C14" w14:textId="7223F549" w:rsidR="00B72C3B" w:rsidRPr="00A825C8" w:rsidRDefault="00B72C3B" w:rsidP="00B72C3B">
      <w:pPr>
        <w:spacing w:after="24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cm in sandy clay loam soil at 50 days after</w:t>
      </w:r>
      <w:r>
        <w:rPr>
          <w:rFonts w:ascii="Times New Roman" w:hAnsi="Times New Roman" w:cs="Times New Roman"/>
          <w:color w:val="0D0D0D" w:themeColor="text1" w:themeTint="F2"/>
          <w:sz w:val="24"/>
          <w:szCs w:val="24"/>
        </w:rPr>
        <w:t xml:space="preserve"> sowing and 15cm away from </w:t>
      </w:r>
      <w:r w:rsidRPr="00A825C8">
        <w:rPr>
          <w:rFonts w:ascii="Times New Roman" w:hAnsi="Times New Roman" w:cs="Times New Roman"/>
          <w:color w:val="0D0D0D" w:themeColor="text1" w:themeTint="F2"/>
          <w:sz w:val="24"/>
          <w:szCs w:val="24"/>
        </w:rPr>
        <w:t xml:space="preserve">emitter is shown in fig </w:t>
      </w:r>
      <w:r w:rsidR="00935FB3">
        <w:rPr>
          <w:rFonts w:ascii="Times New Roman" w:hAnsi="Times New Roman" w:cs="Times New Roman"/>
          <w:color w:val="0D0D0D" w:themeColor="text1" w:themeTint="F2"/>
          <w:sz w:val="24"/>
          <w:szCs w:val="24"/>
        </w:rPr>
        <w:t>2</w:t>
      </w:r>
      <w:r w:rsidRPr="00A825C8">
        <w:rPr>
          <w:rFonts w:ascii="Times New Roman" w:hAnsi="Times New Roman" w:cs="Times New Roman"/>
          <w:color w:val="0D0D0D" w:themeColor="text1" w:themeTint="F2"/>
          <w:sz w:val="24"/>
          <w:szCs w:val="24"/>
        </w:rPr>
        <w:t xml:space="preserve"> (a). </w:t>
      </w:r>
      <w:r>
        <w:rPr>
          <w:rFonts w:ascii="Times New Roman" w:hAnsi="Times New Roman" w:cs="Times New Roman"/>
          <w:color w:val="0D0D0D" w:themeColor="text1" w:themeTint="F2"/>
          <w:sz w:val="24"/>
          <w:szCs w:val="24"/>
        </w:rPr>
        <w:t xml:space="preserve">The simulated nitrogen concentration is more than observed nitrogen content in the root zone but decreased with respect to depth. The model simulated very well the available nitrogen at 60 cm depth below soil surface. </w:t>
      </w:r>
      <w:r w:rsidRPr="00A825C8">
        <w:rPr>
          <w:rFonts w:ascii="Times New Roman" w:hAnsi="Times New Roman" w:cs="Times New Roman"/>
          <w:color w:val="0D0D0D" w:themeColor="text1" w:themeTint="F2"/>
          <w:sz w:val="24"/>
          <w:szCs w:val="24"/>
        </w:rPr>
        <w:t>The scattered diagram (Fig.</w:t>
      </w:r>
      <w:r w:rsidR="00890BEC">
        <w:rPr>
          <w:rFonts w:ascii="Times New Roman" w:hAnsi="Times New Roman" w:cs="Times New Roman"/>
          <w:color w:val="0D0D0D" w:themeColor="text1" w:themeTint="F2"/>
          <w:sz w:val="24"/>
          <w:szCs w:val="24"/>
        </w:rPr>
        <w:t xml:space="preserve"> </w:t>
      </w:r>
      <w:r w:rsidR="00935FB3">
        <w:rPr>
          <w:rFonts w:ascii="Times New Roman" w:hAnsi="Times New Roman" w:cs="Times New Roman"/>
          <w:color w:val="0D0D0D" w:themeColor="text1" w:themeTint="F2"/>
          <w:sz w:val="24"/>
          <w:szCs w:val="24"/>
        </w:rPr>
        <w:t>2</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85</w:t>
      </w:r>
      <w:r w:rsidRPr="00A825C8">
        <w:rPr>
          <w:rFonts w:ascii="Times New Roman" w:hAnsi="Times New Roman" w:cs="Times New Roman"/>
          <w:color w:val="0D0D0D" w:themeColor="text1" w:themeTint="F2"/>
          <w:sz w:val="24"/>
          <w:szCs w:val="24"/>
        </w:rPr>
        <w:t>. Determination coefficient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value explains that 9</w:t>
      </w:r>
      <w:r>
        <w:rPr>
          <w:rFonts w:ascii="Times New Roman" w:hAnsi="Times New Roman" w:cs="Times New Roman"/>
          <w:color w:val="0D0D0D" w:themeColor="text1" w:themeTint="F2"/>
          <w:sz w:val="24"/>
          <w:szCs w:val="24"/>
        </w:rPr>
        <w:t>8.5</w:t>
      </w:r>
      <w:r w:rsidRPr="00A825C8">
        <w:rPr>
          <w:rFonts w:ascii="Times New Roman" w:hAnsi="Times New Roman" w:cs="Times New Roman"/>
          <w:color w:val="0D0D0D" w:themeColor="text1" w:themeTint="F2"/>
          <w:sz w:val="24"/>
          <w:szCs w:val="24"/>
        </w:rPr>
        <w:t>% of the variance was accounted. The relative error varied from -</w:t>
      </w:r>
      <w:r>
        <w:rPr>
          <w:rFonts w:ascii="Times New Roman" w:hAnsi="Times New Roman" w:cs="Times New Roman"/>
          <w:color w:val="0D0D0D" w:themeColor="text1" w:themeTint="F2"/>
          <w:sz w:val="24"/>
          <w:szCs w:val="24"/>
        </w:rPr>
        <w:t>18.71</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-10.02</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-14.64</w:t>
      </w:r>
      <w:r w:rsidRPr="00A825C8">
        <w:rPr>
          <w:rFonts w:ascii="Times New Roman" w:hAnsi="Times New Roman" w:cs="Times New Roman"/>
          <w:color w:val="0D0D0D" w:themeColor="text1" w:themeTint="F2"/>
          <w:sz w:val="24"/>
          <w:szCs w:val="24"/>
        </w:rPr>
        <w:t>. The root mean square</w:t>
      </w:r>
      <w:r>
        <w:rPr>
          <w:rFonts w:ascii="Times New Roman" w:hAnsi="Times New Roman" w:cs="Times New Roman"/>
          <w:color w:val="0D0D0D" w:themeColor="text1" w:themeTint="F2"/>
          <w:sz w:val="24"/>
          <w:szCs w:val="24"/>
        </w:rPr>
        <w:t xml:space="preserve"> error</w:t>
      </w:r>
      <w:r w:rsidRPr="00A825C8">
        <w:rPr>
          <w:rFonts w:ascii="Times New Roman" w:hAnsi="Times New Roman" w:cs="Times New Roman"/>
          <w:color w:val="0D0D0D" w:themeColor="text1" w:themeTint="F2"/>
          <w:sz w:val="24"/>
          <w:szCs w:val="24"/>
        </w:rPr>
        <w:t xml:space="preserve"> is 0.1</w:t>
      </w:r>
      <w:r>
        <w:rPr>
          <w:rFonts w:ascii="Times New Roman" w:hAnsi="Times New Roman" w:cs="Times New Roman"/>
          <w:color w:val="0D0D0D" w:themeColor="text1" w:themeTint="F2"/>
          <w:sz w:val="24"/>
          <w:szCs w:val="24"/>
        </w:rPr>
        <w:t>47</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67.</w:t>
      </w:r>
      <w:r w:rsidRPr="00A825C8">
        <w:rPr>
          <w:rFonts w:ascii="Times New Roman" w:hAnsi="Times New Roman" w:cs="Times New Roman"/>
          <w:color w:val="0D0D0D" w:themeColor="text1" w:themeTint="F2"/>
          <w:sz w:val="24"/>
          <w:szCs w:val="24"/>
        </w:rPr>
        <w:t xml:space="preserve">  </w:t>
      </w:r>
    </w:p>
    <w:p w14:paraId="4D12D418" w14:textId="48589678" w:rsidR="00B72C3B" w:rsidRDefault="00B72C3B" w:rsidP="00B72C3B">
      <w:pPr>
        <w:spacing w:after="24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available nitrogen</w:t>
      </w:r>
      <w:r w:rsidRPr="00A825C8">
        <w:rPr>
          <w:rFonts w:ascii="Times New Roman" w:hAnsi="Times New Roman" w:cs="Times New Roman"/>
          <w:color w:val="0D0D0D" w:themeColor="text1" w:themeTint="F2"/>
          <w:sz w:val="24"/>
          <w:szCs w:val="24"/>
        </w:rPr>
        <w:t xml:space="preserve"> content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100</w:t>
      </w:r>
      <w:r>
        <w:rPr>
          <w:rFonts w:ascii="Times New Roman" w:hAnsi="Times New Roman" w:cs="Times New Roman"/>
          <w:color w:val="0D0D0D" w:themeColor="text1" w:themeTint="F2"/>
          <w:sz w:val="24"/>
          <w:szCs w:val="24"/>
        </w:rPr>
        <w:t xml:space="preserve"> </w:t>
      </w:r>
      <w:r w:rsidRPr="00A825C8">
        <w:rPr>
          <w:rFonts w:ascii="Times New Roman" w:hAnsi="Times New Roman" w:cs="Times New Roman"/>
          <w:color w:val="0D0D0D" w:themeColor="text1" w:themeTint="F2"/>
          <w:sz w:val="24"/>
          <w:szCs w:val="24"/>
        </w:rPr>
        <w:t xml:space="preserve">cm in sandy clay loam soil at 50 days after </w:t>
      </w:r>
      <w:r>
        <w:rPr>
          <w:rFonts w:ascii="Times New Roman" w:hAnsi="Times New Roman" w:cs="Times New Roman"/>
          <w:color w:val="0D0D0D" w:themeColor="text1" w:themeTint="F2"/>
          <w:sz w:val="24"/>
          <w:szCs w:val="24"/>
        </w:rPr>
        <w:t>sowing</w:t>
      </w:r>
      <w:r w:rsidRPr="00A825C8">
        <w:rPr>
          <w:rFonts w:ascii="Times New Roman" w:hAnsi="Times New Roman" w:cs="Times New Roman"/>
          <w:color w:val="0D0D0D" w:themeColor="text1" w:themeTint="F2"/>
          <w:sz w:val="24"/>
          <w:szCs w:val="24"/>
        </w:rPr>
        <w:t xml:space="preserve"> at</w:t>
      </w:r>
      <w:r>
        <w:rPr>
          <w:rFonts w:ascii="Times New Roman" w:hAnsi="Times New Roman" w:cs="Times New Roman"/>
          <w:color w:val="0D0D0D" w:themeColor="text1" w:themeTint="F2"/>
          <w:sz w:val="24"/>
          <w:szCs w:val="24"/>
        </w:rPr>
        <w:t xml:space="preserve"> 30cm from</w:t>
      </w:r>
      <w:r w:rsidRPr="00A825C8">
        <w:rPr>
          <w:rFonts w:ascii="Times New Roman" w:hAnsi="Times New Roman" w:cs="Times New Roman"/>
          <w:color w:val="0D0D0D" w:themeColor="text1" w:themeTint="F2"/>
          <w:sz w:val="24"/>
          <w:szCs w:val="24"/>
        </w:rPr>
        <w:t xml:space="preserve"> emitter is shown in fig</w:t>
      </w:r>
      <w:r w:rsidR="00935FB3">
        <w:rPr>
          <w:rFonts w:ascii="Times New Roman" w:hAnsi="Times New Roman" w:cs="Times New Roman"/>
          <w:color w:val="0D0D0D" w:themeColor="text1" w:themeTint="F2"/>
          <w:sz w:val="24"/>
          <w:szCs w:val="24"/>
        </w:rPr>
        <w:t>.3</w:t>
      </w:r>
      <w:r w:rsidRPr="00A825C8">
        <w:rPr>
          <w:rFonts w:ascii="Times New Roman" w:hAnsi="Times New Roman" w:cs="Times New Roman"/>
          <w:color w:val="0D0D0D" w:themeColor="text1" w:themeTint="F2"/>
          <w:sz w:val="24"/>
          <w:szCs w:val="24"/>
        </w:rPr>
        <w:t xml:space="preserve"> (a). The </w:t>
      </w:r>
      <w:r>
        <w:rPr>
          <w:rFonts w:ascii="Times New Roman" w:hAnsi="Times New Roman" w:cs="Times New Roman"/>
          <w:color w:val="0D0D0D" w:themeColor="text1" w:themeTint="F2"/>
          <w:sz w:val="24"/>
          <w:szCs w:val="24"/>
        </w:rPr>
        <w:t>nitrogen</w:t>
      </w:r>
      <w:r w:rsidRPr="00A825C8">
        <w:rPr>
          <w:rFonts w:ascii="Times New Roman" w:hAnsi="Times New Roman" w:cs="Times New Roman"/>
          <w:color w:val="0D0D0D" w:themeColor="text1" w:themeTint="F2"/>
          <w:sz w:val="24"/>
          <w:szCs w:val="24"/>
        </w:rPr>
        <w:t xml:space="preserve"> content decreased with depth and</w:t>
      </w:r>
      <w:r>
        <w:rPr>
          <w:rFonts w:ascii="Times New Roman" w:hAnsi="Times New Roman" w:cs="Times New Roman"/>
          <w:color w:val="0D0D0D" w:themeColor="text1" w:themeTint="F2"/>
          <w:sz w:val="24"/>
          <w:szCs w:val="24"/>
        </w:rPr>
        <w:t xml:space="preserve"> the model simulated well the available nitrogen particularly at 45 cm to 60 cm depth below soil surface</w:t>
      </w:r>
      <w:r w:rsidRPr="00A825C8">
        <w:rPr>
          <w:rFonts w:ascii="Times New Roman" w:hAnsi="Times New Roman" w:cs="Times New Roman"/>
          <w:color w:val="0D0D0D" w:themeColor="text1" w:themeTint="F2"/>
          <w:sz w:val="24"/>
          <w:szCs w:val="24"/>
        </w:rPr>
        <w:t>. The scattered diagram (Fig.</w:t>
      </w:r>
      <w:r w:rsidR="00890BEC">
        <w:rPr>
          <w:rFonts w:ascii="Times New Roman" w:hAnsi="Times New Roman" w:cs="Times New Roman"/>
          <w:color w:val="0D0D0D" w:themeColor="text1" w:themeTint="F2"/>
          <w:sz w:val="24"/>
          <w:szCs w:val="24"/>
        </w:rPr>
        <w:t xml:space="preserve"> </w:t>
      </w:r>
      <w:r w:rsidR="00935FB3">
        <w:rPr>
          <w:rFonts w:ascii="Times New Roman" w:hAnsi="Times New Roman" w:cs="Times New Roman"/>
          <w:color w:val="0D0D0D" w:themeColor="text1" w:themeTint="F2"/>
          <w:sz w:val="24"/>
          <w:szCs w:val="24"/>
        </w:rPr>
        <w:t>3</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81</w:t>
      </w:r>
      <w:r w:rsidRPr="00A825C8">
        <w:rPr>
          <w:rFonts w:ascii="Times New Roman" w:hAnsi="Times New Roman" w:cs="Times New Roman"/>
          <w:color w:val="0D0D0D" w:themeColor="text1" w:themeTint="F2"/>
          <w:sz w:val="24"/>
          <w:szCs w:val="24"/>
        </w:rPr>
        <w:t>. The relative error varied from -</w:t>
      </w:r>
      <w:r>
        <w:rPr>
          <w:rFonts w:ascii="Times New Roman" w:hAnsi="Times New Roman" w:cs="Times New Roman"/>
          <w:color w:val="0D0D0D" w:themeColor="text1" w:themeTint="F2"/>
          <w:sz w:val="24"/>
          <w:szCs w:val="24"/>
        </w:rPr>
        <w:t>14.71</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-5.17</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-8.62</w:t>
      </w:r>
      <w:r w:rsidRPr="00A825C8">
        <w:rPr>
          <w:rFonts w:ascii="Times New Roman" w:hAnsi="Times New Roman" w:cs="Times New Roman"/>
          <w:color w:val="0D0D0D" w:themeColor="text1" w:themeTint="F2"/>
          <w:sz w:val="24"/>
          <w:szCs w:val="24"/>
        </w:rPr>
        <w:t>. The root mean square is 0.1</w:t>
      </w:r>
      <w:r>
        <w:rPr>
          <w:rFonts w:ascii="Times New Roman" w:hAnsi="Times New Roman" w:cs="Times New Roman"/>
          <w:color w:val="0D0D0D" w:themeColor="text1" w:themeTint="F2"/>
          <w:sz w:val="24"/>
          <w:szCs w:val="24"/>
        </w:rPr>
        <w:t>03</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8. Nitrogen availability is more at 15 cm from emitter.</w:t>
      </w:r>
    </w:p>
    <w:p w14:paraId="6F724A85" w14:textId="77777777" w:rsidR="00B72C3B" w:rsidRDefault="00B72C3B" w:rsidP="00B72C3B">
      <w:pPr>
        <w:spacing w:line="360" w:lineRule="auto"/>
        <w:ind w:left="-426"/>
        <w:jc w:val="both"/>
        <w:rPr>
          <w:rFonts w:ascii="Times New Roman" w:hAnsi="Times New Roman" w:cs="Times New Roman"/>
          <w:sz w:val="24"/>
          <w:szCs w:val="24"/>
        </w:rPr>
        <w:sectPr w:rsidR="00B72C3B" w:rsidSect="00B72C3B">
          <w:headerReference w:type="even" r:id="rId9"/>
          <w:headerReference w:type="default" r:id="rId10"/>
          <w:footerReference w:type="even" r:id="rId11"/>
          <w:footerReference w:type="default" r:id="rId12"/>
          <w:headerReference w:type="first" r:id="rId13"/>
          <w:footerReference w:type="first" r:id="rId14"/>
          <w:pgSz w:w="11909" w:h="16834" w:code="9"/>
          <w:pgMar w:top="1296" w:right="1296" w:bottom="1296" w:left="2304"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B72C3B" w14:paraId="2E1D02DB" w14:textId="77777777" w:rsidTr="00664E7D">
        <w:trPr>
          <w:jc w:val="center"/>
        </w:trPr>
        <w:tc>
          <w:tcPr>
            <w:tcW w:w="4588" w:type="dxa"/>
          </w:tcPr>
          <w:p w14:paraId="0EA1B9E5" w14:textId="77777777" w:rsidR="00B72C3B" w:rsidRDefault="00B72C3B" w:rsidP="00664E7D">
            <w:pPr>
              <w:spacing w:after="20"/>
              <w:jc w:val="center"/>
            </w:pPr>
            <w:r w:rsidRPr="006D1480">
              <w:rPr>
                <w:noProof/>
              </w:rPr>
              <w:lastRenderedPageBreak/>
              <w:drawing>
                <wp:inline distT="0" distB="0" distL="0" distR="0" wp14:anchorId="0D1EC18D" wp14:editId="6FF406AD">
                  <wp:extent cx="2560320" cy="2286000"/>
                  <wp:effectExtent l="19050" t="0" r="11430" b="0"/>
                  <wp:docPr id="49220843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970" w:type="dxa"/>
          </w:tcPr>
          <w:p w14:paraId="6D65371E" w14:textId="77777777" w:rsidR="00B72C3B" w:rsidRDefault="00B72C3B" w:rsidP="00664E7D">
            <w:pPr>
              <w:spacing w:after="20"/>
              <w:jc w:val="center"/>
            </w:pPr>
            <w:r w:rsidRPr="006D1480">
              <w:rPr>
                <w:noProof/>
              </w:rPr>
              <w:drawing>
                <wp:inline distT="0" distB="0" distL="0" distR="0" wp14:anchorId="7FB10D7C" wp14:editId="465F4AF4">
                  <wp:extent cx="2560320" cy="2286000"/>
                  <wp:effectExtent l="38100" t="0" r="11430" b="0"/>
                  <wp:docPr id="1439179827"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5040" w:type="dxa"/>
          </w:tcPr>
          <w:p w14:paraId="5F006B30" w14:textId="77777777" w:rsidR="00B72C3B" w:rsidRDefault="00B72C3B" w:rsidP="00664E7D">
            <w:pPr>
              <w:spacing w:after="20"/>
              <w:jc w:val="center"/>
            </w:pPr>
            <w:r w:rsidRPr="006D1480">
              <w:rPr>
                <w:noProof/>
              </w:rPr>
              <w:drawing>
                <wp:inline distT="0" distB="0" distL="0" distR="0" wp14:anchorId="50CB44B0" wp14:editId="2116E9CF">
                  <wp:extent cx="2560320" cy="2286000"/>
                  <wp:effectExtent l="38100" t="0" r="11430" b="0"/>
                  <wp:docPr id="207193923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B72C3B" w:rsidRPr="00E85BBE" w14:paraId="7AA614B1" w14:textId="77777777" w:rsidTr="00664E7D">
        <w:trPr>
          <w:jc w:val="center"/>
        </w:trPr>
        <w:tc>
          <w:tcPr>
            <w:tcW w:w="4588" w:type="dxa"/>
          </w:tcPr>
          <w:p w14:paraId="2A034D0C" w14:textId="099148F2" w:rsidR="00B72C3B" w:rsidRPr="00E85BBE" w:rsidRDefault="00B72C3B" w:rsidP="00664E7D">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1</w:t>
            </w:r>
            <w:r w:rsidRPr="00E85BB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emitter</w:t>
            </w:r>
          </w:p>
        </w:tc>
        <w:tc>
          <w:tcPr>
            <w:tcW w:w="4970" w:type="dxa"/>
          </w:tcPr>
          <w:p w14:paraId="5BAF95C2" w14:textId="3FD71955" w:rsidR="00B72C3B" w:rsidRPr="00E85BBE" w:rsidRDefault="00B72C3B" w:rsidP="00664E7D">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.2</w:t>
            </w:r>
            <w:r w:rsidRPr="00E85BB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15 cm from emitter</w:t>
            </w:r>
          </w:p>
        </w:tc>
        <w:tc>
          <w:tcPr>
            <w:tcW w:w="5040" w:type="dxa"/>
          </w:tcPr>
          <w:p w14:paraId="7A11097E" w14:textId="55F54DA9" w:rsidR="00B72C3B" w:rsidRPr="00E85BBE" w:rsidRDefault="00B72C3B" w:rsidP="00664E7D">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.3</w:t>
            </w:r>
            <w:r w:rsidRPr="00E85BB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30 cm from emitter</w:t>
            </w:r>
          </w:p>
        </w:tc>
      </w:tr>
      <w:tr w:rsidR="00B72C3B" w14:paraId="082E2ADD" w14:textId="77777777" w:rsidTr="00664E7D">
        <w:trPr>
          <w:jc w:val="center"/>
        </w:trPr>
        <w:tc>
          <w:tcPr>
            <w:tcW w:w="4588" w:type="dxa"/>
          </w:tcPr>
          <w:p w14:paraId="5074B61F" w14:textId="77777777" w:rsidR="00B72C3B" w:rsidRDefault="00B72C3B" w:rsidP="00664E7D">
            <w:pPr>
              <w:spacing w:after="20"/>
              <w:jc w:val="center"/>
            </w:pPr>
            <w:r w:rsidRPr="006D1480">
              <w:rPr>
                <w:noProof/>
              </w:rPr>
              <w:drawing>
                <wp:inline distT="0" distB="0" distL="0" distR="0" wp14:anchorId="071463D3" wp14:editId="34463CEA">
                  <wp:extent cx="2560320" cy="2286000"/>
                  <wp:effectExtent l="19050" t="0" r="11430" b="0"/>
                  <wp:docPr id="49834872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970" w:type="dxa"/>
          </w:tcPr>
          <w:p w14:paraId="287BABCA" w14:textId="77777777" w:rsidR="00B72C3B" w:rsidRDefault="00B72C3B" w:rsidP="00664E7D">
            <w:pPr>
              <w:spacing w:after="20"/>
              <w:jc w:val="center"/>
            </w:pPr>
            <w:r w:rsidRPr="006D1480">
              <w:rPr>
                <w:noProof/>
              </w:rPr>
              <w:drawing>
                <wp:inline distT="0" distB="0" distL="0" distR="0" wp14:anchorId="059BBDBE" wp14:editId="42CAE89B">
                  <wp:extent cx="2560320" cy="2286000"/>
                  <wp:effectExtent l="19050" t="0" r="11430" b="0"/>
                  <wp:docPr id="214718238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040" w:type="dxa"/>
          </w:tcPr>
          <w:p w14:paraId="2B7A26C5" w14:textId="77777777" w:rsidR="00B72C3B" w:rsidRDefault="00B72C3B" w:rsidP="00664E7D">
            <w:pPr>
              <w:spacing w:after="20"/>
              <w:jc w:val="center"/>
            </w:pPr>
            <w:r w:rsidRPr="006D1480">
              <w:rPr>
                <w:noProof/>
              </w:rPr>
              <w:drawing>
                <wp:inline distT="0" distB="0" distL="0" distR="0" wp14:anchorId="7D4A6031" wp14:editId="2959287F">
                  <wp:extent cx="2560320" cy="2286000"/>
                  <wp:effectExtent l="19050" t="0" r="11430" b="0"/>
                  <wp:docPr id="798039392"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B72C3B" w:rsidRPr="00E85BBE" w14:paraId="21F27DEE" w14:textId="77777777" w:rsidTr="00664E7D">
        <w:trPr>
          <w:jc w:val="center"/>
        </w:trPr>
        <w:tc>
          <w:tcPr>
            <w:tcW w:w="4588" w:type="dxa"/>
          </w:tcPr>
          <w:p w14:paraId="6E2F04D9" w14:textId="25A82D1B" w:rsidR="00B72C3B" w:rsidRPr="00E85BBE" w:rsidRDefault="00B72C3B" w:rsidP="00664E7D">
            <w:pPr>
              <w:spacing w:after="20"/>
              <w:jc w:val="center"/>
              <w:rPr>
                <w:sz w:val="20"/>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.1</w:t>
            </w:r>
            <w:r w:rsidRPr="00E85BB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E85BBE">
              <w:rPr>
                <w:rFonts w:ascii="Times New Roman" w:hAnsi="Times New Roman" w:cs="Times New Roman"/>
                <w:sz w:val="20"/>
                <w:szCs w:val="24"/>
              </w:rPr>
              <w:t xml:space="preserve">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emitter</w:t>
            </w:r>
          </w:p>
        </w:tc>
        <w:tc>
          <w:tcPr>
            <w:tcW w:w="4970" w:type="dxa"/>
          </w:tcPr>
          <w:p w14:paraId="1CD9EB40" w14:textId="39F3B862" w:rsidR="00B72C3B" w:rsidRPr="00E85BBE" w:rsidRDefault="00B72C3B" w:rsidP="00664E7D">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.2</w:t>
            </w:r>
            <w:r w:rsidRPr="00E85BB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E85BBE">
              <w:rPr>
                <w:rFonts w:ascii="Times New Roman" w:hAnsi="Times New Roman" w:cs="Times New Roman"/>
                <w:sz w:val="20"/>
                <w:szCs w:val="24"/>
              </w:rPr>
              <w:t xml:space="preserve">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15cm from emitter</w:t>
            </w:r>
          </w:p>
        </w:tc>
        <w:tc>
          <w:tcPr>
            <w:tcW w:w="5040" w:type="dxa"/>
          </w:tcPr>
          <w:p w14:paraId="6F22B7CF" w14:textId="2C204877" w:rsidR="00B72C3B" w:rsidRPr="00E85BBE" w:rsidRDefault="00B72C3B" w:rsidP="00664E7D">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3</w:t>
            </w:r>
            <w:r w:rsidRPr="00E85BB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E85BBE">
              <w:rPr>
                <w:rFonts w:ascii="Times New Roman" w:hAnsi="Times New Roman" w:cs="Times New Roman"/>
                <w:sz w:val="20"/>
                <w:szCs w:val="24"/>
              </w:rPr>
              <w:t xml:space="preserve">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30 cm from emitter</w:t>
            </w:r>
          </w:p>
        </w:tc>
      </w:tr>
    </w:tbl>
    <w:p w14:paraId="6ED5E581" w14:textId="77777777" w:rsidR="00B72C3B" w:rsidRDefault="00B72C3B" w:rsidP="00B72C3B">
      <w:pPr>
        <w:spacing w:line="360" w:lineRule="auto"/>
        <w:jc w:val="both"/>
        <w:rPr>
          <w:rFonts w:ascii="Times New Roman" w:hAnsi="Times New Roman" w:cs="Times New Roman"/>
          <w:b/>
          <w:sz w:val="24"/>
          <w:szCs w:val="24"/>
        </w:rPr>
        <w:sectPr w:rsidR="00B72C3B" w:rsidSect="00B72C3B">
          <w:pgSz w:w="16834" w:h="11909" w:orient="landscape" w:code="9"/>
          <w:pgMar w:top="1152" w:right="1152" w:bottom="2016" w:left="1152" w:header="706" w:footer="706" w:gutter="0"/>
          <w:cols w:space="708"/>
          <w:docGrid w:linePitch="360"/>
        </w:sectPr>
      </w:pPr>
    </w:p>
    <w:p w14:paraId="62CA5AF7" w14:textId="69C8A881" w:rsidR="00B72C3B" w:rsidRPr="00912064" w:rsidRDefault="00B72C3B" w:rsidP="00B72C3B">
      <w:pPr>
        <w:spacing w:after="240" w:line="360" w:lineRule="auto"/>
        <w:jc w:val="both"/>
        <w:rPr>
          <w:rFonts w:ascii="Times New Roman Bold" w:hAnsi="Times New Roman Bold" w:cs="Times New Roman"/>
          <w:b/>
          <w:sz w:val="28"/>
          <w:szCs w:val="24"/>
        </w:rPr>
      </w:pPr>
      <w:r w:rsidRPr="00912064">
        <w:rPr>
          <w:rFonts w:ascii="Times New Roman Bold" w:hAnsi="Times New Roman Bold" w:cs="Times New Roman"/>
          <w:b/>
          <w:sz w:val="28"/>
          <w:szCs w:val="24"/>
        </w:rPr>
        <w:lastRenderedPageBreak/>
        <w:t>4.8.2 Validation</w:t>
      </w:r>
    </w:p>
    <w:p w14:paraId="2B76EE6E" w14:textId="49E78BB1" w:rsidR="00B72C3B" w:rsidRDefault="00B72C3B" w:rsidP="00B72C3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Pr="008034D6">
        <w:rPr>
          <w:rFonts w:ascii="Times New Roman" w:hAnsi="Times New Roman" w:cs="Times New Roman"/>
          <w:sz w:val="24"/>
          <w:szCs w:val="24"/>
        </w:rPr>
        <w:t xml:space="preserve">To examine the </w:t>
      </w:r>
      <w:r>
        <w:rPr>
          <w:rFonts w:ascii="Times New Roman" w:hAnsi="Times New Roman" w:cs="Times New Roman"/>
          <w:sz w:val="24"/>
          <w:szCs w:val="24"/>
        </w:rPr>
        <w:t>performance</w:t>
      </w:r>
      <w:r w:rsidRPr="008034D6">
        <w:rPr>
          <w:rFonts w:ascii="Times New Roman" w:hAnsi="Times New Roman" w:cs="Times New Roman"/>
          <w:sz w:val="24"/>
          <w:szCs w:val="24"/>
        </w:rPr>
        <w:t xml:space="preserve"> of the model on seasonal basis, </w:t>
      </w:r>
      <w:r>
        <w:rPr>
          <w:rFonts w:ascii="Times New Roman" w:hAnsi="Times New Roman" w:cs="Times New Roman"/>
          <w:sz w:val="24"/>
          <w:szCs w:val="24"/>
        </w:rPr>
        <w:t>validation</w:t>
      </w:r>
      <w:r w:rsidRPr="008034D6">
        <w:rPr>
          <w:rFonts w:ascii="Times New Roman" w:hAnsi="Times New Roman" w:cs="Times New Roman"/>
          <w:sz w:val="24"/>
          <w:szCs w:val="24"/>
        </w:rPr>
        <w:t xml:space="preserve"> was carried out to </w:t>
      </w:r>
      <w:r>
        <w:rPr>
          <w:rFonts w:ascii="Times New Roman" w:hAnsi="Times New Roman" w:cs="Times New Roman"/>
          <w:sz w:val="24"/>
          <w:szCs w:val="24"/>
        </w:rPr>
        <w:t>simulate</w:t>
      </w:r>
      <w:r w:rsidRPr="008034D6">
        <w:rPr>
          <w:rFonts w:ascii="Times New Roman" w:hAnsi="Times New Roman" w:cs="Times New Roman"/>
          <w:sz w:val="24"/>
          <w:szCs w:val="24"/>
        </w:rPr>
        <w:t xml:space="preserve"> the </w:t>
      </w:r>
      <w:r>
        <w:rPr>
          <w:rFonts w:ascii="Times New Roman" w:hAnsi="Times New Roman" w:cs="Times New Roman"/>
          <w:sz w:val="24"/>
          <w:szCs w:val="24"/>
        </w:rPr>
        <w:t>nitrogen concentration</w:t>
      </w:r>
      <w:r w:rsidRPr="008034D6">
        <w:rPr>
          <w:rFonts w:ascii="Times New Roman" w:hAnsi="Times New Roman" w:cs="Times New Roman"/>
          <w:sz w:val="24"/>
          <w:szCs w:val="24"/>
        </w:rPr>
        <w:t xml:space="preserve"> </w:t>
      </w:r>
      <w:r>
        <w:rPr>
          <w:rFonts w:ascii="Times New Roman" w:hAnsi="Times New Roman" w:cs="Times New Roman"/>
          <w:sz w:val="24"/>
          <w:szCs w:val="24"/>
        </w:rPr>
        <w:t>during kharif 2019</w:t>
      </w:r>
      <w:r w:rsidRPr="008034D6">
        <w:rPr>
          <w:rFonts w:ascii="Times New Roman" w:hAnsi="Times New Roman" w:cs="Times New Roman"/>
          <w:sz w:val="24"/>
          <w:szCs w:val="24"/>
        </w:rPr>
        <w:t xml:space="preserve">. </w:t>
      </w:r>
      <w:r>
        <w:rPr>
          <w:rFonts w:ascii="Times New Roman" w:hAnsi="Times New Roman" w:cs="Times New Roman"/>
          <w:sz w:val="24"/>
          <w:szCs w:val="24"/>
        </w:rPr>
        <w:t xml:space="preserve">The adjusted values of optimized parameters namely, saturated hydraulic conductivity, longitudinal and transverse </w:t>
      </w:r>
      <w:proofErr w:type="spellStart"/>
      <w:r>
        <w:rPr>
          <w:rFonts w:ascii="Times New Roman" w:hAnsi="Times New Roman" w:cs="Times New Roman"/>
          <w:sz w:val="24"/>
          <w:szCs w:val="24"/>
        </w:rPr>
        <w:t>dispersivities</w:t>
      </w:r>
      <w:proofErr w:type="spellEnd"/>
      <w:r>
        <w:rPr>
          <w:rFonts w:ascii="Times New Roman" w:hAnsi="Times New Roman" w:cs="Times New Roman"/>
          <w:sz w:val="24"/>
          <w:szCs w:val="24"/>
        </w:rPr>
        <w:t xml:space="preserve"> were used to validate the model using the kharif 2019 dataset. </w:t>
      </w:r>
      <w:r w:rsidRPr="008034D6">
        <w:rPr>
          <w:rFonts w:ascii="Times New Roman" w:hAnsi="Times New Roman" w:cs="Times New Roman"/>
          <w:sz w:val="24"/>
          <w:szCs w:val="24"/>
        </w:rPr>
        <w:t>The results of simulation reveal</w:t>
      </w:r>
      <w:r>
        <w:rPr>
          <w:rFonts w:ascii="Times New Roman" w:hAnsi="Times New Roman" w:cs="Times New Roman"/>
          <w:sz w:val="24"/>
          <w:szCs w:val="24"/>
        </w:rPr>
        <w:t>ed</w:t>
      </w:r>
      <w:r w:rsidRPr="008034D6">
        <w:rPr>
          <w:rFonts w:ascii="Times New Roman" w:hAnsi="Times New Roman" w:cs="Times New Roman"/>
          <w:sz w:val="24"/>
          <w:szCs w:val="24"/>
        </w:rPr>
        <w:t xml:space="preserve"> that simulated and observed values of </w:t>
      </w:r>
      <w:r>
        <w:rPr>
          <w:rFonts w:ascii="Times New Roman" w:hAnsi="Times New Roman" w:cs="Times New Roman"/>
          <w:sz w:val="24"/>
          <w:szCs w:val="24"/>
        </w:rPr>
        <w:t>nitrogen concentration</w:t>
      </w:r>
      <w:r w:rsidRPr="008034D6">
        <w:rPr>
          <w:rFonts w:ascii="Times New Roman" w:hAnsi="Times New Roman" w:cs="Times New Roman"/>
          <w:sz w:val="24"/>
          <w:szCs w:val="24"/>
        </w:rPr>
        <w:t xml:space="preserve"> </w:t>
      </w:r>
      <w:r>
        <w:rPr>
          <w:rFonts w:ascii="Times New Roman" w:hAnsi="Times New Roman" w:cs="Times New Roman"/>
          <w:sz w:val="24"/>
          <w:szCs w:val="24"/>
        </w:rPr>
        <w:t>exhibited</w:t>
      </w:r>
      <w:r w:rsidRPr="008034D6">
        <w:rPr>
          <w:rFonts w:ascii="Times New Roman" w:hAnsi="Times New Roman" w:cs="Times New Roman"/>
          <w:sz w:val="24"/>
          <w:szCs w:val="24"/>
        </w:rPr>
        <w:t xml:space="preserve"> similar trend witho</w:t>
      </w:r>
      <w:r>
        <w:rPr>
          <w:rFonts w:ascii="Times New Roman" w:hAnsi="Times New Roman" w:cs="Times New Roman"/>
          <w:sz w:val="24"/>
          <w:szCs w:val="24"/>
        </w:rPr>
        <w:t xml:space="preserve">ut </w:t>
      </w:r>
      <w:r w:rsidRPr="008034D6">
        <w:rPr>
          <w:rFonts w:ascii="Times New Roman" w:hAnsi="Times New Roman" w:cs="Times New Roman"/>
          <w:sz w:val="24"/>
          <w:szCs w:val="24"/>
        </w:rPr>
        <w:t xml:space="preserve">much difference. </w:t>
      </w:r>
    </w:p>
    <w:p w14:paraId="7ECA5C9F" w14:textId="67833E8F" w:rsidR="0062281E" w:rsidRPr="00A825C8" w:rsidRDefault="0062281E" w:rsidP="0062281E">
      <w:pPr>
        <w:spacing w:after="240" w:line="360" w:lineRule="auto"/>
        <w:ind w:firstLine="720"/>
        <w:jc w:val="both"/>
        <w:rPr>
          <w:rFonts w:ascii="Times New Roman" w:hAnsi="Times New Roman" w:cs="Times New Roman"/>
          <w:color w:val="0D0D0D" w:themeColor="text1" w:themeTint="F2"/>
          <w:sz w:val="24"/>
          <w:szCs w:val="24"/>
        </w:rPr>
      </w:pP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up to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cm in sandy clay loam soil at 50 days after</w:t>
      </w:r>
      <w:r>
        <w:rPr>
          <w:rFonts w:ascii="Times New Roman" w:hAnsi="Times New Roman" w:cs="Times New Roman"/>
          <w:color w:val="0D0D0D" w:themeColor="text1" w:themeTint="F2"/>
          <w:sz w:val="24"/>
          <w:szCs w:val="24"/>
        </w:rPr>
        <w:t xml:space="preserve"> sowing</w:t>
      </w:r>
      <w:r w:rsidRPr="00A825C8">
        <w:rPr>
          <w:rFonts w:ascii="Times New Roman" w:hAnsi="Times New Roman" w:cs="Times New Roman"/>
          <w:color w:val="0D0D0D" w:themeColor="text1" w:themeTint="F2"/>
          <w:sz w:val="24"/>
          <w:szCs w:val="24"/>
        </w:rPr>
        <w:t xml:space="preserve"> at emitter is shown in fig </w:t>
      </w:r>
      <w:r w:rsidR="00577256">
        <w:rPr>
          <w:rFonts w:ascii="Times New Roman" w:hAnsi="Times New Roman" w:cs="Times New Roman"/>
          <w:color w:val="0D0D0D" w:themeColor="text1" w:themeTint="F2"/>
          <w:sz w:val="24"/>
          <w:szCs w:val="24"/>
        </w:rPr>
        <w:t>4</w:t>
      </w:r>
      <w:r w:rsidRPr="00A825C8">
        <w:rPr>
          <w:rFonts w:ascii="Times New Roman" w:hAnsi="Times New Roman" w:cs="Times New Roman"/>
          <w:color w:val="0D0D0D" w:themeColor="text1" w:themeTint="F2"/>
          <w:sz w:val="24"/>
          <w:szCs w:val="24"/>
        </w:rPr>
        <w:t xml:space="preserve"> (a). The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decreased with depth </w:t>
      </w:r>
      <w:r>
        <w:rPr>
          <w:rFonts w:ascii="Times New Roman" w:hAnsi="Times New Roman" w:cs="Times New Roman"/>
          <w:color w:val="0D0D0D" w:themeColor="text1" w:themeTint="F2"/>
          <w:sz w:val="24"/>
          <w:szCs w:val="24"/>
        </w:rPr>
        <w:t xml:space="preserve">below root zone </w:t>
      </w:r>
      <w:r w:rsidRPr="00A825C8">
        <w:rPr>
          <w:rFonts w:ascii="Times New Roman" w:hAnsi="Times New Roman" w:cs="Times New Roman"/>
          <w:color w:val="0D0D0D" w:themeColor="text1" w:themeTint="F2"/>
          <w:sz w:val="24"/>
          <w:szCs w:val="24"/>
        </w:rPr>
        <w:t>The scattered diagram (Fig.</w:t>
      </w:r>
      <w:r w:rsidR="00577256">
        <w:rPr>
          <w:rFonts w:ascii="Times New Roman" w:hAnsi="Times New Roman" w:cs="Times New Roman"/>
          <w:color w:val="0D0D0D" w:themeColor="text1" w:themeTint="F2"/>
          <w:sz w:val="24"/>
          <w:szCs w:val="24"/>
        </w:rPr>
        <w:t>.4</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69</w:t>
      </w:r>
      <w:r w:rsidRPr="00A825C8">
        <w:rPr>
          <w:rFonts w:ascii="Times New Roman" w:hAnsi="Times New Roman" w:cs="Times New Roman"/>
          <w:color w:val="0D0D0D" w:themeColor="text1" w:themeTint="F2"/>
          <w:sz w:val="24"/>
          <w:szCs w:val="24"/>
        </w:rPr>
        <w:t>. The relative error varied from -2</w:t>
      </w:r>
      <w:r>
        <w:rPr>
          <w:rFonts w:ascii="Times New Roman" w:hAnsi="Times New Roman" w:cs="Times New Roman"/>
          <w:color w:val="0D0D0D" w:themeColor="text1" w:themeTint="F2"/>
          <w:sz w:val="24"/>
          <w:szCs w:val="24"/>
        </w:rPr>
        <w:t>3</w:t>
      </w:r>
      <w:r w:rsidRPr="00A825C8">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66</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-8.59</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-14.47</w:t>
      </w:r>
      <w:r w:rsidRPr="00A825C8">
        <w:rPr>
          <w:rFonts w:ascii="Times New Roman" w:hAnsi="Times New Roman" w:cs="Times New Roman"/>
          <w:color w:val="0D0D0D" w:themeColor="text1" w:themeTint="F2"/>
          <w:sz w:val="24"/>
          <w:szCs w:val="24"/>
        </w:rPr>
        <w:t xml:space="preserve">. The root mean square </w:t>
      </w:r>
      <w:r>
        <w:rPr>
          <w:rFonts w:ascii="Times New Roman" w:hAnsi="Times New Roman" w:cs="Times New Roman"/>
          <w:color w:val="0D0D0D" w:themeColor="text1" w:themeTint="F2"/>
          <w:sz w:val="24"/>
          <w:szCs w:val="24"/>
        </w:rPr>
        <w:t xml:space="preserve">error </w:t>
      </w:r>
      <w:r w:rsidRPr="00A825C8">
        <w:rPr>
          <w:rFonts w:ascii="Times New Roman" w:hAnsi="Times New Roman" w:cs="Times New Roman"/>
          <w:color w:val="0D0D0D" w:themeColor="text1" w:themeTint="F2"/>
          <w:sz w:val="24"/>
          <w:szCs w:val="24"/>
        </w:rPr>
        <w:t>is 0.1</w:t>
      </w:r>
      <w:r>
        <w:rPr>
          <w:rFonts w:ascii="Times New Roman" w:hAnsi="Times New Roman" w:cs="Times New Roman"/>
          <w:color w:val="0D0D0D" w:themeColor="text1" w:themeTint="F2"/>
          <w:sz w:val="24"/>
          <w:szCs w:val="24"/>
        </w:rPr>
        <w:t>87</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60.</w:t>
      </w:r>
      <w:r w:rsidRPr="00A825C8">
        <w:rPr>
          <w:rFonts w:ascii="Times New Roman" w:hAnsi="Times New Roman" w:cs="Times New Roman"/>
          <w:color w:val="0D0D0D" w:themeColor="text1" w:themeTint="F2"/>
          <w:sz w:val="24"/>
          <w:szCs w:val="24"/>
        </w:rPr>
        <w:t xml:space="preserve">   </w:t>
      </w:r>
    </w:p>
    <w:p w14:paraId="34504642" w14:textId="4B90014A" w:rsidR="0062281E" w:rsidRDefault="0062281E" w:rsidP="0062281E">
      <w:pPr>
        <w:spacing w:after="24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t>Similarly, t</w:t>
      </w:r>
      <w:r w:rsidRPr="00A825C8">
        <w:rPr>
          <w:rFonts w:ascii="Times New Roman" w:hAnsi="Times New Roman" w:cs="Times New Roman"/>
          <w:color w:val="0D0D0D" w:themeColor="text1" w:themeTint="F2"/>
          <w:sz w:val="24"/>
          <w:szCs w:val="24"/>
        </w:rPr>
        <w:t xml:space="preserve">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 xml:space="preserve">cm in sandy clay loam soil at 50 days after </w:t>
      </w:r>
      <w:r>
        <w:rPr>
          <w:rFonts w:ascii="Times New Roman" w:hAnsi="Times New Roman" w:cs="Times New Roman"/>
          <w:color w:val="0D0D0D" w:themeColor="text1" w:themeTint="F2"/>
          <w:sz w:val="24"/>
          <w:szCs w:val="24"/>
        </w:rPr>
        <w:t>sowing</w:t>
      </w:r>
      <w:r w:rsidRPr="00A825C8">
        <w:rPr>
          <w:rFonts w:ascii="Times New Roman" w:hAnsi="Times New Roman" w:cs="Times New Roman"/>
          <w:color w:val="0D0D0D" w:themeColor="text1" w:themeTint="F2"/>
          <w:sz w:val="24"/>
          <w:szCs w:val="24"/>
        </w:rPr>
        <w:t xml:space="preserve"> at</w:t>
      </w:r>
      <w:r>
        <w:rPr>
          <w:rFonts w:ascii="Times New Roman" w:hAnsi="Times New Roman" w:cs="Times New Roman"/>
          <w:color w:val="0D0D0D" w:themeColor="text1" w:themeTint="F2"/>
          <w:sz w:val="24"/>
          <w:szCs w:val="24"/>
        </w:rPr>
        <w:t xml:space="preserve"> 15 cm from</w:t>
      </w:r>
      <w:r w:rsidRPr="00A825C8">
        <w:rPr>
          <w:rFonts w:ascii="Times New Roman" w:hAnsi="Times New Roman" w:cs="Times New Roman"/>
          <w:color w:val="0D0D0D" w:themeColor="text1" w:themeTint="F2"/>
          <w:sz w:val="24"/>
          <w:szCs w:val="24"/>
        </w:rPr>
        <w:t xml:space="preserve"> emitter is shown in fig</w:t>
      </w:r>
      <w:r w:rsidR="00577256">
        <w:rPr>
          <w:rFonts w:ascii="Times New Roman" w:hAnsi="Times New Roman" w:cs="Times New Roman"/>
          <w:color w:val="0D0D0D" w:themeColor="text1" w:themeTint="F2"/>
          <w:sz w:val="24"/>
          <w:szCs w:val="24"/>
        </w:rPr>
        <w:t>.5</w:t>
      </w:r>
      <w:r w:rsidRPr="00A825C8">
        <w:rPr>
          <w:rFonts w:ascii="Times New Roman" w:hAnsi="Times New Roman" w:cs="Times New Roman"/>
          <w:color w:val="0D0D0D" w:themeColor="text1" w:themeTint="F2"/>
          <w:sz w:val="24"/>
          <w:szCs w:val="24"/>
        </w:rPr>
        <w:t xml:space="preserve"> (a). The scattered diagram (Fig.</w:t>
      </w:r>
      <w:r w:rsidR="006D28B2">
        <w:rPr>
          <w:rFonts w:ascii="Times New Roman" w:hAnsi="Times New Roman" w:cs="Times New Roman"/>
          <w:color w:val="0D0D0D" w:themeColor="text1" w:themeTint="F2"/>
          <w:sz w:val="24"/>
          <w:szCs w:val="24"/>
        </w:rPr>
        <w:t xml:space="preserve"> </w:t>
      </w:r>
      <w:r w:rsidR="00577256">
        <w:rPr>
          <w:rFonts w:ascii="Times New Roman" w:hAnsi="Times New Roman" w:cs="Times New Roman"/>
          <w:color w:val="0D0D0D" w:themeColor="text1" w:themeTint="F2"/>
          <w:sz w:val="24"/>
          <w:szCs w:val="24"/>
        </w:rPr>
        <w:t>5</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95</w:t>
      </w:r>
      <w:r w:rsidRPr="00A825C8">
        <w:rPr>
          <w:rFonts w:ascii="Times New Roman" w:hAnsi="Times New Roman" w:cs="Times New Roman"/>
          <w:color w:val="0D0D0D" w:themeColor="text1" w:themeTint="F2"/>
          <w:sz w:val="24"/>
          <w:szCs w:val="24"/>
        </w:rPr>
        <w:t>. The relative error varied from -</w:t>
      </w:r>
      <w:r>
        <w:rPr>
          <w:rFonts w:ascii="Times New Roman" w:hAnsi="Times New Roman" w:cs="Times New Roman"/>
          <w:color w:val="0D0D0D" w:themeColor="text1" w:themeTint="F2"/>
          <w:sz w:val="24"/>
          <w:szCs w:val="24"/>
        </w:rPr>
        <w:t>19.98</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-5.75</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-15.24</w:t>
      </w:r>
      <w:r w:rsidRPr="00A825C8">
        <w:rPr>
          <w:rFonts w:ascii="Times New Roman" w:hAnsi="Times New Roman" w:cs="Times New Roman"/>
          <w:color w:val="0D0D0D" w:themeColor="text1" w:themeTint="F2"/>
          <w:sz w:val="24"/>
          <w:szCs w:val="24"/>
        </w:rPr>
        <w:t>. The root mean square is 0.158 and model efficiency is 0.9</w:t>
      </w:r>
      <w:r>
        <w:rPr>
          <w:rFonts w:ascii="Times New Roman" w:hAnsi="Times New Roman" w:cs="Times New Roman"/>
          <w:color w:val="0D0D0D" w:themeColor="text1" w:themeTint="F2"/>
          <w:sz w:val="24"/>
          <w:szCs w:val="24"/>
        </w:rPr>
        <w:t>4.</w:t>
      </w:r>
      <w:r w:rsidRPr="00A825C8">
        <w:rPr>
          <w:rFonts w:ascii="Times New Roman" w:hAnsi="Times New Roman" w:cs="Times New Roman"/>
          <w:color w:val="0D0D0D" w:themeColor="text1" w:themeTint="F2"/>
          <w:sz w:val="24"/>
          <w:szCs w:val="24"/>
        </w:rPr>
        <w:t xml:space="preserve">  </w:t>
      </w:r>
    </w:p>
    <w:p w14:paraId="06A42D9E" w14:textId="54739E26" w:rsidR="0062281E" w:rsidRDefault="0062281E" w:rsidP="0062281E">
      <w:pPr>
        <w:spacing w:after="240" w:line="360" w:lineRule="auto"/>
        <w:ind w:firstLine="720"/>
        <w:jc w:val="both"/>
        <w:rPr>
          <w:rFonts w:ascii="Times New Roman" w:hAnsi="Times New Roman" w:cs="Times New Roman"/>
          <w:color w:val="0D0D0D" w:themeColor="text1" w:themeTint="F2"/>
          <w:sz w:val="24"/>
          <w:szCs w:val="24"/>
        </w:rPr>
      </w:pP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cm in sandy clay loam soil at 50 days</w:t>
      </w:r>
      <w:r>
        <w:rPr>
          <w:rFonts w:ascii="Times New Roman" w:hAnsi="Times New Roman" w:cs="Times New Roman"/>
          <w:color w:val="0D0D0D" w:themeColor="text1" w:themeTint="F2"/>
          <w:sz w:val="24"/>
          <w:szCs w:val="24"/>
        </w:rPr>
        <w:t xml:space="preserve"> after sowing</w:t>
      </w:r>
      <w:r w:rsidRPr="00A825C8">
        <w:rPr>
          <w:rFonts w:ascii="Times New Roman" w:hAnsi="Times New Roman" w:cs="Times New Roman"/>
          <w:color w:val="0D0D0D" w:themeColor="text1" w:themeTint="F2"/>
          <w:sz w:val="24"/>
          <w:szCs w:val="24"/>
        </w:rPr>
        <w:t xml:space="preserve"> at</w:t>
      </w:r>
      <w:r>
        <w:rPr>
          <w:rFonts w:ascii="Times New Roman" w:hAnsi="Times New Roman" w:cs="Times New Roman"/>
          <w:color w:val="0D0D0D" w:themeColor="text1" w:themeTint="F2"/>
          <w:sz w:val="24"/>
          <w:szCs w:val="24"/>
        </w:rPr>
        <w:t xml:space="preserve"> 30 cm from</w:t>
      </w:r>
      <w:r w:rsidRPr="00A825C8">
        <w:rPr>
          <w:rFonts w:ascii="Times New Roman" w:hAnsi="Times New Roman" w:cs="Times New Roman"/>
          <w:color w:val="0D0D0D" w:themeColor="text1" w:themeTint="F2"/>
          <w:sz w:val="24"/>
          <w:szCs w:val="24"/>
        </w:rPr>
        <w:t xml:space="preserve"> emitter is shown in fig </w:t>
      </w:r>
      <w:r w:rsidR="00577256">
        <w:rPr>
          <w:rFonts w:ascii="Times New Roman" w:hAnsi="Times New Roman" w:cs="Times New Roman"/>
          <w:color w:val="0D0D0D" w:themeColor="text1" w:themeTint="F2"/>
          <w:sz w:val="24"/>
          <w:szCs w:val="24"/>
        </w:rPr>
        <w:t>6</w:t>
      </w:r>
      <w:r w:rsidRPr="00A825C8">
        <w:rPr>
          <w:rFonts w:ascii="Times New Roman" w:hAnsi="Times New Roman" w:cs="Times New Roman"/>
          <w:color w:val="0D0D0D" w:themeColor="text1" w:themeTint="F2"/>
          <w:sz w:val="24"/>
          <w:szCs w:val="24"/>
        </w:rPr>
        <w:t xml:space="preserve"> (a). The scattered diagram (</w:t>
      </w:r>
      <w:r>
        <w:rPr>
          <w:rFonts w:ascii="Times New Roman" w:hAnsi="Times New Roman" w:cs="Times New Roman"/>
          <w:color w:val="0D0D0D" w:themeColor="text1" w:themeTint="F2"/>
          <w:sz w:val="24"/>
          <w:szCs w:val="24"/>
        </w:rPr>
        <w:t>Fig.</w:t>
      </w:r>
      <w:r w:rsidR="00577256">
        <w:rPr>
          <w:rFonts w:ascii="Times New Roman" w:hAnsi="Times New Roman" w:cs="Times New Roman"/>
          <w:color w:val="0D0D0D" w:themeColor="text1" w:themeTint="F2"/>
          <w:sz w:val="24"/>
          <w:szCs w:val="24"/>
        </w:rPr>
        <w:t>6</w:t>
      </w:r>
      <w:r>
        <w:rPr>
          <w:rFonts w:ascii="Times New Roman" w:hAnsi="Times New Roman" w:cs="Times New Roman"/>
          <w:color w:val="0D0D0D" w:themeColor="text1" w:themeTint="F2"/>
          <w:sz w:val="24"/>
          <w:szCs w:val="24"/>
        </w:rPr>
        <w:t xml:space="preserve"> </w:t>
      </w:r>
      <w:r w:rsidRPr="00A825C8">
        <w:rPr>
          <w:rFonts w:ascii="Times New Roman" w:hAnsi="Times New Roman" w:cs="Times New Roman"/>
          <w:color w:val="0D0D0D" w:themeColor="text1" w:themeTint="F2"/>
          <w:sz w:val="24"/>
          <w:szCs w:val="24"/>
        </w:rPr>
        <w:t>(b))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99</w:t>
      </w:r>
      <w:r w:rsidRPr="00A825C8">
        <w:rPr>
          <w:rFonts w:ascii="Times New Roman" w:hAnsi="Times New Roman" w:cs="Times New Roman"/>
          <w:color w:val="0D0D0D" w:themeColor="text1" w:themeTint="F2"/>
          <w:sz w:val="24"/>
          <w:szCs w:val="24"/>
        </w:rPr>
        <w:t>. The relative error varied from -</w:t>
      </w:r>
      <w:r>
        <w:rPr>
          <w:rFonts w:ascii="Times New Roman" w:hAnsi="Times New Roman" w:cs="Times New Roman"/>
          <w:color w:val="0D0D0D" w:themeColor="text1" w:themeTint="F2"/>
          <w:sz w:val="24"/>
          <w:szCs w:val="24"/>
        </w:rPr>
        <w:t>16.22</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-11.58</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-13.27</w:t>
      </w:r>
      <w:r w:rsidRPr="00A825C8">
        <w:rPr>
          <w:rFonts w:ascii="Times New Roman" w:hAnsi="Times New Roman" w:cs="Times New Roman"/>
          <w:color w:val="0D0D0D" w:themeColor="text1" w:themeTint="F2"/>
          <w:sz w:val="24"/>
          <w:szCs w:val="24"/>
        </w:rPr>
        <w:t>. The root mean square is 0.</w:t>
      </w:r>
      <w:r>
        <w:rPr>
          <w:rFonts w:ascii="Times New Roman" w:hAnsi="Times New Roman" w:cs="Times New Roman"/>
          <w:color w:val="0D0D0D" w:themeColor="text1" w:themeTint="F2"/>
          <w:sz w:val="24"/>
          <w:szCs w:val="24"/>
        </w:rPr>
        <w:t>97</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 xml:space="preserve">70.  </w:t>
      </w:r>
    </w:p>
    <w:p w14:paraId="1A956AE9" w14:textId="77777777" w:rsidR="00B72C3B" w:rsidRDefault="00B72C3B" w:rsidP="00B72C3B">
      <w:pPr>
        <w:spacing w:after="240" w:line="360" w:lineRule="auto"/>
        <w:ind w:firstLine="720"/>
        <w:jc w:val="both"/>
        <w:rPr>
          <w:rFonts w:ascii="Times New Roman" w:hAnsi="Times New Roman" w:cs="Times New Roman"/>
          <w:color w:val="0D0D0D" w:themeColor="text1" w:themeTint="F2"/>
          <w:sz w:val="24"/>
          <w:szCs w:val="24"/>
        </w:rPr>
      </w:pPr>
    </w:p>
    <w:p w14:paraId="4927E763" w14:textId="77777777" w:rsidR="00B72C3B" w:rsidRDefault="00B72C3B" w:rsidP="00B72C3B">
      <w:pPr>
        <w:spacing w:after="240" w:line="360" w:lineRule="auto"/>
        <w:ind w:firstLine="720"/>
        <w:jc w:val="both"/>
        <w:rPr>
          <w:rFonts w:ascii="Times New Roman" w:hAnsi="Times New Roman" w:cs="Times New Roman"/>
          <w:color w:val="0D0D0D" w:themeColor="text1" w:themeTint="F2"/>
          <w:sz w:val="24"/>
          <w:szCs w:val="24"/>
        </w:rPr>
        <w:sectPr w:rsidR="00B72C3B" w:rsidSect="00B72C3B">
          <w:pgSz w:w="11909" w:h="16834" w:code="9"/>
          <w:pgMar w:top="1296" w:right="1296" w:bottom="1296" w:left="2304"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6"/>
        <w:gridCol w:w="4866"/>
        <w:gridCol w:w="4866"/>
      </w:tblGrid>
      <w:tr w:rsidR="00B72C3B" w14:paraId="46E08658" w14:textId="77777777" w:rsidTr="00664E7D">
        <w:trPr>
          <w:jc w:val="center"/>
        </w:trPr>
        <w:tc>
          <w:tcPr>
            <w:tcW w:w="4866" w:type="dxa"/>
          </w:tcPr>
          <w:p w14:paraId="6ECB929D" w14:textId="77777777" w:rsidR="00B72C3B" w:rsidRDefault="00B72C3B" w:rsidP="00664E7D">
            <w:pPr>
              <w:spacing w:after="20"/>
              <w:jc w:val="center"/>
            </w:pPr>
            <w:r w:rsidRPr="0014429D">
              <w:rPr>
                <w:noProof/>
              </w:rPr>
              <w:lastRenderedPageBreak/>
              <w:drawing>
                <wp:inline distT="0" distB="0" distL="0" distR="0" wp14:anchorId="1B2A964F" wp14:editId="4BD513DD">
                  <wp:extent cx="2560320" cy="2286000"/>
                  <wp:effectExtent l="19050" t="0" r="11430" b="0"/>
                  <wp:docPr id="1772651278"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866" w:type="dxa"/>
          </w:tcPr>
          <w:p w14:paraId="12C48D6B" w14:textId="77777777" w:rsidR="00B72C3B" w:rsidRDefault="00B72C3B" w:rsidP="00664E7D">
            <w:pPr>
              <w:spacing w:after="20"/>
              <w:jc w:val="center"/>
            </w:pPr>
            <w:r w:rsidRPr="0014429D">
              <w:rPr>
                <w:noProof/>
              </w:rPr>
              <w:drawing>
                <wp:inline distT="0" distB="0" distL="0" distR="0" wp14:anchorId="4867E3D8" wp14:editId="549CB826">
                  <wp:extent cx="2560320" cy="2286000"/>
                  <wp:effectExtent l="19050" t="0" r="11430" b="0"/>
                  <wp:docPr id="1639350966"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866" w:type="dxa"/>
          </w:tcPr>
          <w:p w14:paraId="1972096E" w14:textId="77777777" w:rsidR="00B72C3B" w:rsidRDefault="00B72C3B" w:rsidP="00664E7D">
            <w:pPr>
              <w:spacing w:after="20"/>
              <w:jc w:val="center"/>
            </w:pPr>
            <w:r w:rsidRPr="0014429D">
              <w:rPr>
                <w:noProof/>
              </w:rPr>
              <w:drawing>
                <wp:inline distT="0" distB="0" distL="0" distR="0" wp14:anchorId="1B516C1D" wp14:editId="1DAD5400">
                  <wp:extent cx="2560320" cy="2286000"/>
                  <wp:effectExtent l="38100" t="0" r="11430" b="0"/>
                  <wp:docPr id="5612034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B72C3B" w:rsidRPr="00FC4F1E" w14:paraId="42957F53" w14:textId="77777777" w:rsidTr="00664E7D">
        <w:trPr>
          <w:jc w:val="center"/>
        </w:trPr>
        <w:tc>
          <w:tcPr>
            <w:tcW w:w="4866" w:type="dxa"/>
          </w:tcPr>
          <w:p w14:paraId="2E8EBF74" w14:textId="6D88B546" w:rsidR="00B72C3B" w:rsidRPr="00FC4F1E" w:rsidRDefault="00B72C3B" w:rsidP="00664E7D">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.4</w:t>
            </w:r>
            <w:r w:rsidRPr="00FC4F1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w:t>
            </w:r>
            <w:proofErr w:type="gramStart"/>
            <w:r w:rsidRPr="00FC4F1E">
              <w:rPr>
                <w:rFonts w:ascii="Times New Roman" w:hAnsi="Times New Roman" w:cs="Times New Roman"/>
                <w:sz w:val="20"/>
                <w:szCs w:val="24"/>
              </w:rPr>
              <w:t xml:space="preserve">at </w:t>
            </w:r>
            <w:r>
              <w:rPr>
                <w:rFonts w:ascii="Times New Roman" w:hAnsi="Times New Roman" w:cs="Times New Roman"/>
                <w:sz w:val="20"/>
                <w:szCs w:val="24"/>
              </w:rPr>
              <w:t> </w:t>
            </w:r>
            <w:r w:rsidRPr="00FC4F1E">
              <w:rPr>
                <w:rFonts w:ascii="Times New Roman" w:hAnsi="Times New Roman" w:cs="Times New Roman"/>
                <w:sz w:val="20"/>
                <w:szCs w:val="24"/>
              </w:rPr>
              <w:t>50</w:t>
            </w:r>
            <w:proofErr w:type="gramEnd"/>
            <w:r w:rsidRPr="00FC4F1E">
              <w:rPr>
                <w:rFonts w:ascii="Times New Roman" w:hAnsi="Times New Roman" w:cs="Times New Roman"/>
                <w:sz w:val="20"/>
                <w:szCs w:val="24"/>
              </w:rPr>
              <w:t xml:space="preserve"> 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emitter</w:t>
            </w:r>
          </w:p>
        </w:tc>
        <w:tc>
          <w:tcPr>
            <w:tcW w:w="4866" w:type="dxa"/>
          </w:tcPr>
          <w:p w14:paraId="355384AE" w14:textId="2E471360" w:rsidR="00B72C3B" w:rsidRPr="00FC4F1E" w:rsidRDefault="00B72C3B" w:rsidP="00664E7D">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.5</w:t>
            </w:r>
            <w:r w:rsidRPr="00FC4F1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w:t>
            </w:r>
            <w:r>
              <w:rPr>
                <w:rFonts w:ascii="Times New Roman" w:hAnsi="Times New Roman" w:cs="Times New Roman"/>
                <w:sz w:val="20"/>
                <w:szCs w:val="24"/>
              </w:rPr>
              <w:t>                     </w:t>
            </w:r>
            <w:r w:rsidRPr="00FC4F1E">
              <w:rPr>
                <w:rFonts w:ascii="Times New Roman" w:hAnsi="Times New Roman" w:cs="Times New Roman"/>
                <w:sz w:val="20"/>
                <w:szCs w:val="24"/>
              </w:rPr>
              <w:t>50 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15 cm from emitter</w:t>
            </w:r>
          </w:p>
        </w:tc>
        <w:tc>
          <w:tcPr>
            <w:tcW w:w="4866" w:type="dxa"/>
          </w:tcPr>
          <w:p w14:paraId="6015E23F" w14:textId="525AFAB6" w:rsidR="00B72C3B" w:rsidRPr="00FC4F1E" w:rsidRDefault="00B72C3B" w:rsidP="00664E7D">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6</w:t>
            </w:r>
            <w:r w:rsidRPr="00FC4F1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w:t>
            </w:r>
            <w:r>
              <w:rPr>
                <w:rFonts w:ascii="Times New Roman" w:hAnsi="Times New Roman" w:cs="Times New Roman"/>
                <w:sz w:val="20"/>
                <w:szCs w:val="24"/>
              </w:rPr>
              <w:t>                     </w:t>
            </w:r>
            <w:r w:rsidRPr="00FC4F1E">
              <w:rPr>
                <w:rFonts w:ascii="Times New Roman" w:hAnsi="Times New Roman" w:cs="Times New Roman"/>
                <w:sz w:val="20"/>
                <w:szCs w:val="24"/>
              </w:rPr>
              <w:t>50 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30 cm from emitter</w:t>
            </w:r>
          </w:p>
        </w:tc>
      </w:tr>
      <w:tr w:rsidR="00B72C3B" w14:paraId="2D1D088B" w14:textId="77777777" w:rsidTr="00664E7D">
        <w:trPr>
          <w:jc w:val="center"/>
        </w:trPr>
        <w:tc>
          <w:tcPr>
            <w:tcW w:w="4866" w:type="dxa"/>
          </w:tcPr>
          <w:p w14:paraId="7C427754" w14:textId="77777777" w:rsidR="00B72C3B" w:rsidRDefault="00B72C3B" w:rsidP="00664E7D">
            <w:pPr>
              <w:spacing w:after="20"/>
              <w:jc w:val="center"/>
            </w:pPr>
            <w:r w:rsidRPr="0014429D">
              <w:rPr>
                <w:noProof/>
              </w:rPr>
              <w:drawing>
                <wp:inline distT="0" distB="0" distL="0" distR="0" wp14:anchorId="1D7C5812" wp14:editId="464B7CBC">
                  <wp:extent cx="2560320" cy="2286000"/>
                  <wp:effectExtent l="19050" t="0" r="11430" b="0"/>
                  <wp:docPr id="1066072949"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866" w:type="dxa"/>
          </w:tcPr>
          <w:p w14:paraId="1CE8CC1A" w14:textId="77777777" w:rsidR="00B72C3B" w:rsidRDefault="00B72C3B" w:rsidP="00664E7D">
            <w:pPr>
              <w:spacing w:after="20"/>
              <w:jc w:val="center"/>
            </w:pPr>
            <w:r w:rsidRPr="0014429D">
              <w:rPr>
                <w:noProof/>
              </w:rPr>
              <w:drawing>
                <wp:inline distT="0" distB="0" distL="0" distR="0" wp14:anchorId="58FD1C1A" wp14:editId="012BE931">
                  <wp:extent cx="2560320" cy="2286000"/>
                  <wp:effectExtent l="19050" t="0" r="11430" b="0"/>
                  <wp:docPr id="1672305421"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866" w:type="dxa"/>
          </w:tcPr>
          <w:p w14:paraId="29EABB37" w14:textId="77777777" w:rsidR="00B72C3B" w:rsidRDefault="00B72C3B" w:rsidP="00664E7D">
            <w:pPr>
              <w:spacing w:after="20"/>
              <w:jc w:val="center"/>
            </w:pPr>
            <w:r w:rsidRPr="0014429D">
              <w:rPr>
                <w:noProof/>
              </w:rPr>
              <w:drawing>
                <wp:inline distT="0" distB="0" distL="0" distR="0" wp14:anchorId="0C9DA4D1" wp14:editId="16C89941">
                  <wp:extent cx="2560320" cy="2286000"/>
                  <wp:effectExtent l="19050" t="0" r="11430" b="0"/>
                  <wp:docPr id="2579900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B72C3B" w:rsidRPr="00FC4F1E" w14:paraId="2E78B7A2" w14:textId="77777777" w:rsidTr="00664E7D">
        <w:trPr>
          <w:jc w:val="center"/>
        </w:trPr>
        <w:tc>
          <w:tcPr>
            <w:tcW w:w="4866" w:type="dxa"/>
          </w:tcPr>
          <w:p w14:paraId="4DDD94FC" w14:textId="676F2764" w:rsidR="00B72C3B" w:rsidRPr="00FC4F1E" w:rsidRDefault="00B72C3B" w:rsidP="00664E7D">
            <w:pPr>
              <w:spacing w:after="20"/>
              <w:jc w:val="center"/>
              <w:rPr>
                <w:sz w:val="20"/>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4</w:t>
            </w:r>
            <w:r w:rsidRPr="00FC4F1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FC4F1E">
              <w:rPr>
                <w:rFonts w:ascii="Times New Roman" w:hAnsi="Times New Roman" w:cs="Times New Roman"/>
                <w:sz w:val="20"/>
                <w:szCs w:val="24"/>
              </w:rPr>
              <w:t xml:space="preserve"> </w:t>
            </w:r>
            <w:r>
              <w:rPr>
                <w:rFonts w:ascii="Times New Roman" w:hAnsi="Times New Roman" w:cs="Times New Roman"/>
                <w:sz w:val="20"/>
                <w:szCs w:val="24"/>
              </w:rPr>
              <w:t xml:space="preserve">nitrogen content at 50 </w:t>
            </w:r>
            <w:r w:rsidRPr="00FC4F1E">
              <w:rPr>
                <w:rFonts w:ascii="Times New Roman" w:hAnsi="Times New Roman" w:cs="Times New Roman"/>
                <w:sz w:val="20"/>
                <w:szCs w:val="24"/>
              </w:rPr>
              <w:t>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emitter</w:t>
            </w:r>
          </w:p>
        </w:tc>
        <w:tc>
          <w:tcPr>
            <w:tcW w:w="4866" w:type="dxa"/>
          </w:tcPr>
          <w:p w14:paraId="48A9753E" w14:textId="77BF20DD" w:rsidR="00B72C3B" w:rsidRPr="00FC4F1E" w:rsidRDefault="00B72C3B" w:rsidP="00664E7D">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.5</w:t>
            </w:r>
            <w:r w:rsidRPr="00FC4F1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FC4F1E">
              <w:rPr>
                <w:rFonts w:ascii="Times New Roman" w:hAnsi="Times New Roman" w:cs="Times New Roman"/>
                <w:sz w:val="20"/>
                <w:szCs w:val="24"/>
              </w:rPr>
              <w:t xml:space="preserve">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50 </w:t>
            </w:r>
            <w:r>
              <w:rPr>
                <w:rFonts w:ascii="Times New Roman" w:hAnsi="Times New Roman" w:cs="Times New Roman"/>
                <w:sz w:val="20"/>
                <w:szCs w:val="24"/>
              </w:rPr>
              <w:t>               </w:t>
            </w:r>
            <w:r w:rsidRPr="00FC4F1E">
              <w:rPr>
                <w:rFonts w:ascii="Times New Roman" w:hAnsi="Times New Roman" w:cs="Times New Roman"/>
                <w:sz w:val="20"/>
                <w:szCs w:val="24"/>
              </w:rPr>
              <w:t>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15cm from emitter</w:t>
            </w:r>
          </w:p>
        </w:tc>
        <w:tc>
          <w:tcPr>
            <w:tcW w:w="4866" w:type="dxa"/>
          </w:tcPr>
          <w:p w14:paraId="2803A25E" w14:textId="0750FE8C" w:rsidR="00B72C3B" w:rsidRPr="00FC4F1E" w:rsidRDefault="00B72C3B" w:rsidP="00664E7D">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.6</w:t>
            </w:r>
            <w:r w:rsidRPr="00FC4F1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FC4F1E">
              <w:rPr>
                <w:rFonts w:ascii="Times New Roman" w:hAnsi="Times New Roman" w:cs="Times New Roman"/>
                <w:sz w:val="20"/>
                <w:szCs w:val="24"/>
              </w:rPr>
              <w:t xml:space="preserve">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50 </w:t>
            </w:r>
            <w:r>
              <w:rPr>
                <w:rFonts w:ascii="Times New Roman" w:hAnsi="Times New Roman" w:cs="Times New Roman"/>
                <w:sz w:val="20"/>
                <w:szCs w:val="24"/>
              </w:rPr>
              <w:t>                </w:t>
            </w:r>
            <w:r w:rsidRPr="00FC4F1E">
              <w:rPr>
                <w:rFonts w:ascii="Times New Roman" w:hAnsi="Times New Roman" w:cs="Times New Roman"/>
                <w:sz w:val="20"/>
                <w:szCs w:val="24"/>
              </w:rPr>
              <w:t>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30 cm from emitter</w:t>
            </w:r>
          </w:p>
        </w:tc>
      </w:tr>
    </w:tbl>
    <w:p w14:paraId="4356393B" w14:textId="68298044" w:rsidR="00B72C3B" w:rsidRDefault="00B72C3B" w:rsidP="00B72C3B">
      <w:pPr>
        <w:tabs>
          <w:tab w:val="left" w:pos="1485"/>
        </w:tabs>
        <w:spacing w:after="240" w:line="360" w:lineRule="auto"/>
        <w:jc w:val="both"/>
        <w:rPr>
          <w:rFonts w:ascii="Times New Roman" w:hAnsi="Times New Roman" w:cs="Times New Roman"/>
          <w:color w:val="0D0D0D" w:themeColor="text1" w:themeTint="F2"/>
          <w:sz w:val="24"/>
          <w:szCs w:val="24"/>
        </w:rPr>
      </w:pPr>
    </w:p>
    <w:p w14:paraId="1AE4AD04" w14:textId="06661FB8" w:rsidR="00B72C3B" w:rsidRPr="00B72C3B" w:rsidRDefault="00B72C3B" w:rsidP="00B72C3B">
      <w:pPr>
        <w:tabs>
          <w:tab w:val="left" w:pos="1485"/>
        </w:tabs>
        <w:rPr>
          <w:rFonts w:ascii="Times New Roman" w:hAnsi="Times New Roman" w:cs="Times New Roman"/>
          <w:sz w:val="24"/>
          <w:szCs w:val="24"/>
        </w:rPr>
        <w:sectPr w:rsidR="00B72C3B" w:rsidRPr="00B72C3B" w:rsidSect="00B72C3B">
          <w:pgSz w:w="16834" w:h="11909" w:orient="landscape" w:code="9"/>
          <w:pgMar w:top="1296" w:right="1296" w:bottom="1620" w:left="1296" w:header="706" w:footer="706" w:gutter="0"/>
          <w:cols w:space="708"/>
          <w:docGrid w:linePitch="360"/>
        </w:sectPr>
      </w:pPr>
    </w:p>
    <w:p w14:paraId="7F2081AA" w14:textId="1308E35B" w:rsidR="0062281E" w:rsidRPr="0062281E" w:rsidRDefault="0062281E" w:rsidP="0062281E">
      <w:pPr>
        <w:spacing w:after="240" w:line="360" w:lineRule="auto"/>
        <w:jc w:val="both"/>
        <w:rPr>
          <w:rFonts w:ascii="Times New Roman" w:hAnsi="Times New Roman" w:cs="Times New Roman"/>
          <w:b/>
          <w:bCs/>
          <w:sz w:val="24"/>
          <w:szCs w:val="24"/>
        </w:rPr>
      </w:pPr>
      <w:r w:rsidRPr="0062281E">
        <w:rPr>
          <w:rFonts w:ascii="Times New Roman" w:hAnsi="Times New Roman" w:cs="Times New Roman"/>
          <w:b/>
          <w:bCs/>
          <w:sz w:val="24"/>
          <w:szCs w:val="24"/>
        </w:rPr>
        <w:lastRenderedPageBreak/>
        <w:t>CONCLUSION</w:t>
      </w:r>
    </w:p>
    <w:p w14:paraId="2BFF650B" w14:textId="77777777" w:rsidR="0062281E" w:rsidRDefault="0062281E" w:rsidP="0062281E">
      <w:pPr>
        <w:spacing w:after="240" w:line="360" w:lineRule="auto"/>
        <w:ind w:firstLine="720"/>
        <w:jc w:val="both"/>
        <w:rPr>
          <w:rFonts w:ascii="Times New Roman" w:hAnsi="Times New Roman" w:cs="Times New Roman"/>
          <w:sz w:val="24"/>
          <w:szCs w:val="24"/>
        </w:rPr>
      </w:pPr>
      <w:r w:rsidRPr="00867ED9">
        <w:rPr>
          <w:rFonts w:ascii="Times New Roman" w:hAnsi="Times New Roman" w:cs="Times New Roman"/>
          <w:sz w:val="24"/>
          <w:szCs w:val="24"/>
        </w:rPr>
        <w:t>Finally</w:t>
      </w:r>
      <w:r>
        <w:rPr>
          <w:rFonts w:ascii="Times New Roman" w:hAnsi="Times New Roman" w:cs="Times New Roman"/>
          <w:sz w:val="24"/>
          <w:szCs w:val="24"/>
        </w:rPr>
        <w:t>,</w:t>
      </w:r>
      <w:r w:rsidRPr="00867ED9">
        <w:rPr>
          <w:rFonts w:ascii="Times New Roman" w:hAnsi="Times New Roman" w:cs="Times New Roman"/>
          <w:sz w:val="24"/>
          <w:szCs w:val="24"/>
        </w:rPr>
        <w:t xml:space="preserve"> it can be concluded that there is</w:t>
      </w:r>
      <w:r>
        <w:rPr>
          <w:rFonts w:ascii="Times New Roman" w:hAnsi="Times New Roman" w:cs="Times New Roman"/>
          <w:sz w:val="24"/>
          <w:szCs w:val="24"/>
        </w:rPr>
        <w:t xml:space="preserve"> a</w:t>
      </w:r>
      <w:r w:rsidRPr="00867ED9">
        <w:rPr>
          <w:rFonts w:ascii="Times New Roman" w:hAnsi="Times New Roman" w:cs="Times New Roman"/>
          <w:sz w:val="24"/>
          <w:szCs w:val="24"/>
        </w:rPr>
        <w:t xml:space="preserve"> little over estimation of soil water content </w:t>
      </w:r>
      <w:proofErr w:type="spellStart"/>
      <w:r w:rsidRPr="00867ED9">
        <w:rPr>
          <w:rFonts w:ascii="Times New Roman" w:hAnsi="Times New Roman" w:cs="Times New Roman"/>
          <w:sz w:val="24"/>
          <w:szCs w:val="24"/>
        </w:rPr>
        <w:t>up</w:t>
      </w:r>
      <w:r>
        <w:rPr>
          <w:rFonts w:ascii="Times New Roman" w:hAnsi="Times New Roman" w:cs="Times New Roman"/>
          <w:sz w:val="24"/>
          <w:szCs w:val="24"/>
        </w:rPr>
        <w:t>to</w:t>
      </w:r>
      <w:proofErr w:type="spellEnd"/>
      <w:r w:rsidRPr="00867ED9">
        <w:rPr>
          <w:rFonts w:ascii="Times New Roman" w:hAnsi="Times New Roman" w:cs="Times New Roman"/>
          <w:sz w:val="24"/>
          <w:szCs w:val="24"/>
        </w:rPr>
        <w:t xml:space="preserve"> 40 cm depth </w:t>
      </w:r>
      <w:r>
        <w:rPr>
          <w:rFonts w:ascii="Times New Roman" w:hAnsi="Times New Roman" w:cs="Times New Roman"/>
          <w:sz w:val="24"/>
          <w:szCs w:val="24"/>
        </w:rPr>
        <w:t>below soil surface and then simulated very well upon 100 cm depth below root zone. Hence, Hydrus model can be applied to any crop to simulate soil water content in root zone.</w:t>
      </w:r>
    </w:p>
    <w:p w14:paraId="0A974F5A" w14:textId="77777777" w:rsidR="00E33009" w:rsidRPr="0003333C" w:rsidRDefault="00E33009" w:rsidP="00E33009">
      <w:pPr>
        <w:spacing w:after="0" w:line="360" w:lineRule="auto"/>
        <w:ind w:right="479"/>
        <w:jc w:val="both"/>
        <w:rPr>
          <w:rFonts w:ascii="Times New Roman" w:hAnsi="Times New Roman" w:cs="Times New Roman"/>
          <w:b/>
          <w:bCs/>
          <w:sz w:val="24"/>
          <w:szCs w:val="24"/>
        </w:rPr>
      </w:pPr>
      <w:r w:rsidRPr="0003333C">
        <w:rPr>
          <w:rFonts w:ascii="Times New Roman" w:hAnsi="Times New Roman" w:cs="Times New Roman"/>
          <w:b/>
          <w:bCs/>
          <w:sz w:val="24"/>
          <w:szCs w:val="24"/>
        </w:rPr>
        <w:t>References</w:t>
      </w:r>
    </w:p>
    <w:p w14:paraId="69CBD95A" w14:textId="77777777" w:rsidR="00E33009" w:rsidRPr="00AE7AFA" w:rsidRDefault="00E33009" w:rsidP="00E33009">
      <w:pPr>
        <w:pStyle w:val="ListParagraph"/>
        <w:numPr>
          <w:ilvl w:val="0"/>
          <w:numId w:val="22"/>
        </w:numPr>
        <w:spacing w:after="320" w:line="276" w:lineRule="auto"/>
        <w:jc w:val="both"/>
        <w:rPr>
          <w:sz w:val="20"/>
          <w:szCs w:val="20"/>
        </w:rPr>
      </w:pPr>
      <w:r w:rsidRPr="00AE7AFA">
        <w:rPr>
          <w:sz w:val="20"/>
          <w:szCs w:val="20"/>
        </w:rPr>
        <w:t xml:space="preserve"> Antonopoulos, V.Z. 2001. Simulation of water and nitrogen balances of irrigation and fertilized Corn-crop soil. </w:t>
      </w:r>
      <w:r w:rsidRPr="00AE7AFA">
        <w:rPr>
          <w:i/>
          <w:iCs/>
          <w:sz w:val="20"/>
          <w:szCs w:val="20"/>
        </w:rPr>
        <w:t>Journal of Irrigation and Drainage Engineering</w:t>
      </w:r>
      <w:r w:rsidRPr="00AE7AFA">
        <w:rPr>
          <w:sz w:val="20"/>
          <w:szCs w:val="20"/>
        </w:rPr>
        <w:t>.  127 (2): 77-83.</w:t>
      </w:r>
    </w:p>
    <w:p w14:paraId="4C5E5199" w14:textId="77777777" w:rsidR="00E33009" w:rsidRPr="00AE7AFA" w:rsidRDefault="00E33009" w:rsidP="00E33009">
      <w:pPr>
        <w:pStyle w:val="ListParagraph"/>
        <w:numPr>
          <w:ilvl w:val="0"/>
          <w:numId w:val="22"/>
        </w:numPr>
        <w:spacing w:after="320" w:line="276" w:lineRule="auto"/>
        <w:jc w:val="both"/>
        <w:rPr>
          <w:sz w:val="20"/>
          <w:szCs w:val="20"/>
        </w:rPr>
      </w:pPr>
      <w:r w:rsidRPr="00AE7AFA">
        <w:rPr>
          <w:sz w:val="20"/>
          <w:szCs w:val="20"/>
        </w:rPr>
        <w:t xml:space="preserve">Li, X., </w:t>
      </w:r>
      <w:proofErr w:type="spellStart"/>
      <w:r w:rsidRPr="00AE7AFA">
        <w:rPr>
          <w:sz w:val="20"/>
          <w:szCs w:val="20"/>
        </w:rPr>
        <w:t>Haibi</w:t>
      </w:r>
      <w:proofErr w:type="spellEnd"/>
      <w:r w:rsidRPr="00AE7AFA">
        <w:rPr>
          <w:sz w:val="20"/>
          <w:szCs w:val="20"/>
        </w:rPr>
        <w:t xml:space="preserve">. Shi, H., Simunek, J., Gong, X and Peng, Z. 2015. Modeling soil water dynamics in a drip-irrigated intercropping field under plastic mulch. </w:t>
      </w:r>
      <w:r w:rsidRPr="00AE7AFA">
        <w:rPr>
          <w:i/>
          <w:iCs/>
          <w:sz w:val="20"/>
          <w:szCs w:val="20"/>
        </w:rPr>
        <w:t>Irrigation Science. 33</w:t>
      </w:r>
      <w:r w:rsidRPr="00AE7AFA">
        <w:rPr>
          <w:sz w:val="20"/>
          <w:szCs w:val="20"/>
        </w:rPr>
        <w:t>: 289-302.</w:t>
      </w:r>
    </w:p>
    <w:p w14:paraId="596D36BE" w14:textId="77777777" w:rsidR="00E33009" w:rsidRPr="00AE7AFA" w:rsidRDefault="00E33009" w:rsidP="00E33009">
      <w:pPr>
        <w:pStyle w:val="NormalWeb"/>
        <w:numPr>
          <w:ilvl w:val="0"/>
          <w:numId w:val="22"/>
        </w:numPr>
        <w:spacing w:before="0" w:beforeAutospacing="0" w:after="320" w:afterAutospacing="0" w:line="276" w:lineRule="auto"/>
        <w:jc w:val="both"/>
        <w:rPr>
          <w:sz w:val="20"/>
          <w:szCs w:val="20"/>
        </w:rPr>
      </w:pPr>
      <w:r w:rsidRPr="00AE7AFA">
        <w:rPr>
          <w:sz w:val="20"/>
          <w:szCs w:val="20"/>
        </w:rPr>
        <w:t>Arbat, G. P., Lamm, F. R and Kheira, A.A.A. 2009. subsurface drip irrigation emitter spacing effects on soil water redistribution, corn yield, and water productivity. ASABE Annual Meeting as Paper No. 096578.</w:t>
      </w:r>
    </w:p>
    <w:p w14:paraId="4DDA00E6" w14:textId="77777777" w:rsidR="00E33009" w:rsidRPr="00AE7AFA" w:rsidRDefault="00E33009" w:rsidP="00E33009">
      <w:pPr>
        <w:pStyle w:val="ListParagraph"/>
        <w:numPr>
          <w:ilvl w:val="0"/>
          <w:numId w:val="22"/>
        </w:numPr>
        <w:spacing w:after="320" w:line="276" w:lineRule="auto"/>
        <w:jc w:val="both"/>
        <w:rPr>
          <w:kern w:val="36"/>
          <w:sz w:val="20"/>
          <w:szCs w:val="20"/>
        </w:rPr>
      </w:pPr>
      <w:r w:rsidRPr="00AE7AFA">
        <w:rPr>
          <w:kern w:val="36"/>
          <w:sz w:val="20"/>
          <w:szCs w:val="20"/>
        </w:rPr>
        <w:t xml:space="preserve">Iqbal, M., Kamal, M.R., Soom, M.A.M., Yamin, M., </w:t>
      </w:r>
      <w:proofErr w:type="spellStart"/>
      <w:r w:rsidRPr="00AE7AFA">
        <w:rPr>
          <w:kern w:val="36"/>
          <w:sz w:val="20"/>
          <w:szCs w:val="20"/>
        </w:rPr>
        <w:t>Fazly</w:t>
      </w:r>
      <w:proofErr w:type="spellEnd"/>
      <w:r w:rsidRPr="00AE7AFA">
        <w:rPr>
          <w:kern w:val="36"/>
          <w:sz w:val="20"/>
          <w:szCs w:val="20"/>
        </w:rPr>
        <w:t xml:space="preserve">, M., </w:t>
      </w:r>
      <w:proofErr w:type="spellStart"/>
      <w:r w:rsidRPr="00AE7AFA">
        <w:rPr>
          <w:kern w:val="36"/>
          <w:sz w:val="20"/>
          <w:szCs w:val="20"/>
        </w:rPr>
        <w:t>Hasfalina</w:t>
      </w:r>
      <w:proofErr w:type="spellEnd"/>
      <w:r w:rsidRPr="00AE7AFA">
        <w:rPr>
          <w:kern w:val="36"/>
          <w:sz w:val="20"/>
          <w:szCs w:val="20"/>
        </w:rPr>
        <w:t>, C.M and Muhammed, H.H. 2020. HYDRUS-1D Simulation of Nitrogen Dynamics in Rainfed Sweet Corn Production.</w:t>
      </w:r>
      <w:r w:rsidRPr="00AE7AFA">
        <w:rPr>
          <w:sz w:val="20"/>
          <w:szCs w:val="20"/>
        </w:rPr>
        <w:t xml:space="preserve"> </w:t>
      </w:r>
      <w:r w:rsidRPr="00AE7AFA">
        <w:rPr>
          <w:i/>
          <w:iCs/>
          <w:kern w:val="36"/>
          <w:sz w:val="20"/>
          <w:szCs w:val="20"/>
        </w:rPr>
        <w:t>Applied Sciences</w:t>
      </w:r>
      <w:r w:rsidRPr="00AE7AFA">
        <w:rPr>
          <w:kern w:val="36"/>
          <w:sz w:val="20"/>
          <w:szCs w:val="20"/>
        </w:rPr>
        <w:t>. 10 (11): 3925-3940.</w:t>
      </w:r>
    </w:p>
    <w:p w14:paraId="3F614448" w14:textId="77777777" w:rsidR="00E33009" w:rsidRPr="00AE7AFA" w:rsidRDefault="00E33009" w:rsidP="00E33009">
      <w:pPr>
        <w:pStyle w:val="ListParagraph"/>
        <w:numPr>
          <w:ilvl w:val="0"/>
          <w:numId w:val="22"/>
        </w:numPr>
        <w:spacing w:after="320" w:line="276" w:lineRule="auto"/>
        <w:jc w:val="both"/>
        <w:rPr>
          <w:sz w:val="20"/>
          <w:szCs w:val="20"/>
        </w:rPr>
      </w:pPr>
      <w:r w:rsidRPr="00AE7AFA">
        <w:rPr>
          <w:sz w:val="20"/>
          <w:szCs w:val="20"/>
        </w:rPr>
        <w:t xml:space="preserve">Ranjbar, A., </w:t>
      </w:r>
      <w:proofErr w:type="spellStart"/>
      <w:r w:rsidRPr="00AE7AFA">
        <w:rPr>
          <w:sz w:val="20"/>
          <w:szCs w:val="20"/>
        </w:rPr>
        <w:t>Rahimikhoob</w:t>
      </w:r>
      <w:proofErr w:type="spellEnd"/>
      <w:r w:rsidRPr="00AE7AFA">
        <w:rPr>
          <w:sz w:val="20"/>
          <w:szCs w:val="20"/>
        </w:rPr>
        <w:t xml:space="preserve">, A., </w:t>
      </w:r>
      <w:proofErr w:type="spellStart"/>
      <w:r w:rsidRPr="00AE7AFA">
        <w:rPr>
          <w:sz w:val="20"/>
          <w:szCs w:val="20"/>
        </w:rPr>
        <w:t>Ebrahimian</w:t>
      </w:r>
      <w:proofErr w:type="spellEnd"/>
      <w:r w:rsidRPr="00AE7AFA">
        <w:rPr>
          <w:sz w:val="20"/>
          <w:szCs w:val="20"/>
        </w:rPr>
        <w:t xml:space="preserve">, H and </w:t>
      </w:r>
      <w:proofErr w:type="spellStart"/>
      <w:r w:rsidRPr="00AE7AFA">
        <w:rPr>
          <w:sz w:val="20"/>
          <w:szCs w:val="20"/>
        </w:rPr>
        <w:t>Varavipour</w:t>
      </w:r>
      <w:proofErr w:type="spellEnd"/>
      <w:r w:rsidRPr="00AE7AFA">
        <w:rPr>
          <w:sz w:val="20"/>
          <w:szCs w:val="20"/>
        </w:rPr>
        <w:t>, M. 2019. Simulation of nitrogen uptake and distribution under furrows and ridges during the maize growth period using HYDRUS</w:t>
      </w:r>
      <w:r w:rsidRPr="00AE7AFA">
        <w:rPr>
          <w:sz w:val="20"/>
          <w:szCs w:val="20"/>
        </w:rPr>
        <w:noBreakHyphen/>
        <w:t xml:space="preserve">2D. </w:t>
      </w:r>
      <w:r w:rsidRPr="00AE7AFA">
        <w:rPr>
          <w:i/>
          <w:iCs/>
          <w:sz w:val="20"/>
          <w:szCs w:val="20"/>
        </w:rPr>
        <w:t>Journal of Irrigation Science</w:t>
      </w:r>
      <w:r w:rsidRPr="00AE7AFA">
        <w:rPr>
          <w:sz w:val="20"/>
          <w:szCs w:val="20"/>
        </w:rPr>
        <w:t>. 37:            495–509.</w:t>
      </w:r>
    </w:p>
    <w:p w14:paraId="11855800" w14:textId="77777777" w:rsidR="00E33009" w:rsidRPr="00AE7AFA" w:rsidRDefault="00E33009" w:rsidP="00E33009">
      <w:pPr>
        <w:pStyle w:val="ListParagraph"/>
        <w:numPr>
          <w:ilvl w:val="0"/>
          <w:numId w:val="22"/>
        </w:numPr>
        <w:spacing w:after="320" w:line="276" w:lineRule="auto"/>
        <w:jc w:val="both"/>
        <w:rPr>
          <w:sz w:val="20"/>
          <w:szCs w:val="20"/>
        </w:rPr>
      </w:pPr>
      <w:proofErr w:type="spellStart"/>
      <w:r w:rsidRPr="00AE7AFA">
        <w:rPr>
          <w:sz w:val="20"/>
          <w:szCs w:val="20"/>
        </w:rPr>
        <w:t>Karandish</w:t>
      </w:r>
      <w:proofErr w:type="spellEnd"/>
      <w:r w:rsidRPr="00AE7AFA">
        <w:rPr>
          <w:sz w:val="20"/>
          <w:szCs w:val="20"/>
        </w:rPr>
        <w:t xml:space="preserve">, F and </w:t>
      </w:r>
      <w:proofErr w:type="spellStart"/>
      <w:r w:rsidRPr="00AE7AFA">
        <w:rPr>
          <w:sz w:val="20"/>
          <w:szCs w:val="20"/>
        </w:rPr>
        <w:t>Simunek</w:t>
      </w:r>
      <w:proofErr w:type="spellEnd"/>
      <w:r w:rsidRPr="00AE7AFA">
        <w:rPr>
          <w:sz w:val="20"/>
          <w:szCs w:val="20"/>
        </w:rPr>
        <w:t xml:space="preserve">, J. 2017. Two-dimensional modeling of nitrogen and water dynamics for various N-managed water-saving irrigation strategies using HYDRUS. </w:t>
      </w:r>
      <w:r w:rsidRPr="00AE7AFA">
        <w:rPr>
          <w:i/>
          <w:iCs/>
          <w:sz w:val="20"/>
          <w:szCs w:val="20"/>
        </w:rPr>
        <w:t>Agricultural Water Management.</w:t>
      </w:r>
      <w:r w:rsidRPr="00AE7AFA">
        <w:rPr>
          <w:sz w:val="20"/>
          <w:szCs w:val="20"/>
        </w:rPr>
        <w:t xml:space="preserve"> 193: 174–190.</w:t>
      </w:r>
    </w:p>
    <w:p w14:paraId="438DA34F" w14:textId="77777777" w:rsidR="00E33009" w:rsidRPr="00AE7AFA" w:rsidRDefault="00E33009" w:rsidP="00E33009">
      <w:pPr>
        <w:pStyle w:val="ListParagraph"/>
        <w:numPr>
          <w:ilvl w:val="0"/>
          <w:numId w:val="22"/>
        </w:numPr>
        <w:spacing w:after="320" w:line="276" w:lineRule="auto"/>
        <w:jc w:val="both"/>
        <w:rPr>
          <w:sz w:val="20"/>
          <w:szCs w:val="20"/>
        </w:rPr>
      </w:pPr>
      <w:r w:rsidRPr="00AE7AFA">
        <w:rPr>
          <w:sz w:val="20"/>
          <w:szCs w:val="20"/>
        </w:rPr>
        <w:t xml:space="preserve">Afua, A.M and Ramanathan, S.R. 2017. Hydrus (2D/3D) simulation of water flow through sandy loam soil under potato cultivation in southern Manitoba. </w:t>
      </w:r>
      <w:r w:rsidRPr="00AE7AFA">
        <w:rPr>
          <w:i/>
          <w:iCs/>
          <w:sz w:val="20"/>
          <w:szCs w:val="20"/>
        </w:rPr>
        <w:t xml:space="preserve">Journal of Canadian Systems Engineering.  </w:t>
      </w:r>
      <w:r w:rsidRPr="00AE7AFA">
        <w:rPr>
          <w:sz w:val="20"/>
          <w:szCs w:val="20"/>
        </w:rPr>
        <w:t>59(1):9-19.</w:t>
      </w:r>
    </w:p>
    <w:p w14:paraId="2BBEE717" w14:textId="77777777" w:rsidR="00E33009" w:rsidRPr="00AE7AFA" w:rsidRDefault="00E33009" w:rsidP="00E33009">
      <w:pPr>
        <w:pStyle w:val="ListParagraph"/>
        <w:numPr>
          <w:ilvl w:val="0"/>
          <w:numId w:val="22"/>
        </w:numPr>
        <w:spacing w:after="320" w:line="276" w:lineRule="auto"/>
        <w:jc w:val="both"/>
        <w:rPr>
          <w:sz w:val="20"/>
          <w:szCs w:val="20"/>
        </w:rPr>
      </w:pPr>
      <w:proofErr w:type="spellStart"/>
      <w:r w:rsidRPr="00AE7AFA">
        <w:rPr>
          <w:sz w:val="20"/>
          <w:szCs w:val="20"/>
        </w:rPr>
        <w:t>Baoli</w:t>
      </w:r>
      <w:proofErr w:type="spellEnd"/>
      <w:r w:rsidRPr="00AE7AFA">
        <w:rPr>
          <w:sz w:val="20"/>
          <w:szCs w:val="20"/>
        </w:rPr>
        <w:t xml:space="preserve">, X., Shao, D., Tan, X., Yang, X., Gu, W and Li, H. 2017. Evaluation of soil water percolation under different irrigation practices, antecedent moisture and ground water depths in paddy fields. </w:t>
      </w:r>
      <w:r w:rsidRPr="00AE7AFA">
        <w:rPr>
          <w:i/>
          <w:iCs/>
          <w:sz w:val="20"/>
          <w:szCs w:val="20"/>
        </w:rPr>
        <w:t xml:space="preserve">Agricultural water management. </w:t>
      </w:r>
      <w:r w:rsidRPr="00AE7AFA">
        <w:rPr>
          <w:sz w:val="20"/>
          <w:szCs w:val="20"/>
        </w:rPr>
        <w:t>192: 149-158.</w:t>
      </w:r>
    </w:p>
    <w:p w14:paraId="55B42B94" w14:textId="77777777" w:rsidR="00E33009" w:rsidRPr="00AE7AFA" w:rsidRDefault="00E33009" w:rsidP="00E33009">
      <w:pPr>
        <w:pStyle w:val="ListParagraph"/>
        <w:numPr>
          <w:ilvl w:val="0"/>
          <w:numId w:val="22"/>
        </w:numPr>
        <w:spacing w:after="320" w:line="276" w:lineRule="auto"/>
        <w:jc w:val="both"/>
        <w:rPr>
          <w:sz w:val="20"/>
          <w:szCs w:val="20"/>
        </w:rPr>
      </w:pPr>
      <w:proofErr w:type="spellStart"/>
      <w:r w:rsidRPr="00AE7AFA">
        <w:rPr>
          <w:sz w:val="20"/>
          <w:szCs w:val="20"/>
        </w:rPr>
        <w:t>Karandish</w:t>
      </w:r>
      <w:proofErr w:type="spellEnd"/>
      <w:r w:rsidRPr="00AE7AFA">
        <w:rPr>
          <w:sz w:val="20"/>
          <w:szCs w:val="20"/>
        </w:rPr>
        <w:t xml:space="preserve">, F and </w:t>
      </w:r>
      <w:proofErr w:type="spellStart"/>
      <w:r w:rsidRPr="00AE7AFA">
        <w:rPr>
          <w:sz w:val="20"/>
          <w:szCs w:val="20"/>
        </w:rPr>
        <w:t>Simunek</w:t>
      </w:r>
      <w:proofErr w:type="spellEnd"/>
      <w:r w:rsidRPr="00AE7AFA">
        <w:rPr>
          <w:sz w:val="20"/>
          <w:szCs w:val="20"/>
        </w:rPr>
        <w:t xml:space="preserve">, J. 2017. Two-dimensional modeling of nitrogen and water dynamics for various N-managed water-saving irrigation strategies using HYDRUS. </w:t>
      </w:r>
      <w:r w:rsidRPr="00AE7AFA">
        <w:rPr>
          <w:i/>
          <w:iCs/>
          <w:sz w:val="20"/>
          <w:szCs w:val="20"/>
        </w:rPr>
        <w:t>Agricultural Water Management.</w:t>
      </w:r>
      <w:r w:rsidRPr="00AE7AFA">
        <w:rPr>
          <w:sz w:val="20"/>
          <w:szCs w:val="20"/>
        </w:rPr>
        <w:t xml:space="preserve"> 193: 174–190.</w:t>
      </w:r>
    </w:p>
    <w:p w14:paraId="7BF8BEE1" w14:textId="77777777" w:rsidR="00E33009" w:rsidRPr="00AE7AFA" w:rsidRDefault="00E33009" w:rsidP="00E33009">
      <w:pPr>
        <w:pStyle w:val="ListParagraph"/>
        <w:numPr>
          <w:ilvl w:val="0"/>
          <w:numId w:val="22"/>
        </w:numPr>
        <w:spacing w:after="320" w:line="276" w:lineRule="auto"/>
        <w:jc w:val="both"/>
        <w:rPr>
          <w:sz w:val="20"/>
          <w:szCs w:val="20"/>
        </w:rPr>
      </w:pPr>
      <w:r w:rsidRPr="00AE7AFA">
        <w:rPr>
          <w:sz w:val="20"/>
          <w:szCs w:val="20"/>
        </w:rPr>
        <w:t xml:space="preserve">Mante, A.A and Ranjan, R.S. 2017. HYDRUS (2D/3D) simulation of water flow through sandy loam soil under potato cultivation in southern Manitoba. </w:t>
      </w:r>
      <w:r w:rsidRPr="00AE7AFA">
        <w:rPr>
          <w:i/>
          <w:iCs/>
          <w:sz w:val="20"/>
          <w:szCs w:val="20"/>
        </w:rPr>
        <w:t>Journal of Canadian Biosystems Engineering.</w:t>
      </w:r>
      <w:r w:rsidRPr="00AE7AFA">
        <w:rPr>
          <w:sz w:val="20"/>
          <w:szCs w:val="20"/>
        </w:rPr>
        <w:t xml:space="preserve"> 59: 9-19.</w:t>
      </w:r>
    </w:p>
    <w:p w14:paraId="10BFB015" w14:textId="77777777" w:rsidR="00E33009" w:rsidRPr="00AE7AFA" w:rsidRDefault="00E33009" w:rsidP="00E33009">
      <w:pPr>
        <w:pStyle w:val="ListParagraph"/>
        <w:numPr>
          <w:ilvl w:val="0"/>
          <w:numId w:val="22"/>
        </w:numPr>
        <w:spacing w:after="320" w:line="276" w:lineRule="auto"/>
        <w:jc w:val="both"/>
        <w:rPr>
          <w:i/>
          <w:iCs/>
          <w:sz w:val="20"/>
          <w:szCs w:val="20"/>
        </w:rPr>
      </w:pPr>
      <w:r w:rsidRPr="00AE7AFA">
        <w:rPr>
          <w:sz w:val="20"/>
          <w:szCs w:val="20"/>
        </w:rPr>
        <w:t>Mekala, C and Nambi, M.I. 2016. Experimental and simulation studies on nitrogen Dynamics in Unsaturated and saturated soil using HYDRUS-2D.</w:t>
      </w:r>
      <w:r w:rsidRPr="00AE7AFA">
        <w:rPr>
          <w:i/>
          <w:iCs/>
          <w:sz w:val="20"/>
          <w:szCs w:val="20"/>
        </w:rPr>
        <w:t xml:space="preserve"> Procedia Technology. </w:t>
      </w:r>
      <w:r w:rsidRPr="00AE7AFA">
        <w:rPr>
          <w:sz w:val="20"/>
          <w:szCs w:val="20"/>
        </w:rPr>
        <w:t>25: 122-129.</w:t>
      </w:r>
      <w:r w:rsidRPr="00AE7AFA">
        <w:rPr>
          <w:i/>
          <w:iCs/>
          <w:sz w:val="20"/>
          <w:szCs w:val="20"/>
        </w:rPr>
        <w:t xml:space="preserve"> </w:t>
      </w:r>
    </w:p>
    <w:p w14:paraId="24D2D04D" w14:textId="77777777" w:rsidR="00E33009" w:rsidRPr="00AE7AFA" w:rsidRDefault="00E33009" w:rsidP="00E33009">
      <w:pPr>
        <w:pStyle w:val="ListParagraph"/>
        <w:numPr>
          <w:ilvl w:val="0"/>
          <w:numId w:val="22"/>
        </w:numPr>
        <w:spacing w:after="320" w:line="276" w:lineRule="auto"/>
        <w:jc w:val="both"/>
        <w:rPr>
          <w:bCs/>
          <w:noProof/>
          <w:sz w:val="20"/>
          <w:szCs w:val="20"/>
        </w:rPr>
      </w:pPr>
      <w:r w:rsidRPr="00AE7AFA">
        <w:rPr>
          <w:bCs/>
          <w:noProof/>
          <w:sz w:val="20"/>
          <w:szCs w:val="20"/>
        </w:rPr>
        <w:lastRenderedPageBreak/>
        <w:t xml:space="preserve">Shahid, I., Andrey, K.G and Khan, H.Z. 2016. Estimating Nitrogen leaching losses after compost application in furrow irrigated soils of Pakistan Hydrus-2D software. </w:t>
      </w:r>
      <w:r w:rsidRPr="00AE7AFA">
        <w:rPr>
          <w:bCs/>
          <w:i/>
          <w:iCs/>
          <w:noProof/>
          <w:sz w:val="20"/>
          <w:szCs w:val="20"/>
        </w:rPr>
        <w:t>Agricultural water management</w:t>
      </w:r>
      <w:r w:rsidRPr="00AE7AFA">
        <w:rPr>
          <w:bCs/>
          <w:noProof/>
          <w:sz w:val="20"/>
          <w:szCs w:val="20"/>
        </w:rPr>
        <w:t>. 168: 85-95.</w:t>
      </w:r>
    </w:p>
    <w:p w14:paraId="468DD611" w14:textId="77777777" w:rsidR="00E33009" w:rsidRPr="00AE7AFA" w:rsidRDefault="00E33009" w:rsidP="00E33009">
      <w:pPr>
        <w:pStyle w:val="ListParagraph"/>
        <w:numPr>
          <w:ilvl w:val="0"/>
          <w:numId w:val="22"/>
        </w:numPr>
        <w:spacing w:after="320" w:line="276" w:lineRule="auto"/>
        <w:jc w:val="both"/>
        <w:rPr>
          <w:sz w:val="20"/>
          <w:szCs w:val="20"/>
        </w:rPr>
      </w:pPr>
      <w:r w:rsidRPr="00AE7AFA">
        <w:rPr>
          <w:sz w:val="20"/>
          <w:szCs w:val="20"/>
        </w:rPr>
        <w:t xml:space="preserve">Li, X., </w:t>
      </w:r>
      <w:proofErr w:type="spellStart"/>
      <w:r w:rsidRPr="00AE7AFA">
        <w:rPr>
          <w:sz w:val="20"/>
          <w:szCs w:val="20"/>
        </w:rPr>
        <w:t>Haibi</w:t>
      </w:r>
      <w:proofErr w:type="spellEnd"/>
      <w:r w:rsidRPr="00AE7AFA">
        <w:rPr>
          <w:sz w:val="20"/>
          <w:szCs w:val="20"/>
        </w:rPr>
        <w:t xml:space="preserve">. Shi, H., Simunek, J., Gong, X and Peng, Z. 2015. Modeling soil water dynamics in a drip-irrigated intercropping field under plastic mulch. </w:t>
      </w:r>
      <w:r w:rsidRPr="00AE7AFA">
        <w:rPr>
          <w:i/>
          <w:iCs/>
          <w:sz w:val="20"/>
          <w:szCs w:val="20"/>
        </w:rPr>
        <w:t>Irrigation Science. 33</w:t>
      </w:r>
      <w:r w:rsidRPr="00AE7AFA">
        <w:rPr>
          <w:sz w:val="20"/>
          <w:szCs w:val="20"/>
        </w:rPr>
        <w:t>: 289-302.</w:t>
      </w:r>
    </w:p>
    <w:p w14:paraId="4A5A1794" w14:textId="77777777" w:rsidR="00E33009" w:rsidRPr="00AE7AFA" w:rsidRDefault="00E33009" w:rsidP="00E33009">
      <w:pPr>
        <w:pStyle w:val="ListParagraph"/>
        <w:numPr>
          <w:ilvl w:val="0"/>
          <w:numId w:val="22"/>
        </w:numPr>
        <w:autoSpaceDE w:val="0"/>
        <w:autoSpaceDN w:val="0"/>
        <w:adjustRightInd w:val="0"/>
        <w:spacing w:after="320" w:line="276" w:lineRule="auto"/>
        <w:jc w:val="both"/>
        <w:rPr>
          <w:sz w:val="20"/>
          <w:szCs w:val="20"/>
        </w:rPr>
      </w:pPr>
      <w:r w:rsidRPr="00AE7AFA">
        <w:rPr>
          <w:sz w:val="20"/>
          <w:szCs w:val="20"/>
        </w:rPr>
        <w:t xml:space="preserve">Li, Y., Simunek, J., Zhang, Z., Jing, L and Ni, L. 2015. Evaluation of nitrogen balance in a direct seeded rice field experiment using HYDRUS-1D. </w:t>
      </w:r>
      <w:r w:rsidRPr="00AE7AFA">
        <w:rPr>
          <w:i/>
          <w:iCs/>
          <w:sz w:val="20"/>
          <w:szCs w:val="20"/>
        </w:rPr>
        <w:t>Agricultural Water Management</w:t>
      </w:r>
      <w:r w:rsidRPr="00AE7AFA">
        <w:rPr>
          <w:iCs/>
          <w:sz w:val="20"/>
          <w:szCs w:val="20"/>
        </w:rPr>
        <w:t>. 148:</w:t>
      </w:r>
      <w:r w:rsidRPr="00AE7AFA">
        <w:rPr>
          <w:sz w:val="20"/>
          <w:szCs w:val="20"/>
        </w:rPr>
        <w:t xml:space="preserve"> 213-222.</w:t>
      </w:r>
    </w:p>
    <w:p w14:paraId="7D475497" w14:textId="77777777" w:rsidR="00E33009" w:rsidRDefault="00E33009" w:rsidP="00E33009">
      <w:pPr>
        <w:pStyle w:val="NormalWeb"/>
        <w:numPr>
          <w:ilvl w:val="0"/>
          <w:numId w:val="22"/>
        </w:numPr>
        <w:spacing w:before="0" w:beforeAutospacing="0" w:after="320" w:afterAutospacing="0" w:line="276" w:lineRule="auto"/>
        <w:jc w:val="both"/>
        <w:rPr>
          <w:sz w:val="20"/>
          <w:szCs w:val="20"/>
        </w:rPr>
      </w:pPr>
      <w:r w:rsidRPr="00AE7AFA">
        <w:rPr>
          <w:sz w:val="20"/>
          <w:szCs w:val="20"/>
        </w:rPr>
        <w:t xml:space="preserve">Tan, X., Shao, D., Gu, W and Liu, H. 2015. Field analysis of water and nitrogen fate in lowland paddy fields under different water managements using HYDRUS 1D. </w:t>
      </w:r>
      <w:r w:rsidRPr="00AE7AFA">
        <w:rPr>
          <w:i/>
          <w:iCs/>
          <w:sz w:val="20"/>
          <w:szCs w:val="20"/>
        </w:rPr>
        <w:t>Agricultural Water Management.</w:t>
      </w:r>
      <w:r w:rsidRPr="00AE7AFA">
        <w:rPr>
          <w:sz w:val="20"/>
          <w:szCs w:val="20"/>
        </w:rPr>
        <w:t xml:space="preserve"> 150: 67-</w:t>
      </w:r>
    </w:p>
    <w:p w14:paraId="1324433F" w14:textId="77777777" w:rsidR="0003151D" w:rsidRPr="0003151D" w:rsidRDefault="0003151D" w:rsidP="0003151D">
      <w:pPr>
        <w:pStyle w:val="ListParagraph"/>
        <w:numPr>
          <w:ilvl w:val="0"/>
          <w:numId w:val="22"/>
        </w:numPr>
        <w:spacing w:after="320" w:line="320" w:lineRule="atLeast"/>
        <w:jc w:val="both"/>
      </w:pPr>
      <w:r w:rsidRPr="0003151D">
        <w:t xml:space="preserve">Wang, Z., Li, J and Li, Y. 2016. Assessing the effects of drip irrigation system uniformity and spatial variability in soil on nitrate leaching through simulation. </w:t>
      </w:r>
      <w:r w:rsidRPr="0003151D">
        <w:rPr>
          <w:i/>
          <w:iCs/>
        </w:rPr>
        <w:t>American Society of Agricultural and Biological Engineers</w:t>
      </w:r>
      <w:r w:rsidRPr="0003151D">
        <w:t>. 59 (1): 279-290.</w:t>
      </w:r>
    </w:p>
    <w:p w14:paraId="7134736B" w14:textId="77777777" w:rsidR="0003151D" w:rsidRPr="0003151D" w:rsidRDefault="0003151D" w:rsidP="0003151D">
      <w:pPr>
        <w:pStyle w:val="ListParagraph"/>
        <w:numPr>
          <w:ilvl w:val="0"/>
          <w:numId w:val="22"/>
        </w:numPr>
        <w:spacing w:after="320" w:line="320" w:lineRule="atLeast"/>
        <w:jc w:val="both"/>
      </w:pPr>
      <w:r w:rsidRPr="0003151D">
        <w:t xml:space="preserve">Wang, Z., Li, J and </w:t>
      </w:r>
      <w:r w:rsidRPr="0003151D">
        <w:rPr>
          <w:rFonts w:eastAsia="KECJN K+ MTSY"/>
        </w:rPr>
        <w:t xml:space="preserve">Li, Y. 2014. </w:t>
      </w:r>
      <w:r w:rsidRPr="0003151D">
        <w:t xml:space="preserve">Simulation of nitrate leaching under varying drip system uniformities and precipitation patterns during the growing season of maize in the North China Plain. </w:t>
      </w:r>
      <w:r w:rsidRPr="0003151D">
        <w:rPr>
          <w:i/>
          <w:iCs/>
        </w:rPr>
        <w:t>Agricultural Water Management</w:t>
      </w:r>
      <w:r w:rsidRPr="0003151D">
        <w:t>. 142: 19–28.</w:t>
      </w:r>
    </w:p>
    <w:p w14:paraId="043CBE2B" w14:textId="77777777" w:rsidR="0003151D" w:rsidRPr="0003151D" w:rsidRDefault="0003151D" w:rsidP="0003151D">
      <w:pPr>
        <w:pStyle w:val="ListParagraph"/>
        <w:numPr>
          <w:ilvl w:val="0"/>
          <w:numId w:val="22"/>
        </w:numPr>
        <w:spacing w:after="320" w:line="320" w:lineRule="atLeast"/>
        <w:jc w:val="both"/>
      </w:pPr>
      <w:r w:rsidRPr="0003151D">
        <w:t>Wang, Z., Liu, F., Kang, S and Jensen, C.R. 2012. Alternate partial root-zone drying irrigation improves nitrogen nutrition in maize (</w:t>
      </w:r>
      <w:proofErr w:type="spellStart"/>
      <w:r w:rsidRPr="0003151D">
        <w:rPr>
          <w:i/>
        </w:rPr>
        <w:t>Zea</w:t>
      </w:r>
      <w:proofErr w:type="spellEnd"/>
      <w:r w:rsidRPr="0003151D">
        <w:rPr>
          <w:i/>
        </w:rPr>
        <w:t xml:space="preserve"> mays</w:t>
      </w:r>
      <w:r w:rsidRPr="0003151D">
        <w:t xml:space="preserve"> L.) leaves. </w:t>
      </w:r>
      <w:r w:rsidRPr="0003151D">
        <w:rPr>
          <w:i/>
          <w:iCs/>
        </w:rPr>
        <w:t>Environmental and Experimental Botany</w:t>
      </w:r>
      <w:r w:rsidRPr="0003151D">
        <w:t>. 75: 36–40.</w:t>
      </w:r>
    </w:p>
    <w:p w14:paraId="7340AC70" w14:textId="77777777" w:rsidR="0003151D" w:rsidRPr="00AE7AFA" w:rsidRDefault="0003151D" w:rsidP="0003151D">
      <w:pPr>
        <w:pStyle w:val="NormalWeb"/>
        <w:spacing w:before="0" w:beforeAutospacing="0" w:after="320" w:afterAutospacing="0" w:line="276" w:lineRule="auto"/>
        <w:ind w:left="720"/>
        <w:jc w:val="both"/>
        <w:rPr>
          <w:sz w:val="20"/>
          <w:szCs w:val="20"/>
        </w:rPr>
      </w:pPr>
    </w:p>
    <w:p w14:paraId="7E710D3A" w14:textId="64DE7E06" w:rsidR="00B72C3B" w:rsidRDefault="00B72C3B" w:rsidP="00B72C3B">
      <w:pPr>
        <w:spacing w:after="240" w:line="360" w:lineRule="auto"/>
        <w:jc w:val="both"/>
        <w:rPr>
          <w:rFonts w:ascii="Times New Roman" w:hAnsi="Times New Roman" w:cs="Times New Roman"/>
          <w:color w:val="0D0D0D" w:themeColor="text1" w:themeTint="F2"/>
          <w:sz w:val="24"/>
          <w:szCs w:val="24"/>
        </w:rPr>
      </w:pPr>
    </w:p>
    <w:sectPr w:rsidR="00B72C3B" w:rsidSect="00B72C3B">
      <w:pgSz w:w="11909" w:h="16834" w:code="9"/>
      <w:pgMar w:top="1296" w:right="1296" w:bottom="1296" w:left="230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21E6" w14:textId="77777777" w:rsidR="00FC1CAF" w:rsidRDefault="00FC1CAF">
      <w:pPr>
        <w:spacing w:after="0" w:line="240" w:lineRule="auto"/>
      </w:pPr>
      <w:r>
        <w:separator/>
      </w:r>
    </w:p>
  </w:endnote>
  <w:endnote w:type="continuationSeparator" w:id="0">
    <w:p w14:paraId="210C3AD9" w14:textId="77777777" w:rsidR="00FC1CAF" w:rsidRDefault="00FC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KECJN K+ MTSY">
    <w:altName w:val="Arial Unicode MS"/>
    <w:panose1 w:val="00000000000000000000"/>
    <w:charset w:val="81"/>
    <w:family w:val="swiss"/>
    <w:notTrueType/>
    <w:pitch w:val="default"/>
    <w:sig w:usb0="00000000" w:usb1="09060000" w:usb2="00000010"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EEFC" w14:textId="77777777" w:rsidR="00D30F33" w:rsidRDefault="00D30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CBCC" w14:textId="77777777" w:rsidR="00D30F33" w:rsidRDefault="00D30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670F" w14:textId="77777777" w:rsidR="00D30F33" w:rsidRDefault="00D30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409A1" w14:textId="77777777" w:rsidR="00FC1CAF" w:rsidRDefault="00FC1CAF">
      <w:pPr>
        <w:spacing w:after="0" w:line="240" w:lineRule="auto"/>
      </w:pPr>
      <w:r>
        <w:separator/>
      </w:r>
    </w:p>
  </w:footnote>
  <w:footnote w:type="continuationSeparator" w:id="0">
    <w:p w14:paraId="5851EDD8" w14:textId="77777777" w:rsidR="00FC1CAF" w:rsidRDefault="00FC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9E4C" w14:textId="6258EAA5" w:rsidR="00D30F33" w:rsidRDefault="00D30F33">
    <w:pPr>
      <w:pStyle w:val="Header"/>
    </w:pPr>
    <w:r>
      <w:rPr>
        <w:noProof/>
      </w:rPr>
      <w:pict w14:anchorId="16FC2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2594"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FDFB" w14:textId="1063CF0D" w:rsidR="00D30F33" w:rsidRDefault="00D30F33">
    <w:pPr>
      <w:pStyle w:val="Header"/>
    </w:pPr>
    <w:r>
      <w:rPr>
        <w:noProof/>
      </w:rPr>
      <w:pict w14:anchorId="11D76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2595"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D8FF" w14:textId="6905992E" w:rsidR="00D30F33" w:rsidRDefault="00D30F33">
    <w:pPr>
      <w:pStyle w:val="Header"/>
    </w:pPr>
    <w:r>
      <w:rPr>
        <w:noProof/>
      </w:rPr>
      <w:pict w14:anchorId="17A32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2593"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3.7pt;height:15.1pt" o:bullet="t">
        <v:imagedata r:id="rId1" o:title="clip_image001"/>
      </v:shape>
    </w:pict>
  </w:numPicBullet>
  <w:abstractNum w:abstractNumId="0" w15:restartNumberingAfterBreak="0">
    <w:nsid w:val="003F2F76"/>
    <w:multiLevelType w:val="multilevel"/>
    <w:tmpl w:val="04AE0852"/>
    <w:lvl w:ilvl="0">
      <w:start w:val="3"/>
      <w:numFmt w:val="decimal"/>
      <w:lvlText w:val="%1"/>
      <w:lvlJc w:val="left"/>
      <w:pPr>
        <w:ind w:left="600" w:hanging="600"/>
      </w:pPr>
    </w:lvl>
    <w:lvl w:ilvl="1">
      <w:start w:val="2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032217"/>
    <w:multiLevelType w:val="hybridMultilevel"/>
    <w:tmpl w:val="2D06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F3F38"/>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B3FF4"/>
    <w:multiLevelType w:val="multilevel"/>
    <w:tmpl w:val="64AEC2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F5F17"/>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A0FEB"/>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40D1F"/>
    <w:multiLevelType w:val="hybridMultilevel"/>
    <w:tmpl w:val="9238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24B75"/>
    <w:multiLevelType w:val="multilevel"/>
    <w:tmpl w:val="1256E1E2"/>
    <w:lvl w:ilvl="0">
      <w:start w:val="3"/>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4E1F73"/>
    <w:multiLevelType w:val="multilevel"/>
    <w:tmpl w:val="7D942792"/>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C5E6B"/>
    <w:multiLevelType w:val="multilevel"/>
    <w:tmpl w:val="04E0586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462473"/>
    <w:multiLevelType w:val="hybridMultilevel"/>
    <w:tmpl w:val="F9FE205A"/>
    <w:lvl w:ilvl="0" w:tplc="CA34AFB4">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6614A"/>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54012"/>
    <w:multiLevelType w:val="multilevel"/>
    <w:tmpl w:val="55754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090535"/>
    <w:multiLevelType w:val="hybridMultilevel"/>
    <w:tmpl w:val="FF5032D8"/>
    <w:lvl w:ilvl="0" w:tplc="EE861B18">
      <w:start w:val="1"/>
      <w:numFmt w:val="decimal"/>
      <w:lvlText w:val="%1."/>
      <w:lvlJc w:val="left"/>
      <w:pPr>
        <w:tabs>
          <w:tab w:val="num" w:pos="720"/>
        </w:tabs>
        <w:ind w:left="720" w:hanging="360"/>
      </w:pPr>
    </w:lvl>
    <w:lvl w:ilvl="1" w:tplc="BE30BA96" w:tentative="1">
      <w:start w:val="1"/>
      <w:numFmt w:val="decimal"/>
      <w:lvlText w:val="%2."/>
      <w:lvlJc w:val="left"/>
      <w:pPr>
        <w:tabs>
          <w:tab w:val="num" w:pos="1440"/>
        </w:tabs>
        <w:ind w:left="1440" w:hanging="360"/>
      </w:pPr>
    </w:lvl>
    <w:lvl w:ilvl="2" w:tplc="BBE015E4" w:tentative="1">
      <w:start w:val="1"/>
      <w:numFmt w:val="decimal"/>
      <w:lvlText w:val="%3."/>
      <w:lvlJc w:val="left"/>
      <w:pPr>
        <w:tabs>
          <w:tab w:val="num" w:pos="2160"/>
        </w:tabs>
        <w:ind w:left="2160" w:hanging="360"/>
      </w:pPr>
    </w:lvl>
    <w:lvl w:ilvl="3" w:tplc="1DF21840" w:tentative="1">
      <w:start w:val="1"/>
      <w:numFmt w:val="decimal"/>
      <w:lvlText w:val="%4."/>
      <w:lvlJc w:val="left"/>
      <w:pPr>
        <w:tabs>
          <w:tab w:val="num" w:pos="2880"/>
        </w:tabs>
        <w:ind w:left="2880" w:hanging="360"/>
      </w:pPr>
    </w:lvl>
    <w:lvl w:ilvl="4" w:tplc="BC4638D8" w:tentative="1">
      <w:start w:val="1"/>
      <w:numFmt w:val="decimal"/>
      <w:lvlText w:val="%5."/>
      <w:lvlJc w:val="left"/>
      <w:pPr>
        <w:tabs>
          <w:tab w:val="num" w:pos="3600"/>
        </w:tabs>
        <w:ind w:left="3600" w:hanging="360"/>
      </w:pPr>
    </w:lvl>
    <w:lvl w:ilvl="5" w:tplc="059EDC98" w:tentative="1">
      <w:start w:val="1"/>
      <w:numFmt w:val="decimal"/>
      <w:lvlText w:val="%6."/>
      <w:lvlJc w:val="left"/>
      <w:pPr>
        <w:tabs>
          <w:tab w:val="num" w:pos="4320"/>
        </w:tabs>
        <w:ind w:left="4320" w:hanging="360"/>
      </w:pPr>
    </w:lvl>
    <w:lvl w:ilvl="6" w:tplc="696CDABE" w:tentative="1">
      <w:start w:val="1"/>
      <w:numFmt w:val="decimal"/>
      <w:lvlText w:val="%7."/>
      <w:lvlJc w:val="left"/>
      <w:pPr>
        <w:tabs>
          <w:tab w:val="num" w:pos="5040"/>
        </w:tabs>
        <w:ind w:left="5040" w:hanging="360"/>
      </w:pPr>
    </w:lvl>
    <w:lvl w:ilvl="7" w:tplc="2DBE2A4C" w:tentative="1">
      <w:start w:val="1"/>
      <w:numFmt w:val="decimal"/>
      <w:lvlText w:val="%8."/>
      <w:lvlJc w:val="left"/>
      <w:pPr>
        <w:tabs>
          <w:tab w:val="num" w:pos="5760"/>
        </w:tabs>
        <w:ind w:left="5760" w:hanging="360"/>
      </w:pPr>
    </w:lvl>
    <w:lvl w:ilvl="8" w:tplc="32AC7F0A" w:tentative="1">
      <w:start w:val="1"/>
      <w:numFmt w:val="decimal"/>
      <w:lvlText w:val="%9."/>
      <w:lvlJc w:val="left"/>
      <w:pPr>
        <w:tabs>
          <w:tab w:val="num" w:pos="6480"/>
        </w:tabs>
        <w:ind w:left="6480" w:hanging="360"/>
      </w:pPr>
    </w:lvl>
  </w:abstractNum>
  <w:abstractNum w:abstractNumId="14" w15:restartNumberingAfterBreak="0">
    <w:nsid w:val="68D73FDE"/>
    <w:multiLevelType w:val="hybridMultilevel"/>
    <w:tmpl w:val="0174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74463"/>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EB450C"/>
    <w:multiLevelType w:val="hybridMultilevel"/>
    <w:tmpl w:val="8BDC1D8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5E05F58"/>
    <w:multiLevelType w:val="hybridMultilevel"/>
    <w:tmpl w:val="6FEA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3290E"/>
    <w:multiLevelType w:val="multilevel"/>
    <w:tmpl w:val="5A3C2D64"/>
    <w:lvl w:ilvl="0">
      <w:start w:val="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4D36EB"/>
    <w:multiLevelType w:val="hybridMultilevel"/>
    <w:tmpl w:val="4B62795A"/>
    <w:lvl w:ilvl="0" w:tplc="F926A980">
      <w:start w:val="1"/>
      <w:numFmt w:val="bullet"/>
      <w:lvlText w:val=""/>
      <w:lvlPicBulletId w:val="0"/>
      <w:lvlJc w:val="left"/>
      <w:pPr>
        <w:tabs>
          <w:tab w:val="num" w:pos="720"/>
        </w:tabs>
        <w:ind w:left="720" w:hanging="360"/>
      </w:pPr>
      <w:rPr>
        <w:rFonts w:ascii="Symbol" w:hAnsi="Symbol" w:hint="default"/>
      </w:rPr>
    </w:lvl>
    <w:lvl w:ilvl="1" w:tplc="4464FED4">
      <w:start w:val="1"/>
      <w:numFmt w:val="bullet"/>
      <w:lvlText w:val=""/>
      <w:lvlJc w:val="left"/>
      <w:pPr>
        <w:tabs>
          <w:tab w:val="num" w:pos="1440"/>
        </w:tabs>
        <w:ind w:left="1440" w:hanging="360"/>
      </w:pPr>
      <w:rPr>
        <w:rFonts w:ascii="Symbol" w:hAnsi="Symbol" w:hint="default"/>
      </w:rPr>
    </w:lvl>
    <w:lvl w:ilvl="2" w:tplc="BB844930">
      <w:start w:val="1"/>
      <w:numFmt w:val="bullet"/>
      <w:lvlText w:val=""/>
      <w:lvlJc w:val="left"/>
      <w:pPr>
        <w:tabs>
          <w:tab w:val="num" w:pos="2160"/>
        </w:tabs>
        <w:ind w:left="2160" w:hanging="360"/>
      </w:pPr>
      <w:rPr>
        <w:rFonts w:ascii="Symbol" w:hAnsi="Symbol" w:hint="default"/>
      </w:rPr>
    </w:lvl>
    <w:lvl w:ilvl="3" w:tplc="429CA504">
      <w:start w:val="1"/>
      <w:numFmt w:val="bullet"/>
      <w:lvlText w:val=""/>
      <w:lvlJc w:val="left"/>
      <w:pPr>
        <w:tabs>
          <w:tab w:val="num" w:pos="2880"/>
        </w:tabs>
        <w:ind w:left="2880" w:hanging="360"/>
      </w:pPr>
      <w:rPr>
        <w:rFonts w:ascii="Symbol" w:hAnsi="Symbol" w:hint="default"/>
      </w:rPr>
    </w:lvl>
    <w:lvl w:ilvl="4" w:tplc="F97A5580">
      <w:start w:val="1"/>
      <w:numFmt w:val="bullet"/>
      <w:lvlText w:val=""/>
      <w:lvlJc w:val="left"/>
      <w:pPr>
        <w:tabs>
          <w:tab w:val="num" w:pos="3600"/>
        </w:tabs>
        <w:ind w:left="3600" w:hanging="360"/>
      </w:pPr>
      <w:rPr>
        <w:rFonts w:ascii="Symbol" w:hAnsi="Symbol" w:hint="default"/>
      </w:rPr>
    </w:lvl>
    <w:lvl w:ilvl="5" w:tplc="6690FCF6">
      <w:start w:val="1"/>
      <w:numFmt w:val="bullet"/>
      <w:lvlText w:val=""/>
      <w:lvlJc w:val="left"/>
      <w:pPr>
        <w:tabs>
          <w:tab w:val="num" w:pos="4320"/>
        </w:tabs>
        <w:ind w:left="4320" w:hanging="360"/>
      </w:pPr>
      <w:rPr>
        <w:rFonts w:ascii="Symbol" w:hAnsi="Symbol" w:hint="default"/>
      </w:rPr>
    </w:lvl>
    <w:lvl w:ilvl="6" w:tplc="F146AF1C">
      <w:start w:val="1"/>
      <w:numFmt w:val="bullet"/>
      <w:lvlText w:val=""/>
      <w:lvlJc w:val="left"/>
      <w:pPr>
        <w:tabs>
          <w:tab w:val="num" w:pos="5040"/>
        </w:tabs>
        <w:ind w:left="5040" w:hanging="360"/>
      </w:pPr>
      <w:rPr>
        <w:rFonts w:ascii="Symbol" w:hAnsi="Symbol" w:hint="default"/>
      </w:rPr>
    </w:lvl>
    <w:lvl w:ilvl="7" w:tplc="59860014">
      <w:start w:val="1"/>
      <w:numFmt w:val="bullet"/>
      <w:lvlText w:val=""/>
      <w:lvlJc w:val="left"/>
      <w:pPr>
        <w:tabs>
          <w:tab w:val="num" w:pos="5760"/>
        </w:tabs>
        <w:ind w:left="5760" w:hanging="360"/>
      </w:pPr>
      <w:rPr>
        <w:rFonts w:ascii="Symbol" w:hAnsi="Symbol" w:hint="default"/>
      </w:rPr>
    </w:lvl>
    <w:lvl w:ilvl="8" w:tplc="385ECE98">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4"/>
  </w:num>
  <w:num w:numId="3">
    <w:abstractNumId w:val="6"/>
  </w:num>
  <w:num w:numId="4">
    <w:abstractNumId w:val="8"/>
  </w:num>
  <w:num w:numId="5">
    <w:abstractNumId w:val="0"/>
  </w:num>
  <w:num w:numId="6">
    <w:abstractNumId w:val="0"/>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9"/>
  </w:num>
  <w:num w:numId="13">
    <w:abstractNumId w:val="2"/>
  </w:num>
  <w:num w:numId="14">
    <w:abstractNumId w:val="10"/>
  </w:num>
  <w:num w:numId="15">
    <w:abstractNumId w:val="15"/>
  </w:num>
  <w:num w:numId="16">
    <w:abstractNumId w:val="3"/>
  </w:num>
  <w:num w:numId="17">
    <w:abstractNumId w:val="7"/>
  </w:num>
  <w:num w:numId="18">
    <w:abstractNumId w:val="17"/>
  </w:num>
  <w:num w:numId="19">
    <w:abstractNumId w:val="18"/>
  </w:num>
  <w:num w:numId="20">
    <w:abstractNumId w:val="13"/>
  </w:num>
  <w:num w:numId="21">
    <w:abstractNumId w:val="16"/>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63"/>
    <w:rsid w:val="00010434"/>
    <w:rsid w:val="0003151D"/>
    <w:rsid w:val="00082B77"/>
    <w:rsid w:val="00083B7C"/>
    <w:rsid w:val="00087F0E"/>
    <w:rsid w:val="000B66E3"/>
    <w:rsid w:val="000C2210"/>
    <w:rsid w:val="000C2EDF"/>
    <w:rsid w:val="000D4752"/>
    <w:rsid w:val="000D7323"/>
    <w:rsid w:val="000E4232"/>
    <w:rsid w:val="000E4AE9"/>
    <w:rsid w:val="000F7776"/>
    <w:rsid w:val="00141F78"/>
    <w:rsid w:val="00175068"/>
    <w:rsid w:val="00234239"/>
    <w:rsid w:val="00286741"/>
    <w:rsid w:val="002925C8"/>
    <w:rsid w:val="002A522F"/>
    <w:rsid w:val="002B04D8"/>
    <w:rsid w:val="0030081F"/>
    <w:rsid w:val="00300A8C"/>
    <w:rsid w:val="00311494"/>
    <w:rsid w:val="00371489"/>
    <w:rsid w:val="00396E5C"/>
    <w:rsid w:val="003B5525"/>
    <w:rsid w:val="0040125B"/>
    <w:rsid w:val="00412BC0"/>
    <w:rsid w:val="0043263A"/>
    <w:rsid w:val="00467900"/>
    <w:rsid w:val="00523984"/>
    <w:rsid w:val="00524C43"/>
    <w:rsid w:val="00547A4E"/>
    <w:rsid w:val="00566F25"/>
    <w:rsid w:val="00577256"/>
    <w:rsid w:val="00577506"/>
    <w:rsid w:val="00581947"/>
    <w:rsid w:val="00584700"/>
    <w:rsid w:val="005F081B"/>
    <w:rsid w:val="005F0D5C"/>
    <w:rsid w:val="005F335F"/>
    <w:rsid w:val="005F373E"/>
    <w:rsid w:val="0062281E"/>
    <w:rsid w:val="006368D5"/>
    <w:rsid w:val="00656019"/>
    <w:rsid w:val="00673735"/>
    <w:rsid w:val="006828AB"/>
    <w:rsid w:val="006A67C6"/>
    <w:rsid w:val="006B04DC"/>
    <w:rsid w:val="006D28B2"/>
    <w:rsid w:val="007701C3"/>
    <w:rsid w:val="007A3831"/>
    <w:rsid w:val="0085313C"/>
    <w:rsid w:val="00863F57"/>
    <w:rsid w:val="0086553C"/>
    <w:rsid w:val="00874BB8"/>
    <w:rsid w:val="00890BEC"/>
    <w:rsid w:val="008A604D"/>
    <w:rsid w:val="008B23F6"/>
    <w:rsid w:val="008B5A4B"/>
    <w:rsid w:val="008D1CFB"/>
    <w:rsid w:val="008F350A"/>
    <w:rsid w:val="00905DCF"/>
    <w:rsid w:val="00935FB3"/>
    <w:rsid w:val="00937C6E"/>
    <w:rsid w:val="00940F55"/>
    <w:rsid w:val="00941FCD"/>
    <w:rsid w:val="00957D22"/>
    <w:rsid w:val="00971A90"/>
    <w:rsid w:val="009773A8"/>
    <w:rsid w:val="00A45725"/>
    <w:rsid w:val="00A46CC5"/>
    <w:rsid w:val="00AB45B7"/>
    <w:rsid w:val="00AD4006"/>
    <w:rsid w:val="00B00B1A"/>
    <w:rsid w:val="00B72C3B"/>
    <w:rsid w:val="00B7483D"/>
    <w:rsid w:val="00B9270C"/>
    <w:rsid w:val="00B95463"/>
    <w:rsid w:val="00C304AC"/>
    <w:rsid w:val="00CB2EA6"/>
    <w:rsid w:val="00CC3204"/>
    <w:rsid w:val="00CF0E90"/>
    <w:rsid w:val="00D0662C"/>
    <w:rsid w:val="00D06FF5"/>
    <w:rsid w:val="00D30F33"/>
    <w:rsid w:val="00D7461E"/>
    <w:rsid w:val="00DB16E8"/>
    <w:rsid w:val="00DC79C4"/>
    <w:rsid w:val="00DE1B45"/>
    <w:rsid w:val="00DE50C7"/>
    <w:rsid w:val="00E33009"/>
    <w:rsid w:val="00E71A7E"/>
    <w:rsid w:val="00E80E56"/>
    <w:rsid w:val="00E87FCD"/>
    <w:rsid w:val="00EB1379"/>
    <w:rsid w:val="00EB670C"/>
    <w:rsid w:val="00ED6414"/>
    <w:rsid w:val="00F37A78"/>
    <w:rsid w:val="00F560F1"/>
    <w:rsid w:val="00F62BA7"/>
    <w:rsid w:val="00F731F9"/>
    <w:rsid w:val="00FA61DB"/>
    <w:rsid w:val="00FC0B22"/>
    <w:rsid w:val="00FC1CA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F7089"/>
  <w15:chartTrackingRefBased/>
  <w15:docId w15:val="{5152DA08-E26C-41DD-AA0C-DB1198F6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7C6"/>
    <w:pPr>
      <w:spacing w:after="200" w:line="276" w:lineRule="auto"/>
    </w:pPr>
    <w:rPr>
      <w:lang w:val="en-US" w:bidi="ar-SA"/>
    </w:rPr>
  </w:style>
  <w:style w:type="paragraph" w:styleId="Heading1">
    <w:name w:val="heading 1"/>
    <w:basedOn w:val="Normal"/>
    <w:link w:val="Heading1Char"/>
    <w:uiPriority w:val="9"/>
    <w:qFormat/>
    <w:rsid w:val="00B954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463"/>
    <w:rPr>
      <w:rFonts w:ascii="Times New Roman" w:eastAsia="Times New Roman" w:hAnsi="Times New Roman" w:cs="Times New Roman"/>
      <w:b/>
      <w:bCs/>
      <w:kern w:val="36"/>
      <w:sz w:val="48"/>
      <w:szCs w:val="48"/>
      <w:lang w:val="en-US" w:bidi="ar-SA"/>
    </w:rPr>
  </w:style>
  <w:style w:type="paragraph" w:styleId="BalloonText">
    <w:name w:val="Balloon Text"/>
    <w:basedOn w:val="Normal"/>
    <w:link w:val="BalloonTextChar"/>
    <w:uiPriority w:val="99"/>
    <w:semiHidden/>
    <w:unhideWhenUsed/>
    <w:rsid w:val="00B9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63"/>
    <w:rPr>
      <w:rFonts w:ascii="Tahoma" w:hAnsi="Tahoma" w:cs="Tahoma"/>
      <w:sz w:val="16"/>
      <w:szCs w:val="16"/>
      <w:lang w:val="en-US" w:bidi="ar-SA"/>
    </w:rPr>
  </w:style>
  <w:style w:type="paragraph" w:styleId="ListParagraph">
    <w:name w:val="List Paragraph"/>
    <w:basedOn w:val="Normal"/>
    <w:uiPriority w:val="34"/>
    <w:qFormat/>
    <w:rsid w:val="00B95463"/>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B954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5463"/>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63"/>
    <w:rPr>
      <w:lang w:val="en-US" w:bidi="ar-SA"/>
    </w:rPr>
  </w:style>
  <w:style w:type="paragraph" w:styleId="Footer">
    <w:name w:val="footer"/>
    <w:basedOn w:val="Normal"/>
    <w:link w:val="FooterChar"/>
    <w:uiPriority w:val="99"/>
    <w:unhideWhenUsed/>
    <w:rsid w:val="00B95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463"/>
    <w:rPr>
      <w:lang w:val="en-US" w:bidi="ar-SA"/>
    </w:rPr>
  </w:style>
  <w:style w:type="table" w:customStyle="1" w:styleId="LightList1">
    <w:name w:val="Light List1"/>
    <w:basedOn w:val="TableNormal"/>
    <w:uiPriority w:val="61"/>
    <w:rsid w:val="00B95463"/>
    <w:pPr>
      <w:spacing w:after="0" w:line="240" w:lineRule="auto"/>
    </w:pPr>
    <w:rPr>
      <w:rFonts w:eastAsiaTheme="minorEastAsia"/>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A67C6"/>
    <w:rPr>
      <w:color w:val="0000FF"/>
      <w:u w:val="single"/>
    </w:rPr>
  </w:style>
  <w:style w:type="character" w:styleId="FollowedHyperlink">
    <w:name w:val="FollowedHyperlink"/>
    <w:basedOn w:val="DefaultParagraphFont"/>
    <w:uiPriority w:val="99"/>
    <w:semiHidden/>
    <w:unhideWhenUsed/>
    <w:rsid w:val="006A67C6"/>
    <w:rPr>
      <w:color w:val="954F72" w:themeColor="followedHyperlink"/>
      <w:u w:val="single"/>
    </w:rPr>
  </w:style>
  <w:style w:type="paragraph" w:customStyle="1" w:styleId="msonormal0">
    <w:name w:val="msonormal"/>
    <w:basedOn w:val="Normal"/>
    <w:uiPriority w:val="99"/>
    <w:semiHidden/>
    <w:rsid w:val="006A67C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A67C6"/>
    <w:rPr>
      <w:color w:val="808080"/>
    </w:rPr>
  </w:style>
  <w:style w:type="character" w:styleId="Strong">
    <w:name w:val="Strong"/>
    <w:basedOn w:val="DefaultParagraphFont"/>
    <w:uiPriority w:val="22"/>
    <w:qFormat/>
    <w:rsid w:val="008F350A"/>
    <w:rPr>
      <w:b/>
      <w:bCs/>
    </w:rPr>
  </w:style>
  <w:style w:type="paragraph" w:styleId="BodyText">
    <w:name w:val="Body Text"/>
    <w:basedOn w:val="Normal"/>
    <w:link w:val="BodyTextChar"/>
    <w:semiHidden/>
    <w:rsid w:val="002925C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925C8"/>
    <w:rPr>
      <w:rFonts w:ascii="Times New Roman" w:eastAsia="Times New Roman" w:hAnsi="Times New Roman" w:cs="Times New Roman"/>
      <w:sz w:val="24"/>
      <w:szCs w:val="24"/>
      <w:lang w:val="en-US" w:bidi="ar-SA"/>
    </w:rPr>
  </w:style>
  <w:style w:type="character" w:customStyle="1" w:styleId="pipeline">
    <w:name w:val="pipeline"/>
    <w:basedOn w:val="DefaultParagraphFont"/>
    <w:rsid w:val="002925C8"/>
  </w:style>
  <w:style w:type="paragraph" w:customStyle="1" w:styleId="Default">
    <w:name w:val="Default"/>
    <w:rsid w:val="00DE1B4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06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2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hyperlink" Target="https://link.springer.com/article/10.1007/s00271-003-0080-8" TargetMode="Externa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20N%20Rajkumar\Desktop\veeru\CALIBRATION%202KHARIF%202018\CONCENTRATION\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20N%20Rajkumar\Desktop\veeru\VALIDATION%20KHARIF2019\CONCENTRATION\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20N%20Rajkumar\Desktop\veeru\VALIDATION%20KHARIF2019\CONCENTRATION\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20N%20Rajkumar\Desktop\veeru\VALIDATION%20KHARIF2019\CONCENTRATION\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20N%20Rajkumar\Desktop\veeru\CALIBRATION%202KHARIF%202018\CONCENTRATION\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K%20N%20Rajkumar\Desktop\veeru\CALIBRATION%202KHARIF%202018\CONCENTRATION\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CONCENTRATION\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CONCENTRATION\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CONCENTRATION\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K%20N%20Rajkumar\Desktop\veeru\VALIDATION%20KHARIF2019\CONCENTRATION\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K%20N%20Rajkumar\Desktop\veeru\VALIDATION%20KHARIF2019\CONCENTRATION\2.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K%20N%20Rajkumar\Desktop\veeru\VALIDATION%20KHARIF2019\CONCENTRATION\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99187934789492"/>
          <c:y val="0.23387633226008692"/>
          <c:w val="0.72946129999527631"/>
          <c:h val="0.71387973264477711"/>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0.61839587932304763</c:v>
                </c:pt>
                <c:pt idx="1">
                  <c:v>0.50442890442890442</c:v>
                </c:pt>
                <c:pt idx="2">
                  <c:v>0.37473324797268481</c:v>
                </c:pt>
                <c:pt idx="3">
                  <c:v>0.18645618851521897</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3559-4DCC-AFF3-01E71B216D9E}"/>
            </c:ext>
          </c:extLst>
        </c:ser>
        <c:ser>
          <c:idx val="1"/>
          <c:order val="1"/>
          <c:tx>
            <c:strRef>
              <c:f>Sheet1!$C$10</c:f>
              <c:strCache>
                <c:ptCount val="1"/>
                <c:pt idx="0">
                  <c:v>Observed</c:v>
                </c:pt>
              </c:strCache>
            </c:strRef>
          </c:tx>
          <c:xVal>
            <c:numRef>
              <c:f>Sheet1!$C$11:$C$20</c:f>
              <c:numCache>
                <c:formatCode>0.00</c:formatCode>
                <c:ptCount val="10"/>
                <c:pt idx="0">
                  <c:v>0.67730496453901801</c:v>
                </c:pt>
                <c:pt idx="1">
                  <c:v>0.63834808259589282</c:v>
                </c:pt>
                <c:pt idx="2">
                  <c:v>0.46253127880942985</c:v>
                </c:pt>
                <c:pt idx="3">
                  <c:v>0.20682654485471388</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3559-4DCC-AFF3-01E71B216D9E}"/>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3559-4DCC-AFF3-01E71B216D9E}"/>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3559-4DCC-AFF3-01E71B216D9E}"/>
            </c:ext>
          </c:extLst>
        </c:ser>
        <c:dLbls>
          <c:showLegendKey val="0"/>
          <c:showVal val="0"/>
          <c:showCatName val="0"/>
          <c:showSerName val="0"/>
          <c:showPercent val="0"/>
          <c:showBubbleSize val="0"/>
        </c:dLbls>
        <c:axId val="147915904"/>
        <c:axId val="147917440"/>
      </c:scatterChart>
      <c:valAx>
        <c:axId val="147915904"/>
        <c:scaling>
          <c:orientation val="minMax"/>
          <c:max val="0.8"/>
          <c:min val="0"/>
        </c:scaling>
        <c:delete val="0"/>
        <c:axPos val="t"/>
        <c:numFmt formatCode="0.0" sourceLinked="0"/>
        <c:majorTickMark val="none"/>
        <c:minorTickMark val="none"/>
        <c:tickLblPos val="nextTo"/>
        <c:crossAx val="147917440"/>
        <c:crosses val="autoZero"/>
        <c:crossBetween val="midCat"/>
        <c:majorUnit val="0.1"/>
      </c:valAx>
      <c:valAx>
        <c:axId val="147917440"/>
        <c:scaling>
          <c:orientation val="maxMin"/>
          <c:max val="75"/>
          <c:min val="0"/>
        </c:scaling>
        <c:delete val="0"/>
        <c:axPos val="l"/>
        <c:numFmt formatCode="General" sourceLinked="1"/>
        <c:majorTickMark val="none"/>
        <c:minorTickMark val="none"/>
        <c:tickLblPos val="nextTo"/>
        <c:crossAx val="147915904"/>
        <c:crosses val="autoZero"/>
        <c:crossBetween val="midCat"/>
        <c:majorUnit val="15"/>
        <c:minorUnit val="2"/>
      </c:valAx>
    </c:plotArea>
    <c:legend>
      <c:legendPos val="r"/>
      <c:layout>
        <c:manualLayout>
          <c:xMode val="edge"/>
          <c:yMode val="edge"/>
          <c:x val="0.48063260549363196"/>
          <c:y val="0.77381031916464982"/>
          <c:w val="0.45556841995297703"/>
          <c:h val="0.152968833441280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491071428571592"/>
          <c:y val="6.1111111111111123E-2"/>
          <c:w val="0.62192460317460663"/>
          <c:h val="0.6835"/>
        </c:manualLayout>
      </c:layout>
      <c:scatterChart>
        <c:scatterStyle val="lineMarker"/>
        <c:varyColors val="0"/>
        <c:ser>
          <c:idx val="0"/>
          <c:order val="0"/>
          <c:spPr>
            <a:ln w="28575">
              <a:noFill/>
            </a:ln>
          </c:spPr>
          <c:trendline>
            <c:trendlineType val="linear"/>
            <c:dispRSqr val="1"/>
            <c:dispEq val="1"/>
            <c:trendlineLbl>
              <c:layout>
                <c:manualLayout>
                  <c:x val="0.20046048931383645"/>
                  <c:y val="0.35390682414698182"/>
                </c:manualLayout>
              </c:layout>
              <c:tx>
                <c:rich>
                  <a:bodyPr/>
                  <a:lstStyle/>
                  <a:p>
                    <a:pPr>
                      <a:defRPr/>
                    </a:pPr>
                    <a:r>
                      <a:rPr lang="en-US"/>
                      <a:t>
R² = 0.9699</a:t>
                    </a:r>
                  </a:p>
                </c:rich>
              </c:tx>
              <c:numFmt formatCode="General" sourceLinked="0"/>
            </c:trendlineLbl>
          </c:trendline>
          <c:xVal>
            <c:numRef>
              <c:f>Sheet1!$C$11:$C$14</c:f>
              <c:numCache>
                <c:formatCode>0.00</c:formatCode>
                <c:ptCount val="4"/>
                <c:pt idx="0">
                  <c:v>0.64234432234433503</c:v>
                </c:pt>
                <c:pt idx="1">
                  <c:v>0.59721104853848261</c:v>
                </c:pt>
                <c:pt idx="2">
                  <c:v>0.47987117552335495</c:v>
                </c:pt>
                <c:pt idx="3">
                  <c:v>0.19565719565719591</c:v>
                </c:pt>
              </c:numCache>
            </c:numRef>
          </c:xVal>
          <c:yVal>
            <c:numRef>
              <c:f>Sheet1!$D$11:$D$14</c:f>
              <c:numCache>
                <c:formatCode>0.00</c:formatCode>
                <c:ptCount val="4"/>
                <c:pt idx="0">
                  <c:v>0.58711664657827778</c:v>
                </c:pt>
                <c:pt idx="1">
                  <c:v>0.5227699530516432</c:v>
                </c:pt>
                <c:pt idx="2">
                  <c:v>0.36631837738169848</c:v>
                </c:pt>
                <c:pt idx="3">
                  <c:v>0.1698756518251103</c:v>
                </c:pt>
              </c:numCache>
            </c:numRef>
          </c:yVal>
          <c:smooth val="0"/>
          <c:extLst>
            <c:ext xmlns:c16="http://schemas.microsoft.com/office/drawing/2014/chart" uri="{C3380CC4-5D6E-409C-BE32-E72D297353CC}">
              <c16:uniqueId val="{00000001-63D7-41D3-916D-394CAB214F6E}"/>
            </c:ext>
          </c:extLst>
        </c:ser>
        <c:dLbls>
          <c:showLegendKey val="0"/>
          <c:showVal val="0"/>
          <c:showCatName val="0"/>
          <c:showSerName val="0"/>
          <c:showPercent val="0"/>
          <c:showBubbleSize val="0"/>
        </c:dLbls>
        <c:axId val="148191488"/>
        <c:axId val="148201856"/>
      </c:scatterChart>
      <c:valAx>
        <c:axId val="148191488"/>
        <c:scaling>
          <c:orientation val="minMax"/>
        </c:scaling>
        <c:delete val="0"/>
        <c:axPos val="b"/>
        <c:title>
          <c:tx>
            <c:rich>
              <a:bodyPr/>
              <a:lstStyle/>
              <a:p>
                <a:pPr>
                  <a:defRPr/>
                </a:pPr>
                <a:r>
                  <a:rPr lang="en-US"/>
                  <a:t>Observed nitrogen concentration</a:t>
                </a:r>
              </a:p>
            </c:rich>
          </c:tx>
          <c:layout>
            <c:manualLayout>
              <c:xMode val="edge"/>
              <c:yMode val="edge"/>
              <c:x val="0.19892255892255867"/>
              <c:y val="0.88315665488810369"/>
            </c:manualLayout>
          </c:layout>
          <c:overlay val="0"/>
        </c:title>
        <c:numFmt formatCode="0.00" sourceLinked="1"/>
        <c:majorTickMark val="none"/>
        <c:minorTickMark val="none"/>
        <c:tickLblPos val="nextTo"/>
        <c:crossAx val="148201856"/>
        <c:crosses val="autoZero"/>
        <c:crossBetween val="midCat"/>
      </c:valAx>
      <c:valAx>
        <c:axId val="148201856"/>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8191488"/>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02976190476526"/>
          <c:y val="6.1111111111111123E-2"/>
          <c:w val="0.63680555555555884"/>
          <c:h val="0.69461111111111162"/>
        </c:manualLayout>
      </c:layout>
      <c:scatterChart>
        <c:scatterStyle val="lineMarker"/>
        <c:varyColors val="0"/>
        <c:ser>
          <c:idx val="0"/>
          <c:order val="0"/>
          <c:spPr>
            <a:ln w="28575">
              <a:noFill/>
            </a:ln>
          </c:spPr>
          <c:trendline>
            <c:trendlineType val="linear"/>
            <c:dispRSqr val="1"/>
            <c:dispEq val="1"/>
            <c:trendlineLbl>
              <c:layout>
                <c:manualLayout>
                  <c:x val="0.1683406761654794"/>
                  <c:y val="0.3611111111111111"/>
                </c:manualLayout>
              </c:layout>
              <c:tx>
                <c:rich>
                  <a:bodyPr/>
                  <a:lstStyle/>
                  <a:p>
                    <a:pPr>
                      <a:defRPr/>
                    </a:pPr>
                    <a:r>
                      <a:rPr lang="en-US"/>
                      <a:t>
R² = 0.9953</a:t>
                    </a:r>
                  </a:p>
                </c:rich>
              </c:tx>
              <c:numFmt formatCode="General" sourceLinked="0"/>
            </c:trendlineLbl>
          </c:trendline>
          <c:xVal>
            <c:numRef>
              <c:f>Sheet1!$C$11:$C$14</c:f>
              <c:numCache>
                <c:formatCode>0.00</c:formatCode>
                <c:ptCount val="4"/>
                <c:pt idx="0">
                  <c:v>0.67777303146805556</c:v>
                </c:pt>
                <c:pt idx="1">
                  <c:v>0.59172395201509664</c:v>
                </c:pt>
                <c:pt idx="2">
                  <c:v>0.46433378196501301</c:v>
                </c:pt>
                <c:pt idx="3">
                  <c:v>0.28986464179598104</c:v>
                </c:pt>
              </c:numCache>
            </c:numRef>
          </c:xVal>
          <c:yVal>
            <c:numRef>
              <c:f>Sheet1!$D$11:$D$14</c:f>
              <c:numCache>
                <c:formatCode>0.00</c:formatCode>
                <c:ptCount val="4"/>
                <c:pt idx="0">
                  <c:v>0.54263565891472965</c:v>
                </c:pt>
                <c:pt idx="1">
                  <c:v>0.48940914158305482</c:v>
                </c:pt>
                <c:pt idx="2">
                  <c:v>0.38079470198676124</c:v>
                </c:pt>
                <c:pt idx="3">
                  <c:v>0.27317983820784797</c:v>
                </c:pt>
              </c:numCache>
            </c:numRef>
          </c:yVal>
          <c:smooth val="0"/>
          <c:extLst>
            <c:ext xmlns:c16="http://schemas.microsoft.com/office/drawing/2014/chart" uri="{C3380CC4-5D6E-409C-BE32-E72D297353CC}">
              <c16:uniqueId val="{00000001-6930-4CAD-B0AD-4CCBFE8FF1C3}"/>
            </c:ext>
          </c:extLst>
        </c:ser>
        <c:dLbls>
          <c:showLegendKey val="0"/>
          <c:showVal val="0"/>
          <c:showCatName val="0"/>
          <c:showSerName val="0"/>
          <c:showPercent val="0"/>
          <c:showBubbleSize val="0"/>
        </c:dLbls>
        <c:axId val="148218624"/>
        <c:axId val="148220544"/>
      </c:scatterChart>
      <c:valAx>
        <c:axId val="148218624"/>
        <c:scaling>
          <c:orientation val="minMax"/>
        </c:scaling>
        <c:delete val="0"/>
        <c:axPos val="b"/>
        <c:title>
          <c:tx>
            <c:rich>
              <a:bodyPr/>
              <a:lstStyle/>
              <a:p>
                <a:pPr>
                  <a:defRPr/>
                </a:pPr>
                <a:r>
                  <a:rPr lang="en-US"/>
                  <a:t>Observed nitrogen concentration</a:t>
                </a:r>
              </a:p>
            </c:rich>
          </c:tx>
          <c:layout>
            <c:manualLayout>
              <c:xMode val="edge"/>
              <c:yMode val="edge"/>
              <c:x val="0.16954784437434522"/>
              <c:y val="0.87417840375586864"/>
            </c:manualLayout>
          </c:layout>
          <c:overlay val="0"/>
        </c:title>
        <c:numFmt formatCode="0.00" sourceLinked="1"/>
        <c:majorTickMark val="none"/>
        <c:minorTickMark val="none"/>
        <c:tickLblPos val="nextTo"/>
        <c:crossAx val="148220544"/>
        <c:crosses val="autoZero"/>
        <c:crossBetween val="midCat"/>
      </c:valAx>
      <c:valAx>
        <c:axId val="148220544"/>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821862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06944444444482"/>
          <c:y val="6.1111111111111123E-2"/>
          <c:w val="0.64176587301587884"/>
          <c:h val="0.6835"/>
        </c:manualLayout>
      </c:layout>
      <c:scatterChart>
        <c:scatterStyle val="lineMarker"/>
        <c:varyColors val="0"/>
        <c:ser>
          <c:idx val="0"/>
          <c:order val="0"/>
          <c:spPr>
            <a:ln w="28575">
              <a:noFill/>
            </a:ln>
          </c:spPr>
          <c:trendline>
            <c:trendlineType val="linear"/>
            <c:dispRSqr val="1"/>
            <c:dispEq val="1"/>
            <c:trendlineLbl>
              <c:layout>
                <c:manualLayout>
                  <c:x val="0.2197084739407574"/>
                  <c:y val="0.38780752405949437"/>
                </c:manualLayout>
              </c:layout>
              <c:tx>
                <c:rich>
                  <a:bodyPr/>
                  <a:lstStyle/>
                  <a:p>
                    <a:pPr>
                      <a:defRPr/>
                    </a:pPr>
                    <a:r>
                      <a:rPr lang="en-US"/>
                      <a:t>
R² = 0.9996</a:t>
                    </a:r>
                  </a:p>
                </c:rich>
              </c:tx>
              <c:numFmt formatCode="General" sourceLinked="0"/>
            </c:trendlineLbl>
          </c:trendline>
          <c:xVal>
            <c:numRef>
              <c:f>Sheet1!$C$11:$C$14</c:f>
              <c:numCache>
                <c:formatCode>0.00</c:formatCode>
                <c:ptCount val="4"/>
                <c:pt idx="0">
                  <c:v>0.57586206896551728</c:v>
                </c:pt>
                <c:pt idx="1">
                  <c:v>0.54233566625497465</c:v>
                </c:pt>
                <c:pt idx="2">
                  <c:v>0.40991490935998459</c:v>
                </c:pt>
                <c:pt idx="3">
                  <c:v>0.18009241913325841</c:v>
                </c:pt>
              </c:numCache>
            </c:numRef>
          </c:xVal>
          <c:yVal>
            <c:numRef>
              <c:f>Sheet1!$D$11:$D$14</c:f>
              <c:numCache>
                <c:formatCode>0.00</c:formatCode>
                <c:ptCount val="4"/>
                <c:pt idx="0">
                  <c:v>0.50914634146341453</c:v>
                </c:pt>
                <c:pt idx="1">
                  <c:v>0.47216248506571623</c:v>
                </c:pt>
                <c:pt idx="2">
                  <c:v>0.35927367055771731</c:v>
                </c:pt>
                <c:pt idx="3">
                  <c:v>0.15086838250680612</c:v>
                </c:pt>
              </c:numCache>
            </c:numRef>
          </c:yVal>
          <c:smooth val="0"/>
          <c:extLst>
            <c:ext xmlns:c16="http://schemas.microsoft.com/office/drawing/2014/chart" uri="{C3380CC4-5D6E-409C-BE32-E72D297353CC}">
              <c16:uniqueId val="{00000001-516A-4566-AA59-6008CB2A4463}"/>
            </c:ext>
          </c:extLst>
        </c:ser>
        <c:dLbls>
          <c:showLegendKey val="0"/>
          <c:showVal val="0"/>
          <c:showCatName val="0"/>
          <c:showSerName val="0"/>
          <c:showPercent val="0"/>
          <c:showBubbleSize val="0"/>
        </c:dLbls>
        <c:axId val="148237312"/>
        <c:axId val="148046976"/>
      </c:scatterChart>
      <c:valAx>
        <c:axId val="148237312"/>
        <c:scaling>
          <c:orientation val="minMax"/>
        </c:scaling>
        <c:delete val="0"/>
        <c:axPos val="b"/>
        <c:title>
          <c:tx>
            <c:rich>
              <a:bodyPr/>
              <a:lstStyle/>
              <a:p>
                <a:pPr>
                  <a:defRPr/>
                </a:pPr>
                <a:r>
                  <a:rPr lang="en-US"/>
                  <a:t>Observed nitrogen concentration</a:t>
                </a:r>
              </a:p>
            </c:rich>
          </c:tx>
          <c:layout>
            <c:manualLayout>
              <c:xMode val="edge"/>
              <c:yMode val="edge"/>
              <c:x val="0.20066458982346841"/>
              <c:y val="0.87373380447586446"/>
            </c:manualLayout>
          </c:layout>
          <c:overlay val="0"/>
        </c:title>
        <c:numFmt formatCode="0.00" sourceLinked="1"/>
        <c:majorTickMark val="none"/>
        <c:minorTickMark val="none"/>
        <c:tickLblPos val="nextTo"/>
        <c:crossAx val="148046976"/>
        <c:crosses val="autoZero"/>
        <c:crossBetween val="midCat"/>
      </c:valAx>
      <c:valAx>
        <c:axId val="148046976"/>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823731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78071491063617"/>
          <c:y val="0.23901421960809124"/>
          <c:w val="0.71282691226096762"/>
          <c:h val="0.70874194942500668"/>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0.64524312896405922</c:v>
                </c:pt>
                <c:pt idx="1">
                  <c:v>0.53433583959900721</c:v>
                </c:pt>
                <c:pt idx="2">
                  <c:v>0.40874448455675894</c:v>
                </c:pt>
                <c:pt idx="3">
                  <c:v>0.26674963700477078</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6EBA-49A9-81AD-A39C65E45378}"/>
            </c:ext>
          </c:extLst>
        </c:ser>
        <c:ser>
          <c:idx val="1"/>
          <c:order val="1"/>
          <c:tx>
            <c:strRef>
              <c:f>Sheet1!$C$10</c:f>
              <c:strCache>
                <c:ptCount val="1"/>
                <c:pt idx="0">
                  <c:v>Observed</c:v>
                </c:pt>
              </c:strCache>
            </c:strRef>
          </c:tx>
          <c:xVal>
            <c:numRef>
              <c:f>Sheet1!$C$11:$C$20</c:f>
              <c:numCache>
                <c:formatCode>0.00</c:formatCode>
                <c:ptCount val="10"/>
                <c:pt idx="0">
                  <c:v>0.71710526315790002</c:v>
                </c:pt>
                <c:pt idx="1">
                  <c:v>0.63226571767498663</c:v>
                </c:pt>
                <c:pt idx="2">
                  <c:v>0.50283740439180868</c:v>
                </c:pt>
                <c:pt idx="3">
                  <c:v>0.31141784719700388</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6EBA-49A9-81AD-A39C65E45378}"/>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6EBA-49A9-81AD-A39C65E45378}"/>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6EBA-49A9-81AD-A39C65E45378}"/>
            </c:ext>
          </c:extLst>
        </c:ser>
        <c:dLbls>
          <c:showLegendKey val="0"/>
          <c:showVal val="0"/>
          <c:showCatName val="0"/>
          <c:showSerName val="0"/>
          <c:showPercent val="0"/>
          <c:showBubbleSize val="0"/>
        </c:dLbls>
        <c:axId val="147965824"/>
        <c:axId val="147967360"/>
      </c:scatterChart>
      <c:valAx>
        <c:axId val="147965824"/>
        <c:scaling>
          <c:orientation val="minMax"/>
          <c:max val="0.8"/>
          <c:min val="0"/>
        </c:scaling>
        <c:delete val="0"/>
        <c:axPos val="t"/>
        <c:numFmt formatCode="0.0" sourceLinked="0"/>
        <c:majorTickMark val="none"/>
        <c:minorTickMark val="none"/>
        <c:tickLblPos val="nextTo"/>
        <c:crossAx val="147967360"/>
        <c:crosses val="autoZero"/>
        <c:crossBetween val="midCat"/>
        <c:majorUnit val="0.1"/>
      </c:valAx>
      <c:valAx>
        <c:axId val="147967360"/>
        <c:scaling>
          <c:orientation val="maxMin"/>
          <c:max val="75"/>
          <c:min val="0"/>
        </c:scaling>
        <c:delete val="0"/>
        <c:axPos val="l"/>
        <c:numFmt formatCode="General" sourceLinked="1"/>
        <c:majorTickMark val="none"/>
        <c:minorTickMark val="none"/>
        <c:tickLblPos val="nextTo"/>
        <c:crossAx val="147965824"/>
        <c:crosses val="autoZero"/>
        <c:crossBetween val="midCat"/>
        <c:majorUnit val="15"/>
        <c:minorUnit val="2"/>
      </c:valAx>
    </c:plotArea>
    <c:legend>
      <c:legendPos val="r"/>
      <c:layout>
        <c:manualLayout>
          <c:xMode val="edge"/>
          <c:yMode val="edge"/>
          <c:x val="0.48063260549363196"/>
          <c:y val="0.77381031916464982"/>
          <c:w val="0.45556841995297714"/>
          <c:h val="0.152968833441280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67513435820519"/>
          <c:y val="0.22234776902887138"/>
          <c:w val="0.74522794025746786"/>
          <c:h val="0.72540857392825886"/>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0.57344124700239862</c:v>
                </c:pt>
                <c:pt idx="1">
                  <c:v>0.49240669240669288</c:v>
                </c:pt>
                <c:pt idx="2">
                  <c:v>0.40511674118231888</c:v>
                </c:pt>
                <c:pt idx="3">
                  <c:v>0.17788089713843774</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1067-4133-8283-8364CA9BFA7F}"/>
            </c:ext>
          </c:extLst>
        </c:ser>
        <c:ser>
          <c:idx val="1"/>
          <c:order val="1"/>
          <c:tx>
            <c:strRef>
              <c:f>Sheet1!$C$10</c:f>
              <c:strCache>
                <c:ptCount val="1"/>
                <c:pt idx="0">
                  <c:v>Observed</c:v>
                </c:pt>
              </c:strCache>
            </c:strRef>
          </c:tx>
          <c:xVal>
            <c:numRef>
              <c:f>Sheet1!$C$11:$C$20</c:f>
              <c:numCache>
                <c:formatCode>0.00</c:formatCode>
                <c:ptCount val="10"/>
                <c:pt idx="0">
                  <c:v>0.60470997313103825</c:v>
                </c:pt>
                <c:pt idx="1">
                  <c:v>0.57733514410743858</c:v>
                </c:pt>
                <c:pt idx="2">
                  <c:v>0.44254510921177576</c:v>
                </c:pt>
                <c:pt idx="3">
                  <c:v>0.18953440461475071</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1067-4133-8283-8364CA9BFA7F}"/>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1067-4133-8283-8364CA9BFA7F}"/>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1067-4133-8283-8364CA9BFA7F}"/>
            </c:ext>
          </c:extLst>
        </c:ser>
        <c:dLbls>
          <c:showLegendKey val="0"/>
          <c:showVal val="0"/>
          <c:showCatName val="0"/>
          <c:showSerName val="0"/>
          <c:showPercent val="0"/>
          <c:showBubbleSize val="0"/>
        </c:dLbls>
        <c:axId val="147864192"/>
        <c:axId val="147878272"/>
      </c:scatterChart>
      <c:valAx>
        <c:axId val="147864192"/>
        <c:scaling>
          <c:orientation val="minMax"/>
          <c:max val="0.8"/>
          <c:min val="0"/>
        </c:scaling>
        <c:delete val="0"/>
        <c:axPos val="t"/>
        <c:numFmt formatCode="0.0" sourceLinked="0"/>
        <c:majorTickMark val="none"/>
        <c:minorTickMark val="none"/>
        <c:tickLblPos val="nextTo"/>
        <c:crossAx val="147878272"/>
        <c:crosses val="autoZero"/>
        <c:crossBetween val="midCat"/>
        <c:majorUnit val="0.1"/>
      </c:valAx>
      <c:valAx>
        <c:axId val="147878272"/>
        <c:scaling>
          <c:orientation val="maxMin"/>
          <c:max val="75"/>
          <c:min val="0"/>
        </c:scaling>
        <c:delete val="0"/>
        <c:axPos val="l"/>
        <c:numFmt formatCode="General" sourceLinked="1"/>
        <c:majorTickMark val="none"/>
        <c:minorTickMark val="none"/>
        <c:tickLblPos val="nextTo"/>
        <c:crossAx val="147864192"/>
        <c:crosses val="autoZero"/>
        <c:crossBetween val="midCat"/>
        <c:majorUnit val="15"/>
        <c:minorUnit val="2"/>
      </c:valAx>
    </c:plotArea>
    <c:legend>
      <c:legendPos val="r"/>
      <c:layout>
        <c:manualLayout>
          <c:xMode val="edge"/>
          <c:yMode val="edge"/>
          <c:x val="0.51392823704564061"/>
          <c:y val="0.79047681539807779"/>
          <c:w val="0.45556841995297737"/>
          <c:h val="0.152968833441280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72447807642491"/>
          <c:y val="6.1111111111111123E-2"/>
          <c:w val="0.64085467783544514"/>
          <c:h val="0.67794444444444946"/>
        </c:manualLayout>
      </c:layout>
      <c:scatterChart>
        <c:scatterStyle val="lineMarker"/>
        <c:varyColors val="0"/>
        <c:ser>
          <c:idx val="0"/>
          <c:order val="0"/>
          <c:spPr>
            <a:ln w="28575">
              <a:noFill/>
            </a:ln>
          </c:spPr>
          <c:trendline>
            <c:trendlineType val="linear"/>
            <c:dispRSqr val="1"/>
            <c:dispEq val="1"/>
            <c:trendlineLbl>
              <c:layout>
                <c:manualLayout>
                  <c:x val="0.21936477295240545"/>
                  <c:y val="0.31197331583552201"/>
                </c:manualLayout>
              </c:layout>
              <c:tx>
                <c:rich>
                  <a:bodyPr/>
                  <a:lstStyle/>
                  <a:p>
                    <a:pPr>
                      <a:defRPr/>
                    </a:pPr>
                    <a:r>
                      <a:rPr lang="en-US"/>
                      <a:t>
R² = 0.9638</a:t>
                    </a:r>
                  </a:p>
                </c:rich>
              </c:tx>
              <c:numFmt formatCode="General" sourceLinked="0"/>
            </c:trendlineLbl>
          </c:trendline>
          <c:xVal>
            <c:numRef>
              <c:f>Sheet1!$C$11:$C$14</c:f>
              <c:numCache>
                <c:formatCode>0.00</c:formatCode>
                <c:ptCount val="4"/>
                <c:pt idx="0">
                  <c:v>0.67730496453901778</c:v>
                </c:pt>
                <c:pt idx="1">
                  <c:v>0.63834808259589226</c:v>
                </c:pt>
                <c:pt idx="2">
                  <c:v>0.46253127880942985</c:v>
                </c:pt>
                <c:pt idx="3">
                  <c:v>0.20682654485471388</c:v>
                </c:pt>
              </c:numCache>
            </c:numRef>
          </c:xVal>
          <c:yVal>
            <c:numRef>
              <c:f>Sheet1!$D$11:$D$14</c:f>
              <c:numCache>
                <c:formatCode>0.00</c:formatCode>
                <c:ptCount val="4"/>
                <c:pt idx="0">
                  <c:v>0.61839587932304718</c:v>
                </c:pt>
                <c:pt idx="1">
                  <c:v>0.50442890442890442</c:v>
                </c:pt>
                <c:pt idx="2">
                  <c:v>0.37473324797268481</c:v>
                </c:pt>
                <c:pt idx="3">
                  <c:v>0.18645618851521886</c:v>
                </c:pt>
              </c:numCache>
            </c:numRef>
          </c:yVal>
          <c:smooth val="0"/>
          <c:extLst>
            <c:ext xmlns:c16="http://schemas.microsoft.com/office/drawing/2014/chart" uri="{C3380CC4-5D6E-409C-BE32-E72D297353CC}">
              <c16:uniqueId val="{00000001-CEEF-4664-9CED-F8F000A8BDA5}"/>
            </c:ext>
          </c:extLst>
        </c:ser>
        <c:dLbls>
          <c:showLegendKey val="0"/>
          <c:showVal val="0"/>
          <c:showCatName val="0"/>
          <c:showSerName val="0"/>
          <c:showPercent val="0"/>
          <c:showBubbleSize val="0"/>
        </c:dLbls>
        <c:axId val="147895040"/>
        <c:axId val="147896960"/>
      </c:scatterChart>
      <c:valAx>
        <c:axId val="147895040"/>
        <c:scaling>
          <c:orientation val="minMax"/>
        </c:scaling>
        <c:delete val="0"/>
        <c:axPos val="b"/>
        <c:title>
          <c:tx>
            <c:rich>
              <a:bodyPr/>
              <a:lstStyle/>
              <a:p>
                <a:pPr>
                  <a:defRPr/>
                </a:pPr>
                <a:r>
                  <a:rPr lang="en-US"/>
                  <a:t>Observed nitrogen concentration</a:t>
                </a:r>
              </a:p>
            </c:rich>
          </c:tx>
          <c:layout>
            <c:manualLayout>
              <c:xMode val="edge"/>
              <c:yMode val="edge"/>
              <c:x val="0.21169710912399528"/>
              <c:y val="0.88783289588801351"/>
            </c:manualLayout>
          </c:layout>
          <c:overlay val="0"/>
        </c:title>
        <c:numFmt formatCode="0.00" sourceLinked="1"/>
        <c:majorTickMark val="none"/>
        <c:minorTickMark val="none"/>
        <c:tickLblPos val="nextTo"/>
        <c:crossAx val="147896960"/>
        <c:crosses val="autoZero"/>
        <c:crossBetween val="midCat"/>
      </c:valAx>
      <c:valAx>
        <c:axId val="147896960"/>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7895040"/>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91307336583127"/>
          <c:y val="6.1111111111111123E-2"/>
          <c:w val="0.6439222440944915"/>
          <c:h val="0.6835"/>
        </c:manualLayout>
      </c:layout>
      <c:scatterChart>
        <c:scatterStyle val="lineMarker"/>
        <c:varyColors val="0"/>
        <c:ser>
          <c:idx val="0"/>
          <c:order val="0"/>
          <c:spPr>
            <a:ln w="28575">
              <a:noFill/>
            </a:ln>
          </c:spPr>
          <c:trendline>
            <c:trendlineType val="linear"/>
            <c:dispRSqr val="1"/>
            <c:dispEq val="1"/>
            <c:trendlineLbl>
              <c:layout>
                <c:manualLayout>
                  <c:x val="0.1047669357785978"/>
                  <c:y val="0.32222222222222363"/>
                </c:manualLayout>
              </c:layout>
              <c:tx>
                <c:rich>
                  <a:bodyPr/>
                  <a:lstStyle/>
                  <a:p>
                    <a:pPr>
                      <a:defRPr/>
                    </a:pPr>
                    <a:r>
                      <a:rPr lang="en-US"/>
                      <a:t>
R² = 0.9855</a:t>
                    </a:r>
                  </a:p>
                </c:rich>
              </c:tx>
              <c:numFmt formatCode="General" sourceLinked="0"/>
            </c:trendlineLbl>
          </c:trendline>
          <c:xVal>
            <c:numRef>
              <c:f>Sheet1!$C$11:$C$14</c:f>
              <c:numCache>
                <c:formatCode>0.00</c:formatCode>
                <c:ptCount val="4"/>
                <c:pt idx="0">
                  <c:v>0.71710526315790002</c:v>
                </c:pt>
                <c:pt idx="1">
                  <c:v>0.63226571767498618</c:v>
                </c:pt>
                <c:pt idx="2">
                  <c:v>0.50283740439180868</c:v>
                </c:pt>
                <c:pt idx="3">
                  <c:v>0.31141784719700366</c:v>
                </c:pt>
              </c:numCache>
            </c:numRef>
          </c:xVal>
          <c:yVal>
            <c:numRef>
              <c:f>Sheet1!$D$11:$D$14</c:f>
              <c:numCache>
                <c:formatCode>0.00</c:formatCode>
                <c:ptCount val="4"/>
                <c:pt idx="0">
                  <c:v>0.64524312896405922</c:v>
                </c:pt>
                <c:pt idx="1">
                  <c:v>0.53433583959900699</c:v>
                </c:pt>
                <c:pt idx="2">
                  <c:v>0.40874448455675894</c:v>
                </c:pt>
                <c:pt idx="3">
                  <c:v>0.26674963700477078</c:v>
                </c:pt>
              </c:numCache>
            </c:numRef>
          </c:yVal>
          <c:smooth val="0"/>
          <c:extLst>
            <c:ext xmlns:c16="http://schemas.microsoft.com/office/drawing/2014/chart" uri="{C3380CC4-5D6E-409C-BE32-E72D297353CC}">
              <c16:uniqueId val="{00000001-C180-484E-9141-C964BDEBDCCA}"/>
            </c:ext>
          </c:extLst>
        </c:ser>
        <c:dLbls>
          <c:showLegendKey val="0"/>
          <c:showVal val="0"/>
          <c:showCatName val="0"/>
          <c:showSerName val="0"/>
          <c:showPercent val="0"/>
          <c:showBubbleSize val="0"/>
        </c:dLbls>
        <c:axId val="147786752"/>
        <c:axId val="147797120"/>
      </c:scatterChart>
      <c:valAx>
        <c:axId val="147786752"/>
        <c:scaling>
          <c:orientation val="minMax"/>
        </c:scaling>
        <c:delete val="0"/>
        <c:axPos val="b"/>
        <c:title>
          <c:tx>
            <c:rich>
              <a:bodyPr/>
              <a:lstStyle/>
              <a:p>
                <a:pPr>
                  <a:defRPr/>
                </a:pPr>
                <a:r>
                  <a:rPr lang="en-US"/>
                  <a:t>Observed nitrogen concentration</a:t>
                </a:r>
              </a:p>
            </c:rich>
          </c:tx>
          <c:layout>
            <c:manualLayout>
              <c:xMode val="edge"/>
              <c:yMode val="edge"/>
              <c:x val="0.2080590717299578"/>
              <c:y val="0.87719947506561935"/>
            </c:manualLayout>
          </c:layout>
          <c:overlay val="0"/>
        </c:title>
        <c:numFmt formatCode="0.00" sourceLinked="1"/>
        <c:majorTickMark val="none"/>
        <c:minorTickMark val="none"/>
        <c:tickLblPos val="nextTo"/>
        <c:crossAx val="147797120"/>
        <c:crosses val="autoZero"/>
        <c:crossBetween val="midCat"/>
      </c:valAx>
      <c:valAx>
        <c:axId val="147797120"/>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778675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30413385826913"/>
          <c:y val="6.1111111111111123E-2"/>
          <c:w val="0.65053118360204953"/>
          <c:h val="0.67794444444444946"/>
        </c:manualLayout>
      </c:layout>
      <c:scatterChart>
        <c:scatterStyle val="lineMarker"/>
        <c:varyColors val="0"/>
        <c:ser>
          <c:idx val="0"/>
          <c:order val="0"/>
          <c:spPr>
            <a:ln w="28575">
              <a:noFill/>
            </a:ln>
          </c:spPr>
          <c:trendline>
            <c:trendlineType val="linear"/>
            <c:dispRSqr val="1"/>
            <c:dispEq val="1"/>
            <c:trendlineLbl>
              <c:layout>
                <c:manualLayout>
                  <c:x val="0.18557094425696791"/>
                  <c:y val="0.27398162729658798"/>
                </c:manualLayout>
              </c:layout>
              <c:tx>
                <c:rich>
                  <a:bodyPr/>
                  <a:lstStyle/>
                  <a:p>
                    <a:pPr>
                      <a:defRPr/>
                    </a:pPr>
                    <a:r>
                      <a:rPr lang="en-US"/>
                      <a:t>
R² = 0.9815</a:t>
                    </a:r>
                  </a:p>
                </c:rich>
              </c:tx>
              <c:numFmt formatCode="General" sourceLinked="0"/>
            </c:trendlineLbl>
          </c:trendline>
          <c:xVal>
            <c:numRef>
              <c:f>Sheet1!$C$11:$C$14</c:f>
              <c:numCache>
                <c:formatCode>0.00</c:formatCode>
                <c:ptCount val="4"/>
                <c:pt idx="0">
                  <c:v>0.60470997313103825</c:v>
                </c:pt>
                <c:pt idx="1">
                  <c:v>0.57733514410743858</c:v>
                </c:pt>
                <c:pt idx="2">
                  <c:v>0.44254510921177576</c:v>
                </c:pt>
                <c:pt idx="3">
                  <c:v>0.18953440461475071</c:v>
                </c:pt>
              </c:numCache>
            </c:numRef>
          </c:xVal>
          <c:yVal>
            <c:numRef>
              <c:f>Sheet1!$D$11:$D$14</c:f>
              <c:numCache>
                <c:formatCode>0.00</c:formatCode>
                <c:ptCount val="4"/>
                <c:pt idx="0">
                  <c:v>0.57344124700239862</c:v>
                </c:pt>
                <c:pt idx="1">
                  <c:v>0.49240669240669288</c:v>
                </c:pt>
                <c:pt idx="2">
                  <c:v>0.40511674118231888</c:v>
                </c:pt>
                <c:pt idx="3">
                  <c:v>0.17788089713843774</c:v>
                </c:pt>
              </c:numCache>
            </c:numRef>
          </c:yVal>
          <c:smooth val="0"/>
          <c:extLst>
            <c:ext xmlns:c16="http://schemas.microsoft.com/office/drawing/2014/chart" uri="{C3380CC4-5D6E-409C-BE32-E72D297353CC}">
              <c16:uniqueId val="{00000001-830C-4D39-8ADF-F14D0E5D7BC8}"/>
            </c:ext>
          </c:extLst>
        </c:ser>
        <c:dLbls>
          <c:showLegendKey val="0"/>
          <c:showVal val="0"/>
          <c:showCatName val="0"/>
          <c:showSerName val="0"/>
          <c:showPercent val="0"/>
          <c:showBubbleSize val="0"/>
        </c:dLbls>
        <c:axId val="147838464"/>
        <c:axId val="147840384"/>
      </c:scatterChart>
      <c:valAx>
        <c:axId val="147838464"/>
        <c:scaling>
          <c:orientation val="minMax"/>
        </c:scaling>
        <c:delete val="0"/>
        <c:axPos val="b"/>
        <c:title>
          <c:tx>
            <c:rich>
              <a:bodyPr/>
              <a:lstStyle/>
              <a:p>
                <a:pPr>
                  <a:defRPr/>
                </a:pPr>
                <a:r>
                  <a:rPr lang="en-US"/>
                  <a:t>Observed nitrogen concentration</a:t>
                </a:r>
              </a:p>
            </c:rich>
          </c:tx>
          <c:layout>
            <c:manualLayout>
              <c:xMode val="edge"/>
              <c:yMode val="edge"/>
              <c:x val="0.22625868313002712"/>
              <c:y val="0.87237226596675188"/>
            </c:manualLayout>
          </c:layout>
          <c:overlay val="0"/>
        </c:title>
        <c:numFmt formatCode="0.00" sourceLinked="1"/>
        <c:majorTickMark val="none"/>
        <c:minorTickMark val="none"/>
        <c:tickLblPos val="nextTo"/>
        <c:crossAx val="147840384"/>
        <c:crosses val="autoZero"/>
        <c:crossBetween val="midCat"/>
      </c:valAx>
      <c:valAx>
        <c:axId val="147840384"/>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783846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72734658167795"/>
          <c:y val="0.2041916010498688"/>
          <c:w val="0.71087989001375174"/>
          <c:h val="0.74356474190725652"/>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0.58711664657827778</c:v>
                </c:pt>
                <c:pt idx="1">
                  <c:v>0.5227699530516432</c:v>
                </c:pt>
                <c:pt idx="2">
                  <c:v>0.36631837738169848</c:v>
                </c:pt>
                <c:pt idx="3">
                  <c:v>0.1698756518251103</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E13D-4C98-8CB3-1C6F7A467AA0}"/>
            </c:ext>
          </c:extLst>
        </c:ser>
        <c:ser>
          <c:idx val="1"/>
          <c:order val="1"/>
          <c:tx>
            <c:strRef>
              <c:f>Sheet1!$C$10</c:f>
              <c:strCache>
                <c:ptCount val="1"/>
                <c:pt idx="0">
                  <c:v>Observed</c:v>
                </c:pt>
              </c:strCache>
            </c:strRef>
          </c:tx>
          <c:xVal>
            <c:numRef>
              <c:f>Sheet1!$C$11:$C$20</c:f>
              <c:numCache>
                <c:formatCode>0.00</c:formatCode>
                <c:ptCount val="10"/>
                <c:pt idx="0">
                  <c:v>0.64234432234433503</c:v>
                </c:pt>
                <c:pt idx="1">
                  <c:v>0.59721104853848261</c:v>
                </c:pt>
                <c:pt idx="2">
                  <c:v>0.47987117552335495</c:v>
                </c:pt>
                <c:pt idx="3">
                  <c:v>0.19565719565719591</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E13D-4C98-8CB3-1C6F7A467AA0}"/>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E13D-4C98-8CB3-1C6F7A467AA0}"/>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E13D-4C98-8CB3-1C6F7A467AA0}"/>
            </c:ext>
          </c:extLst>
        </c:ser>
        <c:dLbls>
          <c:showLegendKey val="0"/>
          <c:showVal val="0"/>
          <c:showCatName val="0"/>
          <c:showSerName val="0"/>
          <c:showPercent val="0"/>
          <c:showBubbleSize val="0"/>
        </c:dLbls>
        <c:axId val="148118144"/>
        <c:axId val="148128128"/>
      </c:scatterChart>
      <c:valAx>
        <c:axId val="148118144"/>
        <c:scaling>
          <c:orientation val="minMax"/>
          <c:max val="0.8"/>
          <c:min val="0"/>
        </c:scaling>
        <c:delete val="0"/>
        <c:axPos val="t"/>
        <c:numFmt formatCode="0.0" sourceLinked="0"/>
        <c:majorTickMark val="none"/>
        <c:minorTickMark val="none"/>
        <c:tickLblPos val="nextTo"/>
        <c:crossAx val="148128128"/>
        <c:crosses val="autoZero"/>
        <c:crossBetween val="midCat"/>
        <c:majorUnit val="0.1"/>
      </c:valAx>
      <c:valAx>
        <c:axId val="148128128"/>
        <c:scaling>
          <c:orientation val="maxMin"/>
          <c:max val="75"/>
          <c:min val="0"/>
        </c:scaling>
        <c:delete val="0"/>
        <c:axPos val="l"/>
        <c:numFmt formatCode="General" sourceLinked="1"/>
        <c:majorTickMark val="none"/>
        <c:minorTickMark val="none"/>
        <c:tickLblPos val="nextTo"/>
        <c:crossAx val="148118144"/>
        <c:crosses val="autoZero"/>
        <c:crossBetween val="midCat"/>
        <c:majorUnit val="15"/>
        <c:minorUnit val="2"/>
      </c:valAx>
    </c:plotArea>
    <c:legend>
      <c:legendPos val="r"/>
      <c:layout>
        <c:manualLayout>
          <c:xMode val="edge"/>
          <c:yMode val="edge"/>
          <c:x val="0.48063260549363196"/>
          <c:y val="0.77381031916464982"/>
          <c:w val="0.45556841995297714"/>
          <c:h val="0.152968833441280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15019997500313"/>
          <c:y val="0.20688573019281944"/>
          <c:w val="0.74221894138232658"/>
          <c:h val="0.74087034575222377"/>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0.54263565891472965</c:v>
                </c:pt>
                <c:pt idx="1">
                  <c:v>0.48940914158305482</c:v>
                </c:pt>
                <c:pt idx="2">
                  <c:v>0.38079470198676124</c:v>
                </c:pt>
                <c:pt idx="3">
                  <c:v>0.27317983820784797</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92D9-491F-9593-1987415B95C7}"/>
            </c:ext>
          </c:extLst>
        </c:ser>
        <c:ser>
          <c:idx val="1"/>
          <c:order val="1"/>
          <c:tx>
            <c:strRef>
              <c:f>Sheet1!$C$10</c:f>
              <c:strCache>
                <c:ptCount val="1"/>
                <c:pt idx="0">
                  <c:v>Observed</c:v>
                </c:pt>
              </c:strCache>
            </c:strRef>
          </c:tx>
          <c:xVal>
            <c:numRef>
              <c:f>Sheet1!$C$11:$C$20</c:f>
              <c:numCache>
                <c:formatCode>0.00</c:formatCode>
                <c:ptCount val="10"/>
                <c:pt idx="0">
                  <c:v>0.67777303146805556</c:v>
                </c:pt>
                <c:pt idx="1">
                  <c:v>0.59172395201509664</c:v>
                </c:pt>
                <c:pt idx="2">
                  <c:v>0.46433378196501301</c:v>
                </c:pt>
                <c:pt idx="3">
                  <c:v>0.28986464179598104</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92D9-491F-9593-1987415B95C7}"/>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92D9-491F-9593-1987415B95C7}"/>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92D9-491F-9593-1987415B95C7}"/>
            </c:ext>
          </c:extLst>
        </c:ser>
        <c:dLbls>
          <c:showLegendKey val="0"/>
          <c:showVal val="0"/>
          <c:showCatName val="0"/>
          <c:showSerName val="0"/>
          <c:showPercent val="0"/>
          <c:showBubbleSize val="0"/>
        </c:dLbls>
        <c:axId val="148172160"/>
        <c:axId val="147989632"/>
      </c:scatterChart>
      <c:valAx>
        <c:axId val="148172160"/>
        <c:scaling>
          <c:orientation val="minMax"/>
          <c:max val="0.8"/>
          <c:min val="0"/>
        </c:scaling>
        <c:delete val="0"/>
        <c:axPos val="t"/>
        <c:numFmt formatCode="0.0" sourceLinked="0"/>
        <c:majorTickMark val="none"/>
        <c:minorTickMark val="none"/>
        <c:tickLblPos val="nextTo"/>
        <c:crossAx val="147989632"/>
        <c:crosses val="autoZero"/>
        <c:crossBetween val="midCat"/>
        <c:majorUnit val="0.1"/>
      </c:valAx>
      <c:valAx>
        <c:axId val="147989632"/>
        <c:scaling>
          <c:orientation val="maxMin"/>
          <c:max val="75"/>
          <c:min val="0"/>
        </c:scaling>
        <c:delete val="0"/>
        <c:axPos val="l"/>
        <c:numFmt formatCode="General" sourceLinked="1"/>
        <c:majorTickMark val="none"/>
        <c:minorTickMark val="none"/>
        <c:tickLblPos val="nextTo"/>
        <c:crossAx val="148172160"/>
        <c:crosses val="autoZero"/>
        <c:crossBetween val="midCat"/>
        <c:majorUnit val="15"/>
        <c:minorUnit val="2"/>
      </c:valAx>
    </c:plotArea>
    <c:legend>
      <c:legendPos val="r"/>
      <c:layout>
        <c:manualLayout>
          <c:xMode val="edge"/>
          <c:yMode val="edge"/>
          <c:x val="0.48063260549363196"/>
          <c:y val="0.77381031916464982"/>
          <c:w val="0.45556841995297725"/>
          <c:h val="0.15296883344128084"/>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35648668916457"/>
          <c:y val="0.20133027121609795"/>
          <c:w val="0.74509241032371365"/>
          <c:h val="0.74642607174103226"/>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0.50914634146341453</c:v>
                </c:pt>
                <c:pt idx="1">
                  <c:v>0.47216248506571623</c:v>
                </c:pt>
                <c:pt idx="2">
                  <c:v>0.35927367055771731</c:v>
                </c:pt>
                <c:pt idx="3">
                  <c:v>0.15086838250680612</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B013-476F-8C07-7820DEBE31D7}"/>
            </c:ext>
          </c:extLst>
        </c:ser>
        <c:ser>
          <c:idx val="1"/>
          <c:order val="1"/>
          <c:tx>
            <c:strRef>
              <c:f>Sheet1!$C$10</c:f>
              <c:strCache>
                <c:ptCount val="1"/>
                <c:pt idx="0">
                  <c:v>Observed</c:v>
                </c:pt>
              </c:strCache>
            </c:strRef>
          </c:tx>
          <c:xVal>
            <c:numRef>
              <c:f>Sheet1!$C$11:$C$20</c:f>
              <c:numCache>
                <c:formatCode>0.00</c:formatCode>
                <c:ptCount val="10"/>
                <c:pt idx="0">
                  <c:v>0.57586206896551728</c:v>
                </c:pt>
                <c:pt idx="1">
                  <c:v>0.54233566625497465</c:v>
                </c:pt>
                <c:pt idx="2">
                  <c:v>0.40991490935998459</c:v>
                </c:pt>
                <c:pt idx="3">
                  <c:v>0.18009241913325841</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B013-476F-8C07-7820DEBE31D7}"/>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B013-476F-8C07-7820DEBE31D7}"/>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B013-476F-8C07-7820DEBE31D7}"/>
            </c:ext>
          </c:extLst>
        </c:ser>
        <c:dLbls>
          <c:showLegendKey val="0"/>
          <c:showVal val="0"/>
          <c:showCatName val="0"/>
          <c:showSerName val="0"/>
          <c:showPercent val="0"/>
          <c:showBubbleSize val="0"/>
        </c:dLbls>
        <c:axId val="148038016"/>
        <c:axId val="148039552"/>
      </c:scatterChart>
      <c:valAx>
        <c:axId val="148038016"/>
        <c:scaling>
          <c:orientation val="minMax"/>
          <c:max val="0.8"/>
          <c:min val="0"/>
        </c:scaling>
        <c:delete val="0"/>
        <c:axPos val="t"/>
        <c:numFmt formatCode="0.0" sourceLinked="0"/>
        <c:majorTickMark val="none"/>
        <c:minorTickMark val="none"/>
        <c:tickLblPos val="nextTo"/>
        <c:crossAx val="148039552"/>
        <c:crosses val="autoZero"/>
        <c:crossBetween val="midCat"/>
        <c:majorUnit val="0.1"/>
      </c:valAx>
      <c:valAx>
        <c:axId val="148039552"/>
        <c:scaling>
          <c:orientation val="maxMin"/>
          <c:max val="75"/>
          <c:min val="0"/>
        </c:scaling>
        <c:delete val="0"/>
        <c:axPos val="l"/>
        <c:numFmt formatCode="General" sourceLinked="1"/>
        <c:majorTickMark val="none"/>
        <c:minorTickMark val="none"/>
        <c:tickLblPos val="nextTo"/>
        <c:crossAx val="148038016"/>
        <c:crosses val="autoZero"/>
        <c:crossBetween val="midCat"/>
        <c:majorUnit val="15"/>
        <c:minorUnit val="2"/>
      </c:valAx>
    </c:plotArea>
    <c:legend>
      <c:legendPos val="r"/>
      <c:layout>
        <c:manualLayout>
          <c:xMode val="edge"/>
          <c:yMode val="edge"/>
          <c:x val="0.48063260549363196"/>
          <c:y val="0.77381031916464982"/>
          <c:w val="0.45556841995297714"/>
          <c:h val="0.152968833441280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0.02349</cdr:x>
      <cdr:y>0.28926</cdr:y>
    </cdr:from>
    <cdr:to>
      <cdr:x>0.08725</cdr:x>
      <cdr:y>0.79534</cdr:y>
    </cdr:to>
    <cdr:sp macro="" textlink="">
      <cdr:nvSpPr>
        <cdr:cNvPr id="2" name="TextBox 1"/>
        <cdr:cNvSpPr txBox="1"/>
      </cdr:nvSpPr>
      <cdr:spPr>
        <a:xfrm xmlns:a="http://schemas.openxmlformats.org/drawingml/2006/main">
          <a:off x="66635" y="661249"/>
          <a:ext cx="180869" cy="11568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0.15436</cdr:x>
      <cdr:y>0</cdr:y>
    </cdr:from>
    <cdr:to>
      <cdr:x>0.95973</cdr:x>
      <cdr:y>0.10931</cdr:y>
    </cdr:to>
    <cdr:sp macro="" textlink="">
      <cdr:nvSpPr>
        <cdr:cNvPr id="3" name="TextBox 2"/>
        <cdr:cNvSpPr txBox="1"/>
      </cdr:nvSpPr>
      <cdr:spPr>
        <a:xfrm xmlns:a="http://schemas.openxmlformats.org/drawingml/2006/main">
          <a:off x="438151" y="0"/>
          <a:ext cx="2285999" cy="2571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0.21687</cdr:y>
    </cdr:from>
    <cdr:to>
      <cdr:x>0.07921</cdr:x>
      <cdr:y>0.71888</cdr:y>
    </cdr:to>
    <cdr:sp macro="" textlink="">
      <cdr:nvSpPr>
        <cdr:cNvPr id="2" name="TextBox 1"/>
        <cdr:cNvSpPr txBox="1"/>
      </cdr:nvSpPr>
      <cdr:spPr>
        <a:xfrm xmlns:a="http://schemas.openxmlformats.org/drawingml/2006/main">
          <a:off x="0" y="514350"/>
          <a:ext cx="228600" cy="11906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0.08581</cdr:x>
      <cdr:y>0</cdr:y>
    </cdr:from>
    <cdr:to>
      <cdr:x>0.9769</cdr:x>
      <cdr:y>0.11741</cdr:y>
    </cdr:to>
    <cdr:sp macro="" textlink="">
      <cdr:nvSpPr>
        <cdr:cNvPr id="3" name="TextBox 2"/>
        <cdr:cNvSpPr txBox="1"/>
      </cdr:nvSpPr>
      <cdr:spPr>
        <a:xfrm xmlns:a="http://schemas.openxmlformats.org/drawingml/2006/main">
          <a:off x="258280" y="0"/>
          <a:ext cx="2682091" cy="27622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0.21285</cdr:y>
    </cdr:from>
    <cdr:to>
      <cdr:x>0.07006</cdr:x>
      <cdr:y>0.77912</cdr:y>
    </cdr:to>
    <cdr:sp macro="" textlink="">
      <cdr:nvSpPr>
        <cdr:cNvPr id="2" name="TextBox 1"/>
        <cdr:cNvSpPr txBox="1"/>
      </cdr:nvSpPr>
      <cdr:spPr>
        <a:xfrm xmlns:a="http://schemas.openxmlformats.org/drawingml/2006/main">
          <a:off x="0" y="504825"/>
          <a:ext cx="209550" cy="13430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0.15287</cdr:x>
      <cdr:y>0.00405</cdr:y>
    </cdr:from>
    <cdr:to>
      <cdr:x>0.94586</cdr:x>
      <cdr:y>0.11245</cdr:y>
    </cdr:to>
    <cdr:sp macro="" textlink="">
      <cdr:nvSpPr>
        <cdr:cNvPr id="3" name="TextBox 2"/>
        <cdr:cNvSpPr txBox="1"/>
      </cdr:nvSpPr>
      <cdr:spPr>
        <a:xfrm xmlns:a="http://schemas.openxmlformats.org/drawingml/2006/main">
          <a:off x="465948" y="9525"/>
          <a:ext cx="2417033" cy="255033"/>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0.26939</cdr:y>
    </cdr:from>
    <cdr:to>
      <cdr:x>0.08333</cdr:x>
      <cdr:y>0.77147</cdr:y>
    </cdr:to>
    <cdr:sp macro="" textlink="">
      <cdr:nvSpPr>
        <cdr:cNvPr id="2" name="TextBox 1"/>
        <cdr:cNvSpPr txBox="1"/>
      </cdr:nvSpPr>
      <cdr:spPr>
        <a:xfrm xmlns:a="http://schemas.openxmlformats.org/drawingml/2006/main">
          <a:off x="0" y="628650"/>
          <a:ext cx="231766" cy="1171683"/>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0.05387</cdr:x>
      <cdr:y>0</cdr:y>
    </cdr:from>
    <cdr:to>
      <cdr:x>0.97643</cdr:x>
      <cdr:y>0.10347</cdr:y>
    </cdr:to>
    <cdr:sp macro="" textlink="">
      <cdr:nvSpPr>
        <cdr:cNvPr id="3" name="TextBox 2"/>
        <cdr:cNvSpPr txBox="1"/>
      </cdr:nvSpPr>
      <cdr:spPr>
        <a:xfrm xmlns:a="http://schemas.openxmlformats.org/drawingml/2006/main">
          <a:off x="152400" y="0"/>
          <a:ext cx="2609849" cy="31432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0.35001</cdr:y>
    </cdr:from>
    <cdr:to>
      <cdr:x>0.08416</cdr:x>
      <cdr:y>0.78997</cdr:y>
    </cdr:to>
    <cdr:sp macro="" textlink="">
      <cdr:nvSpPr>
        <cdr:cNvPr id="2" name="TextBox 1"/>
        <cdr:cNvSpPr txBox="1"/>
      </cdr:nvSpPr>
      <cdr:spPr>
        <a:xfrm xmlns:a="http://schemas.openxmlformats.org/drawingml/2006/main">
          <a:off x="-3324225" y="1063497"/>
          <a:ext cx="254113" cy="1336803"/>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0.05994</cdr:x>
      <cdr:y>0</cdr:y>
    </cdr:from>
    <cdr:to>
      <cdr:x>0.96845</cdr:x>
      <cdr:y>0.10972</cdr:y>
    </cdr:to>
    <cdr:sp macro="" textlink="">
      <cdr:nvSpPr>
        <cdr:cNvPr id="3" name="TextBox 2"/>
        <cdr:cNvSpPr txBox="1"/>
      </cdr:nvSpPr>
      <cdr:spPr>
        <a:xfrm xmlns:a="http://schemas.openxmlformats.org/drawingml/2006/main">
          <a:off x="180975" y="0"/>
          <a:ext cx="2743199" cy="3333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0.21317</cdr:y>
    </cdr:from>
    <cdr:to>
      <cdr:x>0.06651</cdr:x>
      <cdr:y>0.82759</cdr:y>
    </cdr:to>
    <cdr:sp macro="" textlink="">
      <cdr:nvSpPr>
        <cdr:cNvPr id="2" name="TextBox 1"/>
        <cdr:cNvSpPr txBox="1"/>
      </cdr:nvSpPr>
      <cdr:spPr>
        <a:xfrm xmlns:a="http://schemas.openxmlformats.org/drawingml/2006/main">
          <a:off x="0" y="647700"/>
          <a:ext cx="204627" cy="18668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0.13932</cdr:x>
      <cdr:y>0</cdr:y>
    </cdr:from>
    <cdr:to>
      <cdr:x>0.95666</cdr:x>
      <cdr:y>0.1102</cdr:y>
    </cdr:to>
    <cdr:sp macro="" textlink="">
      <cdr:nvSpPr>
        <cdr:cNvPr id="3" name="TextBox 2"/>
        <cdr:cNvSpPr txBox="1"/>
      </cdr:nvSpPr>
      <cdr:spPr>
        <a:xfrm xmlns:a="http://schemas.openxmlformats.org/drawingml/2006/main">
          <a:off x="433937" y="0"/>
          <a:ext cx="2545748" cy="257174"/>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13</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DELL_PC</dc:creator>
  <cp:keywords/>
  <dc:description/>
  <cp:lastModifiedBy>SDI 1084</cp:lastModifiedBy>
  <cp:revision>58</cp:revision>
  <cp:lastPrinted>2025-07-15T12:34:00Z</cp:lastPrinted>
  <dcterms:created xsi:type="dcterms:W3CDTF">2023-09-26T12:23:00Z</dcterms:created>
  <dcterms:modified xsi:type="dcterms:W3CDTF">2025-08-02T08:35:00Z</dcterms:modified>
</cp:coreProperties>
</file>