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B50BD" w14:textId="77777777" w:rsidR="00AB440E" w:rsidRDefault="00AB440E" w:rsidP="00AB440E">
      <w:pPr>
        <w:jc w:val="right"/>
        <w:rPr>
          <w:rFonts w:ascii="Arial" w:hAnsi="Arial" w:cs="Arial"/>
          <w:b/>
          <w:sz w:val="36"/>
          <w:szCs w:val="36"/>
        </w:rPr>
      </w:pPr>
      <w:r w:rsidRPr="00963FC9">
        <w:rPr>
          <w:rFonts w:ascii="Arial" w:hAnsi="Arial" w:cs="Arial"/>
          <w:b/>
          <w:sz w:val="36"/>
          <w:szCs w:val="36"/>
        </w:rPr>
        <w:t xml:space="preserve">Microbial </w:t>
      </w:r>
      <w:r>
        <w:rPr>
          <w:rFonts w:ascii="Arial" w:hAnsi="Arial" w:cs="Arial"/>
          <w:b/>
          <w:sz w:val="36"/>
          <w:szCs w:val="36"/>
        </w:rPr>
        <w:t>C</w:t>
      </w:r>
      <w:r w:rsidRPr="00963FC9">
        <w:rPr>
          <w:rFonts w:ascii="Arial" w:hAnsi="Arial" w:cs="Arial"/>
          <w:b/>
          <w:sz w:val="36"/>
          <w:szCs w:val="36"/>
        </w:rPr>
        <w:t xml:space="preserve">ommunities </w:t>
      </w:r>
      <w:r>
        <w:rPr>
          <w:rFonts w:ascii="Arial" w:hAnsi="Arial" w:cs="Arial"/>
          <w:b/>
          <w:sz w:val="36"/>
          <w:szCs w:val="36"/>
        </w:rPr>
        <w:t>A</w:t>
      </w:r>
      <w:r w:rsidRPr="00963FC9">
        <w:rPr>
          <w:rFonts w:ascii="Arial" w:hAnsi="Arial" w:cs="Arial"/>
          <w:b/>
          <w:sz w:val="36"/>
          <w:szCs w:val="36"/>
        </w:rPr>
        <w:t xml:space="preserve">ssociated with </w:t>
      </w:r>
      <w:r>
        <w:rPr>
          <w:rFonts w:ascii="Arial" w:hAnsi="Arial" w:cs="Arial"/>
          <w:b/>
          <w:sz w:val="36"/>
          <w:szCs w:val="36"/>
        </w:rPr>
        <w:t>R</w:t>
      </w:r>
      <w:r w:rsidRPr="00963FC9">
        <w:rPr>
          <w:rFonts w:ascii="Arial" w:hAnsi="Arial" w:cs="Arial"/>
          <w:b/>
          <w:sz w:val="36"/>
          <w:szCs w:val="36"/>
        </w:rPr>
        <w:t xml:space="preserve">ice </w:t>
      </w:r>
      <w:r w:rsidR="004932C6">
        <w:rPr>
          <w:rFonts w:ascii="Arial" w:hAnsi="Arial" w:cs="Arial"/>
          <w:b/>
          <w:sz w:val="36"/>
          <w:szCs w:val="36"/>
        </w:rPr>
        <w:t>S</w:t>
      </w:r>
      <w:r w:rsidRPr="00963FC9">
        <w:rPr>
          <w:rFonts w:ascii="Arial" w:hAnsi="Arial" w:cs="Arial"/>
          <w:b/>
          <w:sz w:val="36"/>
          <w:szCs w:val="36"/>
        </w:rPr>
        <w:t xml:space="preserve">eeds in Burkina Faso: </w:t>
      </w:r>
      <w:r w:rsidR="004932C6">
        <w:rPr>
          <w:rFonts w:ascii="Arial" w:hAnsi="Arial" w:cs="Arial"/>
          <w:b/>
          <w:sz w:val="36"/>
          <w:szCs w:val="36"/>
        </w:rPr>
        <w:t>E</w:t>
      </w:r>
      <w:r w:rsidRPr="00963FC9">
        <w:rPr>
          <w:rFonts w:ascii="Arial" w:hAnsi="Arial" w:cs="Arial"/>
          <w:b/>
          <w:sz w:val="36"/>
          <w:szCs w:val="36"/>
        </w:rPr>
        <w:t xml:space="preserve">ffects of </w:t>
      </w:r>
      <w:r w:rsidR="004932C6">
        <w:rPr>
          <w:rFonts w:ascii="Arial" w:hAnsi="Arial" w:cs="Arial"/>
          <w:b/>
          <w:sz w:val="36"/>
          <w:szCs w:val="36"/>
        </w:rPr>
        <w:t>P</w:t>
      </w:r>
      <w:r w:rsidRPr="00963FC9">
        <w:rPr>
          <w:rFonts w:ascii="Arial" w:hAnsi="Arial" w:cs="Arial"/>
          <w:b/>
          <w:sz w:val="36"/>
          <w:szCs w:val="36"/>
        </w:rPr>
        <w:t xml:space="preserve">lant </w:t>
      </w:r>
      <w:r w:rsidR="004932C6">
        <w:rPr>
          <w:rFonts w:ascii="Arial" w:hAnsi="Arial" w:cs="Arial"/>
          <w:b/>
          <w:sz w:val="36"/>
          <w:szCs w:val="36"/>
        </w:rPr>
        <w:t>E</w:t>
      </w:r>
      <w:r w:rsidRPr="00963FC9">
        <w:rPr>
          <w:rFonts w:ascii="Arial" w:hAnsi="Arial" w:cs="Arial"/>
          <w:b/>
          <w:sz w:val="36"/>
          <w:szCs w:val="36"/>
        </w:rPr>
        <w:t xml:space="preserve">xtracts and </w:t>
      </w:r>
      <w:r w:rsidR="004932C6">
        <w:rPr>
          <w:rFonts w:ascii="Arial" w:hAnsi="Arial" w:cs="Arial"/>
          <w:b/>
          <w:sz w:val="36"/>
          <w:szCs w:val="36"/>
        </w:rPr>
        <w:t>S</w:t>
      </w:r>
      <w:r w:rsidRPr="00963FC9">
        <w:rPr>
          <w:rFonts w:ascii="Arial" w:hAnsi="Arial" w:cs="Arial"/>
          <w:b/>
          <w:sz w:val="36"/>
          <w:szCs w:val="36"/>
        </w:rPr>
        <w:t xml:space="preserve">ynthetic </w:t>
      </w:r>
      <w:r w:rsidR="004932C6">
        <w:rPr>
          <w:rFonts w:ascii="Arial" w:hAnsi="Arial" w:cs="Arial"/>
          <w:b/>
          <w:sz w:val="36"/>
          <w:szCs w:val="36"/>
        </w:rPr>
        <w:t>P</w:t>
      </w:r>
      <w:r w:rsidRPr="00963FC9">
        <w:rPr>
          <w:rFonts w:ascii="Arial" w:hAnsi="Arial" w:cs="Arial"/>
          <w:b/>
          <w:sz w:val="36"/>
          <w:szCs w:val="36"/>
        </w:rPr>
        <w:t xml:space="preserve">esticides </w:t>
      </w:r>
    </w:p>
    <w:p w14:paraId="35651CA8" w14:textId="77777777" w:rsidR="00A258C3" w:rsidRPr="00790ADA" w:rsidRDefault="00A258C3" w:rsidP="00441B6F">
      <w:pPr>
        <w:pStyle w:val="Author"/>
        <w:spacing w:line="240" w:lineRule="auto"/>
        <w:jc w:val="both"/>
        <w:rPr>
          <w:rFonts w:ascii="Arial" w:hAnsi="Arial" w:cs="Arial"/>
          <w:sz w:val="36"/>
        </w:rPr>
      </w:pPr>
    </w:p>
    <w:p w14:paraId="03092324" w14:textId="77777777" w:rsidR="004932C6" w:rsidRDefault="004932C6" w:rsidP="00441B6F">
      <w:pPr>
        <w:pStyle w:val="Author"/>
        <w:spacing w:line="240" w:lineRule="auto"/>
        <w:rPr>
          <w:rFonts w:ascii="Arial" w:hAnsi="Arial" w:cs="Arial"/>
        </w:rPr>
      </w:pPr>
    </w:p>
    <w:p w14:paraId="20BA6526" w14:textId="77777777" w:rsidR="00B01FCD" w:rsidRPr="00FB3A86" w:rsidRDefault="007C6575" w:rsidP="00441B6F">
      <w:pPr>
        <w:pStyle w:val="Copyright"/>
        <w:spacing w:after="0" w:line="240" w:lineRule="auto"/>
        <w:jc w:val="both"/>
        <w:rPr>
          <w:rFonts w:ascii="Arial" w:hAnsi="Arial" w:cs="Arial"/>
        </w:rPr>
        <w:sectPr w:rsidR="00B01FCD" w:rsidRPr="00FB3A86" w:rsidSect="0021465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62936608" wp14:editId="4BBE210A">
                <wp:extent cx="5303520" cy="635"/>
                <wp:effectExtent l="9525" t="15875" r="11430" b="1270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9FDA4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svzRRB8CAAA8BAAADgAAAAAAAAAAAAAAAAAuAgAAZHJzL2Uyb0RvYy54bWxQSwECLQAUAAYA&#10;CAAAACEAScjSt9YAAAACAQAADwAAAAAAAAAAAAAAAAB5BAAAZHJzL2Rvd25yZXYueG1sUEsFBgAA&#10;AAAEAAQA8wAAAHwFAAAAAA==&#10;" strokeweight="1.5pt">
                <w10:anchorlock/>
              </v:shape>
            </w:pict>
          </mc:Fallback>
        </mc:AlternateContent>
      </w:r>
      <w:r w:rsidR="00FB3A86">
        <w:rPr>
          <w:rFonts w:ascii="Arial" w:hAnsi="Arial" w:cs="Arial"/>
        </w:rPr>
        <w:t>.</w:t>
      </w:r>
    </w:p>
    <w:p w14:paraId="29C71B14"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666918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260"/>
      </w:tblGrid>
      <w:tr w:rsidR="00296529" w:rsidRPr="001E44FE" w14:paraId="3D4DFAC4" w14:textId="77777777" w:rsidTr="001E44FE">
        <w:tc>
          <w:tcPr>
            <w:tcW w:w="9576" w:type="dxa"/>
            <w:shd w:val="clear" w:color="auto" w:fill="F2F2F2"/>
          </w:tcPr>
          <w:p w14:paraId="37EAAC69" w14:textId="77777777" w:rsidR="0030785E" w:rsidRDefault="0030785E" w:rsidP="00441B6F">
            <w:pPr>
              <w:pStyle w:val="Body"/>
              <w:spacing w:after="0"/>
              <w:rPr>
                <w:rFonts w:ascii="Arial" w:eastAsia="Calibri" w:hAnsi="Arial" w:cs="Arial"/>
                <w:szCs w:val="22"/>
              </w:rPr>
            </w:pPr>
          </w:p>
          <w:p w14:paraId="40E4F7FC" w14:textId="77777777" w:rsidR="0030785E" w:rsidRDefault="0030785E" w:rsidP="00441B6F">
            <w:pPr>
              <w:pStyle w:val="Body"/>
              <w:spacing w:after="0"/>
              <w:rPr>
                <w:rFonts w:ascii="Arial" w:eastAsia="Calibri" w:hAnsi="Arial" w:cs="Arial"/>
                <w:szCs w:val="22"/>
              </w:rPr>
            </w:pPr>
          </w:p>
          <w:p w14:paraId="2B0A4F19" w14:textId="77777777" w:rsidR="0030785E" w:rsidRDefault="0030785E" w:rsidP="0030785E">
            <w:pPr>
              <w:jc w:val="both"/>
              <w:rPr>
                <w:rFonts w:ascii="Arial" w:hAnsi="Arial" w:cs="Arial"/>
              </w:rPr>
            </w:pPr>
            <w:r w:rsidRPr="00170366">
              <w:rPr>
                <w:rFonts w:ascii="Arial" w:eastAsiaTheme="minorHAnsi" w:hAnsi="Arial" w:cs="Arial"/>
                <w:b/>
              </w:rPr>
              <w:t>Aims</w:t>
            </w:r>
            <w:r w:rsidRPr="00170366">
              <w:rPr>
                <w:rFonts w:ascii="Arial" w:eastAsia="Calibri" w:hAnsi="Arial" w:cs="Arial"/>
                <w:b/>
                <w:szCs w:val="22"/>
              </w:rPr>
              <w:t xml:space="preserve">: </w:t>
            </w:r>
            <w:r w:rsidRPr="00101325">
              <w:rPr>
                <w:rFonts w:ascii="Arial" w:hAnsi="Arial" w:cs="Arial"/>
              </w:rPr>
              <w:t xml:space="preserve">As the first link in the plant production chain, seeds play a crucial role in establishing healthy, resilient crops. Contamination at this stage can reduce yields. </w:t>
            </w:r>
          </w:p>
          <w:p w14:paraId="45892FAC" w14:textId="77777777" w:rsidR="0030785E" w:rsidRDefault="0030785E" w:rsidP="0030785E">
            <w:pPr>
              <w:jc w:val="both"/>
              <w:rPr>
                <w:rFonts w:ascii="Arial" w:hAnsi="Arial" w:cs="Arial"/>
              </w:rPr>
            </w:pPr>
            <w:r w:rsidRPr="000161CB">
              <w:rPr>
                <w:rFonts w:ascii="Arial" w:eastAsia="Calibri" w:hAnsi="Arial" w:cs="Arial"/>
                <w:b/>
                <w:bCs/>
              </w:rPr>
              <w:t>Methodology:</w:t>
            </w:r>
            <w:r w:rsidRPr="000161CB">
              <w:rPr>
                <w:rFonts w:ascii="Arial" w:eastAsia="Calibri" w:hAnsi="Arial" w:cs="Arial"/>
                <w:b/>
                <w:bCs/>
                <w:szCs w:val="22"/>
              </w:rPr>
              <w:t xml:space="preserve"> </w:t>
            </w:r>
            <w:r w:rsidRPr="00101325">
              <w:rPr>
                <w:rFonts w:ascii="Arial" w:hAnsi="Arial" w:cs="Arial"/>
              </w:rPr>
              <w:t>This study aimed to evaluate the efficacy of two plant extracts (</w:t>
            </w:r>
            <w:r w:rsidRPr="00101325">
              <w:rPr>
                <w:rFonts w:ascii="Arial" w:hAnsi="Arial" w:cs="Arial"/>
                <w:i/>
              </w:rPr>
              <w:t>L.</w:t>
            </w:r>
            <w:r w:rsidRPr="00101325">
              <w:rPr>
                <w:rFonts w:ascii="Arial" w:hAnsi="Arial" w:cs="Arial"/>
              </w:rPr>
              <w:t xml:space="preserve"> </w:t>
            </w:r>
            <w:r w:rsidRPr="00101325">
              <w:rPr>
                <w:rFonts w:ascii="Arial" w:hAnsi="Arial" w:cs="Arial"/>
                <w:i/>
              </w:rPr>
              <w:t>multiflora</w:t>
            </w:r>
            <w:r w:rsidRPr="00101325">
              <w:rPr>
                <w:rFonts w:ascii="Arial" w:hAnsi="Arial" w:cs="Arial"/>
              </w:rPr>
              <w:t xml:space="preserve"> and </w:t>
            </w:r>
            <w:r w:rsidRPr="00101325">
              <w:rPr>
                <w:rFonts w:ascii="Arial" w:hAnsi="Arial" w:cs="Arial"/>
                <w:i/>
              </w:rPr>
              <w:t>E. alba</w:t>
            </w:r>
            <w:r w:rsidRPr="00101325">
              <w:rPr>
                <w:rFonts w:ascii="Arial" w:hAnsi="Arial" w:cs="Arial"/>
              </w:rPr>
              <w:t xml:space="preserve">) compared to two chemical fungicides (copper hydroxide and mancozeb) in promoting the health of three rice varieties grown in Burkina Faso, in terms of both fungi and bacteria. </w:t>
            </w:r>
          </w:p>
          <w:p w14:paraId="3AF6BF2A" w14:textId="77777777" w:rsidR="0030785E" w:rsidRDefault="0030785E" w:rsidP="0030785E">
            <w:pPr>
              <w:jc w:val="both"/>
              <w:rPr>
                <w:rFonts w:ascii="Arial" w:hAnsi="Arial" w:cs="Arial"/>
              </w:rPr>
            </w:pPr>
            <w:r w:rsidRPr="000161CB">
              <w:rPr>
                <w:rFonts w:ascii="Arial" w:eastAsia="Calibri" w:hAnsi="Arial" w:cs="Arial"/>
                <w:b/>
                <w:bCs/>
              </w:rPr>
              <w:t>Results:</w:t>
            </w:r>
            <w:r w:rsidRPr="000161CB">
              <w:rPr>
                <w:rFonts w:ascii="Arial" w:eastAsia="Calibri" w:hAnsi="Arial" w:cs="Arial"/>
                <w:b/>
                <w:bCs/>
                <w:szCs w:val="22"/>
              </w:rPr>
              <w:t xml:space="preserve"> </w:t>
            </w:r>
            <w:r w:rsidRPr="00101325">
              <w:rPr>
                <w:rFonts w:ascii="Arial" w:hAnsi="Arial" w:cs="Arial"/>
              </w:rPr>
              <w:t xml:space="preserve">Although some varieties showed a significant reduction after treatment, the seeds retained an overall good germination capacity (&gt;80%). Mycological analysis of the untreated seeds revealed 16 fungal species belonging to 14 genera, eight of which were rice pathogens. </w:t>
            </w:r>
            <w:r w:rsidRPr="00101325">
              <w:rPr>
                <w:rFonts w:ascii="Arial" w:hAnsi="Arial" w:cs="Arial"/>
                <w:i/>
              </w:rPr>
              <w:t xml:space="preserve">Fusarium </w:t>
            </w:r>
            <w:proofErr w:type="spellStart"/>
            <w:r w:rsidRPr="00101325">
              <w:rPr>
                <w:rFonts w:ascii="Arial" w:hAnsi="Arial" w:cs="Arial"/>
                <w:i/>
              </w:rPr>
              <w:t>moniliforme</w:t>
            </w:r>
            <w:proofErr w:type="spellEnd"/>
            <w:r w:rsidRPr="00101325">
              <w:rPr>
                <w:rFonts w:ascii="Arial" w:hAnsi="Arial" w:cs="Arial"/>
                <w:i/>
              </w:rPr>
              <w:t xml:space="preserve"> </w:t>
            </w:r>
            <w:r w:rsidRPr="00101325">
              <w:rPr>
                <w:rFonts w:ascii="Arial" w:hAnsi="Arial" w:cs="Arial"/>
              </w:rPr>
              <w:t xml:space="preserve">was the most prevalent species, particularly in the FKR62N variety. The plant extracts exhibited significant antifungal activity, achieving reduction rates of over 75% in more than 75% of </w:t>
            </w:r>
            <w:r w:rsidR="00A671FD" w:rsidRPr="00101325">
              <w:rPr>
                <w:rFonts w:ascii="Arial" w:hAnsi="Arial" w:cs="Arial"/>
              </w:rPr>
              <w:t>cases</w:t>
            </w:r>
            <w:r w:rsidR="00A671FD">
              <w:rPr>
                <w:rFonts w:ascii="Arial" w:hAnsi="Arial" w:cs="Arial"/>
              </w:rPr>
              <w:t>. This result</w:t>
            </w:r>
            <w:r w:rsidRPr="00101325">
              <w:rPr>
                <w:rFonts w:ascii="Arial" w:hAnsi="Arial" w:cs="Arial"/>
              </w:rPr>
              <w:t xml:space="preserve"> was often equivalent to or better than </w:t>
            </w:r>
            <w:r w:rsidR="00AF63FA">
              <w:rPr>
                <w:rFonts w:ascii="Arial" w:hAnsi="Arial" w:cs="Arial"/>
              </w:rPr>
              <w:t xml:space="preserve">that of </w:t>
            </w:r>
            <w:r w:rsidRPr="00101325">
              <w:rPr>
                <w:rFonts w:ascii="Arial" w:hAnsi="Arial" w:cs="Arial"/>
              </w:rPr>
              <w:t xml:space="preserve">the fungicides. However, copper hydroxide sometimes stimulated the growth of undesirable fungi, such as </w:t>
            </w:r>
            <w:r w:rsidRPr="00101325">
              <w:rPr>
                <w:rFonts w:ascii="Arial" w:hAnsi="Arial" w:cs="Arial"/>
                <w:i/>
              </w:rPr>
              <w:t>Aspergillus flavus</w:t>
            </w:r>
            <w:r w:rsidRPr="00101325">
              <w:rPr>
                <w:rFonts w:ascii="Arial" w:hAnsi="Arial" w:cs="Arial"/>
              </w:rPr>
              <w:t xml:space="preserve"> and </w:t>
            </w:r>
            <w:r w:rsidRPr="00101325">
              <w:rPr>
                <w:rFonts w:ascii="Arial" w:hAnsi="Arial" w:cs="Arial"/>
                <w:i/>
              </w:rPr>
              <w:t xml:space="preserve">A. </w:t>
            </w:r>
            <w:proofErr w:type="spellStart"/>
            <w:r w:rsidRPr="00101325">
              <w:rPr>
                <w:rFonts w:ascii="Arial" w:hAnsi="Arial" w:cs="Arial"/>
                <w:i/>
              </w:rPr>
              <w:t>niger</w:t>
            </w:r>
            <w:proofErr w:type="spellEnd"/>
            <w:r w:rsidRPr="00101325">
              <w:rPr>
                <w:rFonts w:ascii="Arial" w:hAnsi="Arial" w:cs="Arial"/>
              </w:rPr>
              <w:t xml:space="preserve">. Analysis of bacterial diversity revealed 23 isolates in 10 genera, including </w:t>
            </w:r>
            <w:r w:rsidRPr="00101325">
              <w:rPr>
                <w:rFonts w:ascii="Arial" w:hAnsi="Arial" w:cs="Arial"/>
                <w:i/>
              </w:rPr>
              <w:t>Enterobacter</w:t>
            </w:r>
            <w:r w:rsidRPr="00101325">
              <w:rPr>
                <w:rFonts w:ascii="Arial" w:hAnsi="Arial" w:cs="Arial"/>
              </w:rPr>
              <w:t xml:space="preserve">, </w:t>
            </w:r>
            <w:proofErr w:type="spellStart"/>
            <w:r w:rsidRPr="00101325">
              <w:rPr>
                <w:rFonts w:ascii="Arial" w:hAnsi="Arial" w:cs="Arial"/>
                <w:i/>
              </w:rPr>
              <w:t>Kosakonia</w:t>
            </w:r>
            <w:proofErr w:type="spellEnd"/>
            <w:r w:rsidRPr="00101325">
              <w:rPr>
                <w:rFonts w:ascii="Arial" w:hAnsi="Arial" w:cs="Arial"/>
              </w:rPr>
              <w:t xml:space="preserve">, </w:t>
            </w:r>
            <w:r w:rsidRPr="00101325">
              <w:rPr>
                <w:rFonts w:ascii="Arial" w:hAnsi="Arial" w:cs="Arial"/>
                <w:i/>
              </w:rPr>
              <w:t>Klebsiella</w:t>
            </w:r>
            <w:r w:rsidRPr="00101325">
              <w:rPr>
                <w:rFonts w:ascii="Arial" w:hAnsi="Arial" w:cs="Arial"/>
              </w:rPr>
              <w:t xml:space="preserve">, </w:t>
            </w:r>
            <w:r w:rsidRPr="00101325">
              <w:rPr>
                <w:rFonts w:ascii="Arial" w:hAnsi="Arial" w:cs="Arial"/>
                <w:i/>
              </w:rPr>
              <w:t>Pseudomonas</w:t>
            </w:r>
            <w:r w:rsidRPr="00101325">
              <w:rPr>
                <w:rFonts w:ascii="Arial" w:hAnsi="Arial" w:cs="Arial"/>
              </w:rPr>
              <w:t xml:space="preserve">, </w:t>
            </w:r>
            <w:r w:rsidRPr="00101325">
              <w:rPr>
                <w:rFonts w:ascii="Arial" w:hAnsi="Arial" w:cs="Arial"/>
                <w:i/>
              </w:rPr>
              <w:t>Bacillus</w:t>
            </w:r>
            <w:r w:rsidRPr="00101325">
              <w:rPr>
                <w:rFonts w:ascii="Arial" w:hAnsi="Arial" w:cs="Arial"/>
              </w:rPr>
              <w:t xml:space="preserve"> and </w:t>
            </w:r>
            <w:proofErr w:type="spellStart"/>
            <w:r w:rsidRPr="00101325">
              <w:rPr>
                <w:rFonts w:ascii="Arial" w:hAnsi="Arial" w:cs="Arial"/>
                <w:i/>
              </w:rPr>
              <w:t>Methylobacterium</w:t>
            </w:r>
            <w:proofErr w:type="spellEnd"/>
            <w:r w:rsidRPr="00101325">
              <w:rPr>
                <w:rFonts w:ascii="Arial" w:hAnsi="Arial" w:cs="Arial"/>
              </w:rPr>
              <w:t xml:space="preserve">. The FKR64 variety exhibited the greatest bacterial richness, with </w:t>
            </w:r>
            <w:r w:rsidRPr="00101325">
              <w:rPr>
                <w:rFonts w:ascii="Arial" w:hAnsi="Arial" w:cs="Arial"/>
                <w:i/>
              </w:rPr>
              <w:t>Bacillus</w:t>
            </w:r>
            <w:r w:rsidRPr="00101325">
              <w:rPr>
                <w:rFonts w:ascii="Arial" w:hAnsi="Arial" w:cs="Arial"/>
              </w:rPr>
              <w:t xml:space="preserve"> and </w:t>
            </w:r>
            <w:proofErr w:type="spellStart"/>
            <w:r w:rsidRPr="00101325">
              <w:rPr>
                <w:rFonts w:ascii="Arial" w:hAnsi="Arial" w:cs="Arial"/>
                <w:i/>
              </w:rPr>
              <w:t>Kosakonia</w:t>
            </w:r>
            <w:proofErr w:type="spellEnd"/>
            <w:r w:rsidRPr="00101325">
              <w:rPr>
                <w:rFonts w:ascii="Arial" w:hAnsi="Arial" w:cs="Arial"/>
              </w:rPr>
              <w:t xml:space="preserve"> present throughout, even after treatment. Herbal treatments generally preserved greater microbial diversity than fungicides. However, mancozeb exhibited greater activity, albeit with a variable impact on bacterial communities. </w:t>
            </w:r>
          </w:p>
          <w:p w14:paraId="27107464" w14:textId="77777777" w:rsidR="00505F06" w:rsidRPr="00B52B63" w:rsidRDefault="0030785E" w:rsidP="00B52B63">
            <w:pPr>
              <w:jc w:val="both"/>
              <w:rPr>
                <w:rFonts w:ascii="Arial" w:hAnsi="Arial" w:cs="Arial"/>
              </w:rPr>
            </w:pPr>
            <w:r w:rsidRPr="000161CB">
              <w:rPr>
                <w:rFonts w:ascii="Arial" w:eastAsia="Calibri" w:hAnsi="Arial" w:cs="Arial"/>
                <w:b/>
                <w:bCs/>
              </w:rPr>
              <w:t>Conclusion:</w:t>
            </w:r>
            <w:r w:rsidRPr="000161CB">
              <w:rPr>
                <w:rFonts w:ascii="Arial" w:eastAsia="Calibri" w:hAnsi="Arial" w:cs="Arial"/>
                <w:szCs w:val="22"/>
              </w:rPr>
              <w:t xml:space="preserve"> </w:t>
            </w:r>
            <w:r w:rsidRPr="00101325">
              <w:rPr>
                <w:rFonts w:ascii="Arial" w:hAnsi="Arial" w:cs="Arial"/>
              </w:rPr>
              <w:t xml:space="preserve">These results highlight the potential of </w:t>
            </w:r>
            <w:r w:rsidRPr="00101325">
              <w:rPr>
                <w:rFonts w:ascii="Arial" w:hAnsi="Arial" w:cs="Arial"/>
                <w:i/>
              </w:rPr>
              <w:t>L. multiflora</w:t>
            </w:r>
            <w:r w:rsidRPr="00101325">
              <w:rPr>
                <w:rFonts w:ascii="Arial" w:hAnsi="Arial" w:cs="Arial"/>
              </w:rPr>
              <w:t xml:space="preserve"> and </w:t>
            </w:r>
            <w:r w:rsidRPr="00101325">
              <w:rPr>
                <w:rFonts w:ascii="Arial" w:hAnsi="Arial" w:cs="Arial"/>
                <w:i/>
              </w:rPr>
              <w:t>E.</w:t>
            </w:r>
            <w:r w:rsidRPr="00101325">
              <w:rPr>
                <w:rFonts w:ascii="Arial" w:hAnsi="Arial" w:cs="Arial"/>
              </w:rPr>
              <w:t xml:space="preserve"> </w:t>
            </w:r>
            <w:r w:rsidRPr="00101325">
              <w:rPr>
                <w:rFonts w:ascii="Arial" w:hAnsi="Arial" w:cs="Arial"/>
                <w:i/>
              </w:rPr>
              <w:t>alba</w:t>
            </w:r>
            <w:r w:rsidRPr="00101325">
              <w:rPr>
                <w:rFonts w:ascii="Arial" w:hAnsi="Arial" w:cs="Arial"/>
              </w:rPr>
              <w:t xml:space="preserve"> extracts as natural alternatives to chemical fungicides for improving the sanitary quality of rice seeds while preserving their beneficial microbiome.</w:t>
            </w:r>
          </w:p>
        </w:tc>
      </w:tr>
    </w:tbl>
    <w:p w14:paraId="739A1441" w14:textId="77777777" w:rsidR="00636EB2" w:rsidRDefault="00636EB2" w:rsidP="00441B6F">
      <w:pPr>
        <w:pStyle w:val="Body"/>
        <w:spacing w:after="0"/>
        <w:rPr>
          <w:rFonts w:ascii="Arial" w:hAnsi="Arial" w:cs="Arial"/>
          <w:i/>
        </w:rPr>
      </w:pPr>
    </w:p>
    <w:p w14:paraId="790806C2" w14:textId="77777777" w:rsidR="00B52B63" w:rsidRPr="00F61051" w:rsidRDefault="00B52B63" w:rsidP="00B52B63">
      <w:pPr>
        <w:jc w:val="both"/>
        <w:rPr>
          <w:rStyle w:val="Strong"/>
          <w:b w:val="0"/>
          <w:i/>
        </w:rPr>
      </w:pPr>
      <w:r w:rsidRPr="00F61051">
        <w:rPr>
          <w:rStyle w:val="Strong"/>
          <w:rFonts w:ascii="Arial" w:hAnsi="Arial" w:cs="Arial"/>
          <w:b w:val="0"/>
          <w:i/>
        </w:rPr>
        <w:t xml:space="preserve">Keywords: </w:t>
      </w:r>
      <w:r w:rsidRPr="00F61051">
        <w:rPr>
          <w:rStyle w:val="Strong"/>
          <w:rFonts w:ascii="Arial" w:hAnsi="Arial" w:cs="Arial"/>
          <w:b w:val="0"/>
          <w:bCs w:val="0"/>
          <w:i/>
        </w:rPr>
        <w:t>Rice</w:t>
      </w:r>
      <w:r w:rsidRPr="00F61051">
        <w:rPr>
          <w:rStyle w:val="Strong"/>
          <w:rFonts w:ascii="Arial" w:hAnsi="Arial" w:cs="Arial"/>
          <w:b w:val="0"/>
          <w:i/>
        </w:rPr>
        <w:t>, bacteria, fungi, plant extracts, chemicals pesticides, Burkina Faso</w:t>
      </w:r>
    </w:p>
    <w:p w14:paraId="43F83823" w14:textId="77777777" w:rsidR="00B52B63" w:rsidRDefault="00B52B63" w:rsidP="00441B6F">
      <w:pPr>
        <w:pStyle w:val="Body"/>
        <w:spacing w:after="0"/>
        <w:rPr>
          <w:rFonts w:ascii="Arial" w:hAnsi="Arial" w:cs="Arial"/>
          <w:i/>
        </w:rPr>
      </w:pPr>
    </w:p>
    <w:p w14:paraId="248E73B4" w14:textId="77777777" w:rsidR="00B52B63" w:rsidRDefault="00B52B63" w:rsidP="00441B6F">
      <w:pPr>
        <w:pStyle w:val="Body"/>
        <w:spacing w:after="0"/>
        <w:rPr>
          <w:rFonts w:ascii="Arial" w:hAnsi="Arial" w:cs="Arial"/>
          <w:i/>
        </w:rPr>
      </w:pPr>
    </w:p>
    <w:p w14:paraId="07F983D4" w14:textId="77777777" w:rsidR="00F178F6" w:rsidRDefault="00F178F6" w:rsidP="00441B6F">
      <w:pPr>
        <w:pStyle w:val="Body"/>
        <w:spacing w:after="0"/>
        <w:rPr>
          <w:rFonts w:ascii="Arial" w:hAnsi="Arial" w:cs="Arial"/>
          <w:i/>
        </w:rPr>
      </w:pPr>
    </w:p>
    <w:p w14:paraId="0A4321C7" w14:textId="77777777" w:rsidR="00B52B63" w:rsidRDefault="00B52B63" w:rsidP="00441B6F">
      <w:pPr>
        <w:pStyle w:val="Body"/>
        <w:spacing w:after="0"/>
        <w:rPr>
          <w:rFonts w:ascii="Arial" w:hAnsi="Arial" w:cs="Arial"/>
          <w:i/>
        </w:rPr>
      </w:pPr>
    </w:p>
    <w:p w14:paraId="4C7386E4" w14:textId="77777777" w:rsidR="00505F06" w:rsidRPr="00A24E7E" w:rsidRDefault="00505F06" w:rsidP="00441B6F">
      <w:pPr>
        <w:pStyle w:val="Body"/>
        <w:spacing w:after="0"/>
        <w:rPr>
          <w:rFonts w:ascii="Arial" w:hAnsi="Arial" w:cs="Arial"/>
          <w:i/>
        </w:rPr>
      </w:pPr>
    </w:p>
    <w:p w14:paraId="070AAA2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F2D6A89" w14:textId="77777777" w:rsidR="003106E4" w:rsidRDefault="003106E4" w:rsidP="00441B6F">
      <w:pPr>
        <w:pStyle w:val="Body"/>
        <w:spacing w:after="0"/>
        <w:rPr>
          <w:rFonts w:ascii="Arial" w:hAnsi="Arial" w:cs="Arial"/>
        </w:rPr>
      </w:pPr>
    </w:p>
    <w:p w14:paraId="4C5CEC99" w14:textId="77777777" w:rsidR="003106E4" w:rsidRPr="003106E4" w:rsidRDefault="003106E4" w:rsidP="003106E4">
      <w:pPr>
        <w:pStyle w:val="Body"/>
        <w:rPr>
          <w:rFonts w:ascii="Arial" w:hAnsi="Arial" w:cs="Arial"/>
        </w:rPr>
      </w:pPr>
      <w:r w:rsidRPr="003106E4">
        <w:rPr>
          <w:rFonts w:ascii="Arial" w:hAnsi="Arial" w:cs="Arial"/>
        </w:rPr>
        <w:t xml:space="preserve">Rice (Oryza sativa L.) is a key crop in West Africa, particularly in Burkina Faso, where it plays a vital role in ensuring food security (Traoré </w:t>
      </w:r>
      <w:r w:rsidRPr="00F178F6">
        <w:rPr>
          <w:rFonts w:ascii="Arial" w:hAnsi="Arial" w:cs="Arial"/>
          <w:i/>
        </w:rPr>
        <w:t>et al.</w:t>
      </w:r>
      <w:r w:rsidRPr="003106E4">
        <w:rPr>
          <w:rFonts w:ascii="Arial" w:hAnsi="Arial" w:cs="Arial"/>
        </w:rPr>
        <w:t>, 2016). However, rice production in this region is heavily impacted by various fungal diseases (</w:t>
      </w:r>
      <w:r w:rsidR="00F178F6" w:rsidRPr="003106E4">
        <w:rPr>
          <w:rFonts w:ascii="Arial" w:hAnsi="Arial" w:cs="Arial"/>
        </w:rPr>
        <w:t xml:space="preserve">Ouedraogo </w:t>
      </w:r>
      <w:r w:rsidRPr="00F178F6">
        <w:rPr>
          <w:rFonts w:ascii="Arial" w:hAnsi="Arial" w:cs="Arial"/>
          <w:i/>
        </w:rPr>
        <w:t>et al.</w:t>
      </w:r>
      <w:r w:rsidRPr="003106E4">
        <w:rPr>
          <w:rFonts w:ascii="Arial" w:hAnsi="Arial" w:cs="Arial"/>
        </w:rPr>
        <w:t xml:space="preserve">, 2016; Savary </w:t>
      </w:r>
      <w:r w:rsidRPr="00F178F6">
        <w:rPr>
          <w:rFonts w:ascii="Arial" w:hAnsi="Arial" w:cs="Arial"/>
          <w:i/>
        </w:rPr>
        <w:t>et al.</w:t>
      </w:r>
      <w:r w:rsidRPr="003106E4">
        <w:rPr>
          <w:rFonts w:ascii="Arial" w:hAnsi="Arial" w:cs="Arial"/>
        </w:rPr>
        <w:t>, 2019), necessitating the freq</w:t>
      </w:r>
      <w:r w:rsidR="00F178F6">
        <w:rPr>
          <w:rFonts w:ascii="Arial" w:hAnsi="Arial" w:cs="Arial"/>
        </w:rPr>
        <w:t>uent use of chemical fungicides</w:t>
      </w:r>
      <w:r w:rsidRPr="003106E4">
        <w:rPr>
          <w:rFonts w:ascii="Arial" w:hAnsi="Arial" w:cs="Arial"/>
        </w:rPr>
        <w:t xml:space="preserve"> (</w:t>
      </w:r>
      <w:proofErr w:type="spellStart"/>
      <w:r w:rsidRPr="003106E4">
        <w:rPr>
          <w:rFonts w:ascii="Arial" w:hAnsi="Arial" w:cs="Arial"/>
        </w:rPr>
        <w:t>Nicolopoulou-Stamati</w:t>
      </w:r>
      <w:proofErr w:type="spellEnd"/>
      <w:r w:rsidRPr="003106E4">
        <w:rPr>
          <w:rFonts w:ascii="Arial" w:hAnsi="Arial" w:cs="Arial"/>
        </w:rPr>
        <w:t xml:space="preserve"> </w:t>
      </w:r>
      <w:r w:rsidRPr="00F178F6">
        <w:rPr>
          <w:rFonts w:ascii="Arial" w:hAnsi="Arial" w:cs="Arial"/>
          <w:i/>
        </w:rPr>
        <w:t>et al.</w:t>
      </w:r>
      <w:r w:rsidRPr="003106E4">
        <w:rPr>
          <w:rFonts w:ascii="Arial" w:hAnsi="Arial" w:cs="Arial"/>
        </w:rPr>
        <w:t xml:space="preserve">, 2016; Popp </w:t>
      </w:r>
      <w:r w:rsidRPr="00F178F6">
        <w:rPr>
          <w:rFonts w:ascii="Arial" w:hAnsi="Arial" w:cs="Arial"/>
          <w:i/>
        </w:rPr>
        <w:t>et al.</w:t>
      </w:r>
      <w:r w:rsidRPr="003106E4">
        <w:rPr>
          <w:rFonts w:ascii="Arial" w:hAnsi="Arial" w:cs="Arial"/>
        </w:rPr>
        <w:t>, 2013). Meanwhile, interest in plant extracts as an eco-friendly alternative to conventional crop protection products is growing rapidly (Zaker, 2016). It is essential to understand the impact of these treatments on the rice microbiome is essential for managing crop health sustainably (</w:t>
      </w:r>
      <w:proofErr w:type="spellStart"/>
      <w:r w:rsidRPr="003106E4">
        <w:rPr>
          <w:rFonts w:ascii="Arial" w:hAnsi="Arial" w:cs="Arial"/>
        </w:rPr>
        <w:t>Compant</w:t>
      </w:r>
      <w:proofErr w:type="spellEnd"/>
      <w:r w:rsidRPr="003106E4">
        <w:rPr>
          <w:rFonts w:ascii="Arial" w:hAnsi="Arial" w:cs="Arial"/>
        </w:rPr>
        <w:t xml:space="preserve"> </w:t>
      </w:r>
      <w:r w:rsidRPr="00F178F6">
        <w:rPr>
          <w:rFonts w:ascii="Arial" w:hAnsi="Arial" w:cs="Arial"/>
          <w:i/>
        </w:rPr>
        <w:t>et al.</w:t>
      </w:r>
      <w:r w:rsidRPr="003106E4">
        <w:rPr>
          <w:rFonts w:ascii="Arial" w:hAnsi="Arial" w:cs="Arial"/>
        </w:rPr>
        <w:t xml:space="preserve">, 2019; J. Edwards </w:t>
      </w:r>
      <w:r w:rsidRPr="00DD158D">
        <w:rPr>
          <w:rFonts w:ascii="Arial" w:hAnsi="Arial" w:cs="Arial"/>
          <w:i/>
        </w:rPr>
        <w:t>et al.</w:t>
      </w:r>
      <w:r w:rsidRPr="003106E4">
        <w:rPr>
          <w:rFonts w:ascii="Arial" w:hAnsi="Arial" w:cs="Arial"/>
        </w:rPr>
        <w:t xml:space="preserve">, 2015; </w:t>
      </w:r>
      <w:proofErr w:type="spellStart"/>
      <w:r w:rsidRPr="003106E4">
        <w:rPr>
          <w:rFonts w:ascii="Arial" w:hAnsi="Arial" w:cs="Arial"/>
        </w:rPr>
        <w:t>Toju</w:t>
      </w:r>
      <w:proofErr w:type="spellEnd"/>
      <w:r w:rsidRPr="003106E4">
        <w:rPr>
          <w:rFonts w:ascii="Arial" w:hAnsi="Arial" w:cs="Arial"/>
        </w:rPr>
        <w:t xml:space="preserve"> </w:t>
      </w:r>
      <w:r w:rsidRPr="00DD158D">
        <w:rPr>
          <w:rFonts w:ascii="Arial" w:hAnsi="Arial" w:cs="Arial"/>
          <w:i/>
        </w:rPr>
        <w:t>et al.</w:t>
      </w:r>
      <w:r w:rsidRPr="003106E4">
        <w:rPr>
          <w:rFonts w:ascii="Arial" w:hAnsi="Arial" w:cs="Arial"/>
        </w:rPr>
        <w:t>, 2018).</w:t>
      </w:r>
    </w:p>
    <w:p w14:paraId="23ED99D4" w14:textId="77777777" w:rsidR="003106E4" w:rsidRPr="003106E4" w:rsidRDefault="003106E4" w:rsidP="003106E4">
      <w:pPr>
        <w:pStyle w:val="Body"/>
        <w:rPr>
          <w:rFonts w:ascii="Arial" w:hAnsi="Arial" w:cs="Arial"/>
        </w:rPr>
      </w:pPr>
      <w:r w:rsidRPr="003106E4">
        <w:rPr>
          <w:rFonts w:ascii="Arial" w:hAnsi="Arial" w:cs="Arial"/>
        </w:rPr>
        <w:lastRenderedPageBreak/>
        <w:t xml:space="preserve">The rice microbiome comprises diverse microorganisms (prokaryotes and microeukaryotes) in the rhizosphere, </w:t>
      </w:r>
      <w:proofErr w:type="spellStart"/>
      <w:r w:rsidRPr="003106E4">
        <w:rPr>
          <w:rFonts w:ascii="Arial" w:hAnsi="Arial" w:cs="Arial"/>
        </w:rPr>
        <w:t>phyllosphere</w:t>
      </w:r>
      <w:proofErr w:type="spellEnd"/>
      <w:r w:rsidRPr="003106E4">
        <w:rPr>
          <w:rFonts w:ascii="Arial" w:hAnsi="Arial" w:cs="Arial"/>
        </w:rPr>
        <w:t xml:space="preserve"> and </w:t>
      </w:r>
      <w:proofErr w:type="spellStart"/>
      <w:r w:rsidRPr="003106E4">
        <w:rPr>
          <w:rFonts w:ascii="Arial" w:hAnsi="Arial" w:cs="Arial"/>
        </w:rPr>
        <w:t>endosphere</w:t>
      </w:r>
      <w:proofErr w:type="spellEnd"/>
      <w:r w:rsidRPr="003106E4">
        <w:rPr>
          <w:rFonts w:ascii="Arial" w:hAnsi="Arial" w:cs="Arial"/>
        </w:rPr>
        <w:t xml:space="preserve"> plays a crucial role in rice growth and development (Barro </w:t>
      </w:r>
      <w:r w:rsidRPr="004C2725">
        <w:rPr>
          <w:rFonts w:ascii="Arial" w:hAnsi="Arial" w:cs="Arial"/>
          <w:i/>
        </w:rPr>
        <w:t>et al.</w:t>
      </w:r>
      <w:r w:rsidRPr="003106E4">
        <w:rPr>
          <w:rFonts w:ascii="Arial" w:hAnsi="Arial" w:cs="Arial"/>
        </w:rPr>
        <w:t xml:space="preserve">, 2022; Danso Ofori </w:t>
      </w:r>
      <w:r w:rsidRPr="004C2725">
        <w:rPr>
          <w:rFonts w:ascii="Arial" w:hAnsi="Arial" w:cs="Arial"/>
          <w:i/>
        </w:rPr>
        <w:t>et al.</w:t>
      </w:r>
      <w:r w:rsidRPr="003106E4">
        <w:rPr>
          <w:rFonts w:ascii="Arial" w:hAnsi="Arial" w:cs="Arial"/>
        </w:rPr>
        <w:t xml:space="preserve">, 2024; J. Edwards </w:t>
      </w:r>
      <w:r w:rsidRPr="004C2725">
        <w:rPr>
          <w:rFonts w:ascii="Arial" w:hAnsi="Arial" w:cs="Arial"/>
          <w:i/>
        </w:rPr>
        <w:t>et al.</w:t>
      </w:r>
      <w:r w:rsidRPr="003106E4">
        <w:rPr>
          <w:rFonts w:ascii="Arial" w:hAnsi="Arial" w:cs="Arial"/>
        </w:rPr>
        <w:t xml:space="preserve">, 2015; J. A. Edwards </w:t>
      </w:r>
      <w:r w:rsidRPr="004C2725">
        <w:rPr>
          <w:rFonts w:ascii="Arial" w:hAnsi="Arial" w:cs="Arial"/>
          <w:i/>
        </w:rPr>
        <w:t>et al.</w:t>
      </w:r>
      <w:r w:rsidRPr="003106E4">
        <w:rPr>
          <w:rFonts w:ascii="Arial" w:hAnsi="Arial" w:cs="Arial"/>
        </w:rPr>
        <w:t xml:space="preserve">, 2018; Sondo </w:t>
      </w:r>
      <w:r w:rsidRPr="004C2725">
        <w:rPr>
          <w:rFonts w:ascii="Arial" w:hAnsi="Arial" w:cs="Arial"/>
          <w:i/>
        </w:rPr>
        <w:t>et al.</w:t>
      </w:r>
      <w:r w:rsidRPr="003106E4">
        <w:rPr>
          <w:rFonts w:ascii="Arial" w:hAnsi="Arial" w:cs="Arial"/>
        </w:rPr>
        <w:t xml:space="preserve">, 2023a; Sondo </w:t>
      </w:r>
      <w:r w:rsidRPr="004C2725">
        <w:rPr>
          <w:rFonts w:ascii="Arial" w:hAnsi="Arial" w:cs="Arial"/>
          <w:i/>
        </w:rPr>
        <w:t>et al.</w:t>
      </w:r>
      <w:r w:rsidRPr="003106E4">
        <w:rPr>
          <w:rFonts w:ascii="Arial" w:hAnsi="Arial" w:cs="Arial"/>
        </w:rPr>
        <w:t xml:space="preserve">, 2023b; Turner </w:t>
      </w:r>
      <w:r w:rsidRPr="004C2725">
        <w:rPr>
          <w:rFonts w:ascii="Arial" w:hAnsi="Arial" w:cs="Arial"/>
          <w:i/>
        </w:rPr>
        <w:t>et al.</w:t>
      </w:r>
      <w:r w:rsidRPr="003106E4">
        <w:rPr>
          <w:rFonts w:ascii="Arial" w:hAnsi="Arial" w:cs="Arial"/>
        </w:rPr>
        <w:t xml:space="preserve">, 2013). It stimulates germination, growth, and pathogen resistance (Chen </w:t>
      </w:r>
      <w:r w:rsidRPr="004C2725">
        <w:rPr>
          <w:rFonts w:ascii="Arial" w:hAnsi="Arial" w:cs="Arial"/>
          <w:i/>
        </w:rPr>
        <w:t>et al.</w:t>
      </w:r>
      <w:r w:rsidRPr="003106E4">
        <w:rPr>
          <w:rFonts w:ascii="Arial" w:hAnsi="Arial" w:cs="Arial"/>
        </w:rPr>
        <w:t xml:space="preserve">, 2024; Liu </w:t>
      </w:r>
      <w:r w:rsidRPr="004C2725">
        <w:rPr>
          <w:rFonts w:ascii="Arial" w:hAnsi="Arial" w:cs="Arial"/>
          <w:i/>
        </w:rPr>
        <w:t>et al.</w:t>
      </w:r>
      <w:r w:rsidRPr="003106E4">
        <w:rPr>
          <w:rFonts w:ascii="Arial" w:hAnsi="Arial" w:cs="Arial"/>
        </w:rPr>
        <w:t xml:space="preserve">, 2024; Misu </w:t>
      </w:r>
      <w:r w:rsidRPr="004C2725">
        <w:rPr>
          <w:rFonts w:ascii="Arial" w:hAnsi="Arial" w:cs="Arial"/>
          <w:i/>
        </w:rPr>
        <w:t>et al.</w:t>
      </w:r>
      <w:r w:rsidRPr="003106E4">
        <w:rPr>
          <w:rFonts w:ascii="Arial" w:hAnsi="Arial" w:cs="Arial"/>
        </w:rPr>
        <w:t xml:space="preserve">, 2025; Zhao </w:t>
      </w:r>
      <w:r w:rsidRPr="004C2725">
        <w:rPr>
          <w:rFonts w:ascii="Arial" w:hAnsi="Arial" w:cs="Arial"/>
          <w:i/>
        </w:rPr>
        <w:t>et al.</w:t>
      </w:r>
      <w:r w:rsidRPr="003106E4">
        <w:rPr>
          <w:rFonts w:ascii="Arial" w:hAnsi="Arial" w:cs="Arial"/>
        </w:rPr>
        <w:t>, 2024). Complex interactions between the microbiome and phytosanitary treatments can affect rice's health and productivity. However, careful management of these treatments is necessary to ensure compatibility with biocontrol agents and to maintain microbial diversity, as some chemicals can reduce the effectiveness of beneficial microorganisms (</w:t>
      </w:r>
      <w:proofErr w:type="spellStart"/>
      <w:r w:rsidRPr="003106E4">
        <w:rPr>
          <w:rFonts w:ascii="Arial" w:hAnsi="Arial" w:cs="Arial"/>
        </w:rPr>
        <w:t>Moccellin</w:t>
      </w:r>
      <w:proofErr w:type="spellEnd"/>
      <w:r w:rsidRPr="003106E4">
        <w:rPr>
          <w:rFonts w:ascii="Arial" w:hAnsi="Arial" w:cs="Arial"/>
        </w:rPr>
        <w:t xml:space="preserve"> </w:t>
      </w:r>
      <w:r w:rsidRPr="004C2725">
        <w:rPr>
          <w:rFonts w:ascii="Arial" w:hAnsi="Arial" w:cs="Arial"/>
          <w:i/>
        </w:rPr>
        <w:t>et al.</w:t>
      </w:r>
      <w:r w:rsidRPr="003106E4">
        <w:rPr>
          <w:rFonts w:ascii="Arial" w:hAnsi="Arial" w:cs="Arial"/>
        </w:rPr>
        <w:t xml:space="preserve">, 2024). </w:t>
      </w:r>
    </w:p>
    <w:p w14:paraId="6D33113C" w14:textId="77777777" w:rsidR="003106E4" w:rsidRPr="003106E4" w:rsidRDefault="003106E4" w:rsidP="003106E4">
      <w:pPr>
        <w:pStyle w:val="Body"/>
        <w:rPr>
          <w:rFonts w:ascii="Arial" w:hAnsi="Arial" w:cs="Arial"/>
        </w:rPr>
      </w:pPr>
      <w:r w:rsidRPr="003106E4">
        <w:rPr>
          <w:rFonts w:ascii="Arial" w:hAnsi="Arial" w:cs="Arial"/>
        </w:rPr>
        <w:t xml:space="preserve">Synthetic fungicides, such as copper hydroxide and mancozeb, are commonly used to control fungal diseases, such as blast and </w:t>
      </w:r>
      <w:r w:rsidR="00563E69">
        <w:rPr>
          <w:rFonts w:ascii="Arial" w:hAnsi="Arial" w:cs="Arial"/>
        </w:rPr>
        <w:t>F</w:t>
      </w:r>
      <w:r w:rsidRPr="003106E4">
        <w:rPr>
          <w:rFonts w:ascii="Arial" w:hAnsi="Arial" w:cs="Arial"/>
        </w:rPr>
        <w:t>usarium (</w:t>
      </w:r>
      <w:proofErr w:type="spellStart"/>
      <w:r w:rsidRPr="003106E4">
        <w:rPr>
          <w:rFonts w:ascii="Arial" w:hAnsi="Arial" w:cs="Arial"/>
        </w:rPr>
        <w:t>Kansoh</w:t>
      </w:r>
      <w:proofErr w:type="spellEnd"/>
      <w:r w:rsidRPr="003106E4">
        <w:rPr>
          <w:rFonts w:ascii="Arial" w:hAnsi="Arial" w:cs="Arial"/>
        </w:rPr>
        <w:t xml:space="preserve"> </w:t>
      </w:r>
      <w:r w:rsidRPr="00563E69">
        <w:rPr>
          <w:rFonts w:ascii="Arial" w:hAnsi="Arial" w:cs="Arial"/>
          <w:i/>
        </w:rPr>
        <w:t>et al.</w:t>
      </w:r>
      <w:r w:rsidRPr="003106E4">
        <w:rPr>
          <w:rFonts w:ascii="Arial" w:hAnsi="Arial" w:cs="Arial"/>
        </w:rPr>
        <w:t xml:space="preserve">, 2000; Nguyen </w:t>
      </w:r>
      <w:r w:rsidRPr="00563E69">
        <w:rPr>
          <w:rFonts w:ascii="Arial" w:hAnsi="Arial" w:cs="Arial"/>
          <w:i/>
        </w:rPr>
        <w:t>et al.</w:t>
      </w:r>
      <w:r w:rsidRPr="003106E4">
        <w:rPr>
          <w:rFonts w:ascii="Arial" w:hAnsi="Arial" w:cs="Arial"/>
        </w:rPr>
        <w:t>, 2023). However, despite their effectiveness, these fungicides raise major environmental and health concerns. For example, copper hydroxide can accumulate in soil and water, leading to long-term ecological impacts, and mancozeb poses potential risks to human health (</w:t>
      </w:r>
      <w:proofErr w:type="spellStart"/>
      <w:r w:rsidRPr="003106E4">
        <w:rPr>
          <w:rFonts w:ascii="Arial" w:hAnsi="Arial" w:cs="Arial"/>
        </w:rPr>
        <w:t>Kansoh</w:t>
      </w:r>
      <w:proofErr w:type="spellEnd"/>
      <w:r w:rsidRPr="003106E4">
        <w:rPr>
          <w:rFonts w:ascii="Arial" w:hAnsi="Arial" w:cs="Arial"/>
        </w:rPr>
        <w:t xml:space="preserve"> </w:t>
      </w:r>
      <w:r w:rsidRPr="00563E69">
        <w:rPr>
          <w:rFonts w:ascii="Arial" w:hAnsi="Arial" w:cs="Arial"/>
          <w:i/>
        </w:rPr>
        <w:t>et al.</w:t>
      </w:r>
      <w:r w:rsidRPr="003106E4">
        <w:rPr>
          <w:rFonts w:ascii="Arial" w:hAnsi="Arial" w:cs="Arial"/>
        </w:rPr>
        <w:t xml:space="preserve">, 2000; N. Kumar </w:t>
      </w:r>
      <w:r w:rsidRPr="00563E69">
        <w:rPr>
          <w:rFonts w:ascii="Arial" w:hAnsi="Arial" w:cs="Arial"/>
          <w:i/>
        </w:rPr>
        <w:t>et al.</w:t>
      </w:r>
      <w:r w:rsidRPr="003106E4">
        <w:rPr>
          <w:rFonts w:ascii="Arial" w:hAnsi="Arial" w:cs="Arial"/>
        </w:rPr>
        <w:t xml:space="preserve">, 2023; Nguyen </w:t>
      </w:r>
      <w:r w:rsidRPr="00563E69">
        <w:rPr>
          <w:rFonts w:ascii="Arial" w:hAnsi="Arial" w:cs="Arial"/>
          <w:i/>
        </w:rPr>
        <w:t>et al.</w:t>
      </w:r>
      <w:r w:rsidRPr="003106E4">
        <w:rPr>
          <w:rFonts w:ascii="Arial" w:hAnsi="Arial" w:cs="Arial"/>
        </w:rPr>
        <w:t xml:space="preserve">, 2023). Additionally, </w:t>
      </w:r>
      <w:r w:rsidR="000E7D83">
        <w:rPr>
          <w:rFonts w:ascii="Arial" w:hAnsi="Arial" w:cs="Arial"/>
        </w:rPr>
        <w:t>the use of</w:t>
      </w:r>
      <w:r w:rsidRPr="003106E4">
        <w:rPr>
          <w:rFonts w:ascii="Arial" w:hAnsi="Arial" w:cs="Arial"/>
        </w:rPr>
        <w:t xml:space="preserve"> these chemicals can disrupt the balance of soil microbes, reducing the diversity of beneficial communities and favoring the emergence of pathogenic or resistant microorganisms (Fournier </w:t>
      </w:r>
      <w:r w:rsidRPr="00563E69">
        <w:rPr>
          <w:rFonts w:ascii="Arial" w:hAnsi="Arial" w:cs="Arial"/>
          <w:i/>
        </w:rPr>
        <w:t>et al.</w:t>
      </w:r>
      <w:r w:rsidRPr="003106E4">
        <w:rPr>
          <w:rFonts w:ascii="Arial" w:hAnsi="Arial" w:cs="Arial"/>
        </w:rPr>
        <w:t xml:space="preserve">, 2020; R. Meena </w:t>
      </w:r>
      <w:r w:rsidRPr="00563E69">
        <w:rPr>
          <w:rFonts w:ascii="Arial" w:hAnsi="Arial" w:cs="Arial"/>
          <w:i/>
        </w:rPr>
        <w:t>et al.</w:t>
      </w:r>
      <w:r w:rsidRPr="003106E4">
        <w:rPr>
          <w:rFonts w:ascii="Arial" w:hAnsi="Arial" w:cs="Arial"/>
        </w:rPr>
        <w:t xml:space="preserve">, 2020; Onwona-Kwakye </w:t>
      </w:r>
      <w:r w:rsidRPr="00563E69">
        <w:rPr>
          <w:rFonts w:ascii="Arial" w:hAnsi="Arial" w:cs="Arial"/>
          <w:i/>
        </w:rPr>
        <w:t>et al.</w:t>
      </w:r>
      <w:r w:rsidRPr="003106E4">
        <w:rPr>
          <w:rFonts w:ascii="Arial" w:hAnsi="Arial" w:cs="Arial"/>
        </w:rPr>
        <w:t xml:space="preserve">, 2020). </w:t>
      </w:r>
    </w:p>
    <w:p w14:paraId="5B2925FA" w14:textId="77777777" w:rsidR="003106E4" w:rsidRPr="003106E4" w:rsidRDefault="003106E4" w:rsidP="003106E4">
      <w:pPr>
        <w:pStyle w:val="Body"/>
        <w:rPr>
          <w:rFonts w:ascii="Arial" w:hAnsi="Arial" w:cs="Arial"/>
        </w:rPr>
      </w:pPr>
      <w:r w:rsidRPr="003106E4">
        <w:rPr>
          <w:rFonts w:ascii="Arial" w:hAnsi="Arial" w:cs="Arial"/>
        </w:rPr>
        <w:t xml:space="preserve">A central question arises: how do plant extracts, such as those from </w:t>
      </w:r>
      <w:proofErr w:type="spellStart"/>
      <w:r w:rsidRPr="000E7D83">
        <w:rPr>
          <w:rFonts w:ascii="Arial" w:hAnsi="Arial" w:cs="Arial"/>
          <w:i/>
        </w:rPr>
        <w:t>Lippia</w:t>
      </w:r>
      <w:proofErr w:type="spellEnd"/>
      <w:r w:rsidRPr="000E7D83">
        <w:rPr>
          <w:rFonts w:ascii="Arial" w:hAnsi="Arial" w:cs="Arial"/>
          <w:i/>
        </w:rPr>
        <w:t xml:space="preserve"> multiflora</w:t>
      </w:r>
      <w:r w:rsidRPr="003106E4">
        <w:rPr>
          <w:rFonts w:ascii="Arial" w:hAnsi="Arial" w:cs="Arial"/>
        </w:rPr>
        <w:t xml:space="preserve"> and </w:t>
      </w:r>
      <w:proofErr w:type="spellStart"/>
      <w:r w:rsidRPr="000E7D83">
        <w:rPr>
          <w:rFonts w:ascii="Arial" w:hAnsi="Arial" w:cs="Arial"/>
          <w:i/>
        </w:rPr>
        <w:t>Eclipta</w:t>
      </w:r>
      <w:proofErr w:type="spellEnd"/>
      <w:r w:rsidRPr="000E7D83">
        <w:rPr>
          <w:rFonts w:ascii="Arial" w:hAnsi="Arial" w:cs="Arial"/>
          <w:i/>
        </w:rPr>
        <w:t xml:space="preserve"> alba</w:t>
      </w:r>
      <w:r w:rsidRPr="003106E4">
        <w:rPr>
          <w:rFonts w:ascii="Arial" w:hAnsi="Arial" w:cs="Arial"/>
        </w:rPr>
        <w:t xml:space="preserve">, </w:t>
      </w:r>
      <w:r w:rsidR="000E7D83">
        <w:rPr>
          <w:rFonts w:ascii="Arial" w:hAnsi="Arial" w:cs="Arial"/>
        </w:rPr>
        <w:t>affect</w:t>
      </w:r>
      <w:r w:rsidRPr="003106E4">
        <w:rPr>
          <w:rFonts w:ascii="Arial" w:hAnsi="Arial" w:cs="Arial"/>
        </w:rPr>
        <w:t xml:space="preserve"> the diversity and composition of the rice microbiome compared to chemical fungicides? These plants contain active compounds, </w:t>
      </w:r>
      <w:r w:rsidR="000E7D83">
        <w:rPr>
          <w:rFonts w:ascii="Arial" w:hAnsi="Arial" w:cs="Arial"/>
        </w:rPr>
        <w:t>including</w:t>
      </w:r>
      <w:r w:rsidRPr="003106E4">
        <w:rPr>
          <w:rFonts w:ascii="Arial" w:hAnsi="Arial" w:cs="Arial"/>
        </w:rPr>
        <w:t xml:space="preserve"> thymol, carvacrol, geraniol, and p-cymene in </w:t>
      </w:r>
      <w:proofErr w:type="spellStart"/>
      <w:r w:rsidRPr="000E7D83">
        <w:rPr>
          <w:rFonts w:ascii="Arial" w:hAnsi="Arial" w:cs="Arial"/>
          <w:i/>
        </w:rPr>
        <w:t>Lippia</w:t>
      </w:r>
      <w:proofErr w:type="spellEnd"/>
      <w:r w:rsidRPr="000E7D83">
        <w:rPr>
          <w:rFonts w:ascii="Arial" w:hAnsi="Arial" w:cs="Arial"/>
          <w:i/>
        </w:rPr>
        <w:t xml:space="preserve"> multiflora</w:t>
      </w:r>
      <w:r w:rsidRPr="003106E4">
        <w:rPr>
          <w:rFonts w:ascii="Arial" w:hAnsi="Arial" w:cs="Arial"/>
        </w:rPr>
        <w:t xml:space="preserve"> and linalool, caryophyllene, eucalyptol, and alpha-pinene in </w:t>
      </w:r>
      <w:proofErr w:type="spellStart"/>
      <w:r w:rsidRPr="000E7D83">
        <w:rPr>
          <w:rFonts w:ascii="Arial" w:hAnsi="Arial" w:cs="Arial"/>
          <w:i/>
        </w:rPr>
        <w:t>Eclipta</w:t>
      </w:r>
      <w:proofErr w:type="spellEnd"/>
      <w:r w:rsidRPr="000E7D83">
        <w:rPr>
          <w:rFonts w:ascii="Arial" w:hAnsi="Arial" w:cs="Arial"/>
          <w:i/>
        </w:rPr>
        <w:t xml:space="preserve"> alba</w:t>
      </w:r>
      <w:r w:rsidRPr="003106E4">
        <w:rPr>
          <w:rFonts w:ascii="Arial" w:hAnsi="Arial" w:cs="Arial"/>
        </w:rPr>
        <w:t xml:space="preserve">. </w:t>
      </w:r>
      <w:r w:rsidR="003A18F2">
        <w:rPr>
          <w:rFonts w:ascii="Arial" w:hAnsi="Arial" w:cs="Arial"/>
        </w:rPr>
        <w:t>These compounds</w:t>
      </w:r>
      <w:r w:rsidRPr="003106E4">
        <w:rPr>
          <w:rFonts w:ascii="Arial" w:hAnsi="Arial" w:cs="Arial"/>
        </w:rPr>
        <w:t xml:space="preserve"> have demonstrated interesting antifungal properties</w:t>
      </w:r>
      <w:r w:rsidR="00563E69">
        <w:rPr>
          <w:rFonts w:ascii="Arial" w:hAnsi="Arial" w:cs="Arial"/>
        </w:rPr>
        <w:t xml:space="preserve"> </w:t>
      </w:r>
      <w:r w:rsidRPr="003106E4">
        <w:rPr>
          <w:rFonts w:ascii="Arial" w:hAnsi="Arial" w:cs="Arial"/>
        </w:rPr>
        <w:t>(</w:t>
      </w:r>
      <w:proofErr w:type="spellStart"/>
      <w:r w:rsidRPr="003106E4">
        <w:rPr>
          <w:rFonts w:ascii="Arial" w:hAnsi="Arial" w:cs="Arial"/>
        </w:rPr>
        <w:t>Balboné</w:t>
      </w:r>
      <w:proofErr w:type="spellEnd"/>
      <w:r w:rsidRPr="003106E4">
        <w:rPr>
          <w:rFonts w:ascii="Arial" w:hAnsi="Arial" w:cs="Arial"/>
        </w:rPr>
        <w:t xml:space="preserve"> </w:t>
      </w:r>
      <w:r w:rsidRPr="00563E69">
        <w:rPr>
          <w:rFonts w:ascii="Arial" w:hAnsi="Arial" w:cs="Arial"/>
          <w:i/>
        </w:rPr>
        <w:t>et al.</w:t>
      </w:r>
      <w:r w:rsidRPr="003106E4">
        <w:rPr>
          <w:rFonts w:ascii="Arial" w:hAnsi="Arial" w:cs="Arial"/>
        </w:rPr>
        <w:t xml:space="preserve">, 2022; Bassole </w:t>
      </w:r>
      <w:r w:rsidRPr="00563E69">
        <w:rPr>
          <w:rFonts w:ascii="Arial" w:hAnsi="Arial" w:cs="Arial"/>
          <w:i/>
        </w:rPr>
        <w:t>et al.</w:t>
      </w:r>
      <w:r w:rsidRPr="003106E4">
        <w:rPr>
          <w:rFonts w:ascii="Arial" w:hAnsi="Arial" w:cs="Arial"/>
        </w:rPr>
        <w:t xml:space="preserve">, 2003; S. Kumar </w:t>
      </w:r>
      <w:r w:rsidRPr="00563E69">
        <w:rPr>
          <w:rFonts w:ascii="Arial" w:hAnsi="Arial" w:cs="Arial"/>
          <w:i/>
        </w:rPr>
        <w:t>et al.</w:t>
      </w:r>
      <w:r w:rsidRPr="003106E4">
        <w:rPr>
          <w:rFonts w:ascii="Arial" w:hAnsi="Arial" w:cs="Arial"/>
        </w:rPr>
        <w:t xml:space="preserve">, 2019). Using these extracts could provide an ecological alternative to chemical fungicides by maintaining or improving rice's microbial diversity while reducing the environmental and health impacts of chemicals. This study aims to examine the impact of plant extracts on the diversity and efficacy of the rice seed microbiome compared </w:t>
      </w:r>
      <w:r w:rsidR="003A18F2">
        <w:rPr>
          <w:rFonts w:ascii="Arial" w:hAnsi="Arial" w:cs="Arial"/>
        </w:rPr>
        <w:t>to</w:t>
      </w:r>
      <w:r w:rsidR="003A18F2" w:rsidRPr="003106E4">
        <w:rPr>
          <w:rFonts w:ascii="Arial" w:hAnsi="Arial" w:cs="Arial"/>
        </w:rPr>
        <w:t xml:space="preserve"> </w:t>
      </w:r>
      <w:r w:rsidRPr="003106E4">
        <w:rPr>
          <w:rFonts w:ascii="Arial" w:hAnsi="Arial" w:cs="Arial"/>
        </w:rPr>
        <w:t>the use of chemical fungicides.</w:t>
      </w:r>
    </w:p>
    <w:p w14:paraId="54A2D956" w14:textId="77777777" w:rsidR="003106E4" w:rsidRDefault="003106E4" w:rsidP="003106E4">
      <w:pPr>
        <w:pStyle w:val="Body"/>
        <w:spacing w:after="0"/>
        <w:rPr>
          <w:rFonts w:ascii="Arial" w:hAnsi="Arial" w:cs="Arial"/>
        </w:rPr>
      </w:pPr>
      <w:r w:rsidRPr="003106E4">
        <w:rPr>
          <w:rFonts w:ascii="Arial" w:hAnsi="Arial" w:cs="Arial"/>
        </w:rPr>
        <w:t>This study compares the effects of plant extracts and chemical fungicides on rice seed microbiome composition, growth and pathogen resistance. The study aims to shed light on the potential of natural solutions for the sustainable management of crop health while preserving the environment.</w:t>
      </w:r>
    </w:p>
    <w:p w14:paraId="06789934" w14:textId="77777777" w:rsidR="003106E4" w:rsidRDefault="003106E4" w:rsidP="00441B6F">
      <w:pPr>
        <w:pStyle w:val="Body"/>
        <w:spacing w:after="0"/>
        <w:rPr>
          <w:rFonts w:ascii="Arial" w:hAnsi="Arial" w:cs="Arial"/>
        </w:rPr>
      </w:pPr>
    </w:p>
    <w:p w14:paraId="5B9A1503" w14:textId="77777777" w:rsidR="003106E4" w:rsidRDefault="003106E4" w:rsidP="00441B6F">
      <w:pPr>
        <w:pStyle w:val="Body"/>
        <w:spacing w:after="0"/>
        <w:rPr>
          <w:rFonts w:ascii="Arial" w:hAnsi="Arial" w:cs="Arial"/>
        </w:rPr>
      </w:pPr>
    </w:p>
    <w:p w14:paraId="41250BFA" w14:textId="77777777" w:rsidR="003106E4" w:rsidRDefault="003106E4" w:rsidP="00441B6F">
      <w:pPr>
        <w:pStyle w:val="Body"/>
        <w:spacing w:after="0"/>
        <w:rPr>
          <w:rFonts w:ascii="Arial" w:hAnsi="Arial" w:cs="Arial"/>
        </w:rPr>
      </w:pPr>
    </w:p>
    <w:p w14:paraId="45494146" w14:textId="77777777" w:rsidR="00790ADA" w:rsidRPr="00FB3A86" w:rsidRDefault="00790ADA" w:rsidP="00441B6F">
      <w:pPr>
        <w:pStyle w:val="Body"/>
        <w:spacing w:after="0"/>
        <w:rPr>
          <w:rFonts w:ascii="Arial" w:hAnsi="Arial" w:cs="Arial"/>
        </w:rPr>
      </w:pPr>
    </w:p>
    <w:p w14:paraId="2659F0E6" w14:textId="77777777" w:rsidR="003106E4" w:rsidRDefault="00902823" w:rsidP="003106E4">
      <w:pPr>
        <w:pStyle w:val="AbstHead"/>
        <w:jc w:val="both"/>
        <w:rPr>
          <w:rFonts w:ascii="Arial" w:hAnsi="Arial" w:cs="Arial"/>
        </w:rPr>
      </w:pPr>
      <w:r>
        <w:rPr>
          <w:rFonts w:ascii="Arial" w:hAnsi="Arial" w:cs="Arial"/>
        </w:rPr>
        <w:t>2. material and method</w:t>
      </w:r>
      <w:r w:rsidR="003106E4">
        <w:rPr>
          <w:rFonts w:ascii="Arial" w:hAnsi="Arial" w:cs="Arial"/>
        </w:rPr>
        <w:t xml:space="preserve">s </w:t>
      </w:r>
    </w:p>
    <w:p w14:paraId="637B728E" w14:textId="77777777" w:rsidR="003106E4" w:rsidRPr="003E4A19" w:rsidRDefault="003106E4" w:rsidP="003106E4">
      <w:pPr>
        <w:spacing w:after="240"/>
        <w:rPr>
          <w:rFonts w:ascii="Arial" w:hAnsi="Arial" w:cs="Arial"/>
          <w:b/>
        </w:rPr>
      </w:pPr>
      <w:r>
        <w:rPr>
          <w:rFonts w:ascii="Arial" w:hAnsi="Arial" w:cs="Arial"/>
          <w:b/>
        </w:rPr>
        <w:t xml:space="preserve">2.1 </w:t>
      </w:r>
      <w:r w:rsidRPr="003E4A19">
        <w:rPr>
          <w:rFonts w:ascii="Arial" w:hAnsi="Arial" w:cs="Arial"/>
          <w:b/>
        </w:rPr>
        <w:t>Rice seeds</w:t>
      </w:r>
    </w:p>
    <w:p w14:paraId="11E6AAF9" w14:textId="77777777" w:rsidR="003106E4" w:rsidRPr="003E4A19" w:rsidRDefault="003106E4" w:rsidP="003106E4">
      <w:pPr>
        <w:spacing w:after="240"/>
        <w:rPr>
          <w:rFonts w:ascii="Arial" w:hAnsi="Arial" w:cs="Arial"/>
        </w:rPr>
      </w:pPr>
      <w:r w:rsidRPr="003E4A19">
        <w:rPr>
          <w:rFonts w:ascii="Arial" w:hAnsi="Arial" w:cs="Arial"/>
        </w:rPr>
        <w:t xml:space="preserve">The plant material used in this study consisted of three (03) rice varieties commonly grown in </w:t>
      </w:r>
      <w:r w:rsidR="003A18F2" w:rsidRPr="003E4A19">
        <w:rPr>
          <w:rFonts w:ascii="Arial" w:hAnsi="Arial" w:cs="Arial"/>
        </w:rPr>
        <w:t xml:space="preserve">in Burkina Faso </w:t>
      </w:r>
      <w:r w:rsidRPr="003E4A19">
        <w:rPr>
          <w:rFonts w:ascii="Arial" w:hAnsi="Arial" w:cs="Arial"/>
        </w:rPr>
        <w:t xml:space="preserve">rice fields and produced by INERA </w:t>
      </w:r>
      <w:r w:rsidR="003A18F2">
        <w:rPr>
          <w:rFonts w:ascii="Arial" w:hAnsi="Arial" w:cs="Arial"/>
        </w:rPr>
        <w:t>in</w:t>
      </w:r>
      <w:r w:rsidR="003A18F2" w:rsidRPr="003E4A19">
        <w:rPr>
          <w:rFonts w:ascii="Arial" w:hAnsi="Arial" w:cs="Arial"/>
        </w:rPr>
        <w:t xml:space="preserve"> </w:t>
      </w:r>
      <w:r w:rsidRPr="003E4A19">
        <w:rPr>
          <w:rFonts w:ascii="Arial" w:hAnsi="Arial" w:cs="Arial"/>
        </w:rPr>
        <w:t xml:space="preserve">the </w:t>
      </w:r>
      <w:proofErr w:type="spellStart"/>
      <w:r w:rsidRPr="003E4A19">
        <w:rPr>
          <w:rFonts w:ascii="Arial" w:hAnsi="Arial" w:cs="Arial"/>
        </w:rPr>
        <w:t>Karfiguela</w:t>
      </w:r>
      <w:proofErr w:type="spellEnd"/>
      <w:r w:rsidRPr="003E4A19">
        <w:rPr>
          <w:rFonts w:ascii="Arial" w:hAnsi="Arial" w:cs="Arial"/>
        </w:rPr>
        <w:t xml:space="preserve"> rice plain (Table 1). All varieties are adapted to irrigated lowlands.</w:t>
      </w:r>
    </w:p>
    <w:p w14:paraId="5939CFD2" w14:textId="77777777" w:rsidR="003106E4" w:rsidRPr="00C86292" w:rsidRDefault="003106E4" w:rsidP="003106E4">
      <w:pPr>
        <w:spacing w:after="240"/>
        <w:rPr>
          <w:rFonts w:ascii="Arial" w:hAnsi="Arial" w:cs="Arial"/>
          <w:b/>
        </w:rPr>
      </w:pPr>
      <w:r w:rsidRPr="00C86292">
        <w:rPr>
          <w:rFonts w:ascii="Arial" w:hAnsi="Arial" w:cs="Arial"/>
          <w:b/>
        </w:rPr>
        <w:t>Table 1. Characteristics of rice varieties</w:t>
      </w:r>
    </w:p>
    <w:tbl>
      <w:tblPr>
        <w:tblW w:w="8505" w:type="dxa"/>
        <w:jc w:val="center"/>
        <w:tblLayout w:type="fixed"/>
        <w:tblLook w:val="04A0" w:firstRow="1" w:lastRow="0" w:firstColumn="1" w:lastColumn="0" w:noHBand="0" w:noVBand="1"/>
      </w:tblPr>
      <w:tblGrid>
        <w:gridCol w:w="1611"/>
        <w:gridCol w:w="1411"/>
        <w:gridCol w:w="2057"/>
        <w:gridCol w:w="1867"/>
        <w:gridCol w:w="1559"/>
      </w:tblGrid>
      <w:tr w:rsidR="003106E4" w:rsidRPr="003E4A19" w14:paraId="1327A0FA" w14:textId="77777777" w:rsidTr="007C2FFB">
        <w:trPr>
          <w:trHeight w:val="233"/>
          <w:jc w:val="center"/>
        </w:trPr>
        <w:tc>
          <w:tcPr>
            <w:tcW w:w="1611" w:type="dxa"/>
            <w:tcBorders>
              <w:top w:val="single" w:sz="4" w:space="0" w:color="auto"/>
              <w:bottom w:val="single" w:sz="4" w:space="0" w:color="auto"/>
            </w:tcBorders>
          </w:tcPr>
          <w:p w14:paraId="19E6A26D" w14:textId="77777777" w:rsidR="003106E4" w:rsidRPr="00C8450F" w:rsidRDefault="003106E4" w:rsidP="007C2FFB">
            <w:pPr>
              <w:jc w:val="center"/>
              <w:rPr>
                <w:rFonts w:ascii="Arial" w:hAnsi="Arial" w:cs="Arial"/>
                <w:b/>
              </w:rPr>
            </w:pPr>
            <w:bookmarkStart w:id="1" w:name="_Toc513507277"/>
            <w:r w:rsidRPr="00C8450F">
              <w:rPr>
                <w:rFonts w:ascii="Arial" w:hAnsi="Arial" w:cs="Arial"/>
                <w:b/>
              </w:rPr>
              <w:t>N</w:t>
            </w:r>
            <w:bookmarkEnd w:id="1"/>
            <w:r w:rsidRPr="00C8450F">
              <w:rPr>
                <w:rFonts w:ascii="Arial" w:hAnsi="Arial" w:cs="Arial"/>
                <w:b/>
              </w:rPr>
              <w:t>ame</w:t>
            </w:r>
          </w:p>
        </w:tc>
        <w:tc>
          <w:tcPr>
            <w:tcW w:w="1411" w:type="dxa"/>
            <w:tcBorders>
              <w:top w:val="single" w:sz="4" w:space="0" w:color="auto"/>
              <w:bottom w:val="single" w:sz="4" w:space="0" w:color="auto"/>
            </w:tcBorders>
          </w:tcPr>
          <w:p w14:paraId="3FF20218" w14:textId="77777777" w:rsidR="003106E4" w:rsidRPr="00C8450F" w:rsidRDefault="003106E4" w:rsidP="007C2FFB">
            <w:pPr>
              <w:jc w:val="center"/>
              <w:rPr>
                <w:rFonts w:ascii="Arial" w:hAnsi="Arial" w:cs="Arial"/>
                <w:b/>
              </w:rPr>
            </w:pPr>
            <w:r w:rsidRPr="00C8450F">
              <w:rPr>
                <w:rFonts w:ascii="Arial" w:hAnsi="Arial" w:cs="Arial"/>
                <w:b/>
              </w:rPr>
              <w:t>Varietal type</w:t>
            </w:r>
          </w:p>
        </w:tc>
        <w:tc>
          <w:tcPr>
            <w:tcW w:w="2057" w:type="dxa"/>
            <w:tcBorders>
              <w:top w:val="single" w:sz="4" w:space="0" w:color="auto"/>
              <w:bottom w:val="single" w:sz="4" w:space="0" w:color="auto"/>
            </w:tcBorders>
          </w:tcPr>
          <w:p w14:paraId="42472C09" w14:textId="77777777" w:rsidR="003106E4" w:rsidRPr="00C8450F" w:rsidRDefault="003106E4" w:rsidP="007C2FFB">
            <w:pPr>
              <w:jc w:val="center"/>
              <w:rPr>
                <w:rFonts w:ascii="Arial" w:hAnsi="Arial" w:cs="Arial"/>
                <w:b/>
              </w:rPr>
            </w:pPr>
            <w:bookmarkStart w:id="2" w:name="_Toc513507280"/>
            <w:r w:rsidRPr="00C8450F">
              <w:rPr>
                <w:rFonts w:ascii="Arial" w:hAnsi="Arial" w:cs="Arial"/>
                <w:b/>
              </w:rPr>
              <w:t>Ecolog</w:t>
            </w:r>
            <w:bookmarkEnd w:id="2"/>
            <w:r w:rsidRPr="00C8450F">
              <w:rPr>
                <w:rFonts w:ascii="Arial" w:hAnsi="Arial" w:cs="Arial"/>
                <w:b/>
              </w:rPr>
              <w:t>y</w:t>
            </w:r>
          </w:p>
        </w:tc>
        <w:tc>
          <w:tcPr>
            <w:tcW w:w="1867" w:type="dxa"/>
            <w:tcBorders>
              <w:top w:val="single" w:sz="4" w:space="0" w:color="auto"/>
              <w:bottom w:val="single" w:sz="4" w:space="0" w:color="auto"/>
            </w:tcBorders>
          </w:tcPr>
          <w:p w14:paraId="3F711C87" w14:textId="77777777" w:rsidR="003106E4" w:rsidRPr="00C8450F" w:rsidRDefault="003106E4" w:rsidP="007C2FFB">
            <w:pPr>
              <w:rPr>
                <w:rFonts w:ascii="Arial" w:hAnsi="Arial" w:cs="Arial"/>
                <w:b/>
              </w:rPr>
            </w:pPr>
            <w:r w:rsidRPr="00C8450F">
              <w:rPr>
                <w:rFonts w:ascii="Arial" w:hAnsi="Arial" w:cs="Arial"/>
                <w:b/>
              </w:rPr>
              <w:t>Time of maturity</w:t>
            </w:r>
          </w:p>
        </w:tc>
        <w:tc>
          <w:tcPr>
            <w:tcW w:w="1559" w:type="dxa"/>
            <w:tcBorders>
              <w:top w:val="single" w:sz="4" w:space="0" w:color="auto"/>
              <w:bottom w:val="single" w:sz="4" w:space="0" w:color="auto"/>
            </w:tcBorders>
          </w:tcPr>
          <w:p w14:paraId="716036EA" w14:textId="77777777" w:rsidR="003106E4" w:rsidRPr="00C8450F" w:rsidRDefault="003106E4" w:rsidP="007C2FFB">
            <w:pPr>
              <w:rPr>
                <w:rFonts w:ascii="Arial" w:hAnsi="Arial" w:cs="Arial"/>
                <w:b/>
              </w:rPr>
            </w:pPr>
            <w:bookmarkStart w:id="3" w:name="_Toc513507283"/>
            <w:r w:rsidRPr="00C8450F">
              <w:rPr>
                <w:rFonts w:ascii="Arial" w:hAnsi="Arial" w:cs="Arial"/>
                <w:b/>
              </w:rPr>
              <w:t>Yield (t/ha)</w:t>
            </w:r>
            <w:bookmarkEnd w:id="3"/>
          </w:p>
        </w:tc>
      </w:tr>
      <w:tr w:rsidR="003106E4" w:rsidRPr="003E4A19" w14:paraId="471CAA14" w14:textId="77777777" w:rsidTr="007C2FFB">
        <w:trPr>
          <w:trHeight w:val="234"/>
          <w:jc w:val="center"/>
        </w:trPr>
        <w:tc>
          <w:tcPr>
            <w:tcW w:w="1611" w:type="dxa"/>
            <w:tcBorders>
              <w:top w:val="single" w:sz="4" w:space="0" w:color="auto"/>
              <w:bottom w:val="single" w:sz="4" w:space="0" w:color="auto"/>
            </w:tcBorders>
          </w:tcPr>
          <w:p w14:paraId="725754EF" w14:textId="77777777" w:rsidR="003106E4" w:rsidRPr="003E4A19" w:rsidRDefault="003106E4" w:rsidP="007C2FFB">
            <w:pPr>
              <w:jc w:val="center"/>
              <w:rPr>
                <w:rFonts w:ascii="Arial" w:hAnsi="Arial" w:cs="Arial"/>
                <w:b/>
              </w:rPr>
            </w:pPr>
            <w:bookmarkStart w:id="4" w:name="_Toc513507285"/>
            <w:r w:rsidRPr="003E4A19">
              <w:rPr>
                <w:rFonts w:ascii="Arial" w:hAnsi="Arial" w:cs="Arial"/>
                <w:b/>
              </w:rPr>
              <w:t>FKR 19</w:t>
            </w:r>
            <w:bookmarkEnd w:id="4"/>
          </w:p>
        </w:tc>
        <w:tc>
          <w:tcPr>
            <w:tcW w:w="1411" w:type="dxa"/>
            <w:tcBorders>
              <w:top w:val="single" w:sz="4" w:space="0" w:color="auto"/>
              <w:bottom w:val="single" w:sz="4" w:space="0" w:color="auto"/>
            </w:tcBorders>
          </w:tcPr>
          <w:p w14:paraId="1B6244EB" w14:textId="77777777" w:rsidR="003106E4" w:rsidRPr="003E4A19" w:rsidRDefault="003106E4" w:rsidP="007C2FFB">
            <w:pPr>
              <w:jc w:val="center"/>
              <w:rPr>
                <w:rFonts w:ascii="Arial" w:hAnsi="Arial" w:cs="Arial"/>
              </w:rPr>
            </w:pPr>
            <w:bookmarkStart w:id="5" w:name="_Toc513507287"/>
            <w:r w:rsidRPr="003E4A19">
              <w:rPr>
                <w:rFonts w:ascii="Arial" w:hAnsi="Arial" w:cs="Arial"/>
              </w:rPr>
              <w:t>Japonica</w:t>
            </w:r>
            <w:bookmarkEnd w:id="5"/>
          </w:p>
        </w:tc>
        <w:tc>
          <w:tcPr>
            <w:tcW w:w="2057" w:type="dxa"/>
            <w:tcBorders>
              <w:top w:val="single" w:sz="4" w:space="0" w:color="auto"/>
              <w:bottom w:val="single" w:sz="4" w:space="0" w:color="auto"/>
            </w:tcBorders>
          </w:tcPr>
          <w:p w14:paraId="23FABB06" w14:textId="77777777" w:rsidR="003106E4" w:rsidRPr="003E4A19" w:rsidRDefault="003106E4" w:rsidP="007C2FFB">
            <w:pPr>
              <w:jc w:val="center"/>
              <w:rPr>
                <w:rFonts w:ascii="Arial" w:hAnsi="Arial" w:cs="Arial"/>
              </w:rPr>
            </w:pPr>
            <w:r w:rsidRPr="003E4A19">
              <w:rPr>
                <w:rFonts w:ascii="Arial" w:hAnsi="Arial" w:cs="Arial"/>
              </w:rPr>
              <w:t>Lowland</w:t>
            </w:r>
          </w:p>
        </w:tc>
        <w:tc>
          <w:tcPr>
            <w:tcW w:w="1867" w:type="dxa"/>
            <w:tcBorders>
              <w:top w:val="single" w:sz="4" w:space="0" w:color="auto"/>
              <w:bottom w:val="single" w:sz="4" w:space="0" w:color="auto"/>
            </w:tcBorders>
          </w:tcPr>
          <w:p w14:paraId="64E58BE0" w14:textId="77777777" w:rsidR="003106E4" w:rsidRPr="003E4A19" w:rsidRDefault="003106E4" w:rsidP="007C2FFB">
            <w:pPr>
              <w:jc w:val="center"/>
              <w:rPr>
                <w:rFonts w:ascii="Arial" w:hAnsi="Arial" w:cs="Arial"/>
              </w:rPr>
            </w:pPr>
            <w:bookmarkStart w:id="6" w:name="_Toc513507289"/>
            <w:r w:rsidRPr="003E4A19">
              <w:rPr>
                <w:rFonts w:ascii="Arial" w:hAnsi="Arial" w:cs="Arial"/>
              </w:rPr>
              <w:t>95</w:t>
            </w:r>
            <w:bookmarkEnd w:id="6"/>
          </w:p>
        </w:tc>
        <w:tc>
          <w:tcPr>
            <w:tcW w:w="1559" w:type="dxa"/>
            <w:tcBorders>
              <w:top w:val="single" w:sz="4" w:space="0" w:color="auto"/>
              <w:bottom w:val="single" w:sz="4" w:space="0" w:color="auto"/>
            </w:tcBorders>
          </w:tcPr>
          <w:p w14:paraId="55340124" w14:textId="77777777" w:rsidR="003106E4" w:rsidRPr="003E4A19" w:rsidRDefault="003106E4" w:rsidP="007C2FFB">
            <w:pPr>
              <w:jc w:val="center"/>
              <w:rPr>
                <w:rFonts w:ascii="Arial" w:hAnsi="Arial" w:cs="Arial"/>
              </w:rPr>
            </w:pPr>
            <w:bookmarkStart w:id="7" w:name="_Toc513507291"/>
            <w:r w:rsidRPr="003E4A19">
              <w:rPr>
                <w:rFonts w:ascii="Arial" w:hAnsi="Arial" w:cs="Arial"/>
              </w:rPr>
              <w:t>4-6</w:t>
            </w:r>
            <w:bookmarkEnd w:id="7"/>
          </w:p>
        </w:tc>
      </w:tr>
      <w:tr w:rsidR="003106E4" w:rsidRPr="003E4A19" w14:paraId="7FB60F62" w14:textId="77777777" w:rsidTr="007C2FFB">
        <w:trPr>
          <w:trHeight w:val="253"/>
          <w:jc w:val="center"/>
        </w:trPr>
        <w:tc>
          <w:tcPr>
            <w:tcW w:w="1611" w:type="dxa"/>
            <w:tcBorders>
              <w:top w:val="single" w:sz="4" w:space="0" w:color="auto"/>
              <w:bottom w:val="single" w:sz="4" w:space="0" w:color="auto"/>
            </w:tcBorders>
          </w:tcPr>
          <w:p w14:paraId="31B59F9A" w14:textId="77777777" w:rsidR="003106E4" w:rsidRPr="003E4A19" w:rsidRDefault="003106E4" w:rsidP="007C2FFB">
            <w:pPr>
              <w:jc w:val="center"/>
              <w:rPr>
                <w:rFonts w:ascii="Arial" w:hAnsi="Arial" w:cs="Arial"/>
                <w:b/>
              </w:rPr>
            </w:pPr>
            <w:bookmarkStart w:id="8" w:name="_Toc513507293"/>
            <w:r w:rsidRPr="003E4A19">
              <w:rPr>
                <w:rFonts w:ascii="Arial" w:hAnsi="Arial" w:cs="Arial"/>
                <w:b/>
              </w:rPr>
              <w:t>FKR 62 N</w:t>
            </w:r>
            <w:bookmarkEnd w:id="8"/>
          </w:p>
        </w:tc>
        <w:tc>
          <w:tcPr>
            <w:tcW w:w="1411" w:type="dxa"/>
            <w:tcBorders>
              <w:top w:val="single" w:sz="4" w:space="0" w:color="auto"/>
              <w:bottom w:val="single" w:sz="4" w:space="0" w:color="auto"/>
            </w:tcBorders>
          </w:tcPr>
          <w:p w14:paraId="1FB8A4B9" w14:textId="77777777" w:rsidR="003106E4" w:rsidRPr="003E4A19" w:rsidRDefault="003106E4" w:rsidP="007C2FFB">
            <w:pPr>
              <w:jc w:val="center"/>
              <w:rPr>
                <w:rFonts w:ascii="Arial" w:hAnsi="Arial" w:cs="Arial"/>
              </w:rPr>
            </w:pPr>
            <w:bookmarkStart w:id="9" w:name="_Toc513507295"/>
            <w:proofErr w:type="spellStart"/>
            <w:r w:rsidRPr="003E4A19">
              <w:rPr>
                <w:rFonts w:ascii="Arial" w:hAnsi="Arial" w:cs="Arial"/>
              </w:rPr>
              <w:t>Nerica</w:t>
            </w:r>
            <w:proofErr w:type="spellEnd"/>
            <w:r w:rsidRPr="003E4A19">
              <w:rPr>
                <w:rFonts w:ascii="Arial" w:hAnsi="Arial" w:cs="Arial"/>
              </w:rPr>
              <w:t xml:space="preserve"> L</w:t>
            </w:r>
            <w:bookmarkEnd w:id="9"/>
          </w:p>
        </w:tc>
        <w:tc>
          <w:tcPr>
            <w:tcW w:w="2057" w:type="dxa"/>
            <w:tcBorders>
              <w:top w:val="single" w:sz="4" w:space="0" w:color="auto"/>
              <w:bottom w:val="single" w:sz="4" w:space="0" w:color="auto"/>
            </w:tcBorders>
          </w:tcPr>
          <w:p w14:paraId="09941584" w14:textId="77777777" w:rsidR="003106E4" w:rsidRPr="003E4A19" w:rsidRDefault="003106E4" w:rsidP="007C2FFB">
            <w:pPr>
              <w:jc w:val="center"/>
              <w:rPr>
                <w:rFonts w:ascii="Arial" w:hAnsi="Arial" w:cs="Arial"/>
              </w:rPr>
            </w:pPr>
            <w:bookmarkStart w:id="10" w:name="_Toc513507296"/>
            <w:r w:rsidRPr="003E4A19">
              <w:rPr>
                <w:rFonts w:ascii="Arial" w:hAnsi="Arial" w:cs="Arial"/>
              </w:rPr>
              <w:t>Lowlands</w:t>
            </w:r>
            <w:r w:rsidRPr="003E4A19" w:rsidDel="00FB7AA1">
              <w:rPr>
                <w:rFonts w:ascii="Arial" w:hAnsi="Arial" w:cs="Arial"/>
              </w:rPr>
              <w:t xml:space="preserve"> </w:t>
            </w:r>
            <w:r w:rsidRPr="003E4A19">
              <w:rPr>
                <w:rFonts w:ascii="Arial" w:hAnsi="Arial" w:cs="Arial"/>
              </w:rPr>
              <w:t>/irrigated</w:t>
            </w:r>
            <w:bookmarkEnd w:id="10"/>
          </w:p>
        </w:tc>
        <w:tc>
          <w:tcPr>
            <w:tcW w:w="1867" w:type="dxa"/>
            <w:tcBorders>
              <w:top w:val="single" w:sz="4" w:space="0" w:color="auto"/>
              <w:bottom w:val="single" w:sz="4" w:space="0" w:color="auto"/>
            </w:tcBorders>
          </w:tcPr>
          <w:p w14:paraId="110A274C" w14:textId="77777777" w:rsidR="003106E4" w:rsidRPr="003E4A19" w:rsidRDefault="003106E4" w:rsidP="007C2FFB">
            <w:pPr>
              <w:jc w:val="center"/>
              <w:rPr>
                <w:rFonts w:ascii="Arial" w:hAnsi="Arial" w:cs="Arial"/>
              </w:rPr>
            </w:pPr>
            <w:bookmarkStart w:id="11" w:name="_Toc513507297"/>
            <w:r w:rsidRPr="003E4A19">
              <w:rPr>
                <w:rFonts w:ascii="Arial" w:hAnsi="Arial" w:cs="Arial"/>
              </w:rPr>
              <w:t>11</w:t>
            </w:r>
            <w:bookmarkEnd w:id="11"/>
            <w:r w:rsidRPr="003E4A19">
              <w:rPr>
                <w:rFonts w:ascii="Arial" w:hAnsi="Arial" w:cs="Arial"/>
              </w:rPr>
              <w:t>6</w:t>
            </w:r>
          </w:p>
        </w:tc>
        <w:tc>
          <w:tcPr>
            <w:tcW w:w="1559" w:type="dxa"/>
            <w:tcBorders>
              <w:top w:val="single" w:sz="4" w:space="0" w:color="auto"/>
              <w:bottom w:val="single" w:sz="4" w:space="0" w:color="auto"/>
            </w:tcBorders>
          </w:tcPr>
          <w:p w14:paraId="4D9246E1" w14:textId="77777777" w:rsidR="003106E4" w:rsidRPr="003E4A19" w:rsidRDefault="003106E4" w:rsidP="007C2FFB">
            <w:pPr>
              <w:jc w:val="center"/>
              <w:rPr>
                <w:rFonts w:ascii="Arial" w:hAnsi="Arial" w:cs="Arial"/>
              </w:rPr>
            </w:pPr>
            <w:bookmarkStart w:id="12" w:name="_Toc513507299"/>
            <w:r w:rsidRPr="003E4A19">
              <w:rPr>
                <w:rFonts w:ascii="Arial" w:hAnsi="Arial" w:cs="Arial"/>
              </w:rPr>
              <w:t>6-7</w:t>
            </w:r>
            <w:bookmarkEnd w:id="12"/>
          </w:p>
        </w:tc>
      </w:tr>
      <w:tr w:rsidR="003106E4" w:rsidRPr="003E4A19" w14:paraId="34E075A9" w14:textId="77777777" w:rsidTr="007C2FFB">
        <w:trPr>
          <w:trHeight w:val="232"/>
          <w:jc w:val="center"/>
        </w:trPr>
        <w:tc>
          <w:tcPr>
            <w:tcW w:w="1611" w:type="dxa"/>
            <w:tcBorders>
              <w:top w:val="single" w:sz="4" w:space="0" w:color="auto"/>
              <w:bottom w:val="single" w:sz="4" w:space="0" w:color="auto"/>
            </w:tcBorders>
          </w:tcPr>
          <w:p w14:paraId="06792727" w14:textId="77777777" w:rsidR="003106E4" w:rsidRPr="003E4A19" w:rsidRDefault="003106E4" w:rsidP="007C2FFB">
            <w:pPr>
              <w:jc w:val="center"/>
              <w:rPr>
                <w:rFonts w:ascii="Arial" w:hAnsi="Arial" w:cs="Arial"/>
              </w:rPr>
            </w:pPr>
            <w:bookmarkStart w:id="13" w:name="_Toc513507301"/>
            <w:r w:rsidRPr="003E4A19">
              <w:rPr>
                <w:rFonts w:ascii="Arial" w:hAnsi="Arial" w:cs="Arial"/>
                <w:b/>
              </w:rPr>
              <w:lastRenderedPageBreak/>
              <w:t>FKR 64/</w:t>
            </w:r>
            <w:bookmarkStart w:id="14" w:name="_Toc513507302"/>
            <w:bookmarkEnd w:id="13"/>
            <w:r w:rsidRPr="003E4A19">
              <w:rPr>
                <w:rFonts w:ascii="Arial" w:hAnsi="Arial" w:cs="Arial"/>
                <w:b/>
              </w:rPr>
              <w:t>TS2</w:t>
            </w:r>
            <w:bookmarkEnd w:id="14"/>
          </w:p>
        </w:tc>
        <w:tc>
          <w:tcPr>
            <w:tcW w:w="1411" w:type="dxa"/>
            <w:tcBorders>
              <w:top w:val="single" w:sz="4" w:space="0" w:color="auto"/>
              <w:bottom w:val="single" w:sz="4" w:space="0" w:color="auto"/>
            </w:tcBorders>
          </w:tcPr>
          <w:p w14:paraId="70DFC314" w14:textId="77777777" w:rsidR="003106E4" w:rsidRPr="003E4A19" w:rsidRDefault="003106E4" w:rsidP="007C2FFB">
            <w:pPr>
              <w:jc w:val="center"/>
              <w:rPr>
                <w:rFonts w:ascii="Arial" w:hAnsi="Arial" w:cs="Arial"/>
              </w:rPr>
            </w:pPr>
            <w:bookmarkStart w:id="15" w:name="_Toc513507304"/>
            <w:r w:rsidRPr="003E4A19">
              <w:rPr>
                <w:rFonts w:ascii="Arial" w:hAnsi="Arial" w:cs="Arial"/>
              </w:rPr>
              <w:t>Indica</w:t>
            </w:r>
            <w:bookmarkEnd w:id="15"/>
          </w:p>
        </w:tc>
        <w:tc>
          <w:tcPr>
            <w:tcW w:w="2057" w:type="dxa"/>
            <w:tcBorders>
              <w:top w:val="single" w:sz="4" w:space="0" w:color="auto"/>
              <w:bottom w:val="single" w:sz="4" w:space="0" w:color="auto"/>
            </w:tcBorders>
          </w:tcPr>
          <w:p w14:paraId="534BD425" w14:textId="77777777" w:rsidR="003106E4" w:rsidRPr="003E4A19" w:rsidRDefault="003106E4" w:rsidP="007C2FFB">
            <w:pPr>
              <w:jc w:val="center"/>
              <w:rPr>
                <w:rFonts w:ascii="Arial" w:hAnsi="Arial" w:cs="Arial"/>
              </w:rPr>
            </w:pPr>
            <w:bookmarkStart w:id="16" w:name="_Toc513507305"/>
            <w:r w:rsidRPr="003E4A19">
              <w:rPr>
                <w:rFonts w:ascii="Arial" w:hAnsi="Arial" w:cs="Arial"/>
              </w:rPr>
              <w:t>Lowlands</w:t>
            </w:r>
            <w:r w:rsidRPr="003E4A19" w:rsidDel="00FB7AA1">
              <w:rPr>
                <w:rFonts w:ascii="Arial" w:hAnsi="Arial" w:cs="Arial"/>
              </w:rPr>
              <w:t xml:space="preserve"> </w:t>
            </w:r>
            <w:r w:rsidRPr="003E4A19">
              <w:rPr>
                <w:rFonts w:ascii="Arial" w:hAnsi="Arial" w:cs="Arial"/>
              </w:rPr>
              <w:t>/irrigated</w:t>
            </w:r>
            <w:bookmarkEnd w:id="16"/>
          </w:p>
        </w:tc>
        <w:tc>
          <w:tcPr>
            <w:tcW w:w="1867" w:type="dxa"/>
            <w:tcBorders>
              <w:top w:val="single" w:sz="4" w:space="0" w:color="auto"/>
              <w:bottom w:val="single" w:sz="4" w:space="0" w:color="auto"/>
            </w:tcBorders>
          </w:tcPr>
          <w:p w14:paraId="1F166F47" w14:textId="77777777" w:rsidR="003106E4" w:rsidRPr="003E4A19" w:rsidRDefault="003106E4" w:rsidP="007C2FFB">
            <w:pPr>
              <w:jc w:val="center"/>
              <w:rPr>
                <w:rFonts w:ascii="Arial" w:hAnsi="Arial" w:cs="Arial"/>
              </w:rPr>
            </w:pPr>
            <w:bookmarkStart w:id="17" w:name="_Toc513507306"/>
            <w:r w:rsidRPr="003E4A19">
              <w:rPr>
                <w:rFonts w:ascii="Arial" w:hAnsi="Arial" w:cs="Arial"/>
              </w:rPr>
              <w:t>120</w:t>
            </w:r>
            <w:bookmarkEnd w:id="17"/>
          </w:p>
        </w:tc>
        <w:tc>
          <w:tcPr>
            <w:tcW w:w="1559" w:type="dxa"/>
            <w:tcBorders>
              <w:top w:val="single" w:sz="4" w:space="0" w:color="auto"/>
              <w:bottom w:val="single" w:sz="4" w:space="0" w:color="auto"/>
            </w:tcBorders>
          </w:tcPr>
          <w:p w14:paraId="3AB7B67C" w14:textId="77777777" w:rsidR="003106E4" w:rsidRPr="003E4A19" w:rsidRDefault="003106E4" w:rsidP="007C2FFB">
            <w:pPr>
              <w:jc w:val="center"/>
              <w:rPr>
                <w:rFonts w:ascii="Arial" w:hAnsi="Arial" w:cs="Arial"/>
              </w:rPr>
            </w:pPr>
            <w:bookmarkStart w:id="18" w:name="_Toc513507308"/>
            <w:r w:rsidRPr="003E4A19">
              <w:rPr>
                <w:rFonts w:ascii="Arial" w:hAnsi="Arial" w:cs="Arial"/>
              </w:rPr>
              <w:t>6,50-7</w:t>
            </w:r>
            <w:bookmarkEnd w:id="18"/>
          </w:p>
        </w:tc>
      </w:tr>
    </w:tbl>
    <w:p w14:paraId="220E9A3B" w14:textId="77777777" w:rsidR="003106E4" w:rsidRPr="003E4A19" w:rsidRDefault="003106E4" w:rsidP="003106E4">
      <w:pPr>
        <w:spacing w:before="240" w:after="240"/>
        <w:rPr>
          <w:rFonts w:ascii="Arial" w:hAnsi="Arial" w:cs="Arial"/>
          <w:b/>
        </w:rPr>
      </w:pPr>
      <w:r>
        <w:rPr>
          <w:rFonts w:ascii="Arial" w:hAnsi="Arial" w:cs="Arial"/>
          <w:b/>
        </w:rPr>
        <w:t xml:space="preserve">2.2. </w:t>
      </w:r>
      <w:r w:rsidRPr="003E4A19">
        <w:rPr>
          <w:rFonts w:ascii="Arial" w:hAnsi="Arial" w:cs="Arial"/>
          <w:b/>
        </w:rPr>
        <w:t>Plant extracts and synthetic fungicides</w:t>
      </w:r>
    </w:p>
    <w:p w14:paraId="253F8800" w14:textId="77777777" w:rsidR="003106E4" w:rsidRPr="003E4A19" w:rsidRDefault="003106E4" w:rsidP="003106E4">
      <w:pPr>
        <w:jc w:val="both"/>
        <w:rPr>
          <w:rFonts w:ascii="Arial" w:hAnsi="Arial" w:cs="Arial"/>
        </w:rPr>
      </w:pPr>
      <w:r w:rsidRPr="003E4A19">
        <w:rPr>
          <w:rFonts w:ascii="Arial" w:hAnsi="Arial" w:cs="Arial"/>
        </w:rPr>
        <w:t xml:space="preserve">In this study, the impact of two aqueous plant extracts on seed germination and associated microorganisms was assessed. The first extract came from </w:t>
      </w:r>
      <w:proofErr w:type="spellStart"/>
      <w:r w:rsidRPr="003E4A19">
        <w:rPr>
          <w:rFonts w:ascii="Arial" w:hAnsi="Arial" w:cs="Arial"/>
          <w:i/>
          <w:iCs/>
        </w:rPr>
        <w:t>Eclipta</w:t>
      </w:r>
      <w:proofErr w:type="spellEnd"/>
      <w:r w:rsidRPr="003E4A19">
        <w:rPr>
          <w:rFonts w:ascii="Arial" w:hAnsi="Arial" w:cs="Arial"/>
          <w:i/>
          <w:iCs/>
        </w:rPr>
        <w:t xml:space="preserve"> alba</w:t>
      </w:r>
      <w:r w:rsidRPr="003E4A19">
        <w:rPr>
          <w:rFonts w:ascii="Arial" w:hAnsi="Arial" w:cs="Arial"/>
        </w:rPr>
        <w:t xml:space="preserve"> L. </w:t>
      </w:r>
      <w:proofErr w:type="spellStart"/>
      <w:r w:rsidRPr="003E4A19">
        <w:rPr>
          <w:rFonts w:ascii="Arial" w:hAnsi="Arial" w:cs="Arial"/>
        </w:rPr>
        <w:t>Hassk</w:t>
      </w:r>
      <w:proofErr w:type="spellEnd"/>
      <w:r w:rsidRPr="003E4A19">
        <w:rPr>
          <w:rFonts w:ascii="Arial" w:hAnsi="Arial" w:cs="Arial"/>
        </w:rPr>
        <w:t xml:space="preserve">. (Asteraceae), an annual herbaceous plant that primarily grows in humid environments, particularly alongside irrigation canals </w:t>
      </w:r>
      <w:r w:rsidRPr="003E4A19">
        <w:rPr>
          <w:rFonts w:ascii="Arial" w:hAnsi="Arial" w:cs="Arial"/>
        </w:rPr>
        <w:fldChar w:fldCharType="begin"/>
      </w:r>
      <w:r w:rsidRPr="003E4A19">
        <w:rPr>
          <w:rFonts w:ascii="Arial" w:hAnsi="Arial" w:cs="Arial"/>
        </w:rPr>
        <w:instrText xml:space="preserve"> ADDIN ZOTERO_ITEM CSL_CITATION {"citationID":"2fgNESgU","properties":{"formattedCitation":"(Uddin et al., 2010)","plainCitation":"(Uddin et al., 2010)","noteIndex":0},"citationItems":[{"id":2305,"uris":["http://zotero.org/users/8710922/items/K7X83CEF","http://zotero.org/users/8710922/items/25CETQN5"],"itemData":{"id":2305,"type":"article-journal","container-title":"International Journal of Biological and Medical Research","issue":"4","language":"en","page":"341-346","source":"Zotero","title":"Antioxidant, cytotoxic and antimicrobial properties of Eclipta alba ethanol extract.","volume":"1","author":[{"family":"Uddin","given":"Nazim"},{"family":"Rahman","given":"Atiar"},{"family":"Ahmed","given":"Nazim Uddin"},{"family":"Rana","given":"Sohel"},{"family":"Akter","given":"Rasheda"}],"issued":{"date-parts":[["2010"]]}}}],"schema":"https://github.com/citation-style-language/schema/raw/master/csl-citation.json"} </w:instrText>
      </w:r>
      <w:r w:rsidRPr="003E4A19">
        <w:rPr>
          <w:rFonts w:ascii="Arial" w:hAnsi="Arial" w:cs="Arial"/>
        </w:rPr>
        <w:fldChar w:fldCharType="separate"/>
      </w:r>
      <w:r w:rsidRPr="003E4A19">
        <w:rPr>
          <w:rFonts w:ascii="Arial" w:hAnsi="Arial" w:cs="Arial"/>
        </w:rPr>
        <w:t xml:space="preserve">(Uddin </w:t>
      </w:r>
      <w:r w:rsidRPr="003E4A19">
        <w:rPr>
          <w:rFonts w:ascii="Arial" w:hAnsi="Arial" w:cs="Arial"/>
          <w:i/>
        </w:rPr>
        <w:t>et al.</w:t>
      </w:r>
      <w:r w:rsidRPr="003E4A19">
        <w:rPr>
          <w:rFonts w:ascii="Arial" w:hAnsi="Arial" w:cs="Arial"/>
        </w:rPr>
        <w:t>, 2010)</w:t>
      </w:r>
      <w:r w:rsidRPr="003E4A19">
        <w:rPr>
          <w:rFonts w:ascii="Arial" w:hAnsi="Arial" w:cs="Arial"/>
        </w:rPr>
        <w:fldChar w:fldCharType="end"/>
      </w:r>
      <w:r w:rsidRPr="003E4A19">
        <w:rPr>
          <w:rFonts w:ascii="Arial" w:hAnsi="Arial" w:cs="Arial"/>
        </w:rPr>
        <w:t xml:space="preserve">. The second extract came from </w:t>
      </w:r>
      <w:proofErr w:type="spellStart"/>
      <w:r w:rsidRPr="003E4A19">
        <w:rPr>
          <w:rFonts w:ascii="Arial" w:hAnsi="Arial" w:cs="Arial"/>
          <w:i/>
          <w:iCs/>
        </w:rPr>
        <w:t>Lippia</w:t>
      </w:r>
      <w:proofErr w:type="spellEnd"/>
      <w:r w:rsidRPr="003E4A19">
        <w:rPr>
          <w:rFonts w:ascii="Arial" w:hAnsi="Arial" w:cs="Arial"/>
          <w:i/>
          <w:iCs/>
        </w:rPr>
        <w:t xml:space="preserve"> multiflora </w:t>
      </w:r>
      <w:proofErr w:type="spellStart"/>
      <w:r w:rsidRPr="003E4A19">
        <w:rPr>
          <w:rFonts w:ascii="Arial" w:hAnsi="Arial" w:cs="Arial"/>
          <w:iCs/>
        </w:rPr>
        <w:t>Moldenke</w:t>
      </w:r>
      <w:proofErr w:type="spellEnd"/>
      <w:r w:rsidRPr="003E4A19">
        <w:rPr>
          <w:rFonts w:ascii="Arial" w:hAnsi="Arial" w:cs="Arial"/>
        </w:rPr>
        <w:t xml:space="preserve"> (</w:t>
      </w:r>
      <w:proofErr w:type="spellStart"/>
      <w:r w:rsidRPr="003E4A19">
        <w:rPr>
          <w:rFonts w:ascii="Arial" w:hAnsi="Arial" w:cs="Arial"/>
        </w:rPr>
        <w:t>Verbenaceae</w:t>
      </w:r>
      <w:proofErr w:type="spellEnd"/>
      <w:r w:rsidRPr="003E4A19">
        <w:rPr>
          <w:rFonts w:ascii="Arial" w:hAnsi="Arial" w:cs="Arial"/>
        </w:rPr>
        <w:t xml:space="preserve">), an aromatic shrub with angular, branched stems </w:t>
      </w:r>
      <w:r w:rsidRPr="003E4A19">
        <w:rPr>
          <w:rFonts w:ascii="Arial" w:hAnsi="Arial" w:cs="Arial"/>
        </w:rPr>
        <w:fldChar w:fldCharType="begin"/>
      </w:r>
      <w:r w:rsidRPr="003E4A19">
        <w:rPr>
          <w:rFonts w:ascii="Arial" w:hAnsi="Arial" w:cs="Arial"/>
        </w:rPr>
        <w:instrText xml:space="preserve"> ADDIN ZOTERO_ITEM CSL_CITATION {"citationID":"r5Zyf12q","properties":{"formattedCitation":"(Owolabi et al., 2009)","plainCitation":"(Owolabi et al., 2009)","noteIndex":0},"citationItems":[{"id":2303,"uris":["http://zotero.org/users/8710922/items/NRSQM9GF"],"itemData":{"id":2303,"type":"article-journal","abstract":"The steam distilled volatile oil obtained from dried Lippia multiflora Moldenke was examined by gas chromatography-mass spectrometry (GC-MS). The major components were 1,8-cineole (60.5%), sabinene (16.9%), α-terpineol (14.1%) and α-pinene (4.4%). The oil displayed no antibacterial activity against either gram positive Bacillus cereus or Staphylococcus aureus or gram negative Escherichia coli, (MIC = 1250 µg/mL). A cluster analysis was performed for comparison and characterization of L. multiflora essential oil from Nigeria with other oils reported in the literature from different locations across central Africa, and reveals much chemical variation in this species with at least 13 different chemotypes.","container-title":"Rec. Nat. Prod.","issue":"4","language":"en","page":"170-177","source":"Zotero","title":"Chemical Composition and Antibacterial Activity of the Essential Oil of Lippia multiflora Moldenke from Nigeria","volume":"3","author":[{"family":"Owolabi","given":"Moses S"},{"family":"Ogundajo","given":"Akintayo"},{"family":"Lajide","given":"Labunmi"},{"family":"Oladimeji","given":"Matthew O"},{"family":"Setzer","given":"William N"},{"family":"Palazzo","given":"Maria C"}],"issued":{"date-parts":[["2009"]]}}}],"schema":"https://github.com/citation-style-language/schema/raw/master/csl-citation.json"} </w:instrText>
      </w:r>
      <w:r w:rsidRPr="003E4A19">
        <w:rPr>
          <w:rFonts w:ascii="Arial" w:hAnsi="Arial" w:cs="Arial"/>
        </w:rPr>
        <w:fldChar w:fldCharType="separate"/>
      </w:r>
      <w:r w:rsidRPr="003E4A19">
        <w:rPr>
          <w:rFonts w:ascii="Arial" w:hAnsi="Arial" w:cs="Arial"/>
        </w:rPr>
        <w:t xml:space="preserve">(Owolabi </w:t>
      </w:r>
      <w:r w:rsidRPr="003E4A19">
        <w:rPr>
          <w:rFonts w:ascii="Arial" w:hAnsi="Arial" w:cs="Arial"/>
          <w:i/>
        </w:rPr>
        <w:t>et al.</w:t>
      </w:r>
      <w:r w:rsidRPr="003E4A19">
        <w:rPr>
          <w:rFonts w:ascii="Arial" w:hAnsi="Arial" w:cs="Arial"/>
        </w:rPr>
        <w:t>, 2009)</w:t>
      </w:r>
      <w:r w:rsidRPr="003E4A19">
        <w:rPr>
          <w:rFonts w:ascii="Arial" w:hAnsi="Arial" w:cs="Arial"/>
        </w:rPr>
        <w:fldChar w:fldCharType="end"/>
      </w:r>
      <w:r w:rsidRPr="003E4A19">
        <w:rPr>
          <w:rFonts w:ascii="Arial" w:hAnsi="Arial" w:cs="Arial"/>
        </w:rPr>
        <w:t xml:space="preserve">. The aqueous extracts of </w:t>
      </w:r>
      <w:r w:rsidRPr="003E4A19">
        <w:rPr>
          <w:rFonts w:ascii="Arial" w:hAnsi="Arial" w:cs="Arial"/>
          <w:i/>
          <w:iCs/>
        </w:rPr>
        <w:t>E. alba</w:t>
      </w:r>
      <w:r w:rsidRPr="003E4A19">
        <w:rPr>
          <w:rFonts w:ascii="Arial" w:hAnsi="Arial" w:cs="Arial"/>
        </w:rPr>
        <w:t xml:space="preserve"> and </w:t>
      </w:r>
      <w:r w:rsidRPr="003E4A19">
        <w:rPr>
          <w:rFonts w:ascii="Arial" w:hAnsi="Arial" w:cs="Arial"/>
          <w:i/>
          <w:iCs/>
        </w:rPr>
        <w:t>L. multiflora</w:t>
      </w:r>
      <w:r w:rsidRPr="003E4A19">
        <w:rPr>
          <w:rFonts w:ascii="Arial" w:hAnsi="Arial" w:cs="Arial"/>
        </w:rPr>
        <w:t xml:space="preserve"> were </w:t>
      </w:r>
      <w:proofErr w:type="spellStart"/>
      <w:r w:rsidRPr="003E4A19">
        <w:rPr>
          <w:rFonts w:ascii="Arial" w:hAnsi="Arial" w:cs="Arial"/>
        </w:rPr>
        <w:t>colleted</w:t>
      </w:r>
      <w:proofErr w:type="spellEnd"/>
      <w:r w:rsidRPr="003E4A19">
        <w:rPr>
          <w:rFonts w:ascii="Arial" w:hAnsi="Arial" w:cs="Arial"/>
        </w:rPr>
        <w:t xml:space="preserve"> in </w:t>
      </w:r>
      <w:proofErr w:type="spellStart"/>
      <w:r w:rsidRPr="003E4A19">
        <w:rPr>
          <w:rFonts w:ascii="Arial" w:hAnsi="Arial" w:cs="Arial"/>
        </w:rPr>
        <w:t>Gampela</w:t>
      </w:r>
      <w:proofErr w:type="spellEnd"/>
      <w:r w:rsidRPr="003E4A19">
        <w:rPr>
          <w:rFonts w:ascii="Arial" w:hAnsi="Arial" w:cs="Arial"/>
        </w:rPr>
        <w:t xml:space="preserve"> (Burkina Faso). They were prepared by macerating 5 g of shade-</w:t>
      </w:r>
      <w:proofErr w:type="gramStart"/>
      <w:r w:rsidRPr="003E4A19">
        <w:rPr>
          <w:rFonts w:ascii="Arial" w:hAnsi="Arial" w:cs="Arial"/>
        </w:rPr>
        <w:t>dried</w:t>
      </w:r>
      <w:r w:rsidRPr="003E4A19" w:rsidDel="00976448">
        <w:rPr>
          <w:rFonts w:ascii="Arial" w:hAnsi="Arial" w:cs="Arial"/>
        </w:rPr>
        <w:t xml:space="preserve"> </w:t>
      </w:r>
      <w:r w:rsidRPr="003E4A19">
        <w:rPr>
          <w:rFonts w:ascii="Arial" w:hAnsi="Arial" w:cs="Arial"/>
        </w:rPr>
        <w:t>,</w:t>
      </w:r>
      <w:proofErr w:type="gramEnd"/>
      <w:r w:rsidRPr="003E4A19">
        <w:rPr>
          <w:rFonts w:ascii="Arial" w:hAnsi="Arial" w:cs="Arial"/>
        </w:rPr>
        <w:t xml:space="preserve"> ground leaves in 100 mL of sterile distilled water for 24 hours</w:t>
      </w:r>
      <w:r w:rsidR="008D04B5">
        <w:rPr>
          <w:rFonts w:ascii="Arial" w:hAnsi="Arial" w:cs="Arial"/>
        </w:rPr>
        <w:t>, followed</w:t>
      </w:r>
      <w:r w:rsidR="00571EFC">
        <w:rPr>
          <w:rFonts w:ascii="Arial" w:hAnsi="Arial" w:cs="Arial"/>
        </w:rPr>
        <w:t xml:space="preserve"> </w:t>
      </w:r>
      <w:r w:rsidR="008D04B5">
        <w:rPr>
          <w:rFonts w:ascii="Arial" w:hAnsi="Arial" w:cs="Arial"/>
        </w:rPr>
        <w:t>by</w:t>
      </w:r>
      <w:r w:rsidRPr="003E4A19">
        <w:rPr>
          <w:rFonts w:ascii="Arial" w:hAnsi="Arial" w:cs="Arial"/>
        </w:rPr>
        <w:t xml:space="preserve"> filt</w:t>
      </w:r>
      <w:r w:rsidR="008D04B5">
        <w:rPr>
          <w:rFonts w:ascii="Arial" w:hAnsi="Arial" w:cs="Arial"/>
        </w:rPr>
        <w:t>r</w:t>
      </w:r>
      <w:r w:rsidR="00571EFC">
        <w:rPr>
          <w:rFonts w:ascii="Arial" w:hAnsi="Arial" w:cs="Arial"/>
        </w:rPr>
        <w:t>ation</w:t>
      </w:r>
      <w:r w:rsidRPr="003E4A19">
        <w:rPr>
          <w:rFonts w:ascii="Arial" w:hAnsi="Arial" w:cs="Arial"/>
        </w:rPr>
        <w:t xml:space="preserve"> to obtain a 5% aqueous solution.</w:t>
      </w:r>
    </w:p>
    <w:p w14:paraId="1151352E" w14:textId="77777777" w:rsidR="003106E4" w:rsidRPr="003E4A19" w:rsidRDefault="003106E4" w:rsidP="003106E4">
      <w:pPr>
        <w:jc w:val="both"/>
        <w:rPr>
          <w:rFonts w:ascii="Arial" w:hAnsi="Arial" w:cs="Arial"/>
        </w:rPr>
      </w:pPr>
      <w:r w:rsidRPr="003E4A19">
        <w:rPr>
          <w:rFonts w:ascii="Arial" w:hAnsi="Arial" w:cs="Arial"/>
        </w:rPr>
        <w:t xml:space="preserve">In parallel, two synthetic fungicides that are frequently used in Burkina Faso were selected for their ability to inhibit fungal spore germination. These were a broad-spectrum contact fungicide-bactericide based on copper hydroxide and a mancozeb-based fungicide. </w:t>
      </w:r>
    </w:p>
    <w:p w14:paraId="7371DCA1" w14:textId="77777777" w:rsidR="003106E4" w:rsidRPr="003E4A19" w:rsidRDefault="003106E4" w:rsidP="003106E4">
      <w:pPr>
        <w:spacing w:before="240" w:after="240"/>
        <w:jc w:val="both"/>
        <w:rPr>
          <w:rFonts w:ascii="Arial" w:hAnsi="Arial" w:cs="Arial"/>
          <w:b/>
        </w:rPr>
      </w:pPr>
      <w:r>
        <w:rPr>
          <w:rFonts w:ascii="Arial" w:hAnsi="Arial" w:cs="Arial"/>
          <w:b/>
        </w:rPr>
        <w:t xml:space="preserve">2.3. </w:t>
      </w:r>
      <w:r w:rsidRPr="003E4A19">
        <w:rPr>
          <w:rFonts w:ascii="Arial" w:hAnsi="Arial" w:cs="Arial"/>
          <w:b/>
        </w:rPr>
        <w:t>Germination evaluation</w:t>
      </w:r>
    </w:p>
    <w:p w14:paraId="722A1228" w14:textId="77777777" w:rsidR="003106E4" w:rsidRPr="003E4A19" w:rsidRDefault="003106E4" w:rsidP="003106E4">
      <w:pPr>
        <w:jc w:val="both"/>
        <w:rPr>
          <w:rFonts w:ascii="Arial" w:hAnsi="Arial" w:cs="Arial"/>
        </w:rPr>
      </w:pPr>
      <w:r w:rsidRPr="003E4A19">
        <w:rPr>
          <w:rFonts w:ascii="Arial" w:hAnsi="Arial" w:cs="Arial"/>
        </w:rPr>
        <w:t xml:space="preserve">The germination rate was evaluated by placing four batches of 25 grains, for a total of 100 grains per rice variety, on moistened blotting paper in Petri dishes. The dishes were then incubated at room temperature (approximately 25 °C) for five (05) days. After this period, the number of grains that produced a radicle at least 2 mm long was counted to determine germination. The germination rate was calculated using the following </w:t>
      </w:r>
      <w:proofErr w:type="gramStart"/>
      <w:r w:rsidRPr="003E4A19">
        <w:rPr>
          <w:rFonts w:ascii="Arial" w:hAnsi="Arial" w:cs="Arial"/>
        </w:rPr>
        <w:t>formula :</w:t>
      </w:r>
      <w:proofErr w:type="gramEnd"/>
    </w:p>
    <w:p w14:paraId="53078A88" w14:textId="77777777" w:rsidR="003106E4" w:rsidRPr="003E4A19" w:rsidRDefault="003106E4" w:rsidP="003106E4">
      <w:pPr>
        <w:jc w:val="both"/>
        <w:rPr>
          <w:rFonts w:ascii="Arial" w:hAnsi="Arial" w:cs="Arial"/>
        </w:rPr>
      </w:pPr>
      <w:r w:rsidRPr="003E4A19">
        <w:rPr>
          <w:rFonts w:ascii="Arial" w:hAnsi="Arial" w:cs="Arial"/>
        </w:rPr>
        <w:t>Germination Rate (%) = (Number of Germinated Grains / Total Number of Grains Tested) × 100</w:t>
      </w:r>
    </w:p>
    <w:p w14:paraId="635A62F0" w14:textId="77777777" w:rsidR="003106E4" w:rsidRPr="003E4A19" w:rsidRDefault="003106E4" w:rsidP="003106E4">
      <w:pPr>
        <w:spacing w:before="240" w:after="240"/>
        <w:jc w:val="both"/>
        <w:rPr>
          <w:rFonts w:ascii="Arial" w:hAnsi="Arial" w:cs="Arial"/>
          <w:b/>
        </w:rPr>
      </w:pPr>
      <w:r>
        <w:rPr>
          <w:rFonts w:ascii="Arial" w:hAnsi="Arial" w:cs="Arial"/>
          <w:b/>
        </w:rPr>
        <w:t xml:space="preserve">2.4. </w:t>
      </w:r>
      <w:r w:rsidRPr="003E4A19">
        <w:rPr>
          <w:rFonts w:ascii="Arial" w:hAnsi="Arial" w:cs="Arial"/>
          <w:b/>
        </w:rPr>
        <w:t>Antifungal treatment of seeds</w:t>
      </w:r>
    </w:p>
    <w:p w14:paraId="1D9281BB" w14:textId="77777777" w:rsidR="003106E4" w:rsidRPr="003E4A19" w:rsidRDefault="003106E4" w:rsidP="003106E4">
      <w:pPr>
        <w:jc w:val="both"/>
        <w:rPr>
          <w:rFonts w:ascii="Arial" w:hAnsi="Arial" w:cs="Arial"/>
        </w:rPr>
      </w:pPr>
      <w:r w:rsidRPr="003E4A19">
        <w:rPr>
          <w:rFonts w:ascii="Arial" w:hAnsi="Arial" w:cs="Arial"/>
        </w:rPr>
        <w:t xml:space="preserve">Two </w:t>
      </w:r>
      <w:r w:rsidR="00571EFC" w:rsidRPr="003E4A19">
        <w:rPr>
          <w:rFonts w:ascii="Arial" w:hAnsi="Arial" w:cs="Arial"/>
        </w:rPr>
        <w:t xml:space="preserve">treatment </w:t>
      </w:r>
      <w:proofErr w:type="gramStart"/>
      <w:r w:rsidRPr="003E4A19">
        <w:rPr>
          <w:rFonts w:ascii="Arial" w:hAnsi="Arial" w:cs="Arial"/>
        </w:rPr>
        <w:t xml:space="preserve">methods </w:t>
      </w:r>
      <w:r w:rsidR="007F5B32">
        <w:rPr>
          <w:rFonts w:ascii="Arial" w:hAnsi="Arial" w:cs="Arial"/>
        </w:rPr>
        <w:t xml:space="preserve"> </w:t>
      </w:r>
      <w:r w:rsidRPr="003E4A19">
        <w:rPr>
          <w:rFonts w:ascii="Arial" w:hAnsi="Arial" w:cs="Arial"/>
        </w:rPr>
        <w:t>were</w:t>
      </w:r>
      <w:proofErr w:type="gramEnd"/>
      <w:r w:rsidRPr="003E4A19">
        <w:rPr>
          <w:rFonts w:ascii="Arial" w:hAnsi="Arial" w:cs="Arial"/>
        </w:rPr>
        <w:t xml:space="preserve"> employed. </w:t>
      </w:r>
      <w:r w:rsidR="00571EFC">
        <w:rPr>
          <w:rFonts w:ascii="Arial" w:hAnsi="Arial" w:cs="Arial"/>
        </w:rPr>
        <w:t>In</w:t>
      </w:r>
      <w:r w:rsidR="00571EFC" w:rsidRPr="003E4A19">
        <w:rPr>
          <w:rFonts w:ascii="Arial" w:hAnsi="Arial" w:cs="Arial"/>
        </w:rPr>
        <w:t xml:space="preserve"> </w:t>
      </w:r>
      <w:r w:rsidRPr="003E4A19">
        <w:rPr>
          <w:rFonts w:ascii="Arial" w:hAnsi="Arial" w:cs="Arial"/>
        </w:rPr>
        <w:t xml:space="preserve">the treatment involving plant extracts, 400 rice grains were immersed in 20 mL of an aqueous solution. The grains were then incubated for 24 hours at 28 °C before undergoing incubation using the modified blotting paper method. This method involved testing 200 seeds per variety, with 25 seeds </w:t>
      </w:r>
      <w:r w:rsidR="00571EFC">
        <w:rPr>
          <w:rFonts w:ascii="Arial" w:hAnsi="Arial" w:cs="Arial"/>
        </w:rPr>
        <w:t>placed on moistened blotting</w:t>
      </w:r>
      <w:r w:rsidR="007F5B32">
        <w:rPr>
          <w:rFonts w:ascii="Arial" w:hAnsi="Arial" w:cs="Arial"/>
        </w:rPr>
        <w:t xml:space="preserve"> in </w:t>
      </w:r>
      <w:proofErr w:type="gramStart"/>
      <w:r w:rsidR="007F5B32">
        <w:rPr>
          <w:rFonts w:ascii="Arial" w:hAnsi="Arial" w:cs="Arial"/>
        </w:rPr>
        <w:t xml:space="preserve">each </w:t>
      </w:r>
      <w:r w:rsidRPr="003E4A19">
        <w:rPr>
          <w:rFonts w:ascii="Arial" w:hAnsi="Arial" w:cs="Arial"/>
        </w:rPr>
        <w:t xml:space="preserve"> 90</w:t>
      </w:r>
      <w:proofErr w:type="gramEnd"/>
      <w:r w:rsidRPr="003E4A19">
        <w:rPr>
          <w:rFonts w:ascii="Arial" w:hAnsi="Arial" w:cs="Arial"/>
        </w:rPr>
        <w:t>-mm Petri dish.</w:t>
      </w:r>
    </w:p>
    <w:p w14:paraId="1887B608" w14:textId="77777777" w:rsidR="003106E4" w:rsidRPr="003E4A19" w:rsidRDefault="003106E4" w:rsidP="003106E4">
      <w:pPr>
        <w:jc w:val="both"/>
        <w:rPr>
          <w:rFonts w:ascii="Arial" w:hAnsi="Arial" w:cs="Arial"/>
        </w:rPr>
      </w:pPr>
      <w:r w:rsidRPr="003E4A19">
        <w:rPr>
          <w:rFonts w:ascii="Arial" w:hAnsi="Arial" w:cs="Arial"/>
        </w:rPr>
        <w:t xml:space="preserve">For </w:t>
      </w:r>
      <w:r w:rsidR="007F5B32">
        <w:rPr>
          <w:rFonts w:ascii="Arial" w:hAnsi="Arial" w:cs="Arial"/>
        </w:rPr>
        <w:t xml:space="preserve">the </w:t>
      </w:r>
      <w:r w:rsidRPr="003E4A19">
        <w:rPr>
          <w:rFonts w:ascii="Arial" w:hAnsi="Arial" w:cs="Arial"/>
        </w:rPr>
        <w:t xml:space="preserve">fungicide treatment, 50 g of seeds were coated with 0.1 g of fungicide (mancozeb or copper hydroxide) and incubated at room </w:t>
      </w:r>
      <w:proofErr w:type="gramStart"/>
      <w:r w:rsidRPr="003E4A19">
        <w:rPr>
          <w:rFonts w:ascii="Arial" w:hAnsi="Arial" w:cs="Arial"/>
        </w:rPr>
        <w:t xml:space="preserve">temperature </w:t>
      </w:r>
      <w:r w:rsidR="00E03AC5">
        <w:rPr>
          <w:rFonts w:ascii="Arial" w:hAnsi="Arial" w:cs="Arial"/>
        </w:rPr>
        <w:t xml:space="preserve"> </w:t>
      </w:r>
      <w:r w:rsidR="007F5B32">
        <w:rPr>
          <w:rFonts w:ascii="Arial" w:hAnsi="Arial" w:cs="Arial"/>
        </w:rPr>
        <w:t>for</w:t>
      </w:r>
      <w:proofErr w:type="gramEnd"/>
      <w:r w:rsidR="007F5B32" w:rsidRPr="003E4A19">
        <w:rPr>
          <w:rFonts w:ascii="Arial" w:hAnsi="Arial" w:cs="Arial"/>
        </w:rPr>
        <w:t xml:space="preserve"> </w:t>
      </w:r>
      <w:r w:rsidRPr="003E4A19">
        <w:rPr>
          <w:rFonts w:ascii="Arial" w:hAnsi="Arial" w:cs="Arial"/>
        </w:rPr>
        <w:t xml:space="preserve">24 hours. </w:t>
      </w:r>
      <w:r w:rsidR="007F5B32">
        <w:rPr>
          <w:rFonts w:ascii="Arial" w:hAnsi="Arial" w:cs="Arial"/>
        </w:rPr>
        <w:t xml:space="preserve">As a </w:t>
      </w:r>
      <w:r w:rsidRPr="003E4A19">
        <w:rPr>
          <w:rFonts w:ascii="Arial" w:hAnsi="Arial" w:cs="Arial"/>
        </w:rPr>
        <w:t>control batch</w:t>
      </w:r>
      <w:r w:rsidR="00E03AC5">
        <w:rPr>
          <w:rFonts w:ascii="Arial" w:hAnsi="Arial" w:cs="Arial"/>
        </w:rPr>
        <w:t>,</w:t>
      </w:r>
      <w:r w:rsidRPr="003E4A19">
        <w:rPr>
          <w:rFonts w:ascii="Arial" w:hAnsi="Arial" w:cs="Arial"/>
        </w:rPr>
        <w:t xml:space="preserve"> 400 seeds </w:t>
      </w:r>
      <w:r w:rsidR="00E03AC5" w:rsidRPr="003E4A19">
        <w:rPr>
          <w:rFonts w:ascii="Arial" w:hAnsi="Arial" w:cs="Arial"/>
        </w:rPr>
        <w:t>w</w:t>
      </w:r>
      <w:r w:rsidR="00E03AC5">
        <w:rPr>
          <w:rFonts w:ascii="Arial" w:hAnsi="Arial" w:cs="Arial"/>
        </w:rPr>
        <w:t>ere</w:t>
      </w:r>
      <w:r w:rsidR="00E03AC5" w:rsidRPr="003E4A19">
        <w:rPr>
          <w:rFonts w:ascii="Arial" w:hAnsi="Arial" w:cs="Arial"/>
        </w:rPr>
        <w:t xml:space="preserve"> </w:t>
      </w:r>
      <w:r w:rsidRPr="003E4A19">
        <w:rPr>
          <w:rFonts w:ascii="Arial" w:hAnsi="Arial" w:cs="Arial"/>
        </w:rPr>
        <w:t>immersed in sterile distilled water. After treatment, 200 seeds were incubated using the modified blotting paper method. The incubation process took place at 25 °C under a 12-hour cycle of UV light and darkness for seven (07) days. The first observations were made on day 4.</w:t>
      </w:r>
    </w:p>
    <w:p w14:paraId="295F153E" w14:textId="77777777" w:rsidR="003106E4" w:rsidRPr="003E4A19" w:rsidRDefault="003106E4" w:rsidP="003D0F25">
      <w:pPr>
        <w:spacing w:before="240" w:after="240"/>
        <w:jc w:val="both"/>
        <w:rPr>
          <w:rFonts w:ascii="Arial" w:hAnsi="Arial" w:cs="Arial"/>
          <w:b/>
          <w:bCs/>
          <w:lang w:eastAsia="fr-FR"/>
        </w:rPr>
      </w:pPr>
      <w:r>
        <w:rPr>
          <w:rFonts w:ascii="Arial" w:hAnsi="Arial" w:cs="Arial"/>
          <w:b/>
          <w:bCs/>
          <w:lang w:eastAsia="fr-FR"/>
        </w:rPr>
        <w:t xml:space="preserve">2.5. </w:t>
      </w:r>
      <w:r w:rsidRPr="003E4A19">
        <w:rPr>
          <w:rFonts w:ascii="Arial" w:hAnsi="Arial" w:cs="Arial"/>
          <w:b/>
          <w:bCs/>
          <w:lang w:eastAsia="fr-FR"/>
        </w:rPr>
        <w:t>Analysis of fungal flora</w:t>
      </w:r>
    </w:p>
    <w:p w14:paraId="3FBEB82D" w14:textId="77777777" w:rsidR="003106E4" w:rsidRPr="003E4A19" w:rsidRDefault="003106E4" w:rsidP="003106E4">
      <w:pPr>
        <w:jc w:val="both"/>
        <w:rPr>
          <w:rFonts w:ascii="Arial" w:hAnsi="Arial" w:cs="Arial"/>
          <w:bCs/>
          <w:lang w:eastAsia="fr-FR"/>
        </w:rPr>
      </w:pPr>
      <w:r w:rsidRPr="003E4A19">
        <w:rPr>
          <w:rFonts w:ascii="Arial" w:hAnsi="Arial" w:cs="Arial"/>
          <w:bCs/>
          <w:lang w:eastAsia="fr-FR"/>
        </w:rPr>
        <w:t>The effect of the treatments on the fungal community was assessed by identifying the fungi present on the treated and untreated grains.</w:t>
      </w:r>
    </w:p>
    <w:p w14:paraId="12AC6939" w14:textId="77777777" w:rsidR="003106E4" w:rsidRPr="003E4A19" w:rsidRDefault="003106E4" w:rsidP="003106E4">
      <w:pPr>
        <w:jc w:val="both"/>
        <w:rPr>
          <w:rFonts w:ascii="Arial" w:hAnsi="Arial" w:cs="Arial"/>
          <w:bCs/>
          <w:lang w:eastAsia="fr-FR"/>
        </w:rPr>
      </w:pPr>
      <w:r w:rsidRPr="003E4A19">
        <w:rPr>
          <w:rFonts w:ascii="Arial" w:hAnsi="Arial" w:cs="Arial"/>
          <w:bCs/>
          <w:lang w:eastAsia="fr-FR"/>
        </w:rPr>
        <w:t xml:space="preserve">The fungi were identified first with a binocular magnifying glass and then with an optical microscope based on their morphological characteristics (e.g., conidia, mycelium, and chlamydospores) according to the criteria of Mathur and Kongsdal (2003). Fungal frequency was calculated using the following </w:t>
      </w:r>
      <w:proofErr w:type="gramStart"/>
      <w:r w:rsidRPr="003E4A19">
        <w:rPr>
          <w:rFonts w:ascii="Arial" w:hAnsi="Arial" w:cs="Arial"/>
          <w:bCs/>
          <w:lang w:eastAsia="fr-FR"/>
        </w:rPr>
        <w:t>formula :</w:t>
      </w:r>
      <w:proofErr w:type="gramEnd"/>
    </w:p>
    <w:p w14:paraId="7B4D5F22" w14:textId="77777777" w:rsidR="003106E4" w:rsidRDefault="003106E4" w:rsidP="003106E4">
      <w:pPr>
        <w:jc w:val="both"/>
        <w:rPr>
          <w:rFonts w:ascii="Arial" w:hAnsi="Arial" w:cs="Arial"/>
          <w:bCs/>
          <w:lang w:eastAsia="fr-FR"/>
        </w:rPr>
      </w:pPr>
      <w:r w:rsidRPr="003E4A19">
        <w:rPr>
          <w:rFonts w:ascii="Arial" w:hAnsi="Arial" w:cs="Arial"/>
          <w:bCs/>
          <w:lang w:eastAsia="fr-FR"/>
        </w:rPr>
        <w:t>Fungal frequency (%) = (Number of seeds infested by a fungus/Total number of seeds incubated) × 100.</w:t>
      </w:r>
    </w:p>
    <w:p w14:paraId="62479ABA" w14:textId="77777777" w:rsidR="003C01B9" w:rsidRDefault="003C01B9" w:rsidP="003106E4">
      <w:pPr>
        <w:jc w:val="both"/>
        <w:rPr>
          <w:rFonts w:ascii="Arial" w:hAnsi="Arial" w:cs="Arial"/>
          <w:bCs/>
          <w:lang w:eastAsia="fr-FR"/>
        </w:rPr>
      </w:pPr>
      <w:r w:rsidRPr="003C01B9">
        <w:rPr>
          <w:rFonts w:ascii="Arial" w:hAnsi="Arial" w:cs="Arial"/>
          <w:bCs/>
          <w:lang w:eastAsia="fr-FR"/>
        </w:rPr>
        <w:t>The rate at which the treatments reduced the fungus was also calculated.</w:t>
      </w:r>
    </w:p>
    <w:p w14:paraId="7007C9AE" w14:textId="77777777" w:rsidR="00273D29" w:rsidRPr="003E4A19" w:rsidRDefault="00273D29" w:rsidP="003106E4">
      <w:pPr>
        <w:jc w:val="both"/>
        <w:rPr>
          <w:rFonts w:ascii="Arial" w:hAnsi="Arial" w:cs="Arial"/>
          <w:bCs/>
          <w:lang w:eastAsia="fr-FR"/>
        </w:rPr>
      </w:pPr>
      <w:r w:rsidRPr="00273D29">
        <w:rPr>
          <w:rFonts w:ascii="Arial" w:hAnsi="Arial" w:cs="Arial"/>
          <w:bCs/>
          <w:lang w:eastAsia="fr-FR"/>
        </w:rPr>
        <w:lastRenderedPageBreak/>
        <w:t>Reduction rate = [fungus abundance on untreated control - fungus abundance on treated sample] / fungus abundance on untreated control x 100.</w:t>
      </w:r>
    </w:p>
    <w:p w14:paraId="75D0F891" w14:textId="77777777" w:rsidR="003106E4" w:rsidRPr="003E4A19" w:rsidRDefault="003106E4" w:rsidP="003D0F25">
      <w:pPr>
        <w:spacing w:before="240" w:after="240"/>
        <w:jc w:val="both"/>
        <w:rPr>
          <w:rFonts w:ascii="Arial" w:hAnsi="Arial" w:cs="Arial"/>
          <w:b/>
          <w:bCs/>
          <w:lang w:eastAsia="fr-FR"/>
        </w:rPr>
      </w:pPr>
      <w:r>
        <w:rPr>
          <w:rFonts w:ascii="Arial" w:hAnsi="Arial" w:cs="Arial"/>
          <w:b/>
          <w:bCs/>
          <w:lang w:eastAsia="fr-FR"/>
        </w:rPr>
        <w:t xml:space="preserve">2.6. </w:t>
      </w:r>
      <w:r w:rsidRPr="003E4A19">
        <w:rPr>
          <w:rFonts w:ascii="Arial" w:hAnsi="Arial" w:cs="Arial"/>
          <w:b/>
          <w:bCs/>
          <w:lang w:eastAsia="fr-FR"/>
        </w:rPr>
        <w:t>Analysis of bacterial microflora</w:t>
      </w:r>
    </w:p>
    <w:p w14:paraId="6CDCC34A" w14:textId="77777777" w:rsidR="003106E4" w:rsidRPr="003E4A19" w:rsidRDefault="003106E4" w:rsidP="003106E4">
      <w:pPr>
        <w:jc w:val="both"/>
        <w:rPr>
          <w:rFonts w:ascii="Arial" w:hAnsi="Arial" w:cs="Arial"/>
          <w:bCs/>
          <w:lang w:eastAsia="fr-FR"/>
        </w:rPr>
      </w:pPr>
      <w:r w:rsidRPr="003E4A19">
        <w:rPr>
          <w:rFonts w:ascii="Arial" w:hAnsi="Arial" w:cs="Arial"/>
          <w:bCs/>
          <w:lang w:eastAsia="fr-FR"/>
        </w:rPr>
        <w:t xml:space="preserve">The bacterial community present before and after treatment was assessed using the Liquid Essay method </w:t>
      </w:r>
      <w:r w:rsidRPr="003E4A19">
        <w:rPr>
          <w:rFonts w:ascii="Arial" w:hAnsi="Arial" w:cs="Arial"/>
          <w:lang w:eastAsia="fr-FR"/>
        </w:rPr>
        <w:fldChar w:fldCharType="begin"/>
      </w:r>
      <w:r w:rsidRPr="003E4A19">
        <w:rPr>
          <w:rFonts w:ascii="Arial" w:hAnsi="Arial" w:cs="Arial"/>
          <w:lang w:eastAsia="fr-FR"/>
        </w:rPr>
        <w:instrText xml:space="preserve"> ADDIN ZOTERO_ITEM CSL_CITATION {"citationID":"pO09BdGt","properties":{"formattedCitation":"(Agarwal &amp; Sinclair, 1996)","plainCitation":"(Agarwal &amp; Sinclair, 1996)","noteIndex":0},"citationItems":[{"id":2026,"uris":["http://zotero.org/users/8710922/items/SRNVX94Q"],"itemData":{"id":2026,"type":"book","edition":"2nd Edition","event-place":"Boca Raton","ISBN":"978-1-4822-7565-0","note":"DOI: 10.1201/9781482275650","number-of-pages":"560","publisher":"CRC Press","publisher-place":"Boca Raton","source":"DOI.org (Crossref)","title":"Principles of Seed Pathology, Second Edition","URL":"https://www.taylorfrancis.com/books/9781482275650","author":[{"family":"Agarwal","given":"V. K."},{"family":"Sinclair","given":"James B."}],"accessed":{"date-parts":[["2024",12,18]]},"issued":{"date-parts":[["1996",10,15]]}}}],"schema":"https://github.com/citation-style-language/schema/raw/master/csl-citation.json"} </w:instrText>
      </w:r>
      <w:r w:rsidRPr="003E4A19">
        <w:rPr>
          <w:rFonts w:ascii="Arial" w:hAnsi="Arial" w:cs="Arial"/>
          <w:lang w:eastAsia="fr-FR"/>
        </w:rPr>
        <w:fldChar w:fldCharType="separate"/>
      </w:r>
      <w:r w:rsidRPr="003E4A19">
        <w:rPr>
          <w:rFonts w:ascii="Arial" w:hAnsi="Arial" w:cs="Arial"/>
        </w:rPr>
        <w:t>(Agarwal &amp; Sinclair, 1996)</w:t>
      </w:r>
      <w:r w:rsidRPr="003E4A19">
        <w:rPr>
          <w:rFonts w:ascii="Arial" w:hAnsi="Arial" w:cs="Arial"/>
          <w:lang w:eastAsia="fr-FR"/>
        </w:rPr>
        <w:fldChar w:fldCharType="end"/>
      </w:r>
      <w:r w:rsidRPr="003E4A19">
        <w:rPr>
          <w:rFonts w:ascii="Arial" w:hAnsi="Arial" w:cs="Arial"/>
          <w:lang w:eastAsia="fr-FR"/>
        </w:rPr>
        <w:t>.</w:t>
      </w:r>
      <w:r w:rsidRPr="003E4A19">
        <w:rPr>
          <w:rFonts w:ascii="Arial" w:hAnsi="Arial" w:cs="Arial"/>
          <w:bCs/>
          <w:lang w:eastAsia="fr-FR"/>
        </w:rPr>
        <w:t xml:space="preserve"> Three batches of 400 grains of each variety/treatment were ground and suspended in 20 mL of sterile distilled water for 24 hours. After centrifugation, serial dilutions were spread on Nutrient Agar (NA) medium. Bacterial colonies representative of diversity </w:t>
      </w:r>
      <w:proofErr w:type="gramStart"/>
      <w:r w:rsidRPr="003E4A19">
        <w:rPr>
          <w:rFonts w:ascii="Arial" w:hAnsi="Arial" w:cs="Arial"/>
          <w:bCs/>
          <w:lang w:eastAsia="fr-FR"/>
        </w:rPr>
        <w:t>were</w:t>
      </w:r>
      <w:proofErr w:type="gramEnd"/>
      <w:r w:rsidRPr="003E4A19">
        <w:rPr>
          <w:rFonts w:ascii="Arial" w:hAnsi="Arial" w:cs="Arial"/>
          <w:bCs/>
          <w:lang w:eastAsia="fr-FR"/>
        </w:rPr>
        <w:t xml:space="preserve"> collected and purified based on color and morphology.</w:t>
      </w:r>
    </w:p>
    <w:p w14:paraId="6C3CEE62" w14:textId="77777777" w:rsidR="003106E4" w:rsidRPr="003E4A19" w:rsidRDefault="003106E4" w:rsidP="003D0F25">
      <w:pPr>
        <w:spacing w:before="240" w:after="240"/>
        <w:jc w:val="both"/>
        <w:rPr>
          <w:rFonts w:ascii="Arial" w:hAnsi="Arial" w:cs="Arial"/>
          <w:b/>
          <w:bCs/>
          <w:lang w:eastAsia="fr-FR"/>
        </w:rPr>
      </w:pPr>
      <w:r>
        <w:rPr>
          <w:rFonts w:ascii="Arial" w:hAnsi="Arial" w:cs="Arial"/>
          <w:b/>
          <w:bCs/>
          <w:lang w:eastAsia="fr-FR"/>
        </w:rPr>
        <w:t xml:space="preserve">2.7. </w:t>
      </w:r>
      <w:r w:rsidRPr="003E4A19">
        <w:rPr>
          <w:rFonts w:ascii="Arial" w:hAnsi="Arial" w:cs="Arial"/>
          <w:b/>
          <w:bCs/>
          <w:lang w:eastAsia="fr-FR"/>
        </w:rPr>
        <w:t>Sequencing of bacteria</w:t>
      </w:r>
    </w:p>
    <w:p w14:paraId="78921338" w14:textId="77777777" w:rsidR="003106E4" w:rsidRPr="003E4A19" w:rsidRDefault="003106E4" w:rsidP="003106E4">
      <w:pPr>
        <w:jc w:val="both"/>
        <w:rPr>
          <w:rFonts w:ascii="Arial" w:hAnsi="Arial" w:cs="Arial"/>
          <w:bCs/>
          <w:lang w:eastAsia="fr-FR"/>
        </w:rPr>
      </w:pPr>
      <w:r w:rsidRPr="003E4A19">
        <w:rPr>
          <w:rFonts w:ascii="Arial" w:hAnsi="Arial" w:cs="Arial"/>
          <w:bCs/>
          <w:lang w:eastAsia="fr-FR"/>
        </w:rPr>
        <w:t xml:space="preserve">Total bacterial DNA was extracted from the isolates using the rapid proteinase K method described by </w:t>
      </w:r>
      <w:r w:rsidRPr="003E4A19">
        <w:rPr>
          <w:rFonts w:ascii="Arial" w:hAnsi="Arial" w:cs="Arial"/>
        </w:rPr>
        <w:fldChar w:fldCharType="begin"/>
      </w:r>
      <w:r w:rsidRPr="003E4A19">
        <w:rPr>
          <w:rFonts w:ascii="Arial" w:hAnsi="Arial" w:cs="Arial"/>
        </w:rPr>
        <w:instrText xml:space="preserve"> ADDIN ZOTERO_ITEM CSL_CITATION {"citationID":"xDymBXW9","properties":{"formattedCitation":"(Wilson, 2001)","plainCitation":"(Wilson, 2001)","noteIndex":0},"citationItems":[{"id":2366,"uris":["http://zotero.org/users/8710922/items/G6VPS9ED"],"itemData":{"id":2366,"type":"article-journal","abstract":"Abstract\n            Most protocols for the preparation of bacterial genomic DNA consist of lysis, followed by incubation with a nonspecific protease and a series of extractions prior to precipitation of the nucleic acids. Such procedures effectively remove contaminating proteins, but are not effective in removing exopolysaccharides which can interfere with the activity of enzymes such as restriction endonucleases and ligases. In this unit, however, the protease incubation is followed by a CTAB extraction whereby CTAB complexes both with polysaccharides and with residual protein, effectively removing both in the subsequent emulsification and extraction. This procedure is effective in producing digestible chromosomal DNA from a variety of gram</w:instrText>
      </w:r>
      <w:r w:rsidRPr="003E4A19">
        <w:rPr>
          <w:rFonts w:ascii="Cambria Math" w:hAnsi="Cambria Math" w:cs="Cambria Math"/>
        </w:rPr>
        <w:instrText>‐</w:instrText>
      </w:r>
      <w:r w:rsidRPr="003E4A19">
        <w:rPr>
          <w:rFonts w:ascii="Arial" w:hAnsi="Arial" w:cs="Arial"/>
        </w:rPr>
        <w:instrText xml:space="preserve">negative bacteria, all of which normally produce large amounts of polysaccharides. If large amounts of exceptionally clean DNA are required, the procedure can be scaled up and the DNA purified on a CsCl gradient, as described in the alternate protocol.","container-title":"Current Protocols in Molecular Biology","DOI":"10.1002/0471142727.mb0204s56","ISSN":"1934-3639, 1934-3647","issue":"1","journalAbbreviation":"CP Molecular Biology","language":"en","license":"http://onlinelibrary.wiley.com/termsAndConditions#vor","page":"2-4","source":"DOI.org (Crossref)","title":"Preparation of Genomic &lt;span style=\"font-variant:small-caps;\"&gt;DNA&lt;/span&gt; from Bacteria","title-short":"Preparation of Genomic &lt;span style=\"font-variant","volume":"56","author":[{"family":"Wilson","given":"Kate"}],"issued":{"date-parts":[["2001",10]]}}}],"schema":"https://github.com/citation-style-language/schema/raw/master/csl-citation.json"} </w:instrText>
      </w:r>
      <w:r w:rsidRPr="003E4A19">
        <w:rPr>
          <w:rFonts w:ascii="Arial" w:hAnsi="Arial" w:cs="Arial"/>
        </w:rPr>
        <w:fldChar w:fldCharType="separate"/>
      </w:r>
      <w:r w:rsidRPr="003E4A19">
        <w:rPr>
          <w:rFonts w:ascii="Arial" w:hAnsi="Arial" w:cs="Arial"/>
        </w:rPr>
        <w:t>Wilson (2001)</w:t>
      </w:r>
      <w:r w:rsidRPr="003E4A19">
        <w:rPr>
          <w:rFonts w:ascii="Arial" w:hAnsi="Arial" w:cs="Arial"/>
        </w:rPr>
        <w:fldChar w:fldCharType="end"/>
      </w:r>
      <w:r w:rsidRPr="003E4A19">
        <w:rPr>
          <w:rFonts w:ascii="Arial" w:hAnsi="Arial" w:cs="Arial"/>
          <w:bCs/>
          <w:lang w:eastAsia="fr-FR"/>
        </w:rPr>
        <w:t xml:space="preserve">. The 16S rRNA gene was amplified by PCR using the primers FGPS1509 (AAGGAGGATCCAGCCGCA) and FGPS6 (GGAGTTAGATCTGGCTCAG), following the recommendations of </w:t>
      </w:r>
      <w:r w:rsidRPr="003E4A19">
        <w:rPr>
          <w:rFonts w:ascii="Arial" w:hAnsi="Arial" w:cs="Arial"/>
        </w:rPr>
        <w:fldChar w:fldCharType="begin"/>
      </w:r>
      <w:r w:rsidRPr="003E4A19">
        <w:rPr>
          <w:rFonts w:ascii="Arial" w:hAnsi="Arial" w:cs="Arial"/>
        </w:rPr>
        <w:instrText xml:space="preserve"> ADDIN ZOTERO_ITEM CSL_CITATION {"citationID":"1MOrwlYP","properties":{"formattedCitation":"(Normand et al., 1992)","plainCitation":"(Normand et al., 1992)","dontUpdate":true,"noteIndex":0},"citationItems":[{"id":2368,"uris":["http://zotero.org/users/8710922/items/KQNHDFX4"],"itemData":{"id":2368,"type":"article-journal","container-title":"Gene","DOI":"10.1016/0378-1119(92)90612-S","ISSN":"03781119","issue":"1","journalAbbreviation":"Gene","language":"en","license":"https://www.elsevier.com/tdm/userlicense/1.0/","page":"119-124","source":"DOI.org (Crossref)","title":"Analysis of a ribosomal RNA operon in the actinomycete Frankia","volume":"111","author":[{"family":"Normand","given":"Philippe"},{"family":"Cournoyer","given":"Benoit"},{"family":"Simonet","given":"Pascal"},{"family":"Nazaret","given":"Sylvie"}],"issued":{"date-parts":[["1992",2]]}}}],"schema":"https://github.com/citation-style-language/schema/raw/master/csl-citation.json"} </w:instrText>
      </w:r>
      <w:r w:rsidRPr="003E4A19">
        <w:rPr>
          <w:rFonts w:ascii="Arial" w:hAnsi="Arial" w:cs="Arial"/>
        </w:rPr>
        <w:fldChar w:fldCharType="separate"/>
      </w:r>
      <w:r w:rsidRPr="003E4A19">
        <w:rPr>
          <w:rFonts w:ascii="Arial" w:hAnsi="Arial" w:cs="Arial"/>
        </w:rPr>
        <w:t>Normand</w:t>
      </w:r>
      <w:r w:rsidRPr="003E4A19">
        <w:rPr>
          <w:rFonts w:ascii="Arial" w:hAnsi="Arial" w:cs="Arial"/>
          <w:i/>
        </w:rPr>
        <w:t xml:space="preserve"> et al.</w:t>
      </w:r>
      <w:r w:rsidRPr="003E4A19">
        <w:rPr>
          <w:rFonts w:ascii="Arial" w:hAnsi="Arial" w:cs="Arial"/>
        </w:rPr>
        <w:t xml:space="preserve"> (1992)</w:t>
      </w:r>
      <w:r w:rsidRPr="003E4A19">
        <w:rPr>
          <w:rFonts w:ascii="Arial" w:hAnsi="Arial" w:cs="Arial"/>
        </w:rPr>
        <w:fldChar w:fldCharType="end"/>
      </w:r>
      <w:r w:rsidRPr="003E4A19">
        <w:rPr>
          <w:rFonts w:ascii="Arial" w:hAnsi="Arial" w:cs="Arial"/>
          <w:bCs/>
          <w:lang w:eastAsia="fr-FR"/>
        </w:rPr>
        <w:t xml:space="preserve">. The PCR reaction followed a standard protocol comprising an initial denaturation step at 94 °C for two minutes, followed by 35 cycles of 30-second denaturation at 94 °C, 30-second hybridization at 55 °C, and one-minute extension at 72 °C, followed by a final extension step at 72 °C for 10 minutes. The integrity and quality of the amplified DNA were verified by agarose gel electrophoresis targeting a fragment of around 1500 bp. Sequencing was performed by </w:t>
      </w:r>
      <w:proofErr w:type="spellStart"/>
      <w:r w:rsidRPr="003E4A19">
        <w:rPr>
          <w:rFonts w:ascii="Arial" w:hAnsi="Arial" w:cs="Arial"/>
          <w:bCs/>
          <w:lang w:eastAsia="fr-FR"/>
        </w:rPr>
        <w:t>Genoscreen</w:t>
      </w:r>
      <w:proofErr w:type="spellEnd"/>
      <w:r w:rsidRPr="003E4A19">
        <w:rPr>
          <w:rFonts w:ascii="Arial" w:hAnsi="Arial" w:cs="Arial"/>
          <w:bCs/>
          <w:lang w:eastAsia="fr-FR"/>
        </w:rPr>
        <w:t xml:space="preserve"> using the Sanger method. High-quality PCR products were sequenced using the internal primer 16S-1080.r (GGGACTTAACCCAACATCT) in accordance with </w:t>
      </w:r>
      <w:r w:rsidRPr="003E4A19">
        <w:rPr>
          <w:rFonts w:ascii="Arial" w:hAnsi="Arial" w:cs="Arial"/>
        </w:rPr>
        <w:fldChar w:fldCharType="begin"/>
      </w:r>
      <w:r w:rsidRPr="003E4A19">
        <w:rPr>
          <w:rFonts w:ascii="Arial" w:hAnsi="Arial" w:cs="Arial"/>
        </w:rPr>
        <w:instrText xml:space="preserve"> ADDIN ZOTERO_ITEM CSL_CITATION {"citationID":"cE65EhS7","properties":{"formattedCitation":"(Moulin et al., 2001)","plainCitation":"(Moulin et al., 2001)","dontUpdate":true,"noteIndex":0},"citationItems":[{"id":2367,"uris":["http://zotero.org/users/8710922/items/5GTQRMCW"],"itemData":{"id":2367,"type":"article-journal","container-title":"Nature","DOI":"10.1038/35082070","ISSN":"0028-0836, 1476-4687","issue":"6840","journalAbbreviation":"Nature","language":"en","license":"http://www.springer.com/tdm","page":"948-950","source":"DOI.org (Crossref)","title":"Nodulation of legumes by members of the β-subclass of Proteobacteria","volume":"411","author":[{"family":"Moulin","given":"Lionel"},{"family":"Munive","given":"Antonio"},{"family":"Dreyfus","given":"Bernard"},{"family":"Boivin-Masson","given":"Catherine"}],"issued":{"date-parts":[["2001",6,21]]}}}],"schema":"https://github.com/citation-style-language/schema/raw/master/csl-citation.json"} </w:instrText>
      </w:r>
      <w:r w:rsidRPr="003E4A19">
        <w:rPr>
          <w:rFonts w:ascii="Arial" w:hAnsi="Arial" w:cs="Arial"/>
        </w:rPr>
        <w:fldChar w:fldCharType="separate"/>
      </w:r>
      <w:r w:rsidRPr="003E4A19">
        <w:rPr>
          <w:rFonts w:ascii="Arial" w:hAnsi="Arial" w:cs="Arial"/>
        </w:rPr>
        <w:t xml:space="preserve">Moulin </w:t>
      </w:r>
      <w:r w:rsidRPr="003E4A19">
        <w:rPr>
          <w:rFonts w:ascii="Arial" w:hAnsi="Arial" w:cs="Arial"/>
          <w:i/>
        </w:rPr>
        <w:t>et al.</w:t>
      </w:r>
      <w:r w:rsidRPr="003E4A19">
        <w:rPr>
          <w:rFonts w:ascii="Arial" w:hAnsi="Arial" w:cs="Arial"/>
        </w:rPr>
        <w:t xml:space="preserve"> (2001)</w:t>
      </w:r>
      <w:r w:rsidRPr="003E4A19">
        <w:rPr>
          <w:rFonts w:ascii="Arial" w:hAnsi="Arial" w:cs="Arial"/>
        </w:rPr>
        <w:fldChar w:fldCharType="end"/>
      </w:r>
      <w:r w:rsidRPr="003E4A19">
        <w:rPr>
          <w:rFonts w:ascii="Arial" w:hAnsi="Arial" w:cs="Arial"/>
          <w:bCs/>
          <w:lang w:eastAsia="fr-FR"/>
        </w:rPr>
        <w:t>. The obtained sequences were aligned and compared with the NCBI database using the BLAST tool to identify bacterial species.</w:t>
      </w:r>
    </w:p>
    <w:p w14:paraId="16F841A9" w14:textId="77777777" w:rsidR="003106E4" w:rsidRPr="003E4A19" w:rsidRDefault="003106E4" w:rsidP="003D0F25">
      <w:pPr>
        <w:spacing w:before="240" w:after="240"/>
        <w:rPr>
          <w:rFonts w:ascii="Arial" w:hAnsi="Arial" w:cs="Arial"/>
          <w:b/>
          <w:bCs/>
          <w:lang w:eastAsia="fr-FR"/>
        </w:rPr>
      </w:pPr>
      <w:r>
        <w:rPr>
          <w:rFonts w:ascii="Arial" w:hAnsi="Arial" w:cs="Arial"/>
          <w:b/>
          <w:bCs/>
          <w:lang w:eastAsia="fr-FR"/>
        </w:rPr>
        <w:t xml:space="preserve">2.8. </w:t>
      </w:r>
      <w:r w:rsidRPr="003E4A19">
        <w:rPr>
          <w:rFonts w:ascii="Arial" w:hAnsi="Arial" w:cs="Arial"/>
          <w:b/>
          <w:bCs/>
          <w:lang w:eastAsia="fr-FR"/>
        </w:rPr>
        <w:t xml:space="preserve">Statistical Analysis of Data </w:t>
      </w:r>
    </w:p>
    <w:p w14:paraId="4CFB9CAD" w14:textId="77777777" w:rsidR="003106E4" w:rsidRPr="003E4A19" w:rsidRDefault="003106E4" w:rsidP="003106E4">
      <w:pPr>
        <w:jc w:val="both"/>
        <w:rPr>
          <w:rFonts w:ascii="Arial" w:hAnsi="Arial" w:cs="Arial"/>
        </w:rPr>
      </w:pPr>
      <w:r w:rsidRPr="003E4A19">
        <w:rPr>
          <w:rFonts w:ascii="Arial" w:hAnsi="Arial" w:cs="Arial"/>
          <w:bCs/>
          <w:lang w:eastAsia="fr-FR"/>
        </w:rPr>
        <w:t>Statistical analyses were carried out using R 3.6.0 software. Following a Shapiro-Wilk normality test, a non-parametric Kruskal-Wallis test was performed to compare the effects of treatments on germination rate and microbial diversity.</w:t>
      </w:r>
    </w:p>
    <w:p w14:paraId="6BB68019" w14:textId="77777777" w:rsidR="003106E4" w:rsidRDefault="003106E4" w:rsidP="00441B6F">
      <w:pPr>
        <w:pStyle w:val="Body"/>
        <w:spacing w:after="0"/>
        <w:rPr>
          <w:rFonts w:ascii="Arial" w:hAnsi="Arial" w:cs="Arial"/>
        </w:rPr>
      </w:pPr>
    </w:p>
    <w:p w14:paraId="535D2476" w14:textId="77777777" w:rsidR="003106E4" w:rsidRDefault="003106E4" w:rsidP="00441B6F">
      <w:pPr>
        <w:pStyle w:val="Body"/>
        <w:spacing w:after="0"/>
        <w:rPr>
          <w:rFonts w:ascii="Arial" w:hAnsi="Arial" w:cs="Arial"/>
        </w:rPr>
      </w:pPr>
    </w:p>
    <w:p w14:paraId="374C939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FC5ED35" w14:textId="77777777" w:rsidR="00790ADA" w:rsidRPr="00FB3A86" w:rsidRDefault="00790ADA" w:rsidP="00441B6F">
      <w:pPr>
        <w:pStyle w:val="Head1"/>
        <w:spacing w:after="0"/>
        <w:jc w:val="both"/>
        <w:rPr>
          <w:rFonts w:ascii="Arial" w:hAnsi="Arial" w:cs="Arial"/>
        </w:rPr>
      </w:pPr>
    </w:p>
    <w:p w14:paraId="3729C154" w14:textId="77777777" w:rsidR="003D0F25" w:rsidRPr="00E37932" w:rsidRDefault="003D0F25" w:rsidP="003D0F25">
      <w:pPr>
        <w:rPr>
          <w:rFonts w:ascii="Arial" w:hAnsi="Arial" w:cs="Arial"/>
          <w:b/>
          <w:sz w:val="22"/>
          <w:szCs w:val="22"/>
        </w:rPr>
      </w:pPr>
      <w:r>
        <w:rPr>
          <w:rFonts w:ascii="Arial" w:hAnsi="Arial" w:cs="Arial"/>
          <w:b/>
          <w:sz w:val="22"/>
          <w:szCs w:val="22"/>
        </w:rPr>
        <w:t xml:space="preserve">3.1 </w:t>
      </w:r>
      <w:r w:rsidRPr="00E37932">
        <w:rPr>
          <w:rFonts w:ascii="Arial" w:hAnsi="Arial" w:cs="Arial"/>
          <w:b/>
          <w:sz w:val="22"/>
          <w:szCs w:val="22"/>
        </w:rPr>
        <w:t>Results</w:t>
      </w:r>
    </w:p>
    <w:p w14:paraId="57EA7A66" w14:textId="77777777" w:rsidR="003D0F25" w:rsidRPr="00E37932" w:rsidRDefault="003D0F25" w:rsidP="003D0F25">
      <w:pPr>
        <w:jc w:val="both"/>
        <w:rPr>
          <w:rFonts w:ascii="Arial" w:hAnsi="Arial" w:cs="Arial"/>
          <w:b/>
          <w:bCs/>
        </w:rPr>
      </w:pPr>
      <w:r>
        <w:rPr>
          <w:rFonts w:ascii="Arial" w:hAnsi="Arial" w:cs="Arial"/>
          <w:b/>
          <w:bCs/>
        </w:rPr>
        <w:t xml:space="preserve">3.1.1. </w:t>
      </w:r>
      <w:r w:rsidRPr="00E37932">
        <w:rPr>
          <w:rFonts w:ascii="Arial" w:hAnsi="Arial" w:cs="Arial"/>
          <w:b/>
          <w:bCs/>
        </w:rPr>
        <w:t>Impact of treatments on germination rate</w:t>
      </w:r>
    </w:p>
    <w:p w14:paraId="59666E73" w14:textId="77777777" w:rsidR="003D0F25" w:rsidRPr="00E37932" w:rsidRDefault="003D0F25" w:rsidP="003D0F25">
      <w:pPr>
        <w:jc w:val="both"/>
        <w:rPr>
          <w:rFonts w:ascii="Arial" w:hAnsi="Arial" w:cs="Arial"/>
          <w:bCs/>
        </w:rPr>
      </w:pPr>
      <w:r w:rsidRPr="00E37932">
        <w:rPr>
          <w:rFonts w:ascii="Arial" w:hAnsi="Arial" w:cs="Arial"/>
          <w:bCs/>
        </w:rPr>
        <w:t xml:space="preserve">The seeds retained a high germination capacity of above 80% before and after treatment. However, statistical analysis revealed a significant reduction in the germination rate of the treated seeds compared to the untreated control, except for the </w:t>
      </w:r>
      <w:proofErr w:type="spellStart"/>
      <w:r w:rsidRPr="00E37932">
        <w:rPr>
          <w:rFonts w:ascii="Arial" w:hAnsi="Arial" w:cs="Arial"/>
          <w:bCs/>
          <w:i/>
          <w:iCs/>
        </w:rPr>
        <w:t>Eclipta</w:t>
      </w:r>
      <w:proofErr w:type="spellEnd"/>
      <w:r w:rsidRPr="00E37932">
        <w:rPr>
          <w:rFonts w:ascii="Arial" w:hAnsi="Arial" w:cs="Arial"/>
          <w:bCs/>
          <w:i/>
          <w:iCs/>
        </w:rPr>
        <w:t xml:space="preserve"> alba</w:t>
      </w:r>
      <w:r w:rsidRPr="00E37932">
        <w:rPr>
          <w:rFonts w:ascii="Arial" w:hAnsi="Arial" w:cs="Arial"/>
          <w:bCs/>
        </w:rPr>
        <w:t xml:space="preserve"> and </w:t>
      </w:r>
      <w:proofErr w:type="spellStart"/>
      <w:r w:rsidRPr="00E37932">
        <w:rPr>
          <w:rFonts w:ascii="Arial" w:hAnsi="Arial" w:cs="Arial"/>
          <w:bCs/>
          <w:i/>
          <w:iCs/>
        </w:rPr>
        <w:t>Lippia</w:t>
      </w:r>
      <w:proofErr w:type="spellEnd"/>
      <w:r w:rsidRPr="00E37932">
        <w:rPr>
          <w:rFonts w:ascii="Arial" w:hAnsi="Arial" w:cs="Arial"/>
          <w:bCs/>
          <w:i/>
          <w:iCs/>
        </w:rPr>
        <w:t xml:space="preserve"> multiflora</w:t>
      </w:r>
      <w:r w:rsidRPr="00E37932">
        <w:rPr>
          <w:rFonts w:ascii="Arial" w:hAnsi="Arial" w:cs="Arial"/>
          <w:bCs/>
        </w:rPr>
        <w:t xml:space="preserve"> treatments for the FKR19 and FKR64 varieties, respectively (Figure 1). No significant difference was observed </w:t>
      </w:r>
      <w:r w:rsidR="00E03AC5">
        <w:rPr>
          <w:rFonts w:ascii="Arial" w:hAnsi="Arial" w:cs="Arial"/>
          <w:bCs/>
        </w:rPr>
        <w:t>among</w:t>
      </w:r>
      <w:r w:rsidR="00E03AC5" w:rsidRPr="00E37932">
        <w:rPr>
          <w:rFonts w:ascii="Arial" w:hAnsi="Arial" w:cs="Arial"/>
          <w:bCs/>
        </w:rPr>
        <w:t xml:space="preserve"> </w:t>
      </w:r>
      <w:r w:rsidRPr="00E37932">
        <w:rPr>
          <w:rFonts w:ascii="Arial" w:hAnsi="Arial" w:cs="Arial"/>
          <w:bCs/>
        </w:rPr>
        <w:t>the different treatments for FKR62N.</w:t>
      </w:r>
      <w:r w:rsidRPr="00E37932" w:rsidDel="00B736B1">
        <w:rPr>
          <w:rFonts w:ascii="Arial" w:hAnsi="Arial" w:cs="Arial"/>
          <w:bCs/>
        </w:rPr>
        <w:t xml:space="preserve"> </w:t>
      </w:r>
    </w:p>
    <w:p w14:paraId="49A811FC" w14:textId="77777777" w:rsidR="003D0F25" w:rsidRDefault="003D0F25" w:rsidP="00441B6F">
      <w:pPr>
        <w:pStyle w:val="Body"/>
        <w:spacing w:after="0"/>
        <w:rPr>
          <w:rFonts w:ascii="Arial" w:hAnsi="Arial" w:cs="Arial"/>
        </w:rPr>
      </w:pPr>
    </w:p>
    <w:p w14:paraId="4FC6D314" w14:textId="77777777" w:rsidR="003D0F25" w:rsidRDefault="003D0F25" w:rsidP="00441B6F">
      <w:pPr>
        <w:pStyle w:val="Body"/>
        <w:spacing w:after="0"/>
        <w:rPr>
          <w:rFonts w:ascii="Arial" w:hAnsi="Arial" w:cs="Arial"/>
        </w:rPr>
      </w:pPr>
    </w:p>
    <w:p w14:paraId="199C7AA3" w14:textId="77777777" w:rsidR="003D0F25" w:rsidRDefault="003D0F25" w:rsidP="00441B6F">
      <w:pPr>
        <w:pStyle w:val="Body"/>
        <w:spacing w:after="0"/>
        <w:rPr>
          <w:rFonts w:ascii="Arial" w:hAnsi="Arial" w:cs="Arial"/>
        </w:rPr>
      </w:pPr>
    </w:p>
    <w:p w14:paraId="231986EC" w14:textId="77777777" w:rsidR="0002538B" w:rsidRDefault="0002538B" w:rsidP="00441B6F">
      <w:pPr>
        <w:pStyle w:val="Body"/>
        <w:spacing w:after="0"/>
        <w:rPr>
          <w:rFonts w:ascii="Arial" w:hAnsi="Arial" w:cs="Arial"/>
        </w:rPr>
      </w:pPr>
      <w:r>
        <w:rPr>
          <w:noProof/>
          <w:sz w:val="22"/>
          <w:szCs w:val="22"/>
          <w:lang w:val="fr-FR" w:eastAsia="fr-FR"/>
        </w:rPr>
        <w:lastRenderedPageBreak/>
        <w:drawing>
          <wp:inline distT="0" distB="0" distL="0" distR="0" wp14:anchorId="58065832" wp14:editId="1F524B7F">
            <wp:extent cx="5212080" cy="414868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4148683"/>
                    </a:xfrm>
                    <a:prstGeom prst="rect">
                      <a:avLst/>
                    </a:prstGeom>
                    <a:noFill/>
                  </pic:spPr>
                </pic:pic>
              </a:graphicData>
            </a:graphic>
          </wp:inline>
        </w:drawing>
      </w:r>
    </w:p>
    <w:p w14:paraId="2559DF0E" w14:textId="77777777" w:rsidR="0002538B" w:rsidRDefault="0002538B" w:rsidP="00441B6F">
      <w:pPr>
        <w:pStyle w:val="Body"/>
        <w:spacing w:after="0"/>
        <w:rPr>
          <w:rFonts w:ascii="Arial" w:hAnsi="Arial" w:cs="Arial"/>
        </w:rPr>
      </w:pPr>
    </w:p>
    <w:p w14:paraId="03CEF554" w14:textId="77777777" w:rsidR="0002538B" w:rsidRDefault="0002538B" w:rsidP="0002538B">
      <w:pPr>
        <w:spacing w:after="240"/>
        <w:rPr>
          <w:rFonts w:ascii="Arial" w:hAnsi="Arial" w:cs="Arial"/>
          <w:b/>
        </w:rPr>
      </w:pPr>
      <w:r>
        <w:rPr>
          <w:b/>
        </w:rPr>
        <w:t xml:space="preserve">Fig. </w:t>
      </w:r>
      <w:r w:rsidRPr="00595BB5">
        <w:rPr>
          <w:b/>
        </w:rPr>
        <w:t>1</w:t>
      </w:r>
      <w:r w:rsidR="00D92A9E">
        <w:rPr>
          <w:b/>
        </w:rPr>
        <w:t>.</w:t>
      </w:r>
      <w:r w:rsidRPr="00595BB5">
        <w:t xml:space="preserve"> </w:t>
      </w:r>
      <w:r w:rsidRPr="00C86292">
        <w:rPr>
          <w:rFonts w:ascii="Arial" w:hAnsi="Arial" w:cs="Arial"/>
          <w:b/>
        </w:rPr>
        <w:t>Effect of treatments on the germination capacity of rice seeds</w:t>
      </w:r>
    </w:p>
    <w:p w14:paraId="35A657CE" w14:textId="77777777" w:rsidR="00E145BB" w:rsidRPr="00C86292" w:rsidRDefault="00E145BB" w:rsidP="0002538B">
      <w:pPr>
        <w:spacing w:after="240"/>
        <w:rPr>
          <w:rFonts w:ascii="Arial" w:hAnsi="Arial" w:cs="Arial"/>
          <w:b/>
        </w:rPr>
      </w:pPr>
    </w:p>
    <w:p w14:paraId="49834DD5" w14:textId="77777777" w:rsidR="0002538B" w:rsidRPr="001F5C34" w:rsidRDefault="0002538B" w:rsidP="0002538B">
      <w:pPr>
        <w:spacing w:after="240"/>
        <w:jc w:val="both"/>
        <w:rPr>
          <w:rFonts w:ascii="Arial" w:hAnsi="Arial" w:cs="Arial"/>
          <w:b/>
          <w:bCs/>
        </w:rPr>
      </w:pPr>
      <w:r>
        <w:rPr>
          <w:rFonts w:ascii="Arial" w:hAnsi="Arial" w:cs="Arial"/>
          <w:b/>
          <w:bCs/>
        </w:rPr>
        <w:t xml:space="preserve">3.1.2. </w:t>
      </w:r>
      <w:r w:rsidRPr="001F5C34">
        <w:rPr>
          <w:rFonts w:ascii="Arial" w:hAnsi="Arial" w:cs="Arial"/>
          <w:b/>
          <w:bCs/>
        </w:rPr>
        <w:t>Diversity of fungal microorganisms on rice seeds</w:t>
      </w:r>
    </w:p>
    <w:p w14:paraId="4D4DAF9B" w14:textId="77777777" w:rsidR="0002538B" w:rsidRPr="001F5C34" w:rsidRDefault="0002538B" w:rsidP="0002538B">
      <w:pPr>
        <w:jc w:val="both"/>
        <w:rPr>
          <w:rFonts w:ascii="Arial" w:hAnsi="Arial" w:cs="Arial"/>
          <w:bCs/>
        </w:rPr>
      </w:pPr>
      <w:r w:rsidRPr="001F5C34">
        <w:rPr>
          <w:rFonts w:ascii="Arial" w:hAnsi="Arial" w:cs="Arial"/>
          <w:bCs/>
        </w:rPr>
        <w:t>The aim of this analysis was to evaluate the frequency and pathogenic or saprophytic nature of the fungi present. The mycological analysis of untreated rice seeds revealed that the fungal diversity varied by variety.</w:t>
      </w:r>
    </w:p>
    <w:p w14:paraId="3856B53C" w14:textId="77777777" w:rsidR="0002538B" w:rsidRPr="001F5C34" w:rsidRDefault="0002538B" w:rsidP="0002538B">
      <w:pPr>
        <w:jc w:val="both"/>
        <w:rPr>
          <w:rFonts w:ascii="Arial" w:hAnsi="Arial" w:cs="Arial"/>
          <w:bCs/>
        </w:rPr>
      </w:pPr>
      <w:r w:rsidRPr="001F5C34">
        <w:rPr>
          <w:rFonts w:ascii="Arial" w:hAnsi="Arial" w:cs="Arial"/>
          <w:bCs/>
        </w:rPr>
        <w:t xml:space="preserve">A total of 16 fungal species belonging to 14 different genera were identified. Only two of the genera had two species </w:t>
      </w:r>
      <w:proofErr w:type="gramStart"/>
      <w:r w:rsidRPr="001F5C34">
        <w:rPr>
          <w:rFonts w:ascii="Arial" w:hAnsi="Arial" w:cs="Arial"/>
          <w:bCs/>
        </w:rPr>
        <w:t>each ;</w:t>
      </w:r>
      <w:proofErr w:type="gramEnd"/>
      <w:r w:rsidRPr="001F5C34">
        <w:rPr>
          <w:rFonts w:ascii="Arial" w:hAnsi="Arial" w:cs="Arial"/>
          <w:bCs/>
        </w:rPr>
        <w:t xml:space="preserve"> the rest were represented by a single species.</w:t>
      </w:r>
    </w:p>
    <w:p w14:paraId="71739629" w14:textId="77777777" w:rsidR="0002538B" w:rsidRPr="001F5C34" w:rsidRDefault="0002538B" w:rsidP="0002538B">
      <w:pPr>
        <w:jc w:val="both"/>
        <w:rPr>
          <w:rFonts w:ascii="Arial" w:hAnsi="Arial" w:cs="Arial"/>
          <w:bCs/>
        </w:rPr>
      </w:pPr>
      <w:r w:rsidRPr="001F5C34">
        <w:rPr>
          <w:rFonts w:ascii="Arial" w:hAnsi="Arial" w:cs="Arial"/>
          <w:bCs/>
        </w:rPr>
        <w:t>Thus, 12 species were recorded on FKR64, 10 on FKR62N and 11 on FKR19 (see Table 2). Eight of these species were identified as pathogenic to rice.</w:t>
      </w:r>
    </w:p>
    <w:p w14:paraId="7A549B27" w14:textId="77777777" w:rsidR="0002538B" w:rsidRPr="001F5C34" w:rsidRDefault="0002538B" w:rsidP="0002538B">
      <w:pPr>
        <w:jc w:val="both"/>
        <w:rPr>
          <w:rFonts w:ascii="Arial" w:hAnsi="Arial" w:cs="Arial"/>
          <w:bCs/>
        </w:rPr>
      </w:pPr>
      <w:r w:rsidRPr="001F5C34">
        <w:rPr>
          <w:rFonts w:ascii="Arial" w:hAnsi="Arial" w:cs="Arial"/>
          <w:bCs/>
        </w:rPr>
        <w:t xml:space="preserve">Overall, the infection rate by the main pathogenic fungi remained low. However, </w:t>
      </w:r>
      <w:r w:rsidRPr="001F5C34">
        <w:rPr>
          <w:rFonts w:ascii="Arial" w:hAnsi="Arial" w:cs="Arial"/>
          <w:bCs/>
          <w:i/>
          <w:iCs/>
        </w:rPr>
        <w:t xml:space="preserve">Fusarium </w:t>
      </w:r>
      <w:proofErr w:type="spellStart"/>
      <w:r w:rsidRPr="001F5C34">
        <w:rPr>
          <w:rFonts w:ascii="Arial" w:hAnsi="Arial" w:cs="Arial"/>
          <w:bCs/>
          <w:i/>
          <w:iCs/>
        </w:rPr>
        <w:t>moniliforme</w:t>
      </w:r>
      <w:proofErr w:type="spellEnd"/>
      <w:r w:rsidRPr="001F5C34">
        <w:rPr>
          <w:rFonts w:ascii="Arial" w:hAnsi="Arial" w:cs="Arial"/>
          <w:bCs/>
        </w:rPr>
        <w:t xml:space="preserve"> was the most frequently found species on all three varieties studied. The highest incidence of this fungus was observed in the FKR62N variety (1.81%). </w:t>
      </w:r>
    </w:p>
    <w:p w14:paraId="1AD1158A" w14:textId="77777777" w:rsidR="0002538B" w:rsidRPr="001F5C34" w:rsidRDefault="0002538B" w:rsidP="0002538B">
      <w:pPr>
        <w:jc w:val="both"/>
        <w:rPr>
          <w:rFonts w:ascii="Arial" w:hAnsi="Arial" w:cs="Arial"/>
          <w:bCs/>
        </w:rPr>
      </w:pPr>
      <w:r w:rsidRPr="001F5C34">
        <w:rPr>
          <w:rFonts w:ascii="Arial" w:hAnsi="Arial" w:cs="Arial"/>
          <w:bCs/>
        </w:rPr>
        <w:t>Several saprophytic fungi were also detected. Although that they are not pathogenic to the plant, they are likely to alter the sanitary and physiological quality of the seeds (Table 2).</w:t>
      </w:r>
    </w:p>
    <w:p w14:paraId="62341809" w14:textId="77777777" w:rsidR="0002538B" w:rsidRPr="001F5C34" w:rsidRDefault="0002538B" w:rsidP="0002538B">
      <w:pPr>
        <w:jc w:val="both"/>
        <w:rPr>
          <w:rFonts w:ascii="Arial" w:hAnsi="Arial" w:cs="Arial"/>
          <w:bCs/>
        </w:rPr>
      </w:pPr>
      <w:r w:rsidRPr="001F5C34">
        <w:rPr>
          <w:rFonts w:ascii="Arial" w:hAnsi="Arial" w:cs="Arial"/>
          <w:bCs/>
        </w:rPr>
        <w:t xml:space="preserve">Finally, two species, </w:t>
      </w:r>
      <w:r w:rsidRPr="001F5C34">
        <w:rPr>
          <w:rFonts w:ascii="Arial" w:hAnsi="Arial" w:cs="Arial"/>
          <w:bCs/>
          <w:i/>
          <w:iCs/>
        </w:rPr>
        <w:t>Verticillium</w:t>
      </w:r>
      <w:r w:rsidRPr="001F5C34">
        <w:rPr>
          <w:rFonts w:ascii="Arial" w:hAnsi="Arial" w:cs="Arial"/>
          <w:bCs/>
        </w:rPr>
        <w:t xml:space="preserve"> sp. and </w:t>
      </w:r>
      <w:proofErr w:type="spellStart"/>
      <w:r w:rsidRPr="001F5C34">
        <w:rPr>
          <w:rFonts w:ascii="Arial" w:hAnsi="Arial" w:cs="Arial"/>
          <w:bCs/>
          <w:i/>
          <w:iCs/>
        </w:rPr>
        <w:t>Phoma</w:t>
      </w:r>
      <w:proofErr w:type="spellEnd"/>
      <w:r w:rsidRPr="001F5C34">
        <w:rPr>
          <w:rFonts w:ascii="Arial" w:hAnsi="Arial" w:cs="Arial"/>
          <w:bCs/>
          <w:i/>
          <w:iCs/>
        </w:rPr>
        <w:t xml:space="preserve"> lingam</w:t>
      </w:r>
      <w:r w:rsidRPr="001F5C34">
        <w:rPr>
          <w:rFonts w:ascii="Arial" w:hAnsi="Arial" w:cs="Arial"/>
          <w:bCs/>
        </w:rPr>
        <w:t>, were classified as nonpathogenic in the context of this crop because they are primarily saprophytic and rarely associated with pathological symptoms in rice.</w:t>
      </w:r>
    </w:p>
    <w:p w14:paraId="038B075C" w14:textId="77777777" w:rsidR="0002538B" w:rsidRPr="00C86292" w:rsidRDefault="0002538B" w:rsidP="0002538B">
      <w:pPr>
        <w:spacing w:before="240"/>
        <w:jc w:val="both"/>
        <w:rPr>
          <w:rFonts w:ascii="Arial" w:hAnsi="Arial" w:cs="Arial"/>
          <w:b/>
        </w:rPr>
      </w:pPr>
      <w:r w:rsidRPr="00C86292">
        <w:rPr>
          <w:rFonts w:ascii="Arial" w:hAnsi="Arial" w:cs="Arial"/>
          <w:b/>
        </w:rPr>
        <w:t>Table 2. Fungi associated with three rice varieties</w:t>
      </w:r>
    </w:p>
    <w:p w14:paraId="07A61217" w14:textId="77777777" w:rsidR="0002538B" w:rsidRDefault="0002538B" w:rsidP="00441B6F">
      <w:pPr>
        <w:pStyle w:val="Body"/>
        <w:spacing w:after="0"/>
        <w:rPr>
          <w:rFonts w:ascii="Arial" w:hAnsi="Arial" w:cs="Arial"/>
        </w:rPr>
      </w:pPr>
    </w:p>
    <w:p w14:paraId="0910C2A4" w14:textId="77777777" w:rsidR="0002538B" w:rsidRDefault="0002538B" w:rsidP="00441B6F">
      <w:pPr>
        <w:pStyle w:val="Body"/>
        <w:spacing w:after="0"/>
        <w:rPr>
          <w:rFonts w:ascii="Arial" w:hAnsi="Arial" w:cs="Arial"/>
        </w:rPr>
      </w:pPr>
    </w:p>
    <w:tbl>
      <w:tblPr>
        <w:tblW w:w="9148" w:type="dxa"/>
        <w:tblInd w:w="-5" w:type="dxa"/>
        <w:tblLayout w:type="fixed"/>
        <w:tblLook w:val="04A0" w:firstRow="1" w:lastRow="0" w:firstColumn="1" w:lastColumn="0" w:noHBand="0" w:noVBand="1"/>
      </w:tblPr>
      <w:tblGrid>
        <w:gridCol w:w="2779"/>
        <w:gridCol w:w="3055"/>
        <w:gridCol w:w="890"/>
        <w:gridCol w:w="1033"/>
        <w:gridCol w:w="1391"/>
      </w:tblGrid>
      <w:tr w:rsidR="0002538B" w:rsidRPr="001F5C34" w14:paraId="16F8C2B7" w14:textId="77777777" w:rsidTr="00896351">
        <w:trPr>
          <w:trHeight w:val="72"/>
        </w:trPr>
        <w:tc>
          <w:tcPr>
            <w:tcW w:w="2779" w:type="dxa"/>
            <w:vMerge w:val="restart"/>
            <w:tcBorders>
              <w:top w:val="single" w:sz="4" w:space="0" w:color="auto"/>
            </w:tcBorders>
            <w:vAlign w:val="center"/>
          </w:tcPr>
          <w:p w14:paraId="6307CF97" w14:textId="77777777" w:rsidR="0002538B" w:rsidRPr="001F5C34" w:rsidRDefault="0002538B" w:rsidP="00896351">
            <w:pPr>
              <w:rPr>
                <w:rFonts w:ascii="Arial" w:eastAsia="Calibri" w:hAnsi="Arial" w:cs="Arial"/>
              </w:rPr>
            </w:pPr>
          </w:p>
        </w:tc>
        <w:tc>
          <w:tcPr>
            <w:tcW w:w="3055" w:type="dxa"/>
            <w:vMerge w:val="restart"/>
            <w:tcBorders>
              <w:top w:val="single" w:sz="4" w:space="0" w:color="auto"/>
            </w:tcBorders>
            <w:vAlign w:val="center"/>
          </w:tcPr>
          <w:p w14:paraId="3DB3AEAB" w14:textId="77777777" w:rsidR="0002538B" w:rsidRPr="009F59F5" w:rsidRDefault="0002538B" w:rsidP="00896351">
            <w:pPr>
              <w:rPr>
                <w:rFonts w:ascii="Arial" w:eastAsia="Calibri" w:hAnsi="Arial" w:cs="Arial"/>
                <w:b/>
              </w:rPr>
            </w:pPr>
          </w:p>
          <w:p w14:paraId="3140B5A8" w14:textId="77777777" w:rsidR="0002538B" w:rsidRPr="009F59F5" w:rsidRDefault="0002538B" w:rsidP="00896351">
            <w:pPr>
              <w:rPr>
                <w:rFonts w:ascii="Arial" w:eastAsia="Calibri" w:hAnsi="Arial" w:cs="Arial"/>
                <w:b/>
              </w:rPr>
            </w:pPr>
            <w:r w:rsidRPr="009F59F5">
              <w:rPr>
                <w:rFonts w:ascii="Arial" w:eastAsia="Calibri" w:hAnsi="Arial" w:cs="Arial"/>
                <w:b/>
              </w:rPr>
              <w:t>Fungi</w:t>
            </w:r>
          </w:p>
        </w:tc>
        <w:tc>
          <w:tcPr>
            <w:tcW w:w="3314" w:type="dxa"/>
            <w:gridSpan w:val="3"/>
            <w:tcBorders>
              <w:top w:val="single" w:sz="4" w:space="0" w:color="auto"/>
              <w:bottom w:val="single" w:sz="4" w:space="0" w:color="auto"/>
            </w:tcBorders>
          </w:tcPr>
          <w:p w14:paraId="1A85B836" w14:textId="77777777" w:rsidR="0002538B" w:rsidRPr="009F59F5" w:rsidRDefault="0002538B" w:rsidP="00896351">
            <w:pPr>
              <w:jc w:val="center"/>
              <w:rPr>
                <w:rFonts w:ascii="Arial" w:eastAsia="Calibri" w:hAnsi="Arial" w:cs="Arial"/>
                <w:b/>
              </w:rPr>
            </w:pPr>
            <w:r w:rsidRPr="009F59F5">
              <w:rPr>
                <w:rFonts w:ascii="Arial" w:eastAsia="Calibri" w:hAnsi="Arial" w:cs="Arial"/>
                <w:b/>
              </w:rPr>
              <w:t>Frequency of fungi (%)</w:t>
            </w:r>
          </w:p>
        </w:tc>
      </w:tr>
      <w:tr w:rsidR="0002538B" w:rsidRPr="001F5C34" w14:paraId="2E4B36C6" w14:textId="77777777" w:rsidTr="00896351">
        <w:trPr>
          <w:trHeight w:val="220"/>
        </w:trPr>
        <w:tc>
          <w:tcPr>
            <w:tcW w:w="2779" w:type="dxa"/>
            <w:vMerge/>
            <w:tcBorders>
              <w:bottom w:val="single" w:sz="4" w:space="0" w:color="auto"/>
            </w:tcBorders>
          </w:tcPr>
          <w:p w14:paraId="6052AAD0" w14:textId="77777777" w:rsidR="0002538B" w:rsidRPr="001F5C34" w:rsidRDefault="0002538B" w:rsidP="00896351">
            <w:pPr>
              <w:jc w:val="center"/>
              <w:rPr>
                <w:rFonts w:ascii="Arial" w:eastAsia="Calibri" w:hAnsi="Arial" w:cs="Arial"/>
              </w:rPr>
            </w:pPr>
          </w:p>
        </w:tc>
        <w:tc>
          <w:tcPr>
            <w:tcW w:w="3055" w:type="dxa"/>
            <w:vMerge/>
            <w:tcBorders>
              <w:bottom w:val="single" w:sz="4" w:space="0" w:color="auto"/>
            </w:tcBorders>
          </w:tcPr>
          <w:p w14:paraId="5E6FE093" w14:textId="77777777" w:rsidR="0002538B" w:rsidRPr="009F59F5" w:rsidRDefault="0002538B" w:rsidP="00896351">
            <w:pPr>
              <w:jc w:val="center"/>
              <w:rPr>
                <w:rFonts w:ascii="Arial" w:eastAsia="Calibri" w:hAnsi="Arial" w:cs="Arial"/>
                <w:b/>
              </w:rPr>
            </w:pPr>
          </w:p>
        </w:tc>
        <w:tc>
          <w:tcPr>
            <w:tcW w:w="890" w:type="dxa"/>
            <w:tcBorders>
              <w:top w:val="single" w:sz="4" w:space="0" w:color="auto"/>
              <w:bottom w:val="single" w:sz="4" w:space="0" w:color="auto"/>
            </w:tcBorders>
          </w:tcPr>
          <w:p w14:paraId="050760A4" w14:textId="77777777" w:rsidR="0002538B" w:rsidRPr="009F59F5" w:rsidRDefault="00896351" w:rsidP="00896351">
            <w:pPr>
              <w:jc w:val="center"/>
              <w:rPr>
                <w:rFonts w:ascii="Arial" w:eastAsia="Calibri" w:hAnsi="Arial" w:cs="Arial"/>
                <w:b/>
              </w:rPr>
            </w:pPr>
            <w:r>
              <w:rPr>
                <w:rFonts w:ascii="Arial" w:eastAsia="Calibri" w:hAnsi="Arial" w:cs="Arial"/>
                <w:b/>
              </w:rPr>
              <w:t>FKR</w:t>
            </w:r>
            <w:r w:rsidR="0002538B" w:rsidRPr="009F59F5">
              <w:rPr>
                <w:rFonts w:ascii="Arial" w:eastAsia="Calibri" w:hAnsi="Arial" w:cs="Arial"/>
                <w:b/>
              </w:rPr>
              <w:t>19</w:t>
            </w:r>
          </w:p>
        </w:tc>
        <w:tc>
          <w:tcPr>
            <w:tcW w:w="1033" w:type="dxa"/>
            <w:tcBorders>
              <w:top w:val="single" w:sz="4" w:space="0" w:color="auto"/>
              <w:bottom w:val="single" w:sz="4" w:space="0" w:color="auto"/>
            </w:tcBorders>
          </w:tcPr>
          <w:p w14:paraId="07132303" w14:textId="77777777" w:rsidR="0002538B" w:rsidRPr="009F59F5" w:rsidRDefault="0002538B" w:rsidP="00896351">
            <w:pPr>
              <w:jc w:val="center"/>
              <w:rPr>
                <w:rFonts w:ascii="Arial" w:eastAsia="Calibri" w:hAnsi="Arial" w:cs="Arial"/>
                <w:b/>
              </w:rPr>
            </w:pPr>
            <w:r w:rsidRPr="009F59F5">
              <w:rPr>
                <w:rFonts w:ascii="Arial" w:eastAsia="Calibri" w:hAnsi="Arial" w:cs="Arial"/>
                <w:b/>
              </w:rPr>
              <w:t>FKR62N</w:t>
            </w:r>
          </w:p>
        </w:tc>
        <w:tc>
          <w:tcPr>
            <w:tcW w:w="1390" w:type="dxa"/>
            <w:tcBorders>
              <w:top w:val="single" w:sz="4" w:space="0" w:color="auto"/>
              <w:bottom w:val="single" w:sz="4" w:space="0" w:color="auto"/>
            </w:tcBorders>
          </w:tcPr>
          <w:p w14:paraId="0432DCBF" w14:textId="77777777" w:rsidR="0002538B" w:rsidRPr="009F59F5" w:rsidRDefault="0002538B" w:rsidP="00896351">
            <w:pPr>
              <w:jc w:val="center"/>
              <w:rPr>
                <w:rFonts w:ascii="Arial" w:eastAsia="Calibri" w:hAnsi="Arial" w:cs="Arial"/>
                <w:b/>
              </w:rPr>
            </w:pPr>
            <w:r w:rsidRPr="009F59F5">
              <w:rPr>
                <w:rFonts w:ascii="Arial" w:eastAsia="Calibri" w:hAnsi="Arial" w:cs="Arial"/>
                <w:b/>
              </w:rPr>
              <w:t>FKR64/TS2</w:t>
            </w:r>
          </w:p>
        </w:tc>
      </w:tr>
      <w:tr w:rsidR="0002538B" w:rsidRPr="001F5C34" w14:paraId="0523337C" w14:textId="77777777" w:rsidTr="00896351">
        <w:trPr>
          <w:trHeight w:val="990"/>
        </w:trPr>
        <w:tc>
          <w:tcPr>
            <w:tcW w:w="2779" w:type="dxa"/>
            <w:tcBorders>
              <w:top w:val="single" w:sz="4" w:space="0" w:color="auto"/>
            </w:tcBorders>
            <w:vAlign w:val="center"/>
          </w:tcPr>
          <w:p w14:paraId="168103ED" w14:textId="77777777" w:rsidR="0002538B" w:rsidRPr="009F59F5" w:rsidRDefault="0002538B" w:rsidP="00896351">
            <w:pPr>
              <w:jc w:val="center"/>
              <w:rPr>
                <w:rFonts w:ascii="Arial" w:eastAsia="Calibri" w:hAnsi="Arial" w:cs="Arial"/>
                <w:b/>
              </w:rPr>
            </w:pPr>
            <w:r w:rsidRPr="009F59F5">
              <w:rPr>
                <w:rFonts w:ascii="Arial" w:eastAsia="Calibri" w:hAnsi="Arial" w:cs="Arial"/>
                <w:b/>
              </w:rPr>
              <w:t xml:space="preserve">Rice pathogens </w:t>
            </w:r>
          </w:p>
        </w:tc>
        <w:tc>
          <w:tcPr>
            <w:tcW w:w="3055" w:type="dxa"/>
            <w:tcBorders>
              <w:top w:val="single" w:sz="4" w:space="0" w:color="auto"/>
            </w:tcBorders>
          </w:tcPr>
          <w:p w14:paraId="6E806533" w14:textId="77777777" w:rsidR="0002538B" w:rsidRPr="001F5C34" w:rsidRDefault="0002538B" w:rsidP="00896351">
            <w:pPr>
              <w:jc w:val="both"/>
              <w:rPr>
                <w:rFonts w:ascii="Arial" w:eastAsia="Calibri" w:hAnsi="Arial" w:cs="Arial"/>
              </w:rPr>
            </w:pPr>
            <w:proofErr w:type="spellStart"/>
            <w:r w:rsidRPr="001F5C34">
              <w:rPr>
                <w:rFonts w:ascii="Arial" w:eastAsia="Calibri" w:hAnsi="Arial" w:cs="Arial"/>
                <w:i/>
              </w:rPr>
              <w:t>Curvularia</w:t>
            </w:r>
            <w:proofErr w:type="spellEnd"/>
            <w:r w:rsidRPr="001F5C34">
              <w:rPr>
                <w:rFonts w:ascii="Arial" w:eastAsia="Calibri" w:hAnsi="Arial" w:cs="Arial"/>
                <w:i/>
              </w:rPr>
              <w:t xml:space="preserve"> </w:t>
            </w:r>
            <w:proofErr w:type="spellStart"/>
            <w:r w:rsidRPr="001F5C34">
              <w:rPr>
                <w:rFonts w:ascii="Arial" w:eastAsia="Calibri" w:hAnsi="Arial" w:cs="Arial"/>
                <w:i/>
              </w:rPr>
              <w:t>lunata</w:t>
            </w:r>
            <w:proofErr w:type="spellEnd"/>
            <w:r w:rsidRPr="001F5C34">
              <w:rPr>
                <w:rFonts w:ascii="Arial" w:eastAsia="Calibri" w:hAnsi="Arial" w:cs="Arial"/>
                <w:i/>
              </w:rPr>
              <w:t xml:space="preserve"> </w:t>
            </w:r>
          </w:p>
          <w:p w14:paraId="4EB74804" w14:textId="77777777" w:rsidR="0002538B" w:rsidRPr="001F5C34" w:rsidRDefault="0002538B" w:rsidP="00896351">
            <w:pPr>
              <w:jc w:val="both"/>
              <w:rPr>
                <w:rFonts w:ascii="Arial" w:eastAsia="Calibri" w:hAnsi="Arial" w:cs="Arial"/>
              </w:rPr>
            </w:pPr>
            <w:r w:rsidRPr="001F5C34">
              <w:rPr>
                <w:rFonts w:ascii="Arial" w:eastAsia="Calibri" w:hAnsi="Arial" w:cs="Arial"/>
                <w:i/>
              </w:rPr>
              <w:t xml:space="preserve">Fusarium </w:t>
            </w:r>
            <w:proofErr w:type="spellStart"/>
            <w:r w:rsidRPr="001F5C34">
              <w:rPr>
                <w:rFonts w:ascii="Arial" w:eastAsia="Calibri" w:hAnsi="Arial" w:cs="Arial"/>
                <w:i/>
              </w:rPr>
              <w:t>moniliforme</w:t>
            </w:r>
            <w:proofErr w:type="spellEnd"/>
          </w:p>
          <w:p w14:paraId="6852B045" w14:textId="77777777" w:rsidR="0002538B" w:rsidRPr="001F5C34" w:rsidRDefault="0002538B" w:rsidP="00896351">
            <w:pPr>
              <w:jc w:val="both"/>
              <w:rPr>
                <w:rFonts w:ascii="Arial" w:eastAsia="Calibri" w:hAnsi="Arial" w:cs="Arial"/>
              </w:rPr>
            </w:pPr>
            <w:proofErr w:type="spellStart"/>
            <w:r w:rsidRPr="001F5C34">
              <w:rPr>
                <w:rFonts w:ascii="Arial" w:eastAsia="Calibri" w:hAnsi="Arial" w:cs="Arial"/>
                <w:i/>
              </w:rPr>
              <w:t>Bipolaris</w:t>
            </w:r>
            <w:proofErr w:type="spellEnd"/>
            <w:r w:rsidRPr="001F5C34">
              <w:rPr>
                <w:rFonts w:ascii="Arial" w:eastAsia="Calibri" w:hAnsi="Arial" w:cs="Arial"/>
                <w:i/>
              </w:rPr>
              <w:t xml:space="preserve"> </w:t>
            </w:r>
            <w:proofErr w:type="spellStart"/>
            <w:r w:rsidRPr="001F5C34">
              <w:rPr>
                <w:rFonts w:ascii="Arial" w:eastAsia="Calibri" w:hAnsi="Arial" w:cs="Arial"/>
                <w:i/>
              </w:rPr>
              <w:t>oryzae</w:t>
            </w:r>
            <w:proofErr w:type="spellEnd"/>
          </w:p>
          <w:p w14:paraId="474139B5" w14:textId="77777777" w:rsidR="0002538B" w:rsidRPr="001F5C34" w:rsidRDefault="0002538B" w:rsidP="00896351">
            <w:pPr>
              <w:jc w:val="both"/>
              <w:rPr>
                <w:rFonts w:ascii="Arial" w:eastAsia="Calibri" w:hAnsi="Arial" w:cs="Arial"/>
                <w:i/>
              </w:rPr>
            </w:pPr>
            <w:proofErr w:type="spellStart"/>
            <w:r w:rsidRPr="001F5C34">
              <w:rPr>
                <w:rFonts w:ascii="Arial" w:eastAsia="Calibri" w:hAnsi="Arial" w:cs="Arial"/>
                <w:i/>
              </w:rPr>
              <w:t>Pyricularia</w:t>
            </w:r>
            <w:proofErr w:type="spellEnd"/>
            <w:r w:rsidRPr="001F5C34">
              <w:rPr>
                <w:rFonts w:ascii="Arial" w:eastAsia="Calibri" w:hAnsi="Arial" w:cs="Arial"/>
                <w:i/>
              </w:rPr>
              <w:t xml:space="preserve"> </w:t>
            </w:r>
            <w:proofErr w:type="spellStart"/>
            <w:r w:rsidRPr="001F5C34">
              <w:rPr>
                <w:rFonts w:ascii="Arial" w:eastAsia="Calibri" w:hAnsi="Arial" w:cs="Arial"/>
                <w:i/>
              </w:rPr>
              <w:t>oryzae</w:t>
            </w:r>
            <w:proofErr w:type="spellEnd"/>
            <w:r w:rsidRPr="001F5C34">
              <w:rPr>
                <w:rFonts w:ascii="Arial" w:eastAsia="Calibri" w:hAnsi="Arial" w:cs="Arial"/>
                <w:i/>
              </w:rPr>
              <w:t xml:space="preserve"> </w:t>
            </w:r>
          </w:p>
          <w:p w14:paraId="2C4FAB26" w14:textId="77777777" w:rsidR="0002538B" w:rsidRPr="001F5C34" w:rsidRDefault="0002538B" w:rsidP="00896351">
            <w:pPr>
              <w:jc w:val="both"/>
              <w:rPr>
                <w:rFonts w:ascii="Arial" w:eastAsia="Calibri" w:hAnsi="Arial" w:cs="Arial"/>
                <w:i/>
              </w:rPr>
            </w:pPr>
            <w:proofErr w:type="spellStart"/>
            <w:r w:rsidRPr="001F5C34">
              <w:rPr>
                <w:rFonts w:ascii="Arial" w:eastAsia="Calibri" w:hAnsi="Arial" w:cs="Arial"/>
                <w:i/>
              </w:rPr>
              <w:t>Nigrospora</w:t>
            </w:r>
            <w:proofErr w:type="spellEnd"/>
            <w:r w:rsidRPr="001F5C34">
              <w:rPr>
                <w:rFonts w:ascii="Arial" w:eastAsia="Calibri" w:hAnsi="Arial" w:cs="Arial"/>
                <w:i/>
              </w:rPr>
              <w:t xml:space="preserve"> </w:t>
            </w:r>
            <w:proofErr w:type="spellStart"/>
            <w:r w:rsidRPr="001F5C34">
              <w:rPr>
                <w:rFonts w:ascii="Arial" w:eastAsia="Calibri" w:hAnsi="Arial" w:cs="Arial"/>
                <w:i/>
              </w:rPr>
              <w:t>oryzae</w:t>
            </w:r>
            <w:proofErr w:type="spellEnd"/>
          </w:p>
          <w:p w14:paraId="076594D8" w14:textId="77777777" w:rsidR="0002538B" w:rsidRPr="001F5C34" w:rsidRDefault="0002538B" w:rsidP="00896351">
            <w:pPr>
              <w:jc w:val="both"/>
              <w:rPr>
                <w:rFonts w:ascii="Arial" w:eastAsia="Calibri" w:hAnsi="Arial" w:cs="Arial"/>
                <w:i/>
              </w:rPr>
            </w:pPr>
            <w:r w:rsidRPr="001F5C34">
              <w:rPr>
                <w:rFonts w:ascii="Arial" w:eastAsia="Calibri" w:hAnsi="Arial" w:cs="Arial"/>
                <w:i/>
              </w:rPr>
              <w:t xml:space="preserve">Alternaria </w:t>
            </w:r>
            <w:proofErr w:type="spellStart"/>
            <w:r w:rsidRPr="001F5C34">
              <w:rPr>
                <w:rFonts w:ascii="Arial" w:eastAsia="Calibri" w:hAnsi="Arial" w:cs="Arial"/>
                <w:i/>
              </w:rPr>
              <w:t>padwickii</w:t>
            </w:r>
            <w:proofErr w:type="spellEnd"/>
            <w:r w:rsidRPr="001F5C34">
              <w:rPr>
                <w:rFonts w:ascii="Arial" w:eastAsia="Calibri" w:hAnsi="Arial" w:cs="Arial"/>
                <w:i/>
              </w:rPr>
              <w:t xml:space="preserve"> </w:t>
            </w:r>
          </w:p>
          <w:p w14:paraId="5F0BD33F" w14:textId="77777777" w:rsidR="0002538B" w:rsidRPr="001F5C34" w:rsidRDefault="0002538B" w:rsidP="00896351">
            <w:pPr>
              <w:jc w:val="both"/>
              <w:rPr>
                <w:rFonts w:ascii="Arial" w:eastAsia="Calibri" w:hAnsi="Arial" w:cs="Arial"/>
                <w:i/>
              </w:rPr>
            </w:pPr>
            <w:proofErr w:type="spellStart"/>
            <w:r w:rsidRPr="001F5C34">
              <w:rPr>
                <w:rFonts w:ascii="Arial" w:eastAsia="Calibri" w:hAnsi="Arial" w:cs="Arial"/>
                <w:i/>
              </w:rPr>
              <w:t>Rhizoctoria</w:t>
            </w:r>
            <w:proofErr w:type="spellEnd"/>
            <w:r w:rsidRPr="001F5C34">
              <w:rPr>
                <w:rFonts w:ascii="Arial" w:eastAsia="Calibri" w:hAnsi="Arial" w:cs="Arial"/>
                <w:i/>
              </w:rPr>
              <w:t xml:space="preserve"> </w:t>
            </w:r>
            <w:proofErr w:type="spellStart"/>
            <w:r w:rsidRPr="001F5C34">
              <w:rPr>
                <w:rFonts w:ascii="Arial" w:eastAsia="Calibri" w:hAnsi="Arial" w:cs="Arial"/>
                <w:i/>
              </w:rPr>
              <w:t>solani</w:t>
            </w:r>
            <w:proofErr w:type="spellEnd"/>
          </w:p>
        </w:tc>
        <w:tc>
          <w:tcPr>
            <w:tcW w:w="890" w:type="dxa"/>
            <w:tcBorders>
              <w:top w:val="single" w:sz="4" w:space="0" w:color="auto"/>
            </w:tcBorders>
          </w:tcPr>
          <w:p w14:paraId="63B3FB3D" w14:textId="77777777" w:rsidR="0002538B" w:rsidRPr="001F5C34" w:rsidRDefault="0002538B" w:rsidP="00896351">
            <w:pPr>
              <w:jc w:val="center"/>
              <w:rPr>
                <w:rFonts w:ascii="Arial" w:eastAsia="Calibri" w:hAnsi="Arial" w:cs="Arial"/>
              </w:rPr>
            </w:pPr>
            <w:r w:rsidRPr="001F5C34">
              <w:rPr>
                <w:rFonts w:ascii="Arial" w:eastAsia="Calibri" w:hAnsi="Arial" w:cs="Arial"/>
              </w:rPr>
              <w:t>0,56</w:t>
            </w:r>
          </w:p>
          <w:p w14:paraId="0ABA4DD2" w14:textId="77777777" w:rsidR="0002538B" w:rsidRPr="001F5C34" w:rsidRDefault="0002538B" w:rsidP="00896351">
            <w:pPr>
              <w:jc w:val="center"/>
              <w:rPr>
                <w:rFonts w:ascii="Arial" w:eastAsia="Calibri" w:hAnsi="Arial" w:cs="Arial"/>
              </w:rPr>
            </w:pPr>
            <w:r w:rsidRPr="001F5C34">
              <w:rPr>
                <w:rFonts w:ascii="Arial" w:eastAsia="Calibri" w:hAnsi="Arial" w:cs="Arial"/>
              </w:rPr>
              <w:t>1,69</w:t>
            </w:r>
          </w:p>
          <w:p w14:paraId="28483207" w14:textId="77777777" w:rsidR="0002538B" w:rsidRPr="001F5C34" w:rsidRDefault="0002538B" w:rsidP="00896351">
            <w:pPr>
              <w:jc w:val="center"/>
              <w:rPr>
                <w:rFonts w:ascii="Arial" w:eastAsia="Calibri" w:hAnsi="Arial" w:cs="Arial"/>
              </w:rPr>
            </w:pPr>
            <w:r w:rsidRPr="001F5C34">
              <w:rPr>
                <w:rFonts w:ascii="Arial" w:eastAsia="Calibri" w:hAnsi="Arial" w:cs="Arial"/>
              </w:rPr>
              <w:t>0,31</w:t>
            </w:r>
          </w:p>
          <w:p w14:paraId="74B40DFB"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3A89556A"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419E8778"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79BFD6C4"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c>
          <w:tcPr>
            <w:tcW w:w="1033" w:type="dxa"/>
            <w:tcBorders>
              <w:top w:val="single" w:sz="4" w:space="0" w:color="auto"/>
            </w:tcBorders>
          </w:tcPr>
          <w:p w14:paraId="4F9F04AE" w14:textId="77777777" w:rsidR="0002538B" w:rsidRPr="001F5C34" w:rsidRDefault="0002538B" w:rsidP="00896351">
            <w:pPr>
              <w:jc w:val="center"/>
              <w:rPr>
                <w:rFonts w:ascii="Arial" w:eastAsia="Calibri" w:hAnsi="Arial" w:cs="Arial"/>
              </w:rPr>
            </w:pPr>
            <w:r w:rsidRPr="001F5C34">
              <w:rPr>
                <w:rFonts w:ascii="Arial" w:eastAsia="Calibri" w:hAnsi="Arial" w:cs="Arial"/>
              </w:rPr>
              <w:t>0,5</w:t>
            </w:r>
          </w:p>
          <w:p w14:paraId="22835B35" w14:textId="77777777" w:rsidR="0002538B" w:rsidRPr="001F5C34" w:rsidRDefault="0002538B" w:rsidP="00896351">
            <w:pPr>
              <w:jc w:val="center"/>
              <w:rPr>
                <w:rFonts w:ascii="Arial" w:eastAsia="Calibri" w:hAnsi="Arial" w:cs="Arial"/>
              </w:rPr>
            </w:pPr>
            <w:r w:rsidRPr="001F5C34">
              <w:rPr>
                <w:rFonts w:ascii="Arial" w:eastAsia="Calibri" w:hAnsi="Arial" w:cs="Arial"/>
              </w:rPr>
              <w:t>1,81</w:t>
            </w:r>
          </w:p>
          <w:p w14:paraId="244ECB7C" w14:textId="77777777" w:rsidR="0002538B" w:rsidRPr="001F5C34" w:rsidRDefault="0002538B" w:rsidP="00896351">
            <w:pPr>
              <w:jc w:val="center"/>
              <w:rPr>
                <w:rFonts w:ascii="Arial" w:eastAsia="Calibri" w:hAnsi="Arial" w:cs="Arial"/>
              </w:rPr>
            </w:pPr>
            <w:r w:rsidRPr="001F5C34">
              <w:rPr>
                <w:rFonts w:ascii="Arial" w:eastAsia="Calibri" w:hAnsi="Arial" w:cs="Arial"/>
              </w:rPr>
              <w:t>0,38</w:t>
            </w:r>
          </w:p>
          <w:p w14:paraId="7DE1159B"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3F06D90A"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04C126AF"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00F5B715" w14:textId="77777777" w:rsidR="0002538B" w:rsidRPr="001F5C34" w:rsidRDefault="0002538B" w:rsidP="00896351">
            <w:pPr>
              <w:jc w:val="center"/>
              <w:rPr>
                <w:rFonts w:ascii="Arial" w:eastAsia="Calibri" w:hAnsi="Arial" w:cs="Arial"/>
              </w:rPr>
            </w:pPr>
            <w:r w:rsidRPr="001F5C34">
              <w:rPr>
                <w:rFonts w:ascii="Arial" w:eastAsia="Calibri" w:hAnsi="Arial" w:cs="Arial"/>
              </w:rPr>
              <w:t>0,13</w:t>
            </w:r>
          </w:p>
        </w:tc>
        <w:tc>
          <w:tcPr>
            <w:tcW w:w="1390" w:type="dxa"/>
            <w:tcBorders>
              <w:top w:val="single" w:sz="4" w:space="0" w:color="auto"/>
            </w:tcBorders>
          </w:tcPr>
          <w:p w14:paraId="6D7D5A3F" w14:textId="77777777" w:rsidR="0002538B" w:rsidRPr="001F5C34" w:rsidRDefault="0002538B" w:rsidP="00896351">
            <w:pPr>
              <w:jc w:val="center"/>
              <w:rPr>
                <w:rFonts w:ascii="Arial" w:eastAsia="Calibri" w:hAnsi="Arial" w:cs="Arial"/>
              </w:rPr>
            </w:pPr>
            <w:r w:rsidRPr="001F5C34">
              <w:rPr>
                <w:rFonts w:ascii="Arial" w:eastAsia="Calibri" w:hAnsi="Arial" w:cs="Arial"/>
              </w:rPr>
              <w:t>0,56</w:t>
            </w:r>
          </w:p>
          <w:p w14:paraId="7CFC16E0" w14:textId="77777777" w:rsidR="0002538B" w:rsidRPr="001F5C34" w:rsidRDefault="0002538B" w:rsidP="00896351">
            <w:pPr>
              <w:jc w:val="center"/>
              <w:rPr>
                <w:rFonts w:ascii="Arial" w:eastAsia="Calibri" w:hAnsi="Arial" w:cs="Arial"/>
              </w:rPr>
            </w:pPr>
            <w:r w:rsidRPr="001F5C34">
              <w:rPr>
                <w:rFonts w:ascii="Arial" w:eastAsia="Calibri" w:hAnsi="Arial" w:cs="Arial"/>
              </w:rPr>
              <w:t>1,56</w:t>
            </w:r>
          </w:p>
          <w:p w14:paraId="6E067BA5" w14:textId="77777777" w:rsidR="0002538B" w:rsidRPr="001F5C34" w:rsidRDefault="0002538B" w:rsidP="00896351">
            <w:pPr>
              <w:jc w:val="center"/>
              <w:rPr>
                <w:rFonts w:ascii="Arial" w:eastAsia="Calibri" w:hAnsi="Arial" w:cs="Arial"/>
              </w:rPr>
            </w:pPr>
            <w:r w:rsidRPr="001F5C34">
              <w:rPr>
                <w:rFonts w:ascii="Arial" w:eastAsia="Calibri" w:hAnsi="Arial" w:cs="Arial"/>
              </w:rPr>
              <w:t>0,19</w:t>
            </w:r>
          </w:p>
          <w:p w14:paraId="09C254EB"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7F40651A"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64739D50" w14:textId="77777777" w:rsidR="0002538B" w:rsidRPr="001F5C34" w:rsidRDefault="0002538B" w:rsidP="00896351">
            <w:pPr>
              <w:jc w:val="center"/>
              <w:rPr>
                <w:rFonts w:ascii="Arial" w:eastAsia="Calibri" w:hAnsi="Arial" w:cs="Arial"/>
              </w:rPr>
            </w:pPr>
            <w:r w:rsidRPr="001F5C34">
              <w:rPr>
                <w:rFonts w:ascii="Arial" w:eastAsia="Calibri" w:hAnsi="Arial" w:cs="Arial"/>
              </w:rPr>
              <w:t>0,25</w:t>
            </w:r>
          </w:p>
          <w:p w14:paraId="42670477" w14:textId="77777777" w:rsidR="0002538B" w:rsidRPr="001F5C34" w:rsidRDefault="0002538B" w:rsidP="00896351">
            <w:pPr>
              <w:jc w:val="center"/>
              <w:rPr>
                <w:rFonts w:ascii="Arial" w:eastAsia="Calibri" w:hAnsi="Arial" w:cs="Arial"/>
              </w:rPr>
            </w:pPr>
            <w:r w:rsidRPr="001F5C34">
              <w:rPr>
                <w:rFonts w:ascii="Arial" w:eastAsia="Calibri" w:hAnsi="Arial" w:cs="Arial"/>
              </w:rPr>
              <w:t>0,19</w:t>
            </w:r>
          </w:p>
        </w:tc>
      </w:tr>
      <w:tr w:rsidR="0002538B" w:rsidRPr="001F5C34" w14:paraId="13E03693" w14:textId="77777777" w:rsidTr="00896351">
        <w:trPr>
          <w:trHeight w:val="301"/>
        </w:trPr>
        <w:tc>
          <w:tcPr>
            <w:tcW w:w="2779" w:type="dxa"/>
            <w:tcBorders>
              <w:bottom w:val="single" w:sz="4" w:space="0" w:color="auto"/>
            </w:tcBorders>
            <w:vAlign w:val="center"/>
          </w:tcPr>
          <w:p w14:paraId="327ABEE4" w14:textId="77777777" w:rsidR="0002538B" w:rsidRPr="009F59F5" w:rsidRDefault="0002538B" w:rsidP="00896351">
            <w:pPr>
              <w:jc w:val="center"/>
              <w:rPr>
                <w:rFonts w:ascii="Arial" w:eastAsia="Calibri" w:hAnsi="Arial" w:cs="Arial"/>
                <w:b/>
              </w:rPr>
            </w:pPr>
          </w:p>
        </w:tc>
        <w:tc>
          <w:tcPr>
            <w:tcW w:w="3055" w:type="dxa"/>
            <w:tcBorders>
              <w:bottom w:val="single" w:sz="4" w:space="0" w:color="auto"/>
            </w:tcBorders>
          </w:tcPr>
          <w:p w14:paraId="29F9F610" w14:textId="77777777" w:rsidR="0002538B" w:rsidRPr="001F5C34" w:rsidRDefault="0002538B" w:rsidP="00896351">
            <w:pPr>
              <w:jc w:val="both"/>
              <w:rPr>
                <w:rFonts w:ascii="Arial" w:eastAsia="Calibri" w:hAnsi="Arial" w:cs="Arial"/>
                <w:i/>
              </w:rPr>
            </w:pPr>
            <w:proofErr w:type="spellStart"/>
            <w:r w:rsidRPr="001F5C34">
              <w:rPr>
                <w:rFonts w:ascii="Arial" w:eastAsia="Calibri" w:hAnsi="Arial" w:cs="Arial"/>
                <w:i/>
              </w:rPr>
              <w:t>Colletitrichum</w:t>
            </w:r>
            <w:proofErr w:type="spellEnd"/>
            <w:r w:rsidRPr="001F5C34">
              <w:rPr>
                <w:rFonts w:ascii="Arial" w:eastAsia="Calibri" w:hAnsi="Arial" w:cs="Arial"/>
                <w:i/>
              </w:rPr>
              <w:t xml:space="preserve"> </w:t>
            </w:r>
            <w:proofErr w:type="spellStart"/>
            <w:r w:rsidRPr="001F5C34">
              <w:rPr>
                <w:rFonts w:ascii="Arial" w:eastAsia="Calibri" w:hAnsi="Arial" w:cs="Arial"/>
                <w:i/>
              </w:rPr>
              <w:t>dematium</w:t>
            </w:r>
            <w:proofErr w:type="spellEnd"/>
          </w:p>
        </w:tc>
        <w:tc>
          <w:tcPr>
            <w:tcW w:w="890" w:type="dxa"/>
            <w:tcBorders>
              <w:bottom w:val="single" w:sz="4" w:space="0" w:color="auto"/>
            </w:tcBorders>
          </w:tcPr>
          <w:p w14:paraId="7561975B"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c>
          <w:tcPr>
            <w:tcW w:w="1033" w:type="dxa"/>
            <w:tcBorders>
              <w:bottom w:val="single" w:sz="4" w:space="0" w:color="auto"/>
            </w:tcBorders>
          </w:tcPr>
          <w:p w14:paraId="3BF86C34"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c>
          <w:tcPr>
            <w:tcW w:w="1390" w:type="dxa"/>
            <w:tcBorders>
              <w:bottom w:val="single" w:sz="4" w:space="0" w:color="auto"/>
            </w:tcBorders>
          </w:tcPr>
          <w:p w14:paraId="445BE154"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tc>
      </w:tr>
      <w:tr w:rsidR="0002538B" w:rsidRPr="001F5C34" w14:paraId="5EA4C88B" w14:textId="77777777" w:rsidTr="00896351">
        <w:trPr>
          <w:trHeight w:val="1440"/>
        </w:trPr>
        <w:tc>
          <w:tcPr>
            <w:tcW w:w="2779" w:type="dxa"/>
            <w:tcBorders>
              <w:top w:val="single" w:sz="4" w:space="0" w:color="auto"/>
              <w:bottom w:val="single" w:sz="4" w:space="0" w:color="auto"/>
            </w:tcBorders>
            <w:vAlign w:val="center"/>
          </w:tcPr>
          <w:p w14:paraId="1B9A5DD3" w14:textId="77777777" w:rsidR="0002538B" w:rsidRPr="009F59F5" w:rsidRDefault="0002538B" w:rsidP="00896351">
            <w:pPr>
              <w:jc w:val="center"/>
              <w:rPr>
                <w:rFonts w:ascii="Arial" w:eastAsia="Calibri" w:hAnsi="Arial" w:cs="Arial"/>
                <w:b/>
              </w:rPr>
            </w:pPr>
            <w:r w:rsidRPr="009F59F5">
              <w:rPr>
                <w:rFonts w:ascii="Arial" w:eastAsia="Calibri" w:hAnsi="Arial" w:cs="Arial"/>
                <w:b/>
                <w:color w:val="000000"/>
                <w:lang w:eastAsia="fr-FR"/>
              </w:rPr>
              <w:t>Deteriorates seed quality</w:t>
            </w:r>
          </w:p>
        </w:tc>
        <w:tc>
          <w:tcPr>
            <w:tcW w:w="3055" w:type="dxa"/>
            <w:tcBorders>
              <w:top w:val="single" w:sz="4" w:space="0" w:color="auto"/>
              <w:bottom w:val="single" w:sz="4" w:space="0" w:color="auto"/>
            </w:tcBorders>
          </w:tcPr>
          <w:p w14:paraId="0C0E38E1" w14:textId="77777777" w:rsidR="0002538B" w:rsidRPr="001F5C34" w:rsidRDefault="0002538B" w:rsidP="00896351">
            <w:pPr>
              <w:jc w:val="both"/>
              <w:rPr>
                <w:rFonts w:ascii="Arial" w:eastAsia="Calibri" w:hAnsi="Arial" w:cs="Arial"/>
                <w:i/>
              </w:rPr>
            </w:pPr>
            <w:proofErr w:type="spellStart"/>
            <w:r w:rsidRPr="001F5C34">
              <w:rPr>
                <w:rFonts w:ascii="Arial" w:eastAsia="Calibri" w:hAnsi="Arial" w:cs="Arial"/>
                <w:i/>
              </w:rPr>
              <w:t>Phoma</w:t>
            </w:r>
            <w:proofErr w:type="spellEnd"/>
            <w:r w:rsidRPr="001F5C34">
              <w:rPr>
                <w:rFonts w:ascii="Arial" w:eastAsia="Calibri" w:hAnsi="Arial" w:cs="Arial"/>
                <w:i/>
              </w:rPr>
              <w:t xml:space="preserve"> </w:t>
            </w:r>
            <w:proofErr w:type="spellStart"/>
            <w:r w:rsidRPr="001F5C34">
              <w:rPr>
                <w:rFonts w:ascii="Arial" w:eastAsia="Calibri" w:hAnsi="Arial" w:cs="Arial"/>
                <w:i/>
              </w:rPr>
              <w:t>sorghina</w:t>
            </w:r>
            <w:proofErr w:type="spellEnd"/>
          </w:p>
          <w:p w14:paraId="18A8BF52" w14:textId="77777777" w:rsidR="0002538B" w:rsidRPr="001F5C34" w:rsidRDefault="0002538B" w:rsidP="00896351">
            <w:pPr>
              <w:jc w:val="both"/>
              <w:rPr>
                <w:rFonts w:ascii="Arial" w:eastAsia="Calibri" w:hAnsi="Arial" w:cs="Arial"/>
              </w:rPr>
            </w:pPr>
            <w:r w:rsidRPr="001F5C34">
              <w:rPr>
                <w:rFonts w:ascii="Arial" w:eastAsia="Calibri" w:hAnsi="Arial" w:cs="Arial"/>
                <w:i/>
              </w:rPr>
              <w:t xml:space="preserve">Cladosporium </w:t>
            </w:r>
            <w:proofErr w:type="spellStart"/>
            <w:r w:rsidRPr="001F5C34">
              <w:rPr>
                <w:rFonts w:ascii="Arial" w:eastAsia="Calibri" w:hAnsi="Arial" w:cs="Arial"/>
                <w:i/>
              </w:rPr>
              <w:t>sphaerospermum</w:t>
            </w:r>
            <w:proofErr w:type="spellEnd"/>
            <w:r w:rsidRPr="001F5C34">
              <w:rPr>
                <w:rFonts w:ascii="Arial" w:eastAsia="Calibri" w:hAnsi="Arial" w:cs="Arial"/>
                <w:i/>
              </w:rPr>
              <w:t xml:space="preserve"> </w:t>
            </w:r>
          </w:p>
          <w:p w14:paraId="1CC06D61" w14:textId="77777777" w:rsidR="0002538B" w:rsidRPr="001F5C34" w:rsidRDefault="0002538B" w:rsidP="00896351">
            <w:pPr>
              <w:jc w:val="both"/>
              <w:rPr>
                <w:rFonts w:ascii="Arial" w:eastAsia="Calibri" w:hAnsi="Arial" w:cs="Arial"/>
              </w:rPr>
            </w:pPr>
            <w:r w:rsidRPr="001F5C34">
              <w:rPr>
                <w:rFonts w:ascii="Arial" w:eastAsia="Calibri" w:hAnsi="Arial" w:cs="Arial"/>
                <w:i/>
              </w:rPr>
              <w:t xml:space="preserve">Aspergillus </w:t>
            </w:r>
            <w:proofErr w:type="spellStart"/>
            <w:r w:rsidRPr="001F5C34">
              <w:rPr>
                <w:rFonts w:ascii="Arial" w:eastAsia="Calibri" w:hAnsi="Arial" w:cs="Arial"/>
                <w:i/>
              </w:rPr>
              <w:t>niger</w:t>
            </w:r>
            <w:proofErr w:type="spellEnd"/>
          </w:p>
          <w:p w14:paraId="1D30EBBF" w14:textId="77777777" w:rsidR="0002538B" w:rsidRPr="0002538B" w:rsidRDefault="0002538B" w:rsidP="00896351">
            <w:pPr>
              <w:jc w:val="both"/>
              <w:rPr>
                <w:rFonts w:ascii="Arial" w:eastAsia="Calibri" w:hAnsi="Arial" w:cs="Arial"/>
                <w:i/>
                <w:lang w:val="fr-FR"/>
              </w:rPr>
            </w:pPr>
            <w:r w:rsidRPr="0002538B">
              <w:rPr>
                <w:rFonts w:ascii="Arial" w:eastAsia="Calibri" w:hAnsi="Arial" w:cs="Arial"/>
                <w:i/>
                <w:lang w:val="fr-FR"/>
              </w:rPr>
              <w:t>Aspergillus flavus</w:t>
            </w:r>
          </w:p>
          <w:p w14:paraId="78D0B921" w14:textId="77777777" w:rsidR="0002538B" w:rsidRPr="0002538B" w:rsidRDefault="0002538B" w:rsidP="00896351">
            <w:pPr>
              <w:jc w:val="both"/>
              <w:rPr>
                <w:rFonts w:ascii="Arial" w:eastAsia="Calibri" w:hAnsi="Arial" w:cs="Arial"/>
                <w:lang w:val="fr-FR"/>
              </w:rPr>
            </w:pPr>
            <w:proofErr w:type="spellStart"/>
            <w:r w:rsidRPr="0002538B">
              <w:rPr>
                <w:rFonts w:ascii="Arial" w:eastAsia="Calibri" w:hAnsi="Arial" w:cs="Arial"/>
                <w:i/>
                <w:lang w:val="fr-FR"/>
              </w:rPr>
              <w:t>Strachybotrys</w:t>
            </w:r>
            <w:proofErr w:type="spellEnd"/>
            <w:r w:rsidRPr="0002538B">
              <w:rPr>
                <w:rFonts w:ascii="Arial" w:eastAsia="Calibri" w:hAnsi="Arial" w:cs="Arial"/>
                <w:i/>
                <w:lang w:val="fr-FR"/>
              </w:rPr>
              <w:t xml:space="preserve"> </w:t>
            </w:r>
            <w:proofErr w:type="spellStart"/>
            <w:r w:rsidRPr="0002538B">
              <w:rPr>
                <w:rFonts w:ascii="Arial" w:eastAsia="Calibri" w:hAnsi="Arial" w:cs="Arial"/>
                <w:i/>
                <w:lang w:val="fr-FR"/>
              </w:rPr>
              <w:t>chatarum</w:t>
            </w:r>
            <w:proofErr w:type="spellEnd"/>
          </w:p>
          <w:p w14:paraId="7A5B1069" w14:textId="77777777" w:rsidR="0002538B" w:rsidRPr="0002538B" w:rsidRDefault="0002538B" w:rsidP="00896351">
            <w:pPr>
              <w:jc w:val="both"/>
              <w:rPr>
                <w:rFonts w:ascii="Arial" w:eastAsia="Calibri" w:hAnsi="Arial" w:cs="Arial"/>
                <w:i/>
                <w:lang w:val="fr-FR"/>
              </w:rPr>
            </w:pPr>
            <w:proofErr w:type="spellStart"/>
            <w:r w:rsidRPr="0002538B">
              <w:rPr>
                <w:rFonts w:ascii="Arial" w:eastAsia="Calibri" w:hAnsi="Arial" w:cs="Arial"/>
                <w:i/>
                <w:lang w:val="fr-FR"/>
              </w:rPr>
              <w:t>Rhizopus</w:t>
            </w:r>
            <w:proofErr w:type="spellEnd"/>
            <w:r w:rsidRPr="0002538B">
              <w:rPr>
                <w:rFonts w:ascii="Arial" w:eastAsia="Calibri" w:hAnsi="Arial" w:cs="Arial"/>
                <w:i/>
                <w:lang w:val="fr-FR"/>
              </w:rPr>
              <w:t xml:space="preserve"> </w:t>
            </w:r>
            <w:proofErr w:type="spellStart"/>
            <w:r w:rsidRPr="0002538B">
              <w:rPr>
                <w:rFonts w:ascii="Arial" w:eastAsia="Calibri" w:hAnsi="Arial" w:cs="Arial"/>
                <w:i/>
                <w:lang w:val="fr-FR"/>
              </w:rPr>
              <w:t>spp</w:t>
            </w:r>
            <w:proofErr w:type="spellEnd"/>
            <w:r w:rsidRPr="0002538B">
              <w:rPr>
                <w:rFonts w:ascii="Arial" w:eastAsia="Calibri" w:hAnsi="Arial" w:cs="Arial"/>
                <w:i/>
                <w:lang w:val="fr-FR"/>
              </w:rPr>
              <w:t>.</w:t>
            </w:r>
          </w:p>
        </w:tc>
        <w:tc>
          <w:tcPr>
            <w:tcW w:w="890" w:type="dxa"/>
            <w:tcBorders>
              <w:top w:val="single" w:sz="4" w:space="0" w:color="auto"/>
              <w:bottom w:val="single" w:sz="4" w:space="0" w:color="auto"/>
            </w:tcBorders>
          </w:tcPr>
          <w:p w14:paraId="12917BDE"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7249A087" w14:textId="77777777" w:rsidR="0002538B" w:rsidRPr="001F5C34" w:rsidRDefault="0002538B" w:rsidP="00896351">
            <w:pPr>
              <w:jc w:val="center"/>
              <w:rPr>
                <w:rFonts w:ascii="Arial" w:eastAsia="Calibri" w:hAnsi="Arial" w:cs="Arial"/>
              </w:rPr>
            </w:pPr>
            <w:r w:rsidRPr="001F5C34">
              <w:rPr>
                <w:rFonts w:ascii="Arial" w:eastAsia="Calibri" w:hAnsi="Arial" w:cs="Arial"/>
              </w:rPr>
              <w:t>0,19</w:t>
            </w:r>
          </w:p>
          <w:p w14:paraId="0DA053AE" w14:textId="77777777" w:rsidR="0002538B" w:rsidRPr="001F5C34" w:rsidRDefault="0002538B" w:rsidP="00896351">
            <w:pPr>
              <w:jc w:val="center"/>
              <w:rPr>
                <w:rFonts w:ascii="Arial" w:eastAsia="Calibri" w:hAnsi="Arial" w:cs="Arial"/>
              </w:rPr>
            </w:pPr>
            <w:r w:rsidRPr="001F5C34">
              <w:rPr>
                <w:rFonts w:ascii="Arial" w:eastAsia="Calibri" w:hAnsi="Arial" w:cs="Arial"/>
              </w:rPr>
              <w:t>0,19</w:t>
            </w:r>
          </w:p>
          <w:p w14:paraId="5AB6FEC5" w14:textId="77777777" w:rsidR="0002538B" w:rsidRPr="001F5C34" w:rsidRDefault="0002538B" w:rsidP="00896351">
            <w:pPr>
              <w:jc w:val="center"/>
              <w:rPr>
                <w:rFonts w:ascii="Arial" w:eastAsia="Calibri" w:hAnsi="Arial" w:cs="Arial"/>
              </w:rPr>
            </w:pPr>
            <w:r w:rsidRPr="001F5C34">
              <w:rPr>
                <w:rFonts w:ascii="Arial" w:eastAsia="Calibri" w:hAnsi="Arial" w:cs="Arial"/>
              </w:rPr>
              <w:t>0,13</w:t>
            </w:r>
          </w:p>
          <w:p w14:paraId="3958AD20" w14:textId="77777777" w:rsidR="0002538B" w:rsidRPr="001F5C34" w:rsidRDefault="0002538B" w:rsidP="00896351">
            <w:pPr>
              <w:jc w:val="center"/>
              <w:rPr>
                <w:rFonts w:ascii="Arial" w:eastAsia="Calibri" w:hAnsi="Arial" w:cs="Arial"/>
              </w:rPr>
            </w:pPr>
            <w:r w:rsidRPr="001F5C34">
              <w:rPr>
                <w:rFonts w:ascii="Arial" w:eastAsia="Calibri" w:hAnsi="Arial" w:cs="Arial"/>
              </w:rPr>
              <w:t>0,13</w:t>
            </w:r>
          </w:p>
          <w:p w14:paraId="19F66B23"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c>
          <w:tcPr>
            <w:tcW w:w="1033" w:type="dxa"/>
            <w:tcBorders>
              <w:top w:val="single" w:sz="4" w:space="0" w:color="auto"/>
              <w:bottom w:val="single" w:sz="4" w:space="0" w:color="auto"/>
            </w:tcBorders>
          </w:tcPr>
          <w:p w14:paraId="1D78CE45"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3E8DFB84" w14:textId="77777777" w:rsidR="0002538B" w:rsidRPr="001F5C34" w:rsidRDefault="0002538B" w:rsidP="00896351">
            <w:pPr>
              <w:jc w:val="center"/>
              <w:rPr>
                <w:rFonts w:ascii="Arial" w:eastAsia="Calibri" w:hAnsi="Arial" w:cs="Arial"/>
              </w:rPr>
            </w:pPr>
            <w:r w:rsidRPr="001F5C34">
              <w:rPr>
                <w:rFonts w:ascii="Arial" w:eastAsia="Calibri" w:hAnsi="Arial" w:cs="Arial"/>
              </w:rPr>
              <w:t>0,13</w:t>
            </w:r>
          </w:p>
          <w:p w14:paraId="67F6D79C"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03BA61A7"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2040FF50"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788F6A03" w14:textId="77777777" w:rsidR="0002538B" w:rsidRPr="001F5C34" w:rsidRDefault="0002538B" w:rsidP="00896351">
            <w:pPr>
              <w:jc w:val="center"/>
              <w:rPr>
                <w:rFonts w:ascii="Arial" w:eastAsia="Calibri" w:hAnsi="Arial" w:cs="Arial"/>
              </w:rPr>
            </w:pPr>
            <w:r w:rsidRPr="001F5C34">
              <w:rPr>
                <w:rFonts w:ascii="Arial" w:eastAsia="Calibri" w:hAnsi="Arial" w:cs="Arial"/>
              </w:rPr>
              <w:t>0,13</w:t>
            </w:r>
          </w:p>
        </w:tc>
        <w:tc>
          <w:tcPr>
            <w:tcW w:w="1390" w:type="dxa"/>
            <w:tcBorders>
              <w:top w:val="single" w:sz="4" w:space="0" w:color="auto"/>
              <w:bottom w:val="single" w:sz="4" w:space="0" w:color="auto"/>
            </w:tcBorders>
          </w:tcPr>
          <w:p w14:paraId="30E30002" w14:textId="77777777" w:rsidR="0002538B" w:rsidRPr="001F5C34" w:rsidRDefault="0002538B" w:rsidP="00896351">
            <w:pPr>
              <w:jc w:val="center"/>
              <w:rPr>
                <w:rFonts w:ascii="Arial" w:eastAsia="Calibri" w:hAnsi="Arial" w:cs="Arial"/>
              </w:rPr>
            </w:pPr>
            <w:r w:rsidRPr="001F5C34">
              <w:rPr>
                <w:rFonts w:ascii="Arial" w:eastAsia="Calibri" w:hAnsi="Arial" w:cs="Arial"/>
              </w:rPr>
              <w:t>0,19</w:t>
            </w:r>
          </w:p>
          <w:p w14:paraId="0F841D94" w14:textId="77777777" w:rsidR="0002538B" w:rsidRPr="001F5C34" w:rsidRDefault="0002538B" w:rsidP="00896351">
            <w:pPr>
              <w:jc w:val="center"/>
              <w:rPr>
                <w:rFonts w:ascii="Arial" w:eastAsia="Calibri" w:hAnsi="Arial" w:cs="Arial"/>
              </w:rPr>
            </w:pPr>
            <w:r w:rsidRPr="001F5C34">
              <w:rPr>
                <w:rFonts w:ascii="Arial" w:eastAsia="Calibri" w:hAnsi="Arial" w:cs="Arial"/>
              </w:rPr>
              <w:t>0,38</w:t>
            </w:r>
          </w:p>
          <w:p w14:paraId="5A6F69DE"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7F3D3ED7"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6BA0AC19"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0DF72DCD" w14:textId="77777777" w:rsidR="0002538B" w:rsidRPr="001F5C34" w:rsidRDefault="0002538B" w:rsidP="00896351">
            <w:pPr>
              <w:jc w:val="center"/>
              <w:rPr>
                <w:rFonts w:ascii="Arial" w:eastAsia="Calibri" w:hAnsi="Arial" w:cs="Arial"/>
              </w:rPr>
            </w:pPr>
            <w:r w:rsidRPr="001F5C34">
              <w:rPr>
                <w:rFonts w:ascii="Arial" w:eastAsia="Calibri" w:hAnsi="Arial" w:cs="Arial"/>
              </w:rPr>
              <w:t>0,19</w:t>
            </w:r>
          </w:p>
        </w:tc>
      </w:tr>
      <w:tr w:rsidR="0002538B" w:rsidRPr="001F5C34" w14:paraId="575F0B97" w14:textId="77777777" w:rsidTr="00896351">
        <w:trPr>
          <w:trHeight w:val="358"/>
        </w:trPr>
        <w:tc>
          <w:tcPr>
            <w:tcW w:w="2779" w:type="dxa"/>
            <w:tcBorders>
              <w:top w:val="single" w:sz="4" w:space="0" w:color="auto"/>
            </w:tcBorders>
            <w:vAlign w:val="center"/>
          </w:tcPr>
          <w:p w14:paraId="72AE69BD" w14:textId="77777777" w:rsidR="0002538B" w:rsidRPr="009F59F5" w:rsidRDefault="0002538B" w:rsidP="00896351">
            <w:pPr>
              <w:jc w:val="center"/>
              <w:rPr>
                <w:rFonts w:ascii="Arial" w:eastAsia="Calibri" w:hAnsi="Arial" w:cs="Arial"/>
                <w:b/>
              </w:rPr>
            </w:pPr>
            <w:r w:rsidRPr="009F59F5">
              <w:rPr>
                <w:rFonts w:ascii="Arial" w:eastAsia="Calibri" w:hAnsi="Arial" w:cs="Arial"/>
                <w:b/>
              </w:rPr>
              <w:t>Contaminants</w:t>
            </w:r>
          </w:p>
        </w:tc>
        <w:tc>
          <w:tcPr>
            <w:tcW w:w="3055" w:type="dxa"/>
            <w:tcBorders>
              <w:top w:val="single" w:sz="4" w:space="0" w:color="auto"/>
            </w:tcBorders>
          </w:tcPr>
          <w:p w14:paraId="281B716C" w14:textId="77777777" w:rsidR="0002538B" w:rsidRPr="001F5C34" w:rsidRDefault="0002538B" w:rsidP="00896351">
            <w:pPr>
              <w:jc w:val="both"/>
              <w:rPr>
                <w:rFonts w:ascii="Arial" w:eastAsia="Calibri" w:hAnsi="Arial" w:cs="Arial"/>
              </w:rPr>
            </w:pPr>
            <w:proofErr w:type="spellStart"/>
            <w:r w:rsidRPr="001F5C34">
              <w:rPr>
                <w:rFonts w:ascii="Arial" w:eastAsia="Calibri" w:hAnsi="Arial" w:cs="Arial"/>
                <w:i/>
              </w:rPr>
              <w:t>Verticillum</w:t>
            </w:r>
            <w:proofErr w:type="spellEnd"/>
            <w:r w:rsidRPr="001F5C34">
              <w:rPr>
                <w:rFonts w:ascii="Arial" w:eastAsia="Calibri" w:hAnsi="Arial" w:cs="Arial"/>
                <w:i/>
              </w:rPr>
              <w:t xml:space="preserve"> sp.</w:t>
            </w:r>
          </w:p>
        </w:tc>
        <w:tc>
          <w:tcPr>
            <w:tcW w:w="890" w:type="dxa"/>
            <w:tcBorders>
              <w:top w:val="single" w:sz="4" w:space="0" w:color="auto"/>
            </w:tcBorders>
          </w:tcPr>
          <w:p w14:paraId="3FDAF627"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tc>
        <w:tc>
          <w:tcPr>
            <w:tcW w:w="1033" w:type="dxa"/>
            <w:tcBorders>
              <w:top w:val="single" w:sz="4" w:space="0" w:color="auto"/>
            </w:tcBorders>
          </w:tcPr>
          <w:p w14:paraId="4E221FAB"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c>
          <w:tcPr>
            <w:tcW w:w="1390" w:type="dxa"/>
            <w:tcBorders>
              <w:top w:val="single" w:sz="4" w:space="0" w:color="auto"/>
            </w:tcBorders>
          </w:tcPr>
          <w:p w14:paraId="0E25B35F"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r>
      <w:tr w:rsidR="0002538B" w:rsidRPr="001F5C34" w14:paraId="0182216F" w14:textId="77777777" w:rsidTr="00896351">
        <w:trPr>
          <w:trHeight w:val="14"/>
        </w:trPr>
        <w:tc>
          <w:tcPr>
            <w:tcW w:w="2779" w:type="dxa"/>
            <w:tcBorders>
              <w:bottom w:val="single" w:sz="4" w:space="0" w:color="auto"/>
            </w:tcBorders>
            <w:vAlign w:val="center"/>
          </w:tcPr>
          <w:p w14:paraId="744C9604" w14:textId="77777777" w:rsidR="0002538B" w:rsidRPr="001F5C34" w:rsidRDefault="0002538B" w:rsidP="00896351">
            <w:pPr>
              <w:jc w:val="center"/>
              <w:rPr>
                <w:rFonts w:ascii="Arial" w:eastAsia="Calibri" w:hAnsi="Arial" w:cs="Arial"/>
              </w:rPr>
            </w:pPr>
          </w:p>
        </w:tc>
        <w:tc>
          <w:tcPr>
            <w:tcW w:w="3055" w:type="dxa"/>
            <w:tcBorders>
              <w:bottom w:val="single" w:sz="4" w:space="0" w:color="auto"/>
            </w:tcBorders>
          </w:tcPr>
          <w:p w14:paraId="39240274" w14:textId="77777777" w:rsidR="0002538B" w:rsidRPr="001F5C34" w:rsidRDefault="0002538B" w:rsidP="00896351">
            <w:pPr>
              <w:jc w:val="both"/>
              <w:rPr>
                <w:rFonts w:ascii="Arial" w:eastAsia="Calibri" w:hAnsi="Arial" w:cs="Arial"/>
              </w:rPr>
            </w:pPr>
            <w:proofErr w:type="spellStart"/>
            <w:r w:rsidRPr="001F5C34">
              <w:rPr>
                <w:rFonts w:ascii="Arial" w:eastAsia="Calibri" w:hAnsi="Arial" w:cs="Arial"/>
                <w:i/>
              </w:rPr>
              <w:t>Phoma</w:t>
            </w:r>
            <w:proofErr w:type="spellEnd"/>
            <w:r w:rsidRPr="001F5C34">
              <w:rPr>
                <w:rFonts w:ascii="Arial" w:eastAsia="Calibri" w:hAnsi="Arial" w:cs="Arial"/>
                <w:i/>
              </w:rPr>
              <w:t xml:space="preserve"> lingam</w:t>
            </w:r>
          </w:p>
        </w:tc>
        <w:tc>
          <w:tcPr>
            <w:tcW w:w="890" w:type="dxa"/>
            <w:tcBorders>
              <w:bottom w:val="single" w:sz="4" w:space="0" w:color="auto"/>
            </w:tcBorders>
          </w:tcPr>
          <w:p w14:paraId="357EDE4E" w14:textId="77777777" w:rsidR="0002538B" w:rsidRPr="001F5C34" w:rsidRDefault="0002538B" w:rsidP="00896351">
            <w:pPr>
              <w:jc w:val="center"/>
              <w:rPr>
                <w:rFonts w:ascii="Arial" w:eastAsia="Calibri" w:hAnsi="Arial" w:cs="Arial"/>
              </w:rPr>
            </w:pPr>
            <w:r w:rsidRPr="001F5C34">
              <w:rPr>
                <w:rFonts w:ascii="Arial" w:eastAsia="Calibri" w:hAnsi="Arial" w:cs="Arial"/>
              </w:rPr>
              <w:t>0,31</w:t>
            </w:r>
          </w:p>
        </w:tc>
        <w:tc>
          <w:tcPr>
            <w:tcW w:w="1033" w:type="dxa"/>
            <w:tcBorders>
              <w:bottom w:val="single" w:sz="4" w:space="0" w:color="auto"/>
            </w:tcBorders>
          </w:tcPr>
          <w:p w14:paraId="5F2318B9"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tc>
        <w:tc>
          <w:tcPr>
            <w:tcW w:w="1390" w:type="dxa"/>
            <w:tcBorders>
              <w:bottom w:val="single" w:sz="4" w:space="0" w:color="auto"/>
            </w:tcBorders>
          </w:tcPr>
          <w:p w14:paraId="6078487F"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r>
    </w:tbl>
    <w:p w14:paraId="78494503" w14:textId="77777777" w:rsidR="00E145BB" w:rsidRDefault="00E145BB" w:rsidP="00DE59A4">
      <w:pPr>
        <w:spacing w:before="240" w:after="240"/>
        <w:jc w:val="both"/>
        <w:rPr>
          <w:rFonts w:ascii="Arial" w:hAnsi="Arial" w:cs="Arial"/>
          <w:b/>
          <w:bCs/>
        </w:rPr>
      </w:pPr>
    </w:p>
    <w:p w14:paraId="2DE96BF1" w14:textId="77777777" w:rsidR="0002538B" w:rsidRPr="001F5C34" w:rsidRDefault="0002538B" w:rsidP="00DE59A4">
      <w:pPr>
        <w:spacing w:before="240" w:after="240"/>
        <w:jc w:val="both"/>
        <w:rPr>
          <w:rFonts w:ascii="Arial" w:hAnsi="Arial" w:cs="Arial"/>
          <w:bCs/>
        </w:rPr>
      </w:pPr>
      <w:r>
        <w:rPr>
          <w:rFonts w:ascii="Arial" w:hAnsi="Arial" w:cs="Arial"/>
          <w:b/>
          <w:bCs/>
        </w:rPr>
        <w:t xml:space="preserve">3.1.3. </w:t>
      </w:r>
      <w:r w:rsidRPr="001F5C34">
        <w:rPr>
          <w:rFonts w:ascii="Arial" w:hAnsi="Arial" w:cs="Arial"/>
          <w:b/>
          <w:bCs/>
        </w:rPr>
        <w:t xml:space="preserve">The impact of treatments on the frequency of fungi associated with seeds </w:t>
      </w:r>
    </w:p>
    <w:p w14:paraId="6EDED87C" w14:textId="77777777" w:rsidR="0002538B" w:rsidRPr="001F5C34" w:rsidRDefault="0002538B" w:rsidP="0002538B">
      <w:pPr>
        <w:jc w:val="both"/>
        <w:rPr>
          <w:rFonts w:ascii="Arial" w:hAnsi="Arial" w:cs="Arial"/>
          <w:bCs/>
        </w:rPr>
      </w:pPr>
      <w:r w:rsidRPr="001F5C34">
        <w:rPr>
          <w:rFonts w:ascii="Arial" w:hAnsi="Arial" w:cs="Arial"/>
          <w:bCs/>
        </w:rPr>
        <w:t>We compared the antifungal efficacy of two plant extracts (</w:t>
      </w:r>
      <w:proofErr w:type="spellStart"/>
      <w:r w:rsidRPr="001F5C34">
        <w:rPr>
          <w:rFonts w:ascii="Arial" w:hAnsi="Arial" w:cs="Arial"/>
          <w:bCs/>
          <w:i/>
        </w:rPr>
        <w:t>Lippia</w:t>
      </w:r>
      <w:proofErr w:type="spellEnd"/>
      <w:r w:rsidRPr="001F5C34">
        <w:rPr>
          <w:rFonts w:ascii="Arial" w:hAnsi="Arial" w:cs="Arial"/>
          <w:bCs/>
          <w:i/>
        </w:rPr>
        <w:t xml:space="preserve"> multiflora</w:t>
      </w:r>
      <w:r w:rsidRPr="001F5C34">
        <w:rPr>
          <w:rFonts w:ascii="Arial" w:hAnsi="Arial" w:cs="Arial"/>
          <w:bCs/>
        </w:rPr>
        <w:t xml:space="preserve"> and </w:t>
      </w:r>
      <w:proofErr w:type="spellStart"/>
      <w:r w:rsidRPr="001F5C34">
        <w:rPr>
          <w:rFonts w:ascii="Arial" w:hAnsi="Arial" w:cs="Arial"/>
          <w:bCs/>
          <w:i/>
        </w:rPr>
        <w:t>Eclipta</w:t>
      </w:r>
      <w:proofErr w:type="spellEnd"/>
      <w:r w:rsidRPr="001F5C34">
        <w:rPr>
          <w:rFonts w:ascii="Arial" w:hAnsi="Arial" w:cs="Arial"/>
          <w:bCs/>
          <w:i/>
        </w:rPr>
        <w:t xml:space="preserve"> alba</w:t>
      </w:r>
      <w:r w:rsidRPr="001F5C34">
        <w:rPr>
          <w:rFonts w:ascii="Arial" w:hAnsi="Arial" w:cs="Arial"/>
          <w:bCs/>
        </w:rPr>
        <w:t xml:space="preserve">) </w:t>
      </w:r>
      <w:r w:rsidR="0061439E">
        <w:rPr>
          <w:rFonts w:ascii="Arial" w:hAnsi="Arial" w:cs="Arial"/>
          <w:bCs/>
        </w:rPr>
        <w:t>to</w:t>
      </w:r>
      <w:r w:rsidR="0061439E" w:rsidRPr="001F5C34">
        <w:rPr>
          <w:rFonts w:ascii="Arial" w:hAnsi="Arial" w:cs="Arial"/>
          <w:bCs/>
        </w:rPr>
        <w:t xml:space="preserve"> </w:t>
      </w:r>
      <w:r w:rsidRPr="001F5C34">
        <w:rPr>
          <w:rFonts w:ascii="Arial" w:hAnsi="Arial" w:cs="Arial"/>
          <w:bCs/>
        </w:rPr>
        <w:t>that of two chemical fungicides (copper hydroxide and mancozeb) on three varieties of rice seed.</w:t>
      </w:r>
    </w:p>
    <w:p w14:paraId="76240860" w14:textId="77777777" w:rsidR="0002538B" w:rsidRPr="001F5C34" w:rsidRDefault="0002538B" w:rsidP="0002538B">
      <w:pPr>
        <w:jc w:val="both"/>
        <w:rPr>
          <w:rFonts w:ascii="Arial" w:hAnsi="Arial" w:cs="Arial"/>
          <w:bCs/>
        </w:rPr>
      </w:pPr>
      <w:r w:rsidRPr="001F5C34">
        <w:rPr>
          <w:rFonts w:ascii="Arial" w:hAnsi="Arial" w:cs="Arial"/>
          <w:bCs/>
        </w:rPr>
        <w:t>The results show that the plant extracts exhibit strong antifungal activity against of the majority identified fungal species, achieving a reduction rate</w:t>
      </w:r>
      <w:r w:rsidR="0061439E">
        <w:rPr>
          <w:rFonts w:ascii="Arial" w:hAnsi="Arial" w:cs="Arial"/>
          <w:bCs/>
        </w:rPr>
        <w:t>s</w:t>
      </w:r>
      <w:r w:rsidRPr="001F5C34">
        <w:rPr>
          <w:rFonts w:ascii="Arial" w:hAnsi="Arial" w:cs="Arial"/>
          <w:bCs/>
        </w:rPr>
        <w:t xml:space="preserve"> of 100% in over 75% of cases (see Table 3). Their efficacy is often comparable to or superior to that of the chemical fungicides.</w:t>
      </w:r>
    </w:p>
    <w:p w14:paraId="5F624A7A" w14:textId="77777777" w:rsidR="0002538B" w:rsidRPr="001F5C34" w:rsidRDefault="0002538B" w:rsidP="0002538B">
      <w:pPr>
        <w:jc w:val="both"/>
        <w:rPr>
          <w:rFonts w:ascii="Arial" w:hAnsi="Arial" w:cs="Arial"/>
          <w:bCs/>
        </w:rPr>
      </w:pPr>
      <w:r w:rsidRPr="001F5C34">
        <w:rPr>
          <w:rFonts w:ascii="Arial" w:hAnsi="Arial" w:cs="Arial"/>
          <w:bCs/>
        </w:rPr>
        <w:t xml:space="preserve">Important pathogens, such as </w:t>
      </w:r>
      <w:proofErr w:type="spellStart"/>
      <w:r w:rsidRPr="001F5C34">
        <w:rPr>
          <w:rFonts w:ascii="Arial" w:hAnsi="Arial" w:cs="Arial"/>
          <w:bCs/>
          <w:i/>
          <w:iCs/>
        </w:rPr>
        <w:t>Curvularia</w:t>
      </w:r>
      <w:proofErr w:type="spellEnd"/>
      <w:r w:rsidRPr="001F5C34">
        <w:rPr>
          <w:rFonts w:ascii="Arial" w:hAnsi="Arial" w:cs="Arial"/>
          <w:bCs/>
          <w:i/>
          <w:iCs/>
        </w:rPr>
        <w:t xml:space="preserve"> </w:t>
      </w:r>
      <w:proofErr w:type="spellStart"/>
      <w:r w:rsidRPr="001F5C34">
        <w:rPr>
          <w:rFonts w:ascii="Arial" w:hAnsi="Arial" w:cs="Arial"/>
          <w:bCs/>
          <w:i/>
          <w:iCs/>
        </w:rPr>
        <w:t>lunata</w:t>
      </w:r>
      <w:proofErr w:type="spellEnd"/>
      <w:r w:rsidRPr="001F5C34">
        <w:rPr>
          <w:rFonts w:ascii="Arial" w:hAnsi="Arial" w:cs="Arial"/>
          <w:bCs/>
        </w:rPr>
        <w:t xml:space="preserve">, </w:t>
      </w:r>
      <w:proofErr w:type="spellStart"/>
      <w:r w:rsidRPr="001F5C34">
        <w:rPr>
          <w:rFonts w:ascii="Arial" w:hAnsi="Arial" w:cs="Arial"/>
          <w:bCs/>
          <w:i/>
          <w:iCs/>
        </w:rPr>
        <w:t>Bipolaris</w:t>
      </w:r>
      <w:proofErr w:type="spellEnd"/>
      <w:r w:rsidRPr="001F5C34">
        <w:rPr>
          <w:rFonts w:ascii="Arial" w:hAnsi="Arial" w:cs="Arial"/>
          <w:bCs/>
          <w:i/>
          <w:iCs/>
        </w:rPr>
        <w:t xml:space="preserve"> </w:t>
      </w:r>
      <w:proofErr w:type="spellStart"/>
      <w:r w:rsidRPr="001F5C34">
        <w:rPr>
          <w:rFonts w:ascii="Arial" w:hAnsi="Arial" w:cs="Arial"/>
          <w:bCs/>
          <w:i/>
          <w:iCs/>
        </w:rPr>
        <w:t>oryzae</w:t>
      </w:r>
      <w:proofErr w:type="spellEnd"/>
      <w:r w:rsidRPr="001F5C34">
        <w:rPr>
          <w:rFonts w:ascii="Arial" w:hAnsi="Arial" w:cs="Arial"/>
          <w:bCs/>
        </w:rPr>
        <w:t xml:space="preserve"> and </w:t>
      </w:r>
      <w:r w:rsidRPr="001F5C34">
        <w:rPr>
          <w:rFonts w:ascii="Arial" w:hAnsi="Arial" w:cs="Arial"/>
          <w:bCs/>
          <w:i/>
          <w:iCs/>
        </w:rPr>
        <w:t xml:space="preserve">Fusarium </w:t>
      </w:r>
      <w:proofErr w:type="spellStart"/>
      <w:r w:rsidRPr="001F5C34">
        <w:rPr>
          <w:rFonts w:ascii="Arial" w:hAnsi="Arial" w:cs="Arial"/>
          <w:bCs/>
          <w:i/>
          <w:iCs/>
        </w:rPr>
        <w:t>moniliforme</w:t>
      </w:r>
      <w:proofErr w:type="spellEnd"/>
      <w:r w:rsidRPr="001F5C34">
        <w:rPr>
          <w:rFonts w:ascii="Arial" w:hAnsi="Arial" w:cs="Arial"/>
          <w:bCs/>
        </w:rPr>
        <w:t xml:space="preserve">, showed variable sensitivities depending on the variety and treatment.  </w:t>
      </w:r>
      <w:r w:rsidRPr="001F5C34">
        <w:rPr>
          <w:rFonts w:ascii="Arial" w:hAnsi="Arial" w:cs="Arial"/>
          <w:bCs/>
          <w:i/>
          <w:iCs/>
        </w:rPr>
        <w:t xml:space="preserve">F. </w:t>
      </w:r>
      <w:proofErr w:type="spellStart"/>
      <w:r w:rsidRPr="001F5C34">
        <w:rPr>
          <w:rFonts w:ascii="Arial" w:hAnsi="Arial" w:cs="Arial"/>
          <w:bCs/>
          <w:i/>
          <w:iCs/>
        </w:rPr>
        <w:t>moniliforme</w:t>
      </w:r>
      <w:proofErr w:type="spellEnd"/>
      <w:r w:rsidRPr="001F5C34">
        <w:rPr>
          <w:rFonts w:ascii="Arial" w:hAnsi="Arial" w:cs="Arial"/>
          <w:bCs/>
        </w:rPr>
        <w:t xml:space="preserve"> was reduced by 37.04 % with </w:t>
      </w:r>
      <w:r w:rsidRPr="001F5C34">
        <w:rPr>
          <w:rFonts w:ascii="Arial" w:hAnsi="Arial" w:cs="Arial"/>
          <w:bCs/>
          <w:i/>
          <w:iCs/>
        </w:rPr>
        <w:t>L. multiflora</w:t>
      </w:r>
      <w:r w:rsidRPr="001F5C34">
        <w:rPr>
          <w:rFonts w:ascii="Arial" w:hAnsi="Arial" w:cs="Arial"/>
          <w:bCs/>
        </w:rPr>
        <w:t xml:space="preserve"> on FKR19, by 68.97% on FKR62N, and by 24% with </w:t>
      </w:r>
      <w:r w:rsidRPr="001F5C34">
        <w:rPr>
          <w:rFonts w:ascii="Arial" w:hAnsi="Arial" w:cs="Arial"/>
          <w:bCs/>
          <w:i/>
          <w:iCs/>
        </w:rPr>
        <w:t>E. alba</w:t>
      </w:r>
      <w:r w:rsidRPr="001F5C34">
        <w:rPr>
          <w:rFonts w:ascii="Arial" w:hAnsi="Arial" w:cs="Arial"/>
          <w:bCs/>
        </w:rPr>
        <w:t xml:space="preserve"> on FKR64 (see Table 3). </w:t>
      </w:r>
      <w:r w:rsidRPr="001F5C34">
        <w:rPr>
          <w:rFonts w:ascii="Arial" w:hAnsi="Arial" w:cs="Arial"/>
          <w:bCs/>
          <w:i/>
        </w:rPr>
        <w:t>B. oryzae</w:t>
      </w:r>
      <w:r w:rsidRPr="001F5C34">
        <w:rPr>
          <w:rFonts w:ascii="Arial" w:hAnsi="Arial" w:cs="Arial"/>
          <w:bCs/>
        </w:rPr>
        <w:t xml:space="preserve"> was effectively controlled by the plant extracts (Table 3). </w:t>
      </w:r>
      <w:r w:rsidRPr="001F5C34">
        <w:rPr>
          <w:rFonts w:ascii="Arial" w:hAnsi="Arial" w:cs="Arial"/>
          <w:bCs/>
          <w:i/>
        </w:rPr>
        <w:t xml:space="preserve">C. </w:t>
      </w:r>
      <w:proofErr w:type="spellStart"/>
      <w:r w:rsidRPr="001F5C34">
        <w:rPr>
          <w:rFonts w:ascii="Arial" w:hAnsi="Arial" w:cs="Arial"/>
          <w:bCs/>
          <w:i/>
        </w:rPr>
        <w:t>lunata</w:t>
      </w:r>
      <w:proofErr w:type="spellEnd"/>
      <w:r w:rsidRPr="001F5C34">
        <w:rPr>
          <w:rFonts w:ascii="Arial" w:hAnsi="Arial" w:cs="Arial"/>
          <w:bCs/>
          <w:i/>
        </w:rPr>
        <w:t xml:space="preserve"> </w:t>
      </w:r>
      <w:r w:rsidRPr="001F5C34">
        <w:rPr>
          <w:rFonts w:ascii="Arial" w:hAnsi="Arial" w:cs="Arial"/>
          <w:bCs/>
        </w:rPr>
        <w:t>was reduced by 100 % under certain conditions (e.g., FKR19 with copper and mancozeb)</w:t>
      </w:r>
      <w:r w:rsidR="0061439E">
        <w:rPr>
          <w:rFonts w:ascii="Arial" w:hAnsi="Arial" w:cs="Arial"/>
          <w:bCs/>
        </w:rPr>
        <w:t>,</w:t>
      </w:r>
      <w:r w:rsidRPr="001F5C34">
        <w:rPr>
          <w:rFonts w:ascii="Arial" w:hAnsi="Arial" w:cs="Arial"/>
          <w:bCs/>
        </w:rPr>
        <w:t xml:space="preserve"> but</w:t>
      </w:r>
      <w:r w:rsidR="0061439E">
        <w:rPr>
          <w:rFonts w:ascii="Arial" w:hAnsi="Arial" w:cs="Arial"/>
          <w:bCs/>
        </w:rPr>
        <w:t xml:space="preserve"> its </w:t>
      </w:r>
      <w:r w:rsidR="00F6531C">
        <w:rPr>
          <w:rFonts w:ascii="Arial" w:hAnsi="Arial" w:cs="Arial"/>
          <w:bCs/>
        </w:rPr>
        <w:t>efficacy was</w:t>
      </w:r>
      <w:r w:rsidRPr="001F5C34">
        <w:rPr>
          <w:rFonts w:ascii="Arial" w:hAnsi="Arial" w:cs="Arial"/>
          <w:bCs/>
        </w:rPr>
        <w:t xml:space="preserve"> reduced under others</w:t>
      </w:r>
      <w:r w:rsidR="006A3CBF">
        <w:rPr>
          <w:rFonts w:ascii="Arial" w:hAnsi="Arial" w:cs="Arial"/>
          <w:bCs/>
        </w:rPr>
        <w:t xml:space="preserve"> conditions</w:t>
      </w:r>
      <w:r w:rsidRPr="001F5C34">
        <w:rPr>
          <w:rFonts w:ascii="Arial" w:hAnsi="Arial" w:cs="Arial"/>
          <w:bCs/>
        </w:rPr>
        <w:t xml:space="preserve"> (50 % with </w:t>
      </w:r>
      <w:r w:rsidRPr="001F5C34">
        <w:rPr>
          <w:rFonts w:ascii="Arial" w:hAnsi="Arial" w:cs="Arial"/>
          <w:bCs/>
          <w:i/>
          <w:iCs/>
        </w:rPr>
        <w:t>E. alba</w:t>
      </w:r>
      <w:r w:rsidRPr="001F5C34">
        <w:rPr>
          <w:rFonts w:ascii="Arial" w:hAnsi="Arial" w:cs="Arial"/>
          <w:bCs/>
        </w:rPr>
        <w:t xml:space="preserve"> on FKR62N). Other rice pathogens, such as </w:t>
      </w:r>
      <w:r w:rsidRPr="001F5C34">
        <w:rPr>
          <w:rFonts w:ascii="Arial" w:hAnsi="Arial" w:cs="Arial"/>
          <w:bCs/>
          <w:i/>
        </w:rPr>
        <w:t xml:space="preserve">Alternaria </w:t>
      </w:r>
      <w:proofErr w:type="spellStart"/>
      <w:r w:rsidRPr="001F5C34">
        <w:rPr>
          <w:rFonts w:ascii="Arial" w:hAnsi="Arial" w:cs="Arial"/>
          <w:bCs/>
          <w:i/>
        </w:rPr>
        <w:t>padwickii</w:t>
      </w:r>
      <w:proofErr w:type="spellEnd"/>
      <w:r w:rsidRPr="001F5C34">
        <w:rPr>
          <w:rFonts w:ascii="Arial" w:hAnsi="Arial" w:cs="Arial"/>
          <w:bCs/>
        </w:rPr>
        <w:t xml:space="preserve">, </w:t>
      </w:r>
      <w:r w:rsidRPr="001F5C34">
        <w:rPr>
          <w:rFonts w:ascii="Arial" w:hAnsi="Arial" w:cs="Arial"/>
          <w:bCs/>
          <w:i/>
        </w:rPr>
        <w:t xml:space="preserve">Colletotrichum </w:t>
      </w:r>
      <w:proofErr w:type="spellStart"/>
      <w:r w:rsidRPr="001F5C34">
        <w:rPr>
          <w:rFonts w:ascii="Arial" w:hAnsi="Arial" w:cs="Arial"/>
          <w:bCs/>
          <w:i/>
        </w:rPr>
        <w:t>dematium</w:t>
      </w:r>
      <w:proofErr w:type="spellEnd"/>
      <w:r w:rsidRPr="001F5C34">
        <w:rPr>
          <w:rFonts w:ascii="Arial" w:hAnsi="Arial" w:cs="Arial"/>
          <w:bCs/>
        </w:rPr>
        <w:t xml:space="preserve">, </w:t>
      </w:r>
      <w:proofErr w:type="spellStart"/>
      <w:r w:rsidRPr="001F5C34">
        <w:rPr>
          <w:rFonts w:ascii="Arial" w:hAnsi="Arial" w:cs="Arial"/>
          <w:bCs/>
          <w:i/>
        </w:rPr>
        <w:t>Nigrospora</w:t>
      </w:r>
      <w:proofErr w:type="spellEnd"/>
      <w:r w:rsidRPr="001F5C34">
        <w:rPr>
          <w:rFonts w:ascii="Arial" w:hAnsi="Arial" w:cs="Arial"/>
          <w:bCs/>
          <w:i/>
        </w:rPr>
        <w:t xml:space="preserve"> </w:t>
      </w:r>
      <w:proofErr w:type="spellStart"/>
      <w:r w:rsidRPr="001F5C34">
        <w:rPr>
          <w:rFonts w:ascii="Arial" w:hAnsi="Arial" w:cs="Arial"/>
          <w:bCs/>
          <w:i/>
        </w:rPr>
        <w:t>oryzae</w:t>
      </w:r>
      <w:proofErr w:type="spellEnd"/>
      <w:r w:rsidRPr="001F5C34">
        <w:rPr>
          <w:rFonts w:ascii="Arial" w:hAnsi="Arial" w:cs="Arial"/>
          <w:bCs/>
        </w:rPr>
        <w:t xml:space="preserve"> and </w:t>
      </w:r>
      <w:proofErr w:type="spellStart"/>
      <w:r w:rsidRPr="001F5C34">
        <w:rPr>
          <w:rFonts w:ascii="Arial" w:hAnsi="Arial" w:cs="Arial"/>
          <w:bCs/>
          <w:i/>
        </w:rPr>
        <w:t>Rhizoctonia</w:t>
      </w:r>
      <w:proofErr w:type="spellEnd"/>
      <w:r w:rsidRPr="001F5C34">
        <w:rPr>
          <w:rFonts w:ascii="Arial" w:hAnsi="Arial" w:cs="Arial"/>
          <w:bCs/>
          <w:i/>
        </w:rPr>
        <w:t xml:space="preserve"> </w:t>
      </w:r>
      <w:proofErr w:type="spellStart"/>
      <w:r w:rsidRPr="001F5C34">
        <w:rPr>
          <w:rFonts w:ascii="Arial" w:hAnsi="Arial" w:cs="Arial"/>
          <w:bCs/>
          <w:i/>
        </w:rPr>
        <w:t>solani</w:t>
      </w:r>
      <w:proofErr w:type="spellEnd"/>
      <w:r w:rsidRPr="001F5C34">
        <w:rPr>
          <w:rFonts w:ascii="Arial" w:hAnsi="Arial" w:cs="Arial"/>
          <w:bCs/>
        </w:rPr>
        <w:t xml:space="preserve">, </w:t>
      </w:r>
      <w:r w:rsidR="00F6531C" w:rsidRPr="001F5C34">
        <w:rPr>
          <w:rFonts w:ascii="Arial" w:hAnsi="Arial" w:cs="Arial"/>
          <w:bCs/>
        </w:rPr>
        <w:t xml:space="preserve">were </w:t>
      </w:r>
      <w:r w:rsidR="00F6531C">
        <w:rPr>
          <w:rFonts w:ascii="Arial" w:hAnsi="Arial" w:cs="Arial"/>
          <w:bCs/>
        </w:rPr>
        <w:t>completely</w:t>
      </w:r>
      <w:r w:rsidR="006A3CBF">
        <w:rPr>
          <w:rFonts w:ascii="Arial" w:hAnsi="Arial" w:cs="Arial"/>
          <w:bCs/>
        </w:rPr>
        <w:t xml:space="preserve"> </w:t>
      </w:r>
      <w:r w:rsidRPr="001F5C34">
        <w:rPr>
          <w:rFonts w:ascii="Arial" w:hAnsi="Arial" w:cs="Arial"/>
          <w:bCs/>
        </w:rPr>
        <w:t>eliminated by all treatments when present (Table 3).</w:t>
      </w:r>
    </w:p>
    <w:p w14:paraId="58D0110C" w14:textId="77777777" w:rsidR="0002538B" w:rsidRPr="001F5C34" w:rsidRDefault="0002538B" w:rsidP="0002538B">
      <w:pPr>
        <w:jc w:val="both"/>
        <w:rPr>
          <w:rFonts w:ascii="Arial" w:hAnsi="Arial" w:cs="Arial"/>
          <w:bCs/>
        </w:rPr>
      </w:pPr>
      <w:r w:rsidRPr="001F5C34">
        <w:rPr>
          <w:rFonts w:ascii="Arial" w:hAnsi="Arial" w:cs="Arial"/>
          <w:bCs/>
          <w:i/>
        </w:rPr>
        <w:t xml:space="preserve">Fusarium </w:t>
      </w:r>
      <w:proofErr w:type="spellStart"/>
      <w:r w:rsidRPr="001F5C34">
        <w:rPr>
          <w:rFonts w:ascii="Arial" w:hAnsi="Arial" w:cs="Arial"/>
          <w:bCs/>
          <w:i/>
        </w:rPr>
        <w:t>moniliforme</w:t>
      </w:r>
      <w:proofErr w:type="spellEnd"/>
      <w:r w:rsidRPr="001F5C34">
        <w:rPr>
          <w:rFonts w:ascii="Arial" w:hAnsi="Arial" w:cs="Arial"/>
          <w:bCs/>
        </w:rPr>
        <w:t xml:space="preserve"> and </w:t>
      </w:r>
      <w:r w:rsidRPr="001F5C34">
        <w:rPr>
          <w:rFonts w:ascii="Arial" w:hAnsi="Arial" w:cs="Arial"/>
          <w:bCs/>
          <w:i/>
        </w:rPr>
        <w:t xml:space="preserve">Aspergillus </w:t>
      </w:r>
      <w:proofErr w:type="spellStart"/>
      <w:r w:rsidRPr="001F5C34">
        <w:rPr>
          <w:rFonts w:ascii="Arial" w:hAnsi="Arial" w:cs="Arial"/>
          <w:bCs/>
          <w:i/>
        </w:rPr>
        <w:t>niger</w:t>
      </w:r>
      <w:proofErr w:type="spellEnd"/>
      <w:r w:rsidRPr="001F5C34">
        <w:rPr>
          <w:rFonts w:ascii="Arial" w:hAnsi="Arial" w:cs="Arial"/>
          <w:bCs/>
        </w:rPr>
        <w:t xml:space="preserve"> exhibited greater resistance, with reductions varying by rice variety and treatment (Table 3). In some cases, copper hydroxide stimulated the growth of fungi, such as </w:t>
      </w:r>
      <w:r w:rsidRPr="001F5C34">
        <w:rPr>
          <w:rFonts w:ascii="Arial" w:hAnsi="Arial" w:cs="Arial"/>
          <w:bCs/>
          <w:i/>
        </w:rPr>
        <w:t>A. flavus</w:t>
      </w:r>
      <w:r w:rsidRPr="001F5C34">
        <w:rPr>
          <w:rFonts w:ascii="Arial" w:hAnsi="Arial" w:cs="Arial"/>
          <w:bCs/>
        </w:rPr>
        <w:t xml:space="preserve"> and </w:t>
      </w:r>
      <w:r w:rsidRPr="001F5C34">
        <w:rPr>
          <w:rFonts w:ascii="Arial" w:hAnsi="Arial" w:cs="Arial"/>
          <w:bCs/>
          <w:i/>
        </w:rPr>
        <w:t xml:space="preserve">A. </w:t>
      </w:r>
      <w:proofErr w:type="spellStart"/>
      <w:r w:rsidRPr="001F5C34">
        <w:rPr>
          <w:rFonts w:ascii="Arial" w:hAnsi="Arial" w:cs="Arial"/>
          <w:bCs/>
          <w:i/>
        </w:rPr>
        <w:t>niger</w:t>
      </w:r>
      <w:proofErr w:type="spellEnd"/>
      <w:r w:rsidRPr="001F5C34">
        <w:rPr>
          <w:rFonts w:ascii="Arial" w:hAnsi="Arial" w:cs="Arial"/>
          <w:bCs/>
        </w:rPr>
        <w:t xml:space="preserve"> (Table 3).</w:t>
      </w:r>
    </w:p>
    <w:p w14:paraId="412AD453" w14:textId="77777777" w:rsidR="0002538B" w:rsidRPr="001F5C34" w:rsidRDefault="0002538B" w:rsidP="0002538B">
      <w:pPr>
        <w:jc w:val="both"/>
        <w:rPr>
          <w:rFonts w:ascii="Arial" w:hAnsi="Arial" w:cs="Arial"/>
          <w:bCs/>
        </w:rPr>
      </w:pPr>
      <w:r w:rsidRPr="001F5C34">
        <w:rPr>
          <w:rFonts w:ascii="Arial" w:hAnsi="Arial" w:cs="Arial"/>
          <w:bCs/>
        </w:rPr>
        <w:t xml:space="preserve">None of the plant extracts tested promoted fungal growth on seeds. Among the treatments tested, mancozeb proved to be the most effective. Extracts of </w:t>
      </w:r>
      <w:proofErr w:type="spellStart"/>
      <w:r w:rsidRPr="001F5C34">
        <w:rPr>
          <w:rFonts w:ascii="Arial" w:hAnsi="Arial" w:cs="Arial"/>
          <w:bCs/>
          <w:i/>
          <w:iCs/>
        </w:rPr>
        <w:t>Lippia</w:t>
      </w:r>
      <w:proofErr w:type="spellEnd"/>
      <w:r w:rsidRPr="001F5C34">
        <w:rPr>
          <w:rFonts w:ascii="Arial" w:hAnsi="Arial" w:cs="Arial"/>
          <w:bCs/>
          <w:i/>
          <w:iCs/>
        </w:rPr>
        <w:t xml:space="preserve"> multiflora</w:t>
      </w:r>
      <w:r w:rsidRPr="001F5C34">
        <w:rPr>
          <w:rFonts w:ascii="Arial" w:hAnsi="Arial" w:cs="Arial"/>
          <w:bCs/>
        </w:rPr>
        <w:t xml:space="preserve"> and </w:t>
      </w:r>
      <w:proofErr w:type="spellStart"/>
      <w:r w:rsidRPr="001F5C34">
        <w:rPr>
          <w:rFonts w:ascii="Arial" w:hAnsi="Arial" w:cs="Arial"/>
          <w:bCs/>
          <w:i/>
          <w:iCs/>
        </w:rPr>
        <w:t>Eclipta</w:t>
      </w:r>
      <w:proofErr w:type="spellEnd"/>
      <w:r w:rsidRPr="001F5C34">
        <w:rPr>
          <w:rFonts w:ascii="Arial" w:hAnsi="Arial" w:cs="Arial"/>
          <w:bCs/>
          <w:i/>
          <w:iCs/>
        </w:rPr>
        <w:t xml:space="preserve"> alba</w:t>
      </w:r>
      <w:r w:rsidRPr="001F5C34">
        <w:rPr>
          <w:rFonts w:ascii="Arial" w:hAnsi="Arial" w:cs="Arial"/>
          <w:bCs/>
        </w:rPr>
        <w:t xml:space="preserve"> exhibited variable efficacy depending on the fungus (Table 3).</w:t>
      </w:r>
    </w:p>
    <w:p w14:paraId="23203B43" w14:textId="77777777" w:rsidR="0002538B" w:rsidRDefault="0002538B" w:rsidP="0002538B">
      <w:pPr>
        <w:jc w:val="both"/>
        <w:rPr>
          <w:rFonts w:ascii="Arial" w:hAnsi="Arial" w:cs="Arial"/>
          <w:bCs/>
        </w:rPr>
      </w:pPr>
      <w:r w:rsidRPr="001F5C34">
        <w:rPr>
          <w:rFonts w:ascii="Arial" w:hAnsi="Arial" w:cs="Arial"/>
          <w:bCs/>
        </w:rPr>
        <w:t xml:space="preserve">These results highlight the potential of </w:t>
      </w:r>
      <w:r w:rsidRPr="001F5C34">
        <w:rPr>
          <w:rFonts w:ascii="Arial" w:hAnsi="Arial" w:cs="Arial"/>
          <w:bCs/>
          <w:i/>
        </w:rPr>
        <w:t>L. multiflora</w:t>
      </w:r>
      <w:r w:rsidRPr="001F5C34">
        <w:rPr>
          <w:rFonts w:ascii="Arial" w:hAnsi="Arial" w:cs="Arial"/>
          <w:bCs/>
        </w:rPr>
        <w:t xml:space="preserve"> and </w:t>
      </w:r>
      <w:r w:rsidRPr="001F5C34">
        <w:rPr>
          <w:rFonts w:ascii="Arial" w:hAnsi="Arial" w:cs="Arial"/>
          <w:bCs/>
          <w:i/>
        </w:rPr>
        <w:t>E. alba</w:t>
      </w:r>
      <w:r w:rsidRPr="001F5C34">
        <w:rPr>
          <w:rFonts w:ascii="Arial" w:hAnsi="Arial" w:cs="Arial"/>
          <w:bCs/>
        </w:rPr>
        <w:t xml:space="preserve"> extracts as natural alternatives to conventional chemical fungicides for controlling rice fungal diseases.</w:t>
      </w:r>
    </w:p>
    <w:p w14:paraId="268E3B47" w14:textId="77777777" w:rsidR="0002538B" w:rsidRPr="001F5C34" w:rsidRDefault="0002538B" w:rsidP="0002538B">
      <w:pPr>
        <w:jc w:val="both"/>
        <w:rPr>
          <w:rFonts w:ascii="Arial" w:hAnsi="Arial" w:cs="Arial"/>
          <w:bCs/>
        </w:rPr>
      </w:pPr>
    </w:p>
    <w:p w14:paraId="3984E6A3" w14:textId="77777777" w:rsidR="0002538B" w:rsidRPr="00C86292" w:rsidRDefault="0002538B" w:rsidP="0002538B">
      <w:pPr>
        <w:pStyle w:val="NormalWeb"/>
        <w:jc w:val="both"/>
        <w:rPr>
          <w:rFonts w:ascii="Arial" w:hAnsi="Arial" w:cs="Arial"/>
          <w:b/>
          <w:sz w:val="20"/>
          <w:szCs w:val="20"/>
          <w:lang w:val="en-US"/>
        </w:rPr>
      </w:pPr>
      <w:r w:rsidRPr="00C86292">
        <w:rPr>
          <w:rFonts w:ascii="Arial" w:hAnsi="Arial" w:cs="Arial"/>
          <w:b/>
          <w:sz w:val="20"/>
          <w:szCs w:val="20"/>
          <w:lang w:val="en-US"/>
        </w:rPr>
        <w:t>Table 3</w:t>
      </w:r>
      <w:r>
        <w:rPr>
          <w:rFonts w:ascii="Arial" w:hAnsi="Arial" w:cs="Arial"/>
          <w:b/>
          <w:sz w:val="20"/>
          <w:szCs w:val="20"/>
          <w:lang w:val="en-US"/>
        </w:rPr>
        <w:t>.</w:t>
      </w:r>
      <w:r w:rsidRPr="00C86292">
        <w:rPr>
          <w:rFonts w:ascii="Arial" w:hAnsi="Arial" w:cs="Arial"/>
          <w:b/>
          <w:sz w:val="20"/>
          <w:szCs w:val="20"/>
          <w:lang w:val="en-US"/>
        </w:rPr>
        <w:t xml:space="preserve"> Effect of treatments on fungi associated with rice seeds</w:t>
      </w:r>
    </w:p>
    <w:tbl>
      <w:tblPr>
        <w:tblStyle w:val="Grilledutablea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2726"/>
        <w:gridCol w:w="102"/>
        <w:gridCol w:w="1173"/>
        <w:gridCol w:w="101"/>
        <w:gridCol w:w="732"/>
        <w:gridCol w:w="1317"/>
        <w:gridCol w:w="1196"/>
      </w:tblGrid>
      <w:tr w:rsidR="0002538B" w:rsidRPr="00C86292" w14:paraId="68515A8A" w14:textId="77777777" w:rsidTr="00A56A47">
        <w:trPr>
          <w:trHeight w:val="301"/>
        </w:trPr>
        <w:tc>
          <w:tcPr>
            <w:tcW w:w="2294" w:type="pct"/>
            <w:gridSpan w:val="3"/>
            <w:tcBorders>
              <w:bottom w:val="single" w:sz="4" w:space="0" w:color="auto"/>
            </w:tcBorders>
            <w:noWrap/>
            <w:hideMark/>
          </w:tcPr>
          <w:p w14:paraId="3A90DEDF" w14:textId="77777777" w:rsidR="0002538B" w:rsidRPr="001F5C34" w:rsidRDefault="0002538B" w:rsidP="00896351">
            <w:pPr>
              <w:rPr>
                <w:rFonts w:ascii="Arial" w:hAnsi="Arial" w:cs="Arial"/>
                <w:sz w:val="20"/>
                <w:szCs w:val="20"/>
                <w:lang w:val="en-US"/>
              </w:rPr>
            </w:pPr>
          </w:p>
        </w:tc>
        <w:tc>
          <w:tcPr>
            <w:tcW w:w="2706" w:type="pct"/>
            <w:gridSpan w:val="5"/>
            <w:tcBorders>
              <w:top w:val="single" w:sz="4" w:space="0" w:color="auto"/>
              <w:bottom w:val="single" w:sz="4" w:space="0" w:color="auto"/>
            </w:tcBorders>
            <w:noWrap/>
            <w:hideMark/>
          </w:tcPr>
          <w:p w14:paraId="62C2DAD0" w14:textId="77777777" w:rsidR="0002538B" w:rsidRPr="0062703F" w:rsidRDefault="0002538B" w:rsidP="00896351">
            <w:pPr>
              <w:rPr>
                <w:rFonts w:ascii="Arial" w:hAnsi="Arial" w:cs="Arial"/>
                <w:b/>
                <w:sz w:val="20"/>
                <w:szCs w:val="20"/>
                <w:lang w:val="en-US"/>
              </w:rPr>
            </w:pPr>
            <w:r w:rsidRPr="0062703F">
              <w:rPr>
                <w:rFonts w:ascii="Arial" w:hAnsi="Arial" w:cs="Arial"/>
                <w:b/>
                <w:sz w:val="20"/>
                <w:szCs w:val="20"/>
                <w:lang w:val="en-US"/>
              </w:rPr>
              <w:t>Reduction rate after treatment (%)</w:t>
            </w:r>
          </w:p>
        </w:tc>
      </w:tr>
      <w:tr w:rsidR="0002538B" w:rsidRPr="00C86292" w14:paraId="2EEA4ECB" w14:textId="77777777" w:rsidTr="00A56A47">
        <w:trPr>
          <w:trHeight w:val="301"/>
        </w:trPr>
        <w:tc>
          <w:tcPr>
            <w:tcW w:w="525" w:type="pct"/>
            <w:tcBorders>
              <w:top w:val="single" w:sz="4" w:space="0" w:color="auto"/>
            </w:tcBorders>
            <w:noWrap/>
            <w:hideMark/>
          </w:tcPr>
          <w:p w14:paraId="140B5F70" w14:textId="77777777" w:rsidR="0002538B" w:rsidRPr="009F59F5" w:rsidRDefault="0002538B" w:rsidP="00896351">
            <w:pPr>
              <w:rPr>
                <w:rFonts w:ascii="Arial" w:hAnsi="Arial" w:cs="Arial"/>
                <w:b/>
                <w:sz w:val="20"/>
                <w:szCs w:val="20"/>
                <w:lang w:val="en-US"/>
              </w:rPr>
            </w:pPr>
            <w:r w:rsidRPr="009F59F5">
              <w:rPr>
                <w:rFonts w:ascii="Arial" w:hAnsi="Arial" w:cs="Arial"/>
                <w:b/>
                <w:sz w:val="20"/>
                <w:szCs w:val="20"/>
                <w:lang w:val="en-US"/>
              </w:rPr>
              <w:t>Variety</w:t>
            </w:r>
          </w:p>
        </w:tc>
        <w:tc>
          <w:tcPr>
            <w:tcW w:w="1721" w:type="pct"/>
            <w:tcBorders>
              <w:top w:val="single" w:sz="4" w:space="0" w:color="auto"/>
              <w:bottom w:val="single" w:sz="4" w:space="0" w:color="auto"/>
            </w:tcBorders>
            <w:noWrap/>
            <w:hideMark/>
          </w:tcPr>
          <w:p w14:paraId="13591678" w14:textId="77777777" w:rsidR="0002538B" w:rsidRPr="009F59F5" w:rsidRDefault="0002538B" w:rsidP="00896351">
            <w:pPr>
              <w:rPr>
                <w:rFonts w:ascii="Arial" w:hAnsi="Arial" w:cs="Arial"/>
                <w:b/>
                <w:sz w:val="20"/>
                <w:szCs w:val="20"/>
                <w:lang w:val="en-US"/>
              </w:rPr>
            </w:pPr>
            <w:r w:rsidRPr="009F59F5">
              <w:rPr>
                <w:rFonts w:ascii="Arial" w:hAnsi="Arial" w:cs="Arial"/>
                <w:b/>
                <w:sz w:val="20"/>
                <w:szCs w:val="20"/>
                <w:lang w:val="en-US"/>
              </w:rPr>
              <w:t>Fungi</w:t>
            </w:r>
          </w:p>
        </w:tc>
        <w:tc>
          <w:tcPr>
            <w:tcW w:w="724" w:type="pct"/>
            <w:gridSpan w:val="2"/>
            <w:tcBorders>
              <w:top w:val="single" w:sz="4" w:space="0" w:color="auto"/>
              <w:bottom w:val="single" w:sz="4" w:space="0" w:color="auto"/>
            </w:tcBorders>
            <w:noWrap/>
            <w:hideMark/>
          </w:tcPr>
          <w:p w14:paraId="5BBFB7B5" w14:textId="77777777" w:rsidR="0002538B" w:rsidRPr="009F59F5" w:rsidRDefault="0002538B" w:rsidP="00896351">
            <w:pPr>
              <w:rPr>
                <w:rFonts w:ascii="Arial" w:hAnsi="Arial" w:cs="Arial"/>
                <w:b/>
                <w:i/>
                <w:sz w:val="20"/>
                <w:szCs w:val="20"/>
                <w:lang w:val="en-US"/>
              </w:rPr>
            </w:pPr>
            <w:r w:rsidRPr="009F59F5">
              <w:rPr>
                <w:rFonts w:ascii="Arial" w:hAnsi="Arial" w:cs="Arial"/>
                <w:b/>
                <w:i/>
                <w:sz w:val="20"/>
                <w:szCs w:val="20"/>
                <w:lang w:val="en-US"/>
              </w:rPr>
              <w:t>L. multiflora</w:t>
            </w:r>
          </w:p>
        </w:tc>
        <w:tc>
          <w:tcPr>
            <w:tcW w:w="507" w:type="pct"/>
            <w:gridSpan w:val="2"/>
            <w:tcBorders>
              <w:top w:val="single" w:sz="4" w:space="0" w:color="auto"/>
              <w:bottom w:val="single" w:sz="4" w:space="0" w:color="auto"/>
            </w:tcBorders>
            <w:noWrap/>
            <w:hideMark/>
          </w:tcPr>
          <w:p w14:paraId="64F78AD8" w14:textId="77777777" w:rsidR="0002538B" w:rsidRPr="009F59F5" w:rsidRDefault="0002538B" w:rsidP="00896351">
            <w:pPr>
              <w:rPr>
                <w:rFonts w:ascii="Arial" w:hAnsi="Arial" w:cs="Arial"/>
                <w:b/>
                <w:i/>
                <w:sz w:val="20"/>
                <w:szCs w:val="20"/>
                <w:lang w:val="en-US"/>
              </w:rPr>
            </w:pPr>
            <w:r w:rsidRPr="009F59F5">
              <w:rPr>
                <w:rFonts w:ascii="Arial" w:hAnsi="Arial" w:cs="Arial"/>
                <w:b/>
                <w:i/>
                <w:sz w:val="20"/>
                <w:szCs w:val="20"/>
                <w:lang w:val="en-US"/>
              </w:rPr>
              <w:t>E. alba</w:t>
            </w:r>
          </w:p>
        </w:tc>
        <w:tc>
          <w:tcPr>
            <w:tcW w:w="814" w:type="pct"/>
            <w:tcBorders>
              <w:top w:val="single" w:sz="4" w:space="0" w:color="auto"/>
              <w:bottom w:val="single" w:sz="4" w:space="0" w:color="auto"/>
            </w:tcBorders>
            <w:noWrap/>
            <w:hideMark/>
          </w:tcPr>
          <w:p w14:paraId="0796767C" w14:textId="77777777" w:rsidR="0002538B" w:rsidRPr="009F59F5" w:rsidRDefault="0002538B" w:rsidP="00896351">
            <w:pPr>
              <w:rPr>
                <w:rFonts w:ascii="Arial" w:hAnsi="Arial" w:cs="Arial"/>
                <w:b/>
                <w:sz w:val="20"/>
                <w:szCs w:val="20"/>
                <w:lang w:val="en-US"/>
              </w:rPr>
            </w:pPr>
            <w:r w:rsidRPr="009F59F5">
              <w:rPr>
                <w:rFonts w:ascii="Arial" w:eastAsia="Times New Roman" w:hAnsi="Arial" w:cs="Arial"/>
                <w:b/>
                <w:bCs/>
                <w:sz w:val="20"/>
                <w:szCs w:val="20"/>
                <w:lang w:val="en-US" w:eastAsia="fr-FR"/>
              </w:rPr>
              <w:t>C. hydroxide</w:t>
            </w:r>
          </w:p>
        </w:tc>
        <w:tc>
          <w:tcPr>
            <w:tcW w:w="709" w:type="pct"/>
            <w:tcBorders>
              <w:top w:val="single" w:sz="4" w:space="0" w:color="auto"/>
              <w:bottom w:val="single" w:sz="4" w:space="0" w:color="auto"/>
            </w:tcBorders>
            <w:noWrap/>
            <w:hideMark/>
          </w:tcPr>
          <w:p w14:paraId="324C29BF" w14:textId="77777777" w:rsidR="0002538B" w:rsidRPr="009F59F5" w:rsidRDefault="0002538B" w:rsidP="00896351">
            <w:pPr>
              <w:rPr>
                <w:rFonts w:ascii="Arial" w:hAnsi="Arial" w:cs="Arial"/>
                <w:b/>
                <w:sz w:val="20"/>
                <w:szCs w:val="20"/>
                <w:lang w:val="en-US"/>
              </w:rPr>
            </w:pPr>
            <w:proofErr w:type="spellStart"/>
            <w:r w:rsidRPr="009F59F5">
              <w:rPr>
                <w:rFonts w:ascii="Arial" w:hAnsi="Arial" w:cs="Arial"/>
                <w:b/>
                <w:sz w:val="20"/>
                <w:szCs w:val="20"/>
                <w:lang w:val="en-US"/>
              </w:rPr>
              <w:t>Mancozèbe</w:t>
            </w:r>
            <w:proofErr w:type="spellEnd"/>
          </w:p>
        </w:tc>
      </w:tr>
      <w:tr w:rsidR="0002538B" w:rsidRPr="001F5C34" w14:paraId="0D417F60" w14:textId="77777777" w:rsidTr="00A56A47">
        <w:trPr>
          <w:trHeight w:val="301"/>
        </w:trPr>
        <w:tc>
          <w:tcPr>
            <w:tcW w:w="525" w:type="pct"/>
            <w:vMerge w:val="restart"/>
            <w:noWrap/>
            <w:vAlign w:val="center"/>
            <w:hideMark/>
          </w:tcPr>
          <w:p w14:paraId="6DDD8361" w14:textId="77777777" w:rsidR="0002538B" w:rsidRPr="0062703F" w:rsidRDefault="0002538B" w:rsidP="00896351">
            <w:pPr>
              <w:jc w:val="center"/>
              <w:rPr>
                <w:rFonts w:ascii="Arial" w:hAnsi="Arial" w:cs="Arial"/>
                <w:b/>
                <w:sz w:val="20"/>
                <w:szCs w:val="20"/>
                <w:lang w:val="en-US"/>
              </w:rPr>
            </w:pPr>
            <w:r w:rsidRPr="0062703F">
              <w:rPr>
                <w:rFonts w:ascii="Arial" w:hAnsi="Arial" w:cs="Arial"/>
                <w:b/>
                <w:sz w:val="20"/>
                <w:szCs w:val="20"/>
                <w:lang w:val="en-US"/>
              </w:rPr>
              <w:t>FKR19</w:t>
            </w:r>
          </w:p>
        </w:tc>
        <w:tc>
          <w:tcPr>
            <w:tcW w:w="1768" w:type="pct"/>
            <w:gridSpan w:val="2"/>
            <w:tcBorders>
              <w:top w:val="single" w:sz="4" w:space="0" w:color="auto"/>
            </w:tcBorders>
            <w:noWrap/>
            <w:hideMark/>
          </w:tcPr>
          <w:p w14:paraId="660624EF"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Aspergillus flavus</w:t>
            </w:r>
          </w:p>
        </w:tc>
        <w:tc>
          <w:tcPr>
            <w:tcW w:w="728" w:type="pct"/>
            <w:gridSpan w:val="2"/>
            <w:tcBorders>
              <w:top w:val="single" w:sz="4" w:space="0" w:color="auto"/>
            </w:tcBorders>
            <w:noWrap/>
            <w:hideMark/>
          </w:tcPr>
          <w:p w14:paraId="14C3D90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tcBorders>
              <w:top w:val="single" w:sz="4" w:space="0" w:color="auto"/>
            </w:tcBorders>
            <w:noWrap/>
            <w:hideMark/>
          </w:tcPr>
          <w:p w14:paraId="386A23E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tcBorders>
              <w:top w:val="single" w:sz="4" w:space="0" w:color="auto"/>
            </w:tcBorders>
            <w:noWrap/>
            <w:hideMark/>
          </w:tcPr>
          <w:p w14:paraId="5AF05BD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tcBorders>
              <w:top w:val="single" w:sz="4" w:space="0" w:color="auto"/>
            </w:tcBorders>
            <w:noWrap/>
            <w:hideMark/>
          </w:tcPr>
          <w:p w14:paraId="52010C4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31F278DF" w14:textId="77777777" w:rsidTr="00A56A47">
        <w:trPr>
          <w:trHeight w:val="301"/>
        </w:trPr>
        <w:tc>
          <w:tcPr>
            <w:tcW w:w="525" w:type="pct"/>
            <w:vMerge/>
            <w:hideMark/>
          </w:tcPr>
          <w:p w14:paraId="24C04F75"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00B4FD38"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 xml:space="preserve">Aspergillus </w:t>
            </w:r>
            <w:proofErr w:type="spellStart"/>
            <w:r w:rsidRPr="001F5C34">
              <w:rPr>
                <w:rFonts w:ascii="Arial" w:hAnsi="Arial" w:cs="Arial"/>
                <w:i/>
                <w:sz w:val="20"/>
                <w:szCs w:val="20"/>
                <w:lang w:val="en-US"/>
              </w:rPr>
              <w:t>niger</w:t>
            </w:r>
            <w:proofErr w:type="spellEnd"/>
          </w:p>
        </w:tc>
        <w:tc>
          <w:tcPr>
            <w:tcW w:w="728" w:type="pct"/>
            <w:gridSpan w:val="2"/>
            <w:noWrap/>
            <w:hideMark/>
          </w:tcPr>
          <w:p w14:paraId="3A630C4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66,67</w:t>
            </w:r>
          </w:p>
        </w:tc>
        <w:tc>
          <w:tcPr>
            <w:tcW w:w="456" w:type="pct"/>
            <w:noWrap/>
            <w:hideMark/>
          </w:tcPr>
          <w:p w14:paraId="04DB162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63EE907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522A0AF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66,67</w:t>
            </w:r>
          </w:p>
        </w:tc>
      </w:tr>
      <w:tr w:rsidR="0002538B" w:rsidRPr="001F5C34" w14:paraId="459975FB" w14:textId="77777777" w:rsidTr="00A56A47">
        <w:trPr>
          <w:trHeight w:val="301"/>
        </w:trPr>
        <w:tc>
          <w:tcPr>
            <w:tcW w:w="525" w:type="pct"/>
            <w:vMerge/>
            <w:hideMark/>
          </w:tcPr>
          <w:p w14:paraId="3E13DB21"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1ACA4BD8"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Bipolaris</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hideMark/>
          </w:tcPr>
          <w:p w14:paraId="5DCC628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04EDA73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2C33F93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20</w:t>
            </w:r>
          </w:p>
        </w:tc>
        <w:tc>
          <w:tcPr>
            <w:tcW w:w="709" w:type="pct"/>
            <w:noWrap/>
            <w:hideMark/>
          </w:tcPr>
          <w:p w14:paraId="60EB7FF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-20</w:t>
            </w:r>
          </w:p>
        </w:tc>
      </w:tr>
      <w:tr w:rsidR="0002538B" w:rsidRPr="001F5C34" w14:paraId="669DC1E2" w14:textId="77777777" w:rsidTr="00A56A47">
        <w:trPr>
          <w:trHeight w:val="301"/>
        </w:trPr>
        <w:tc>
          <w:tcPr>
            <w:tcW w:w="525" w:type="pct"/>
            <w:vMerge/>
            <w:hideMark/>
          </w:tcPr>
          <w:p w14:paraId="2B50080F"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3851F42D"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 xml:space="preserve">Cladosporium </w:t>
            </w:r>
            <w:proofErr w:type="spellStart"/>
            <w:r w:rsidRPr="001F5C34">
              <w:rPr>
                <w:rFonts w:ascii="Arial" w:hAnsi="Arial" w:cs="Arial"/>
                <w:i/>
                <w:sz w:val="20"/>
                <w:szCs w:val="20"/>
                <w:lang w:val="en-US"/>
              </w:rPr>
              <w:t>sphaerospermum</w:t>
            </w:r>
            <w:proofErr w:type="spellEnd"/>
          </w:p>
        </w:tc>
        <w:tc>
          <w:tcPr>
            <w:tcW w:w="728" w:type="pct"/>
            <w:gridSpan w:val="2"/>
            <w:noWrap/>
            <w:hideMark/>
          </w:tcPr>
          <w:p w14:paraId="3B113C3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1F3ECF1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479C3E9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5018E88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360D164A" w14:textId="77777777" w:rsidTr="00A56A47">
        <w:trPr>
          <w:trHeight w:val="301"/>
        </w:trPr>
        <w:tc>
          <w:tcPr>
            <w:tcW w:w="525" w:type="pct"/>
            <w:vMerge/>
            <w:hideMark/>
          </w:tcPr>
          <w:p w14:paraId="4D23ED71"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7658E8EE"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Curvularia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lunata</w:t>
            </w:r>
            <w:proofErr w:type="spellEnd"/>
          </w:p>
        </w:tc>
        <w:tc>
          <w:tcPr>
            <w:tcW w:w="728" w:type="pct"/>
            <w:gridSpan w:val="2"/>
            <w:noWrap/>
            <w:hideMark/>
          </w:tcPr>
          <w:p w14:paraId="4BECED5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77,78</w:t>
            </w:r>
          </w:p>
        </w:tc>
        <w:tc>
          <w:tcPr>
            <w:tcW w:w="456" w:type="pct"/>
            <w:noWrap/>
            <w:hideMark/>
          </w:tcPr>
          <w:p w14:paraId="5B5A1E9C"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88,89</w:t>
            </w:r>
          </w:p>
        </w:tc>
        <w:tc>
          <w:tcPr>
            <w:tcW w:w="814" w:type="pct"/>
            <w:noWrap/>
            <w:hideMark/>
          </w:tcPr>
          <w:p w14:paraId="2B55381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7F568A85"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2109FCB9" w14:textId="77777777" w:rsidTr="00A56A47">
        <w:trPr>
          <w:trHeight w:val="301"/>
        </w:trPr>
        <w:tc>
          <w:tcPr>
            <w:tcW w:w="525" w:type="pct"/>
            <w:vMerge/>
            <w:hideMark/>
          </w:tcPr>
          <w:p w14:paraId="2F1CE608"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02B18FE2"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 xml:space="preserve">Fusarium </w:t>
            </w:r>
            <w:proofErr w:type="spellStart"/>
            <w:r w:rsidRPr="001F5C34">
              <w:rPr>
                <w:rFonts w:ascii="Arial" w:hAnsi="Arial" w:cs="Arial"/>
                <w:i/>
                <w:sz w:val="20"/>
                <w:szCs w:val="20"/>
                <w:lang w:val="en-US"/>
              </w:rPr>
              <w:t>moniliforme</w:t>
            </w:r>
            <w:proofErr w:type="spellEnd"/>
          </w:p>
        </w:tc>
        <w:tc>
          <w:tcPr>
            <w:tcW w:w="728" w:type="pct"/>
            <w:gridSpan w:val="2"/>
            <w:noWrap/>
            <w:hideMark/>
          </w:tcPr>
          <w:p w14:paraId="70E995C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37,04</w:t>
            </w:r>
          </w:p>
        </w:tc>
        <w:tc>
          <w:tcPr>
            <w:tcW w:w="456" w:type="pct"/>
            <w:noWrap/>
            <w:hideMark/>
          </w:tcPr>
          <w:p w14:paraId="4C2515B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62,96</w:t>
            </w:r>
          </w:p>
        </w:tc>
        <w:tc>
          <w:tcPr>
            <w:tcW w:w="814" w:type="pct"/>
            <w:noWrap/>
            <w:hideMark/>
          </w:tcPr>
          <w:p w14:paraId="45BE230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2A51D94C"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33,33</w:t>
            </w:r>
          </w:p>
        </w:tc>
      </w:tr>
      <w:tr w:rsidR="0002538B" w:rsidRPr="001F5C34" w14:paraId="48334A24" w14:textId="77777777" w:rsidTr="00A56A47">
        <w:trPr>
          <w:trHeight w:val="301"/>
        </w:trPr>
        <w:tc>
          <w:tcPr>
            <w:tcW w:w="525" w:type="pct"/>
            <w:vMerge/>
            <w:hideMark/>
          </w:tcPr>
          <w:p w14:paraId="1730FCF5"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4D64FBE0"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Phoma</w:t>
            </w:r>
            <w:proofErr w:type="spellEnd"/>
            <w:r w:rsidRPr="001F5C34">
              <w:rPr>
                <w:rFonts w:ascii="Arial" w:hAnsi="Arial" w:cs="Arial"/>
                <w:i/>
                <w:sz w:val="20"/>
                <w:szCs w:val="20"/>
                <w:lang w:val="en-US"/>
              </w:rPr>
              <w:t xml:space="preserve"> lingam</w:t>
            </w:r>
          </w:p>
        </w:tc>
        <w:tc>
          <w:tcPr>
            <w:tcW w:w="728" w:type="pct"/>
            <w:gridSpan w:val="2"/>
            <w:noWrap/>
            <w:hideMark/>
          </w:tcPr>
          <w:p w14:paraId="361F950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74A5AA9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128DB29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610998A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4D609768" w14:textId="77777777" w:rsidTr="00A56A47">
        <w:trPr>
          <w:trHeight w:val="301"/>
        </w:trPr>
        <w:tc>
          <w:tcPr>
            <w:tcW w:w="525" w:type="pct"/>
            <w:vMerge/>
            <w:hideMark/>
          </w:tcPr>
          <w:p w14:paraId="72B01560"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6830FCF5"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Phoma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sorghina</w:t>
            </w:r>
            <w:proofErr w:type="spellEnd"/>
          </w:p>
        </w:tc>
        <w:tc>
          <w:tcPr>
            <w:tcW w:w="728" w:type="pct"/>
            <w:gridSpan w:val="2"/>
            <w:noWrap/>
            <w:hideMark/>
          </w:tcPr>
          <w:p w14:paraId="3A65313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571E38F6"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3D7C2CB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5FCCC2F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6908ECDD" w14:textId="77777777" w:rsidTr="00A56A47">
        <w:trPr>
          <w:trHeight w:val="301"/>
        </w:trPr>
        <w:tc>
          <w:tcPr>
            <w:tcW w:w="525" w:type="pct"/>
            <w:vMerge/>
            <w:hideMark/>
          </w:tcPr>
          <w:p w14:paraId="0D9D5F87"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69668359"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Pyricularia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hideMark/>
          </w:tcPr>
          <w:p w14:paraId="1CC9EE36"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09C4514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4B6EEB75"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794BB91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0CCB2F37" w14:textId="77777777" w:rsidTr="00A56A47">
        <w:trPr>
          <w:trHeight w:val="301"/>
        </w:trPr>
        <w:tc>
          <w:tcPr>
            <w:tcW w:w="525" w:type="pct"/>
            <w:vMerge/>
            <w:hideMark/>
          </w:tcPr>
          <w:p w14:paraId="1673D2FF"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74724C03"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Strachybotrys</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chatarum</w:t>
            </w:r>
            <w:proofErr w:type="spellEnd"/>
          </w:p>
        </w:tc>
        <w:tc>
          <w:tcPr>
            <w:tcW w:w="728" w:type="pct"/>
            <w:gridSpan w:val="2"/>
            <w:noWrap/>
            <w:hideMark/>
          </w:tcPr>
          <w:p w14:paraId="5FDB04F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7059D3D6"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4120B8B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1F5B4DF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63C7C131" w14:textId="77777777" w:rsidTr="00A56A47">
        <w:trPr>
          <w:trHeight w:val="301"/>
        </w:trPr>
        <w:tc>
          <w:tcPr>
            <w:tcW w:w="525" w:type="pct"/>
            <w:vMerge/>
            <w:tcBorders>
              <w:bottom w:val="single" w:sz="4" w:space="0" w:color="auto"/>
            </w:tcBorders>
            <w:hideMark/>
          </w:tcPr>
          <w:p w14:paraId="69DEF7B7" w14:textId="77777777" w:rsidR="0002538B" w:rsidRPr="0062703F" w:rsidRDefault="0002538B" w:rsidP="00896351">
            <w:pPr>
              <w:rPr>
                <w:rFonts w:ascii="Arial" w:hAnsi="Arial" w:cs="Arial"/>
                <w:b/>
                <w:sz w:val="20"/>
                <w:szCs w:val="20"/>
                <w:lang w:val="en-US"/>
              </w:rPr>
            </w:pPr>
          </w:p>
        </w:tc>
        <w:tc>
          <w:tcPr>
            <w:tcW w:w="1768" w:type="pct"/>
            <w:gridSpan w:val="2"/>
            <w:tcBorders>
              <w:bottom w:val="single" w:sz="4" w:space="0" w:color="auto"/>
            </w:tcBorders>
            <w:noWrap/>
            <w:hideMark/>
          </w:tcPr>
          <w:p w14:paraId="29D2242A"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Verticillum</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cinnabanium</w:t>
            </w:r>
            <w:proofErr w:type="spellEnd"/>
          </w:p>
        </w:tc>
        <w:tc>
          <w:tcPr>
            <w:tcW w:w="728" w:type="pct"/>
            <w:gridSpan w:val="2"/>
            <w:tcBorders>
              <w:bottom w:val="single" w:sz="4" w:space="0" w:color="auto"/>
            </w:tcBorders>
            <w:noWrap/>
            <w:hideMark/>
          </w:tcPr>
          <w:p w14:paraId="7DC21C5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tcBorders>
              <w:bottom w:val="single" w:sz="4" w:space="0" w:color="auto"/>
            </w:tcBorders>
            <w:noWrap/>
            <w:hideMark/>
          </w:tcPr>
          <w:p w14:paraId="1AC5776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tcBorders>
              <w:bottom w:val="single" w:sz="4" w:space="0" w:color="auto"/>
            </w:tcBorders>
            <w:noWrap/>
            <w:hideMark/>
          </w:tcPr>
          <w:p w14:paraId="248300A4"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tcBorders>
              <w:bottom w:val="single" w:sz="4" w:space="0" w:color="auto"/>
            </w:tcBorders>
            <w:noWrap/>
            <w:hideMark/>
          </w:tcPr>
          <w:p w14:paraId="50BC52F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1093ED1C" w14:textId="77777777" w:rsidTr="00A56A47">
        <w:trPr>
          <w:trHeight w:val="301"/>
        </w:trPr>
        <w:tc>
          <w:tcPr>
            <w:tcW w:w="525" w:type="pct"/>
            <w:vMerge w:val="restart"/>
            <w:tcBorders>
              <w:top w:val="single" w:sz="4" w:space="0" w:color="auto"/>
            </w:tcBorders>
            <w:noWrap/>
            <w:vAlign w:val="center"/>
            <w:hideMark/>
          </w:tcPr>
          <w:p w14:paraId="014B717C" w14:textId="77777777" w:rsidR="0002538B" w:rsidRPr="0062703F" w:rsidRDefault="0002538B" w:rsidP="00896351">
            <w:pPr>
              <w:jc w:val="center"/>
              <w:rPr>
                <w:rFonts w:ascii="Arial" w:hAnsi="Arial" w:cs="Arial"/>
                <w:b/>
                <w:sz w:val="20"/>
                <w:szCs w:val="20"/>
                <w:lang w:val="en-US"/>
              </w:rPr>
            </w:pPr>
            <w:r w:rsidRPr="0062703F">
              <w:rPr>
                <w:rFonts w:ascii="Arial" w:hAnsi="Arial" w:cs="Arial"/>
                <w:b/>
                <w:sz w:val="20"/>
                <w:szCs w:val="20"/>
                <w:lang w:val="en-US"/>
              </w:rPr>
              <w:t>FKR62N</w:t>
            </w:r>
          </w:p>
        </w:tc>
        <w:tc>
          <w:tcPr>
            <w:tcW w:w="1768" w:type="pct"/>
            <w:gridSpan w:val="2"/>
            <w:tcBorders>
              <w:top w:val="single" w:sz="4" w:space="0" w:color="auto"/>
            </w:tcBorders>
            <w:noWrap/>
            <w:hideMark/>
          </w:tcPr>
          <w:p w14:paraId="464D5F1D"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Aspergillus flavus</w:t>
            </w:r>
          </w:p>
        </w:tc>
        <w:tc>
          <w:tcPr>
            <w:tcW w:w="728" w:type="pct"/>
            <w:gridSpan w:val="2"/>
            <w:tcBorders>
              <w:top w:val="single" w:sz="4" w:space="0" w:color="auto"/>
            </w:tcBorders>
            <w:noWrap/>
            <w:hideMark/>
          </w:tcPr>
          <w:p w14:paraId="2146B6C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tcBorders>
              <w:top w:val="single" w:sz="4" w:space="0" w:color="auto"/>
            </w:tcBorders>
            <w:noWrap/>
            <w:hideMark/>
          </w:tcPr>
          <w:p w14:paraId="30DF9E8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tcBorders>
              <w:top w:val="single" w:sz="4" w:space="0" w:color="auto"/>
            </w:tcBorders>
            <w:noWrap/>
            <w:hideMark/>
          </w:tcPr>
          <w:p w14:paraId="0DD27D6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tcBorders>
              <w:top w:val="single" w:sz="4" w:space="0" w:color="auto"/>
            </w:tcBorders>
            <w:noWrap/>
            <w:hideMark/>
          </w:tcPr>
          <w:p w14:paraId="5F21039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70EC3379" w14:textId="77777777" w:rsidTr="00A56A47">
        <w:trPr>
          <w:trHeight w:val="301"/>
        </w:trPr>
        <w:tc>
          <w:tcPr>
            <w:tcW w:w="525" w:type="pct"/>
            <w:vMerge/>
            <w:hideMark/>
          </w:tcPr>
          <w:p w14:paraId="15FC0D90"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01A0FE3F"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 xml:space="preserve">Aspergillus </w:t>
            </w:r>
            <w:proofErr w:type="spellStart"/>
            <w:r w:rsidRPr="001F5C34">
              <w:rPr>
                <w:rFonts w:ascii="Arial" w:hAnsi="Arial" w:cs="Arial"/>
                <w:i/>
                <w:sz w:val="20"/>
                <w:szCs w:val="20"/>
                <w:lang w:val="en-US"/>
              </w:rPr>
              <w:t>niger</w:t>
            </w:r>
            <w:proofErr w:type="spellEnd"/>
          </w:p>
        </w:tc>
        <w:tc>
          <w:tcPr>
            <w:tcW w:w="728" w:type="pct"/>
            <w:gridSpan w:val="2"/>
            <w:noWrap/>
            <w:hideMark/>
          </w:tcPr>
          <w:p w14:paraId="18465B74"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5E2F3D3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554B742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0</w:t>
            </w:r>
          </w:p>
        </w:tc>
        <w:tc>
          <w:tcPr>
            <w:tcW w:w="709" w:type="pct"/>
            <w:noWrap/>
            <w:hideMark/>
          </w:tcPr>
          <w:p w14:paraId="4AB3DB2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6C3E818B" w14:textId="77777777" w:rsidTr="00A56A47">
        <w:trPr>
          <w:trHeight w:val="301"/>
        </w:trPr>
        <w:tc>
          <w:tcPr>
            <w:tcW w:w="525" w:type="pct"/>
            <w:vMerge/>
            <w:hideMark/>
          </w:tcPr>
          <w:p w14:paraId="307F98E7"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2A1997C8"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Bipolaris</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hideMark/>
          </w:tcPr>
          <w:p w14:paraId="32E0A08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6E7B692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83,33</w:t>
            </w:r>
          </w:p>
        </w:tc>
        <w:tc>
          <w:tcPr>
            <w:tcW w:w="814" w:type="pct"/>
            <w:noWrap/>
            <w:hideMark/>
          </w:tcPr>
          <w:p w14:paraId="0F7EF98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-66,67</w:t>
            </w:r>
          </w:p>
        </w:tc>
        <w:tc>
          <w:tcPr>
            <w:tcW w:w="709" w:type="pct"/>
            <w:noWrap/>
            <w:hideMark/>
          </w:tcPr>
          <w:p w14:paraId="1536A40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3EF572BA" w14:textId="77777777" w:rsidTr="00A56A47">
        <w:trPr>
          <w:trHeight w:val="301"/>
        </w:trPr>
        <w:tc>
          <w:tcPr>
            <w:tcW w:w="525" w:type="pct"/>
            <w:vMerge/>
            <w:hideMark/>
          </w:tcPr>
          <w:p w14:paraId="34FCA0C4"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5AB04F00"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 xml:space="preserve">Cladosporium </w:t>
            </w:r>
            <w:proofErr w:type="spellStart"/>
            <w:r w:rsidRPr="001F5C34">
              <w:rPr>
                <w:rFonts w:ascii="Arial" w:hAnsi="Arial" w:cs="Arial"/>
                <w:i/>
                <w:sz w:val="20"/>
                <w:szCs w:val="20"/>
                <w:lang w:val="en-US"/>
              </w:rPr>
              <w:t>sphaerospermum</w:t>
            </w:r>
            <w:proofErr w:type="spellEnd"/>
          </w:p>
        </w:tc>
        <w:tc>
          <w:tcPr>
            <w:tcW w:w="728" w:type="pct"/>
            <w:gridSpan w:val="2"/>
            <w:noWrap/>
            <w:hideMark/>
          </w:tcPr>
          <w:p w14:paraId="38D39E0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50</w:t>
            </w:r>
          </w:p>
        </w:tc>
        <w:tc>
          <w:tcPr>
            <w:tcW w:w="456" w:type="pct"/>
            <w:noWrap/>
            <w:hideMark/>
          </w:tcPr>
          <w:p w14:paraId="2961282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0F4E95A6"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54CFB23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5A6890F3" w14:textId="77777777" w:rsidTr="00A56A47">
        <w:trPr>
          <w:trHeight w:val="301"/>
        </w:trPr>
        <w:tc>
          <w:tcPr>
            <w:tcW w:w="525" w:type="pct"/>
            <w:vMerge/>
            <w:hideMark/>
          </w:tcPr>
          <w:p w14:paraId="693F159F"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342D5C9D"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Curvularia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lunata</w:t>
            </w:r>
            <w:proofErr w:type="spellEnd"/>
          </w:p>
        </w:tc>
        <w:tc>
          <w:tcPr>
            <w:tcW w:w="728" w:type="pct"/>
            <w:gridSpan w:val="2"/>
            <w:noWrap/>
            <w:hideMark/>
          </w:tcPr>
          <w:p w14:paraId="4B46C36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62,50</w:t>
            </w:r>
          </w:p>
        </w:tc>
        <w:tc>
          <w:tcPr>
            <w:tcW w:w="456" w:type="pct"/>
            <w:noWrap/>
            <w:hideMark/>
          </w:tcPr>
          <w:p w14:paraId="74C44F5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50</w:t>
            </w:r>
          </w:p>
        </w:tc>
        <w:tc>
          <w:tcPr>
            <w:tcW w:w="814" w:type="pct"/>
            <w:noWrap/>
            <w:hideMark/>
          </w:tcPr>
          <w:p w14:paraId="2A24AA8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5BAEC28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4F78BFC0" w14:textId="77777777" w:rsidTr="00A56A47">
        <w:trPr>
          <w:trHeight w:val="301"/>
        </w:trPr>
        <w:tc>
          <w:tcPr>
            <w:tcW w:w="525" w:type="pct"/>
            <w:vMerge/>
            <w:hideMark/>
          </w:tcPr>
          <w:p w14:paraId="788D9C0E"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6BA8C6DC"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 xml:space="preserve">Fusarium </w:t>
            </w:r>
            <w:proofErr w:type="spellStart"/>
            <w:r w:rsidRPr="001F5C34">
              <w:rPr>
                <w:rFonts w:ascii="Arial" w:hAnsi="Arial" w:cs="Arial"/>
                <w:i/>
                <w:sz w:val="20"/>
                <w:szCs w:val="20"/>
                <w:lang w:val="en-US"/>
              </w:rPr>
              <w:t>moniliforme</w:t>
            </w:r>
            <w:proofErr w:type="spellEnd"/>
          </w:p>
        </w:tc>
        <w:tc>
          <w:tcPr>
            <w:tcW w:w="728" w:type="pct"/>
            <w:gridSpan w:val="2"/>
            <w:noWrap/>
            <w:hideMark/>
          </w:tcPr>
          <w:p w14:paraId="44E1D6D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68,97</w:t>
            </w:r>
          </w:p>
        </w:tc>
        <w:tc>
          <w:tcPr>
            <w:tcW w:w="456" w:type="pct"/>
            <w:noWrap/>
            <w:hideMark/>
          </w:tcPr>
          <w:p w14:paraId="26FBC5C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82,76</w:t>
            </w:r>
          </w:p>
        </w:tc>
        <w:tc>
          <w:tcPr>
            <w:tcW w:w="814" w:type="pct"/>
            <w:noWrap/>
            <w:hideMark/>
          </w:tcPr>
          <w:p w14:paraId="23DE5A2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24,14</w:t>
            </w:r>
          </w:p>
        </w:tc>
        <w:tc>
          <w:tcPr>
            <w:tcW w:w="709" w:type="pct"/>
            <w:noWrap/>
            <w:hideMark/>
          </w:tcPr>
          <w:p w14:paraId="24363AC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51,72</w:t>
            </w:r>
          </w:p>
        </w:tc>
      </w:tr>
      <w:tr w:rsidR="0002538B" w:rsidRPr="001F5C34" w14:paraId="02B70243" w14:textId="77777777" w:rsidTr="00A56A47">
        <w:trPr>
          <w:trHeight w:val="301"/>
        </w:trPr>
        <w:tc>
          <w:tcPr>
            <w:tcW w:w="525" w:type="pct"/>
            <w:vMerge/>
            <w:hideMark/>
          </w:tcPr>
          <w:p w14:paraId="66610715"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3359A4C5"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Phoma</w:t>
            </w:r>
            <w:proofErr w:type="spellEnd"/>
            <w:r w:rsidRPr="001F5C34">
              <w:rPr>
                <w:rFonts w:ascii="Arial" w:hAnsi="Arial" w:cs="Arial"/>
                <w:i/>
                <w:sz w:val="20"/>
                <w:szCs w:val="20"/>
                <w:lang w:val="en-US"/>
              </w:rPr>
              <w:t xml:space="preserve"> lingam</w:t>
            </w:r>
          </w:p>
        </w:tc>
        <w:tc>
          <w:tcPr>
            <w:tcW w:w="728" w:type="pct"/>
            <w:gridSpan w:val="2"/>
            <w:noWrap/>
            <w:hideMark/>
          </w:tcPr>
          <w:p w14:paraId="1112E1E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1C700CB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11A4A71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74ABED2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69D26BA6" w14:textId="77777777" w:rsidTr="00A56A47">
        <w:trPr>
          <w:trHeight w:val="301"/>
        </w:trPr>
        <w:tc>
          <w:tcPr>
            <w:tcW w:w="525" w:type="pct"/>
            <w:vMerge/>
            <w:hideMark/>
          </w:tcPr>
          <w:p w14:paraId="41DE8441"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10848923"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Pyricularia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hideMark/>
          </w:tcPr>
          <w:p w14:paraId="478DADD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215254A4"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6E85DB0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202FEE3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590D98B2" w14:textId="77777777" w:rsidTr="00A56A47">
        <w:trPr>
          <w:trHeight w:val="301"/>
        </w:trPr>
        <w:tc>
          <w:tcPr>
            <w:tcW w:w="525" w:type="pct"/>
            <w:vMerge/>
            <w:hideMark/>
          </w:tcPr>
          <w:p w14:paraId="4878BDEF"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5B1B529D"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Rhizoctoria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solani</w:t>
            </w:r>
            <w:proofErr w:type="spellEnd"/>
          </w:p>
        </w:tc>
        <w:tc>
          <w:tcPr>
            <w:tcW w:w="728" w:type="pct"/>
            <w:gridSpan w:val="2"/>
            <w:noWrap/>
            <w:hideMark/>
          </w:tcPr>
          <w:p w14:paraId="423D343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4109F4E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36044B15"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5DC13B5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3F04491F" w14:textId="77777777" w:rsidTr="00A56A47">
        <w:trPr>
          <w:trHeight w:val="301"/>
        </w:trPr>
        <w:tc>
          <w:tcPr>
            <w:tcW w:w="525" w:type="pct"/>
            <w:vMerge/>
            <w:tcBorders>
              <w:bottom w:val="single" w:sz="4" w:space="0" w:color="auto"/>
            </w:tcBorders>
            <w:hideMark/>
          </w:tcPr>
          <w:p w14:paraId="79A7D1AE" w14:textId="77777777" w:rsidR="0002538B" w:rsidRPr="0062703F" w:rsidRDefault="0002538B" w:rsidP="00896351">
            <w:pPr>
              <w:rPr>
                <w:rFonts w:ascii="Arial" w:hAnsi="Arial" w:cs="Arial"/>
                <w:b/>
                <w:sz w:val="20"/>
                <w:szCs w:val="20"/>
                <w:lang w:val="en-US"/>
              </w:rPr>
            </w:pPr>
          </w:p>
        </w:tc>
        <w:tc>
          <w:tcPr>
            <w:tcW w:w="1768" w:type="pct"/>
            <w:gridSpan w:val="2"/>
            <w:tcBorders>
              <w:bottom w:val="single" w:sz="4" w:space="0" w:color="auto"/>
            </w:tcBorders>
            <w:noWrap/>
            <w:hideMark/>
          </w:tcPr>
          <w:p w14:paraId="36240B6E"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Rhizopus spp.</w:t>
            </w:r>
          </w:p>
        </w:tc>
        <w:tc>
          <w:tcPr>
            <w:tcW w:w="728" w:type="pct"/>
            <w:gridSpan w:val="2"/>
            <w:tcBorders>
              <w:bottom w:val="single" w:sz="4" w:space="0" w:color="auto"/>
            </w:tcBorders>
            <w:noWrap/>
            <w:hideMark/>
          </w:tcPr>
          <w:p w14:paraId="1FD7415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tcBorders>
              <w:bottom w:val="single" w:sz="4" w:space="0" w:color="auto"/>
            </w:tcBorders>
            <w:noWrap/>
            <w:hideMark/>
          </w:tcPr>
          <w:p w14:paraId="1FF1AFC6"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tcBorders>
              <w:bottom w:val="single" w:sz="4" w:space="0" w:color="auto"/>
            </w:tcBorders>
            <w:noWrap/>
            <w:hideMark/>
          </w:tcPr>
          <w:p w14:paraId="15F0EF4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tcBorders>
              <w:bottom w:val="single" w:sz="4" w:space="0" w:color="auto"/>
            </w:tcBorders>
            <w:noWrap/>
            <w:hideMark/>
          </w:tcPr>
          <w:p w14:paraId="571796E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731AE57D" w14:textId="77777777" w:rsidTr="00A56A47">
        <w:trPr>
          <w:trHeight w:val="301"/>
        </w:trPr>
        <w:tc>
          <w:tcPr>
            <w:tcW w:w="525" w:type="pct"/>
            <w:vMerge w:val="restart"/>
            <w:tcBorders>
              <w:top w:val="single" w:sz="4" w:space="0" w:color="auto"/>
            </w:tcBorders>
            <w:vAlign w:val="center"/>
          </w:tcPr>
          <w:p w14:paraId="22760F1E" w14:textId="77777777" w:rsidR="0002538B" w:rsidRPr="0062703F" w:rsidRDefault="0002538B" w:rsidP="00896351">
            <w:pPr>
              <w:jc w:val="center"/>
              <w:rPr>
                <w:rFonts w:ascii="Arial" w:hAnsi="Arial" w:cs="Arial"/>
                <w:b/>
                <w:sz w:val="20"/>
                <w:szCs w:val="20"/>
                <w:lang w:val="en-US"/>
              </w:rPr>
            </w:pPr>
            <w:r w:rsidRPr="0062703F">
              <w:rPr>
                <w:rFonts w:ascii="Arial" w:hAnsi="Arial" w:cs="Arial"/>
                <w:b/>
                <w:sz w:val="20"/>
                <w:szCs w:val="20"/>
                <w:lang w:val="en-US"/>
              </w:rPr>
              <w:t>FKR64</w:t>
            </w:r>
          </w:p>
        </w:tc>
        <w:tc>
          <w:tcPr>
            <w:tcW w:w="1768" w:type="pct"/>
            <w:gridSpan w:val="2"/>
            <w:tcBorders>
              <w:top w:val="single" w:sz="4" w:space="0" w:color="auto"/>
            </w:tcBorders>
            <w:noWrap/>
          </w:tcPr>
          <w:p w14:paraId="262EB81C"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 xml:space="preserve">Alternaria </w:t>
            </w:r>
            <w:proofErr w:type="spellStart"/>
            <w:r w:rsidRPr="001F5C34">
              <w:rPr>
                <w:rFonts w:ascii="Arial" w:hAnsi="Arial" w:cs="Arial"/>
                <w:i/>
                <w:sz w:val="20"/>
                <w:szCs w:val="20"/>
                <w:lang w:val="en-US"/>
              </w:rPr>
              <w:t>padwickii</w:t>
            </w:r>
            <w:proofErr w:type="spellEnd"/>
          </w:p>
        </w:tc>
        <w:tc>
          <w:tcPr>
            <w:tcW w:w="728" w:type="pct"/>
            <w:gridSpan w:val="2"/>
            <w:tcBorders>
              <w:top w:val="single" w:sz="4" w:space="0" w:color="auto"/>
            </w:tcBorders>
            <w:noWrap/>
          </w:tcPr>
          <w:p w14:paraId="6959C53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50</w:t>
            </w:r>
          </w:p>
        </w:tc>
        <w:tc>
          <w:tcPr>
            <w:tcW w:w="456" w:type="pct"/>
            <w:tcBorders>
              <w:top w:val="single" w:sz="4" w:space="0" w:color="auto"/>
            </w:tcBorders>
            <w:noWrap/>
          </w:tcPr>
          <w:p w14:paraId="33EFADE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tcBorders>
              <w:top w:val="single" w:sz="4" w:space="0" w:color="auto"/>
            </w:tcBorders>
            <w:noWrap/>
          </w:tcPr>
          <w:p w14:paraId="0CEFC92C"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tcBorders>
              <w:top w:val="single" w:sz="4" w:space="0" w:color="auto"/>
            </w:tcBorders>
            <w:noWrap/>
          </w:tcPr>
          <w:p w14:paraId="6605445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33E8C64B" w14:textId="77777777" w:rsidTr="00A56A47">
        <w:trPr>
          <w:trHeight w:val="301"/>
        </w:trPr>
        <w:tc>
          <w:tcPr>
            <w:tcW w:w="525" w:type="pct"/>
            <w:vMerge/>
          </w:tcPr>
          <w:p w14:paraId="69E2D53C" w14:textId="77777777" w:rsidR="0002538B" w:rsidRPr="001F5C34" w:rsidRDefault="0002538B" w:rsidP="00896351">
            <w:pPr>
              <w:rPr>
                <w:rFonts w:ascii="Arial" w:hAnsi="Arial" w:cs="Arial"/>
                <w:sz w:val="20"/>
                <w:szCs w:val="20"/>
                <w:lang w:val="en-US"/>
              </w:rPr>
            </w:pPr>
          </w:p>
        </w:tc>
        <w:tc>
          <w:tcPr>
            <w:tcW w:w="1768" w:type="pct"/>
            <w:gridSpan w:val="2"/>
            <w:noWrap/>
          </w:tcPr>
          <w:p w14:paraId="3E1B3D22"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Aspergillus flavus</w:t>
            </w:r>
          </w:p>
        </w:tc>
        <w:tc>
          <w:tcPr>
            <w:tcW w:w="728" w:type="pct"/>
            <w:gridSpan w:val="2"/>
            <w:noWrap/>
          </w:tcPr>
          <w:p w14:paraId="36050F2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7B222D4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tcPr>
          <w:p w14:paraId="69307AF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0</w:t>
            </w:r>
          </w:p>
        </w:tc>
        <w:tc>
          <w:tcPr>
            <w:tcW w:w="709" w:type="pct"/>
            <w:noWrap/>
          </w:tcPr>
          <w:p w14:paraId="03E99AE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6442F05A" w14:textId="77777777" w:rsidTr="00A56A47">
        <w:trPr>
          <w:trHeight w:val="301"/>
        </w:trPr>
        <w:tc>
          <w:tcPr>
            <w:tcW w:w="525" w:type="pct"/>
            <w:vMerge/>
          </w:tcPr>
          <w:p w14:paraId="040C096F" w14:textId="77777777" w:rsidR="0002538B" w:rsidRPr="001F5C34" w:rsidRDefault="0002538B" w:rsidP="00896351">
            <w:pPr>
              <w:rPr>
                <w:rFonts w:ascii="Arial" w:hAnsi="Arial" w:cs="Arial"/>
                <w:sz w:val="20"/>
                <w:szCs w:val="20"/>
                <w:lang w:val="en-US"/>
              </w:rPr>
            </w:pPr>
          </w:p>
        </w:tc>
        <w:tc>
          <w:tcPr>
            <w:tcW w:w="1768" w:type="pct"/>
            <w:gridSpan w:val="2"/>
            <w:noWrap/>
          </w:tcPr>
          <w:p w14:paraId="5CD2A729"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 xml:space="preserve">Aspergillus </w:t>
            </w:r>
            <w:proofErr w:type="spellStart"/>
            <w:r w:rsidRPr="001F5C34">
              <w:rPr>
                <w:rFonts w:ascii="Arial" w:hAnsi="Arial" w:cs="Arial"/>
                <w:i/>
                <w:sz w:val="20"/>
                <w:szCs w:val="20"/>
                <w:lang w:val="en-US"/>
              </w:rPr>
              <w:t>niger</w:t>
            </w:r>
            <w:proofErr w:type="spellEnd"/>
          </w:p>
        </w:tc>
        <w:tc>
          <w:tcPr>
            <w:tcW w:w="728" w:type="pct"/>
            <w:gridSpan w:val="2"/>
            <w:noWrap/>
          </w:tcPr>
          <w:p w14:paraId="1863C6C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46CEB0C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-77,78</w:t>
            </w:r>
          </w:p>
        </w:tc>
        <w:tc>
          <w:tcPr>
            <w:tcW w:w="814" w:type="pct"/>
            <w:noWrap/>
          </w:tcPr>
          <w:p w14:paraId="02611B1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-177,78</w:t>
            </w:r>
          </w:p>
        </w:tc>
        <w:tc>
          <w:tcPr>
            <w:tcW w:w="709" w:type="pct"/>
            <w:noWrap/>
          </w:tcPr>
          <w:p w14:paraId="6257FAF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774A3E0A" w14:textId="77777777" w:rsidTr="00A56A47">
        <w:trPr>
          <w:trHeight w:val="301"/>
        </w:trPr>
        <w:tc>
          <w:tcPr>
            <w:tcW w:w="525" w:type="pct"/>
            <w:vMerge/>
          </w:tcPr>
          <w:p w14:paraId="770BA6C0" w14:textId="77777777" w:rsidR="0002538B" w:rsidRPr="001F5C34" w:rsidRDefault="0002538B" w:rsidP="00896351">
            <w:pPr>
              <w:rPr>
                <w:rFonts w:ascii="Arial" w:hAnsi="Arial" w:cs="Arial"/>
                <w:sz w:val="20"/>
                <w:szCs w:val="20"/>
                <w:lang w:val="en-US"/>
              </w:rPr>
            </w:pPr>
          </w:p>
        </w:tc>
        <w:tc>
          <w:tcPr>
            <w:tcW w:w="1768" w:type="pct"/>
            <w:gridSpan w:val="2"/>
            <w:noWrap/>
          </w:tcPr>
          <w:p w14:paraId="15090FD6"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Bipolaris</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tcPr>
          <w:p w14:paraId="17B1306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039B9B7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33,33</w:t>
            </w:r>
          </w:p>
        </w:tc>
        <w:tc>
          <w:tcPr>
            <w:tcW w:w="814" w:type="pct"/>
            <w:noWrap/>
          </w:tcPr>
          <w:p w14:paraId="03A8043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33,33</w:t>
            </w:r>
          </w:p>
        </w:tc>
        <w:tc>
          <w:tcPr>
            <w:tcW w:w="709" w:type="pct"/>
            <w:noWrap/>
          </w:tcPr>
          <w:p w14:paraId="5FB67F9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441AEFA1" w14:textId="77777777" w:rsidTr="00A56A47">
        <w:trPr>
          <w:trHeight w:val="301"/>
        </w:trPr>
        <w:tc>
          <w:tcPr>
            <w:tcW w:w="525" w:type="pct"/>
            <w:vMerge/>
          </w:tcPr>
          <w:p w14:paraId="763AF293" w14:textId="77777777" w:rsidR="0002538B" w:rsidRPr="001F5C34" w:rsidRDefault="0002538B" w:rsidP="00896351">
            <w:pPr>
              <w:rPr>
                <w:rFonts w:ascii="Arial" w:hAnsi="Arial" w:cs="Arial"/>
                <w:sz w:val="20"/>
                <w:szCs w:val="20"/>
                <w:lang w:val="en-US"/>
              </w:rPr>
            </w:pPr>
          </w:p>
        </w:tc>
        <w:tc>
          <w:tcPr>
            <w:tcW w:w="1768" w:type="pct"/>
            <w:gridSpan w:val="2"/>
            <w:noWrap/>
          </w:tcPr>
          <w:p w14:paraId="4E78F5CD"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 xml:space="preserve">Cladosporium </w:t>
            </w:r>
            <w:proofErr w:type="spellStart"/>
            <w:r w:rsidRPr="001F5C34">
              <w:rPr>
                <w:rFonts w:ascii="Arial" w:hAnsi="Arial" w:cs="Arial"/>
                <w:i/>
                <w:sz w:val="20"/>
                <w:szCs w:val="20"/>
                <w:lang w:val="en-US"/>
              </w:rPr>
              <w:t>sphaerospermum</w:t>
            </w:r>
            <w:proofErr w:type="spellEnd"/>
          </w:p>
        </w:tc>
        <w:tc>
          <w:tcPr>
            <w:tcW w:w="728" w:type="pct"/>
            <w:gridSpan w:val="2"/>
            <w:noWrap/>
          </w:tcPr>
          <w:p w14:paraId="117A91D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83,33</w:t>
            </w:r>
          </w:p>
        </w:tc>
        <w:tc>
          <w:tcPr>
            <w:tcW w:w="456" w:type="pct"/>
            <w:noWrap/>
          </w:tcPr>
          <w:p w14:paraId="2638B85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tcPr>
          <w:p w14:paraId="690400D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tcPr>
          <w:p w14:paraId="59A2581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023CB392" w14:textId="77777777" w:rsidTr="00A56A47">
        <w:trPr>
          <w:trHeight w:val="301"/>
        </w:trPr>
        <w:tc>
          <w:tcPr>
            <w:tcW w:w="525" w:type="pct"/>
            <w:vMerge/>
          </w:tcPr>
          <w:p w14:paraId="5867DBF0" w14:textId="77777777" w:rsidR="0002538B" w:rsidRPr="001F5C34" w:rsidRDefault="0002538B" w:rsidP="00896351">
            <w:pPr>
              <w:rPr>
                <w:rFonts w:ascii="Arial" w:hAnsi="Arial" w:cs="Arial"/>
                <w:sz w:val="20"/>
                <w:szCs w:val="20"/>
                <w:lang w:val="en-US"/>
              </w:rPr>
            </w:pPr>
          </w:p>
        </w:tc>
        <w:tc>
          <w:tcPr>
            <w:tcW w:w="1768" w:type="pct"/>
            <w:gridSpan w:val="2"/>
            <w:noWrap/>
          </w:tcPr>
          <w:p w14:paraId="236D67F9"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Colletitrichum</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dematium</w:t>
            </w:r>
            <w:proofErr w:type="spellEnd"/>
          </w:p>
        </w:tc>
        <w:tc>
          <w:tcPr>
            <w:tcW w:w="728" w:type="pct"/>
            <w:gridSpan w:val="2"/>
            <w:noWrap/>
          </w:tcPr>
          <w:p w14:paraId="373A708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57FAF5C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tcPr>
          <w:p w14:paraId="51B3C93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tcPr>
          <w:p w14:paraId="793BB286"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1E1A9214" w14:textId="77777777" w:rsidTr="00A56A47">
        <w:trPr>
          <w:trHeight w:val="301"/>
        </w:trPr>
        <w:tc>
          <w:tcPr>
            <w:tcW w:w="525" w:type="pct"/>
            <w:vMerge/>
          </w:tcPr>
          <w:p w14:paraId="6DC1A94D" w14:textId="77777777" w:rsidR="0002538B" w:rsidRPr="001F5C34" w:rsidRDefault="0002538B" w:rsidP="00896351">
            <w:pPr>
              <w:rPr>
                <w:rFonts w:ascii="Arial" w:hAnsi="Arial" w:cs="Arial"/>
                <w:sz w:val="20"/>
                <w:szCs w:val="20"/>
                <w:lang w:val="en-US"/>
              </w:rPr>
            </w:pPr>
          </w:p>
        </w:tc>
        <w:tc>
          <w:tcPr>
            <w:tcW w:w="1768" w:type="pct"/>
            <w:gridSpan w:val="2"/>
            <w:noWrap/>
          </w:tcPr>
          <w:p w14:paraId="3988D0D5"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Curvularia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lunata</w:t>
            </w:r>
            <w:proofErr w:type="spellEnd"/>
          </w:p>
        </w:tc>
        <w:tc>
          <w:tcPr>
            <w:tcW w:w="728" w:type="pct"/>
            <w:gridSpan w:val="2"/>
            <w:noWrap/>
          </w:tcPr>
          <w:p w14:paraId="50C04E7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88,89</w:t>
            </w:r>
          </w:p>
        </w:tc>
        <w:tc>
          <w:tcPr>
            <w:tcW w:w="456" w:type="pct"/>
            <w:noWrap/>
          </w:tcPr>
          <w:p w14:paraId="7C8F62A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77,78</w:t>
            </w:r>
          </w:p>
        </w:tc>
        <w:tc>
          <w:tcPr>
            <w:tcW w:w="814" w:type="pct"/>
            <w:noWrap/>
          </w:tcPr>
          <w:p w14:paraId="23C893A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66,67</w:t>
            </w:r>
          </w:p>
        </w:tc>
        <w:tc>
          <w:tcPr>
            <w:tcW w:w="709" w:type="pct"/>
            <w:noWrap/>
          </w:tcPr>
          <w:p w14:paraId="60D67385"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72FAEBE3" w14:textId="77777777" w:rsidTr="00A56A47">
        <w:trPr>
          <w:trHeight w:val="301"/>
        </w:trPr>
        <w:tc>
          <w:tcPr>
            <w:tcW w:w="525" w:type="pct"/>
            <w:vMerge/>
          </w:tcPr>
          <w:p w14:paraId="7C62DE28" w14:textId="77777777" w:rsidR="0002538B" w:rsidRPr="001F5C34" w:rsidRDefault="0002538B" w:rsidP="00896351">
            <w:pPr>
              <w:rPr>
                <w:rFonts w:ascii="Arial" w:hAnsi="Arial" w:cs="Arial"/>
                <w:sz w:val="20"/>
                <w:szCs w:val="20"/>
                <w:lang w:val="en-US"/>
              </w:rPr>
            </w:pPr>
          </w:p>
        </w:tc>
        <w:tc>
          <w:tcPr>
            <w:tcW w:w="1768" w:type="pct"/>
            <w:gridSpan w:val="2"/>
            <w:noWrap/>
          </w:tcPr>
          <w:p w14:paraId="77F19D03"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 xml:space="preserve">Fusarium </w:t>
            </w:r>
            <w:proofErr w:type="spellStart"/>
            <w:r w:rsidRPr="001F5C34">
              <w:rPr>
                <w:rFonts w:ascii="Arial" w:hAnsi="Arial" w:cs="Arial"/>
                <w:i/>
                <w:sz w:val="20"/>
                <w:szCs w:val="20"/>
                <w:lang w:val="en-US"/>
              </w:rPr>
              <w:t>moniliforme</w:t>
            </w:r>
            <w:proofErr w:type="spellEnd"/>
          </w:p>
        </w:tc>
        <w:tc>
          <w:tcPr>
            <w:tcW w:w="728" w:type="pct"/>
            <w:gridSpan w:val="2"/>
            <w:noWrap/>
          </w:tcPr>
          <w:p w14:paraId="0B217F4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32</w:t>
            </w:r>
          </w:p>
        </w:tc>
        <w:tc>
          <w:tcPr>
            <w:tcW w:w="456" w:type="pct"/>
            <w:noWrap/>
          </w:tcPr>
          <w:p w14:paraId="1F1D15D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24</w:t>
            </w:r>
          </w:p>
        </w:tc>
        <w:tc>
          <w:tcPr>
            <w:tcW w:w="814" w:type="pct"/>
            <w:noWrap/>
          </w:tcPr>
          <w:p w14:paraId="39DAEE4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44</w:t>
            </w:r>
          </w:p>
        </w:tc>
        <w:tc>
          <w:tcPr>
            <w:tcW w:w="709" w:type="pct"/>
            <w:noWrap/>
          </w:tcPr>
          <w:p w14:paraId="1EF3331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88</w:t>
            </w:r>
          </w:p>
        </w:tc>
      </w:tr>
      <w:tr w:rsidR="0002538B" w:rsidRPr="001F5C34" w14:paraId="2E6B7CC4" w14:textId="77777777" w:rsidTr="00A56A47">
        <w:trPr>
          <w:trHeight w:val="301"/>
        </w:trPr>
        <w:tc>
          <w:tcPr>
            <w:tcW w:w="525" w:type="pct"/>
            <w:vMerge/>
          </w:tcPr>
          <w:p w14:paraId="1F386611" w14:textId="77777777" w:rsidR="0002538B" w:rsidRPr="001F5C34" w:rsidRDefault="0002538B" w:rsidP="00896351">
            <w:pPr>
              <w:rPr>
                <w:rFonts w:ascii="Arial" w:hAnsi="Arial" w:cs="Arial"/>
                <w:sz w:val="20"/>
                <w:szCs w:val="20"/>
                <w:lang w:val="en-US"/>
              </w:rPr>
            </w:pPr>
          </w:p>
        </w:tc>
        <w:tc>
          <w:tcPr>
            <w:tcW w:w="1768" w:type="pct"/>
            <w:gridSpan w:val="2"/>
            <w:noWrap/>
          </w:tcPr>
          <w:p w14:paraId="51B064BB"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Nigrospora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tcPr>
          <w:p w14:paraId="7715298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01E6365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tcPr>
          <w:p w14:paraId="77BEB66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tcPr>
          <w:p w14:paraId="6A67E28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1F988CAA" w14:textId="77777777" w:rsidTr="00A56A47">
        <w:trPr>
          <w:trHeight w:val="301"/>
        </w:trPr>
        <w:tc>
          <w:tcPr>
            <w:tcW w:w="525" w:type="pct"/>
            <w:vMerge/>
          </w:tcPr>
          <w:p w14:paraId="6C9E257F" w14:textId="77777777" w:rsidR="0002538B" w:rsidRPr="001F5C34" w:rsidRDefault="0002538B" w:rsidP="00896351">
            <w:pPr>
              <w:rPr>
                <w:rFonts w:ascii="Arial" w:hAnsi="Arial" w:cs="Arial"/>
                <w:sz w:val="20"/>
                <w:szCs w:val="20"/>
                <w:lang w:val="en-US"/>
              </w:rPr>
            </w:pPr>
          </w:p>
        </w:tc>
        <w:tc>
          <w:tcPr>
            <w:tcW w:w="1768" w:type="pct"/>
            <w:gridSpan w:val="2"/>
            <w:noWrap/>
          </w:tcPr>
          <w:p w14:paraId="0A115F1E"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Phoma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sorghina</w:t>
            </w:r>
            <w:proofErr w:type="spellEnd"/>
          </w:p>
        </w:tc>
        <w:tc>
          <w:tcPr>
            <w:tcW w:w="728" w:type="pct"/>
            <w:gridSpan w:val="2"/>
            <w:noWrap/>
          </w:tcPr>
          <w:p w14:paraId="577ABD9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1AC9275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tcPr>
          <w:p w14:paraId="31F6553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tcPr>
          <w:p w14:paraId="52303CC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584B9B20" w14:textId="77777777" w:rsidTr="00A56A47">
        <w:trPr>
          <w:trHeight w:val="301"/>
        </w:trPr>
        <w:tc>
          <w:tcPr>
            <w:tcW w:w="525" w:type="pct"/>
            <w:vMerge/>
          </w:tcPr>
          <w:p w14:paraId="3A591E97" w14:textId="77777777" w:rsidR="0002538B" w:rsidRPr="001F5C34" w:rsidRDefault="0002538B" w:rsidP="00896351">
            <w:pPr>
              <w:rPr>
                <w:rFonts w:ascii="Arial" w:hAnsi="Arial" w:cs="Arial"/>
                <w:sz w:val="20"/>
                <w:szCs w:val="20"/>
                <w:lang w:val="en-US"/>
              </w:rPr>
            </w:pPr>
          </w:p>
        </w:tc>
        <w:tc>
          <w:tcPr>
            <w:tcW w:w="1768" w:type="pct"/>
            <w:gridSpan w:val="2"/>
            <w:noWrap/>
          </w:tcPr>
          <w:p w14:paraId="07F74F9D"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Pyricularia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tcPr>
          <w:p w14:paraId="35B5FBD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218A939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tcPr>
          <w:p w14:paraId="5C4BC0D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tcPr>
          <w:p w14:paraId="61320DE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04F41BE3" w14:textId="77777777" w:rsidTr="00A56A47">
        <w:trPr>
          <w:trHeight w:val="301"/>
        </w:trPr>
        <w:tc>
          <w:tcPr>
            <w:tcW w:w="525" w:type="pct"/>
            <w:vMerge/>
            <w:tcBorders>
              <w:bottom w:val="single" w:sz="4" w:space="0" w:color="auto"/>
            </w:tcBorders>
          </w:tcPr>
          <w:p w14:paraId="678AF669" w14:textId="77777777" w:rsidR="0002538B" w:rsidRPr="001F5C34" w:rsidRDefault="0002538B" w:rsidP="00896351">
            <w:pPr>
              <w:rPr>
                <w:rFonts w:ascii="Arial" w:hAnsi="Arial" w:cs="Arial"/>
                <w:sz w:val="20"/>
                <w:szCs w:val="20"/>
                <w:lang w:val="en-US"/>
              </w:rPr>
            </w:pPr>
          </w:p>
        </w:tc>
        <w:tc>
          <w:tcPr>
            <w:tcW w:w="1768" w:type="pct"/>
            <w:gridSpan w:val="2"/>
            <w:tcBorders>
              <w:bottom w:val="single" w:sz="4" w:space="0" w:color="auto"/>
            </w:tcBorders>
            <w:noWrap/>
          </w:tcPr>
          <w:p w14:paraId="591C078A"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Rhizoctonia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solani</w:t>
            </w:r>
            <w:proofErr w:type="spellEnd"/>
          </w:p>
        </w:tc>
        <w:tc>
          <w:tcPr>
            <w:tcW w:w="728" w:type="pct"/>
            <w:gridSpan w:val="2"/>
            <w:tcBorders>
              <w:bottom w:val="single" w:sz="4" w:space="0" w:color="auto"/>
            </w:tcBorders>
            <w:noWrap/>
          </w:tcPr>
          <w:p w14:paraId="235A1A7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tcBorders>
              <w:bottom w:val="single" w:sz="4" w:space="0" w:color="auto"/>
            </w:tcBorders>
            <w:noWrap/>
          </w:tcPr>
          <w:p w14:paraId="52B61F3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tcBorders>
              <w:bottom w:val="single" w:sz="4" w:space="0" w:color="auto"/>
            </w:tcBorders>
            <w:noWrap/>
          </w:tcPr>
          <w:p w14:paraId="2FD7A47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tcBorders>
              <w:bottom w:val="single" w:sz="4" w:space="0" w:color="auto"/>
            </w:tcBorders>
            <w:noWrap/>
          </w:tcPr>
          <w:p w14:paraId="7ECC76B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bl>
    <w:p w14:paraId="23DE843F" w14:textId="77777777" w:rsidR="0002538B" w:rsidRPr="001F5C34" w:rsidRDefault="0002538B" w:rsidP="0002538B">
      <w:pPr>
        <w:rPr>
          <w:rFonts w:ascii="Arial" w:hAnsi="Arial" w:cs="Arial"/>
          <w:bCs/>
          <w:lang w:eastAsia="fr-FR"/>
        </w:rPr>
      </w:pPr>
      <w:r w:rsidRPr="001F5C34">
        <w:rPr>
          <w:rFonts w:ascii="Arial" w:hAnsi="Arial" w:cs="Arial"/>
          <w:bCs/>
          <w:i/>
          <w:lang w:eastAsia="fr-FR"/>
        </w:rPr>
        <w:t xml:space="preserve">L. </w:t>
      </w:r>
      <w:proofErr w:type="gramStart"/>
      <w:r w:rsidRPr="001F5C34">
        <w:rPr>
          <w:rFonts w:ascii="Arial" w:hAnsi="Arial" w:cs="Arial"/>
          <w:bCs/>
          <w:i/>
          <w:lang w:eastAsia="fr-FR"/>
        </w:rPr>
        <w:t>multiflora</w:t>
      </w:r>
      <w:r w:rsidRPr="001F5C34">
        <w:rPr>
          <w:rFonts w:ascii="Arial" w:hAnsi="Arial" w:cs="Arial"/>
          <w:bCs/>
          <w:lang w:eastAsia="fr-FR"/>
        </w:rPr>
        <w:t> :</w:t>
      </w:r>
      <w:proofErr w:type="gramEnd"/>
      <w:r w:rsidRPr="001F5C34">
        <w:rPr>
          <w:rFonts w:ascii="Arial" w:hAnsi="Arial" w:cs="Arial"/>
          <w:bCs/>
          <w:lang w:eastAsia="fr-FR"/>
        </w:rPr>
        <w:t xml:space="preserve"> </w:t>
      </w:r>
      <w:proofErr w:type="spellStart"/>
      <w:r w:rsidRPr="001F5C34">
        <w:rPr>
          <w:rFonts w:ascii="Arial" w:hAnsi="Arial" w:cs="Arial"/>
          <w:bCs/>
          <w:i/>
          <w:lang w:eastAsia="fr-FR"/>
        </w:rPr>
        <w:t>Lippia</w:t>
      </w:r>
      <w:proofErr w:type="spellEnd"/>
      <w:r w:rsidRPr="001F5C34">
        <w:rPr>
          <w:rFonts w:ascii="Arial" w:hAnsi="Arial" w:cs="Arial"/>
          <w:bCs/>
          <w:i/>
          <w:lang w:eastAsia="fr-FR"/>
        </w:rPr>
        <w:t xml:space="preserve"> multiflora</w:t>
      </w:r>
      <w:r w:rsidRPr="001F5C34">
        <w:rPr>
          <w:rFonts w:ascii="Arial" w:hAnsi="Arial" w:cs="Arial"/>
          <w:bCs/>
          <w:lang w:eastAsia="fr-FR"/>
        </w:rPr>
        <w:t xml:space="preserve">, </w:t>
      </w:r>
      <w:r w:rsidRPr="001F5C34">
        <w:rPr>
          <w:rFonts w:ascii="Arial" w:hAnsi="Arial" w:cs="Arial"/>
          <w:bCs/>
          <w:i/>
          <w:lang w:eastAsia="fr-FR"/>
        </w:rPr>
        <w:t>E. alba</w:t>
      </w:r>
      <w:r w:rsidRPr="001F5C34">
        <w:rPr>
          <w:rFonts w:ascii="Arial" w:hAnsi="Arial" w:cs="Arial"/>
          <w:bCs/>
          <w:lang w:eastAsia="fr-FR"/>
        </w:rPr>
        <w:t xml:space="preserve"> : </w:t>
      </w:r>
      <w:proofErr w:type="spellStart"/>
      <w:r w:rsidRPr="001F5C34">
        <w:rPr>
          <w:rFonts w:ascii="Arial" w:hAnsi="Arial" w:cs="Arial"/>
          <w:bCs/>
          <w:i/>
          <w:lang w:eastAsia="fr-FR"/>
        </w:rPr>
        <w:t>Eclipta</w:t>
      </w:r>
      <w:proofErr w:type="spellEnd"/>
      <w:r w:rsidRPr="001F5C34">
        <w:rPr>
          <w:rFonts w:ascii="Arial" w:hAnsi="Arial" w:cs="Arial"/>
          <w:bCs/>
          <w:i/>
          <w:lang w:eastAsia="fr-FR"/>
        </w:rPr>
        <w:t xml:space="preserve"> alba</w:t>
      </w:r>
      <w:r w:rsidRPr="001F5C34">
        <w:rPr>
          <w:rFonts w:ascii="Arial" w:hAnsi="Arial" w:cs="Arial"/>
          <w:bCs/>
          <w:lang w:eastAsia="fr-FR"/>
        </w:rPr>
        <w:t>, C. hydroxide: copper hydroxide</w:t>
      </w:r>
    </w:p>
    <w:p w14:paraId="2A8421E1" w14:textId="77777777" w:rsidR="00E145BB" w:rsidRDefault="00E145BB" w:rsidP="0002538B">
      <w:pPr>
        <w:pStyle w:val="NormalWeb"/>
        <w:jc w:val="both"/>
        <w:rPr>
          <w:rFonts w:ascii="Arial" w:hAnsi="Arial" w:cs="Arial"/>
          <w:b/>
          <w:bCs/>
          <w:sz w:val="20"/>
          <w:szCs w:val="20"/>
          <w:lang w:val="en-US"/>
        </w:rPr>
      </w:pPr>
    </w:p>
    <w:p w14:paraId="2A148909" w14:textId="77777777" w:rsidR="0002538B" w:rsidRPr="001F5C34" w:rsidRDefault="0002538B" w:rsidP="0002538B">
      <w:pPr>
        <w:pStyle w:val="NormalWeb"/>
        <w:jc w:val="both"/>
        <w:rPr>
          <w:rFonts w:ascii="Arial" w:hAnsi="Arial" w:cs="Arial"/>
          <w:b/>
          <w:bCs/>
          <w:sz w:val="20"/>
          <w:szCs w:val="20"/>
          <w:lang w:val="en-US"/>
        </w:rPr>
      </w:pPr>
      <w:r>
        <w:rPr>
          <w:rFonts w:ascii="Arial" w:hAnsi="Arial" w:cs="Arial"/>
          <w:b/>
          <w:bCs/>
          <w:sz w:val="20"/>
          <w:szCs w:val="20"/>
          <w:lang w:val="en-US"/>
        </w:rPr>
        <w:lastRenderedPageBreak/>
        <w:t xml:space="preserve">3.1.4. </w:t>
      </w:r>
      <w:r w:rsidRPr="001F5C34">
        <w:rPr>
          <w:rFonts w:ascii="Arial" w:hAnsi="Arial" w:cs="Arial"/>
          <w:b/>
          <w:bCs/>
          <w:sz w:val="20"/>
          <w:szCs w:val="20"/>
          <w:lang w:val="en-US"/>
        </w:rPr>
        <w:t>Isolation and characterization of bacteria associated with rice seeds</w:t>
      </w:r>
    </w:p>
    <w:p w14:paraId="70D9DF01" w14:textId="77777777" w:rsidR="0002538B" w:rsidRPr="001F5C34" w:rsidRDefault="0002538B" w:rsidP="00444E54">
      <w:pPr>
        <w:pStyle w:val="NormalWeb"/>
        <w:jc w:val="both"/>
        <w:rPr>
          <w:rFonts w:ascii="Arial" w:hAnsi="Arial" w:cs="Arial"/>
          <w:bCs/>
          <w:sz w:val="20"/>
          <w:szCs w:val="20"/>
          <w:lang w:val="en-US"/>
        </w:rPr>
      </w:pPr>
      <w:proofErr w:type="spellStart"/>
      <w:r w:rsidRPr="001F5C34">
        <w:rPr>
          <w:rFonts w:ascii="Arial" w:hAnsi="Arial" w:cs="Arial"/>
          <w:bCs/>
          <w:sz w:val="20"/>
          <w:szCs w:val="20"/>
          <w:lang w:val="en-US"/>
        </w:rPr>
        <w:t>Analysing</w:t>
      </w:r>
      <w:proofErr w:type="spellEnd"/>
      <w:r w:rsidRPr="001F5C34">
        <w:rPr>
          <w:rFonts w:ascii="Arial" w:hAnsi="Arial" w:cs="Arial"/>
          <w:bCs/>
          <w:sz w:val="20"/>
          <w:szCs w:val="20"/>
          <w:lang w:val="en-US"/>
        </w:rPr>
        <w:t xml:space="preserve"> the sanitary condition of the seeds enabled us to isolate a total of 23 bacterial strains, including eight from FKR19, six from FKR62N, and nine from FKR64 (see Table 4). Molecular analysis of the bacterial isolates from the different rice varieties revealed notable diversity among bacterial genera. However, some sequences were of poor quality and uninterpretable. A total of ten distinct bacterial genera were identified among the </w:t>
      </w:r>
      <w:proofErr w:type="spellStart"/>
      <w:r w:rsidRPr="001F5C34">
        <w:rPr>
          <w:rFonts w:ascii="Arial" w:hAnsi="Arial" w:cs="Arial"/>
          <w:bCs/>
          <w:sz w:val="20"/>
          <w:szCs w:val="20"/>
          <w:lang w:val="en-US"/>
        </w:rPr>
        <w:t>analysed</w:t>
      </w:r>
      <w:proofErr w:type="spellEnd"/>
      <w:r w:rsidRPr="001F5C34">
        <w:rPr>
          <w:rFonts w:ascii="Arial" w:hAnsi="Arial" w:cs="Arial"/>
          <w:bCs/>
          <w:sz w:val="20"/>
          <w:szCs w:val="20"/>
          <w:lang w:val="en-US"/>
        </w:rPr>
        <w:t xml:space="preserve"> strains (</w:t>
      </w:r>
      <w:r w:rsidRPr="001F5C34">
        <w:rPr>
          <w:rFonts w:ascii="Arial" w:hAnsi="Arial" w:cs="Arial"/>
          <w:bCs/>
          <w:i/>
          <w:sz w:val="20"/>
          <w:szCs w:val="20"/>
          <w:lang w:val="en-US"/>
        </w:rPr>
        <w:t>Enterobacter</w:t>
      </w:r>
      <w:r w:rsidRPr="001F5C34">
        <w:rPr>
          <w:rFonts w:ascii="Arial" w:hAnsi="Arial" w:cs="Arial"/>
          <w:bCs/>
          <w:sz w:val="20"/>
          <w:szCs w:val="20"/>
          <w:lang w:val="en-US"/>
        </w:rPr>
        <w:t xml:space="preserve">, </w:t>
      </w:r>
      <w:proofErr w:type="spellStart"/>
      <w:r w:rsidRPr="001F5C34">
        <w:rPr>
          <w:rFonts w:ascii="Arial" w:hAnsi="Arial" w:cs="Arial"/>
          <w:bCs/>
          <w:i/>
          <w:sz w:val="20"/>
          <w:szCs w:val="20"/>
          <w:lang w:val="en-US"/>
        </w:rPr>
        <w:t>Kosakonia</w:t>
      </w:r>
      <w:proofErr w:type="spellEnd"/>
      <w:r w:rsidRPr="001F5C34">
        <w:rPr>
          <w:rFonts w:ascii="Arial" w:hAnsi="Arial" w:cs="Arial"/>
          <w:bCs/>
          <w:sz w:val="20"/>
          <w:szCs w:val="20"/>
          <w:lang w:val="en-US"/>
        </w:rPr>
        <w:t xml:space="preserve">, </w:t>
      </w:r>
      <w:r w:rsidRPr="001F5C34">
        <w:rPr>
          <w:rFonts w:ascii="Arial" w:hAnsi="Arial" w:cs="Arial"/>
          <w:bCs/>
          <w:i/>
          <w:sz w:val="20"/>
          <w:szCs w:val="20"/>
          <w:lang w:val="en-US"/>
        </w:rPr>
        <w:t>Klebsiella</w:t>
      </w:r>
      <w:r w:rsidRPr="001F5C34">
        <w:rPr>
          <w:rFonts w:ascii="Arial" w:hAnsi="Arial" w:cs="Arial"/>
          <w:bCs/>
          <w:sz w:val="20"/>
          <w:szCs w:val="20"/>
          <w:lang w:val="en-US"/>
        </w:rPr>
        <w:t xml:space="preserve">, </w:t>
      </w:r>
      <w:r w:rsidRPr="001F5C34">
        <w:rPr>
          <w:rFonts w:ascii="Arial" w:hAnsi="Arial" w:cs="Arial"/>
          <w:bCs/>
          <w:i/>
          <w:sz w:val="20"/>
          <w:szCs w:val="20"/>
          <w:lang w:val="en-US"/>
        </w:rPr>
        <w:t>Pseudomonas</w:t>
      </w:r>
      <w:r w:rsidRPr="001F5C34">
        <w:rPr>
          <w:rFonts w:ascii="Arial" w:hAnsi="Arial" w:cs="Arial"/>
          <w:bCs/>
          <w:sz w:val="20"/>
          <w:szCs w:val="20"/>
          <w:lang w:val="en-US"/>
        </w:rPr>
        <w:t xml:space="preserve">, </w:t>
      </w:r>
      <w:proofErr w:type="spellStart"/>
      <w:r w:rsidRPr="001F5C34">
        <w:rPr>
          <w:rFonts w:ascii="Arial" w:hAnsi="Arial" w:cs="Arial"/>
          <w:bCs/>
          <w:i/>
          <w:sz w:val="20"/>
          <w:szCs w:val="20"/>
          <w:lang w:val="en-US"/>
        </w:rPr>
        <w:t>Sphingomonas</w:t>
      </w:r>
      <w:proofErr w:type="spellEnd"/>
      <w:r w:rsidRPr="001F5C34">
        <w:rPr>
          <w:rFonts w:ascii="Arial" w:hAnsi="Arial" w:cs="Arial"/>
          <w:bCs/>
          <w:sz w:val="20"/>
          <w:szCs w:val="20"/>
          <w:lang w:val="en-US"/>
        </w:rPr>
        <w:t xml:space="preserve">, </w:t>
      </w:r>
      <w:r w:rsidRPr="001F5C34">
        <w:rPr>
          <w:rFonts w:ascii="Arial" w:hAnsi="Arial" w:cs="Arial"/>
          <w:bCs/>
          <w:i/>
          <w:sz w:val="20"/>
          <w:szCs w:val="20"/>
          <w:lang w:val="en-US"/>
        </w:rPr>
        <w:t>Stenotrophomonas</w:t>
      </w:r>
      <w:r w:rsidRPr="001F5C34">
        <w:rPr>
          <w:rFonts w:ascii="Arial" w:hAnsi="Arial" w:cs="Arial"/>
          <w:bCs/>
          <w:sz w:val="20"/>
          <w:szCs w:val="20"/>
          <w:lang w:val="en-US"/>
        </w:rPr>
        <w:t xml:space="preserve">, </w:t>
      </w:r>
      <w:proofErr w:type="spellStart"/>
      <w:r w:rsidRPr="001F5C34">
        <w:rPr>
          <w:rFonts w:ascii="Arial" w:hAnsi="Arial" w:cs="Arial"/>
          <w:bCs/>
          <w:i/>
          <w:sz w:val="20"/>
          <w:szCs w:val="20"/>
          <w:lang w:val="en-US"/>
        </w:rPr>
        <w:t>Methylobacterium</w:t>
      </w:r>
      <w:proofErr w:type="spellEnd"/>
      <w:r w:rsidRPr="001F5C34">
        <w:rPr>
          <w:rFonts w:ascii="Arial" w:hAnsi="Arial" w:cs="Arial"/>
          <w:bCs/>
          <w:sz w:val="20"/>
          <w:szCs w:val="20"/>
          <w:lang w:val="en-US"/>
        </w:rPr>
        <w:t xml:space="preserve">, </w:t>
      </w:r>
      <w:r w:rsidRPr="001F5C34">
        <w:rPr>
          <w:rFonts w:ascii="Arial" w:hAnsi="Arial" w:cs="Arial"/>
          <w:bCs/>
          <w:i/>
          <w:sz w:val="20"/>
          <w:szCs w:val="20"/>
          <w:lang w:val="en-US"/>
        </w:rPr>
        <w:t>Citrobacter</w:t>
      </w:r>
      <w:r w:rsidRPr="001F5C34">
        <w:rPr>
          <w:rFonts w:ascii="Arial" w:hAnsi="Arial" w:cs="Arial"/>
          <w:bCs/>
          <w:sz w:val="20"/>
          <w:szCs w:val="20"/>
          <w:lang w:val="en-US"/>
        </w:rPr>
        <w:t xml:space="preserve">, </w:t>
      </w:r>
      <w:r w:rsidRPr="001F5C34">
        <w:rPr>
          <w:rFonts w:ascii="Arial" w:hAnsi="Arial" w:cs="Arial"/>
          <w:bCs/>
          <w:i/>
          <w:sz w:val="20"/>
          <w:szCs w:val="20"/>
          <w:lang w:val="en-US"/>
        </w:rPr>
        <w:t>Staphylococcus</w:t>
      </w:r>
      <w:r w:rsidRPr="001F5C34">
        <w:rPr>
          <w:rFonts w:ascii="Arial" w:hAnsi="Arial" w:cs="Arial"/>
          <w:bCs/>
          <w:sz w:val="20"/>
          <w:szCs w:val="20"/>
          <w:lang w:val="en-US"/>
        </w:rPr>
        <w:t xml:space="preserve"> and </w:t>
      </w:r>
      <w:r w:rsidRPr="001F5C34">
        <w:rPr>
          <w:rFonts w:ascii="Arial" w:hAnsi="Arial" w:cs="Arial"/>
          <w:bCs/>
          <w:i/>
          <w:sz w:val="20"/>
          <w:szCs w:val="20"/>
          <w:lang w:val="en-US"/>
        </w:rPr>
        <w:t>Bacillus</w:t>
      </w:r>
      <w:r w:rsidRPr="001F5C34">
        <w:rPr>
          <w:rFonts w:ascii="Arial" w:hAnsi="Arial" w:cs="Arial"/>
          <w:bCs/>
          <w:sz w:val="20"/>
          <w:szCs w:val="20"/>
          <w:lang w:val="en-US"/>
        </w:rPr>
        <w:t>) (see Table 4).</w:t>
      </w:r>
    </w:p>
    <w:p w14:paraId="714D272A" w14:textId="77777777" w:rsidR="0002538B" w:rsidRPr="001F5C34" w:rsidRDefault="0002538B" w:rsidP="0002538B">
      <w:pPr>
        <w:pStyle w:val="NormalWeb"/>
        <w:jc w:val="both"/>
        <w:rPr>
          <w:rFonts w:ascii="Arial" w:hAnsi="Arial" w:cs="Arial"/>
          <w:bCs/>
          <w:sz w:val="20"/>
          <w:szCs w:val="20"/>
          <w:lang w:val="en-US"/>
        </w:rPr>
      </w:pPr>
      <w:r w:rsidRPr="001F5C34">
        <w:rPr>
          <w:rFonts w:ascii="Arial" w:hAnsi="Arial" w:cs="Arial"/>
          <w:bCs/>
          <w:sz w:val="20"/>
          <w:szCs w:val="20"/>
          <w:lang w:val="en-US"/>
        </w:rPr>
        <w:t xml:space="preserve">Five genera were identified in the FKR19 variety: </w:t>
      </w:r>
      <w:r w:rsidRPr="001F5C34">
        <w:rPr>
          <w:rFonts w:ascii="Arial" w:hAnsi="Arial" w:cs="Arial"/>
          <w:bCs/>
          <w:i/>
          <w:sz w:val="20"/>
          <w:szCs w:val="20"/>
          <w:lang w:val="en-US"/>
        </w:rPr>
        <w:t>Enterobacter</w:t>
      </w:r>
      <w:r w:rsidRPr="001F5C34">
        <w:rPr>
          <w:rFonts w:ascii="Arial" w:hAnsi="Arial" w:cs="Arial"/>
          <w:bCs/>
          <w:sz w:val="20"/>
          <w:szCs w:val="20"/>
          <w:lang w:val="en-US"/>
        </w:rPr>
        <w:t xml:space="preserve">, </w:t>
      </w:r>
      <w:r w:rsidRPr="001F5C34">
        <w:rPr>
          <w:rFonts w:ascii="Arial" w:hAnsi="Arial" w:cs="Arial"/>
          <w:bCs/>
          <w:i/>
          <w:sz w:val="20"/>
          <w:szCs w:val="20"/>
          <w:lang w:val="en-US"/>
        </w:rPr>
        <w:t>Pseudomonas</w:t>
      </w:r>
      <w:r w:rsidRPr="001F5C34">
        <w:rPr>
          <w:rFonts w:ascii="Arial" w:hAnsi="Arial" w:cs="Arial"/>
          <w:bCs/>
          <w:sz w:val="20"/>
          <w:szCs w:val="20"/>
          <w:lang w:val="en-US"/>
        </w:rPr>
        <w:t xml:space="preserve">, </w:t>
      </w:r>
      <w:proofErr w:type="spellStart"/>
      <w:r w:rsidRPr="001F5C34">
        <w:rPr>
          <w:rFonts w:ascii="Arial" w:hAnsi="Arial" w:cs="Arial"/>
          <w:bCs/>
          <w:i/>
          <w:sz w:val="20"/>
          <w:szCs w:val="20"/>
          <w:lang w:val="en-US"/>
        </w:rPr>
        <w:t>Sphingomonas</w:t>
      </w:r>
      <w:proofErr w:type="spellEnd"/>
      <w:r w:rsidRPr="001F5C34">
        <w:rPr>
          <w:rFonts w:ascii="Arial" w:hAnsi="Arial" w:cs="Arial"/>
          <w:bCs/>
          <w:sz w:val="20"/>
          <w:szCs w:val="20"/>
          <w:lang w:val="en-US"/>
        </w:rPr>
        <w:t xml:space="preserve">, </w:t>
      </w:r>
      <w:r w:rsidRPr="001F5C34">
        <w:rPr>
          <w:rFonts w:ascii="Arial" w:hAnsi="Arial" w:cs="Arial"/>
          <w:bCs/>
          <w:i/>
          <w:sz w:val="20"/>
          <w:szCs w:val="20"/>
          <w:lang w:val="en-US"/>
        </w:rPr>
        <w:t>Stenotrophomonas</w:t>
      </w:r>
      <w:r w:rsidRPr="001F5C34">
        <w:rPr>
          <w:rFonts w:ascii="Arial" w:hAnsi="Arial" w:cs="Arial"/>
          <w:bCs/>
          <w:sz w:val="20"/>
          <w:szCs w:val="20"/>
          <w:lang w:val="en-US"/>
        </w:rPr>
        <w:t xml:space="preserve"> and </w:t>
      </w:r>
      <w:proofErr w:type="spellStart"/>
      <w:r w:rsidRPr="001F5C34">
        <w:rPr>
          <w:rFonts w:ascii="Arial" w:hAnsi="Arial" w:cs="Arial"/>
          <w:bCs/>
          <w:i/>
          <w:sz w:val="20"/>
          <w:szCs w:val="20"/>
          <w:lang w:val="en-US"/>
        </w:rPr>
        <w:t>Methylobacterium</w:t>
      </w:r>
      <w:proofErr w:type="spellEnd"/>
      <w:r w:rsidRPr="001F5C34">
        <w:rPr>
          <w:rFonts w:ascii="Arial" w:hAnsi="Arial" w:cs="Arial"/>
          <w:bCs/>
          <w:sz w:val="20"/>
          <w:szCs w:val="20"/>
          <w:lang w:val="en-US"/>
        </w:rPr>
        <w:t xml:space="preserve"> (Table 4). Three isolates (SM-19-J, SM-19E-Bt, and SM-19L-O) exhibited poor sequence quality and could not be identified.</w:t>
      </w:r>
    </w:p>
    <w:p w14:paraId="37E47590" w14:textId="77777777" w:rsidR="0002538B" w:rsidRPr="001F5C34" w:rsidRDefault="0002538B" w:rsidP="0002538B">
      <w:pPr>
        <w:pStyle w:val="NormalWeb"/>
        <w:jc w:val="both"/>
        <w:rPr>
          <w:rFonts w:ascii="Arial" w:hAnsi="Arial" w:cs="Arial"/>
          <w:bCs/>
          <w:sz w:val="20"/>
          <w:szCs w:val="20"/>
          <w:lang w:val="en-US"/>
        </w:rPr>
      </w:pPr>
      <w:r w:rsidRPr="001F5C34">
        <w:rPr>
          <w:rFonts w:ascii="Arial" w:hAnsi="Arial" w:cs="Arial"/>
          <w:bCs/>
          <w:sz w:val="20"/>
          <w:szCs w:val="20"/>
          <w:lang w:val="en-US"/>
        </w:rPr>
        <w:t xml:space="preserve">The FKR62N variety showed relatively lower diversity, with three genera detected. </w:t>
      </w:r>
      <w:proofErr w:type="spellStart"/>
      <w:r w:rsidRPr="001F5C34">
        <w:rPr>
          <w:rFonts w:ascii="Arial" w:hAnsi="Arial" w:cs="Arial"/>
          <w:bCs/>
          <w:i/>
          <w:sz w:val="20"/>
          <w:szCs w:val="20"/>
          <w:lang w:val="en-US"/>
        </w:rPr>
        <w:t>Kosakonia</w:t>
      </w:r>
      <w:proofErr w:type="spellEnd"/>
      <w:r w:rsidRPr="001F5C34">
        <w:rPr>
          <w:rFonts w:ascii="Arial" w:hAnsi="Arial" w:cs="Arial"/>
          <w:bCs/>
          <w:sz w:val="20"/>
          <w:szCs w:val="20"/>
          <w:lang w:val="en-US"/>
        </w:rPr>
        <w:t xml:space="preserve"> was identified in two isolates, while </w:t>
      </w:r>
      <w:r w:rsidRPr="001F5C34">
        <w:rPr>
          <w:rFonts w:ascii="Arial" w:hAnsi="Arial" w:cs="Arial"/>
          <w:bCs/>
          <w:i/>
          <w:sz w:val="20"/>
          <w:szCs w:val="20"/>
          <w:lang w:val="en-US"/>
        </w:rPr>
        <w:t>Enterobacter</w:t>
      </w:r>
      <w:r w:rsidRPr="001F5C34">
        <w:rPr>
          <w:rFonts w:ascii="Arial" w:hAnsi="Arial" w:cs="Arial"/>
          <w:bCs/>
          <w:sz w:val="20"/>
          <w:szCs w:val="20"/>
          <w:lang w:val="en-US"/>
        </w:rPr>
        <w:t xml:space="preserve"> and </w:t>
      </w:r>
      <w:r w:rsidRPr="001F5C34">
        <w:rPr>
          <w:rFonts w:ascii="Arial" w:hAnsi="Arial" w:cs="Arial"/>
          <w:bCs/>
          <w:i/>
          <w:sz w:val="20"/>
          <w:szCs w:val="20"/>
          <w:lang w:val="en-US"/>
        </w:rPr>
        <w:t>Citrobacter</w:t>
      </w:r>
      <w:r w:rsidRPr="001F5C34">
        <w:rPr>
          <w:rFonts w:ascii="Arial" w:hAnsi="Arial" w:cs="Arial"/>
          <w:bCs/>
          <w:sz w:val="20"/>
          <w:szCs w:val="20"/>
          <w:lang w:val="en-US"/>
        </w:rPr>
        <w:t xml:space="preserve"> were found in one isolate each. Two sequences (SM-62-B and SM-62-Bt) were unusable (Table 4).</w:t>
      </w:r>
    </w:p>
    <w:p w14:paraId="527EE02A" w14:textId="77777777" w:rsidR="0002538B" w:rsidRPr="001F5C34" w:rsidRDefault="0002538B" w:rsidP="0002538B">
      <w:pPr>
        <w:pStyle w:val="NormalWeb"/>
        <w:jc w:val="both"/>
        <w:rPr>
          <w:rFonts w:ascii="Arial" w:hAnsi="Arial" w:cs="Arial"/>
          <w:bCs/>
          <w:sz w:val="20"/>
          <w:szCs w:val="20"/>
          <w:lang w:val="en-US"/>
        </w:rPr>
      </w:pPr>
      <w:r w:rsidRPr="001F5C34">
        <w:rPr>
          <w:rFonts w:ascii="Arial" w:hAnsi="Arial" w:cs="Arial"/>
          <w:bCs/>
          <w:sz w:val="20"/>
          <w:szCs w:val="20"/>
          <w:lang w:val="en-US"/>
        </w:rPr>
        <w:t xml:space="preserve">The FKR64 variety stood out </w:t>
      </w:r>
      <w:r w:rsidR="0075246E">
        <w:rPr>
          <w:rFonts w:ascii="Arial" w:hAnsi="Arial" w:cs="Arial"/>
          <w:bCs/>
          <w:sz w:val="20"/>
          <w:szCs w:val="20"/>
          <w:lang w:val="en-US"/>
        </w:rPr>
        <w:t xml:space="preserve">due to </w:t>
      </w:r>
      <w:r w:rsidRPr="001F5C34">
        <w:rPr>
          <w:rFonts w:ascii="Arial" w:hAnsi="Arial" w:cs="Arial"/>
          <w:bCs/>
          <w:sz w:val="20"/>
          <w:szCs w:val="20"/>
          <w:lang w:val="en-US"/>
        </w:rPr>
        <w:t>its greater bacterial richness</w:t>
      </w:r>
      <w:r w:rsidR="0075246E">
        <w:rPr>
          <w:rFonts w:ascii="Arial" w:hAnsi="Arial" w:cs="Arial"/>
          <w:bCs/>
          <w:sz w:val="20"/>
          <w:szCs w:val="20"/>
          <w:lang w:val="en-US"/>
        </w:rPr>
        <w:t>.</w:t>
      </w:r>
      <w:r w:rsidRPr="001F5C34">
        <w:rPr>
          <w:rFonts w:ascii="Arial" w:hAnsi="Arial" w:cs="Arial"/>
          <w:bCs/>
          <w:sz w:val="20"/>
          <w:szCs w:val="20"/>
          <w:lang w:val="en-US"/>
        </w:rPr>
        <w:t xml:space="preserve"> </w:t>
      </w:r>
      <w:r w:rsidR="0075246E">
        <w:rPr>
          <w:rFonts w:ascii="Arial" w:hAnsi="Arial" w:cs="Arial"/>
          <w:bCs/>
          <w:sz w:val="20"/>
          <w:szCs w:val="20"/>
          <w:lang w:val="en-US"/>
        </w:rPr>
        <w:t>F</w:t>
      </w:r>
      <w:r w:rsidRPr="001F5C34">
        <w:rPr>
          <w:rFonts w:ascii="Arial" w:hAnsi="Arial" w:cs="Arial"/>
          <w:bCs/>
          <w:sz w:val="20"/>
          <w:szCs w:val="20"/>
          <w:lang w:val="en-US"/>
        </w:rPr>
        <w:t xml:space="preserve">ive genera </w:t>
      </w:r>
      <w:r w:rsidR="0075246E">
        <w:rPr>
          <w:rFonts w:ascii="Arial" w:hAnsi="Arial" w:cs="Arial"/>
          <w:bCs/>
          <w:sz w:val="20"/>
          <w:szCs w:val="20"/>
          <w:lang w:val="en-US"/>
        </w:rPr>
        <w:t xml:space="preserve">were </w:t>
      </w:r>
      <w:r w:rsidRPr="001F5C34">
        <w:rPr>
          <w:rFonts w:ascii="Arial" w:hAnsi="Arial" w:cs="Arial"/>
          <w:bCs/>
          <w:sz w:val="20"/>
          <w:szCs w:val="20"/>
          <w:lang w:val="en-US"/>
        </w:rPr>
        <w:t xml:space="preserve">identified: </w:t>
      </w:r>
      <w:r w:rsidRPr="00DE59A4">
        <w:rPr>
          <w:rFonts w:ascii="Arial" w:hAnsi="Arial" w:cs="Arial"/>
          <w:bCs/>
          <w:i/>
          <w:sz w:val="20"/>
          <w:szCs w:val="20"/>
          <w:lang w:val="en-US"/>
        </w:rPr>
        <w:t>Enterobacter</w:t>
      </w:r>
      <w:r w:rsidRPr="001F5C34">
        <w:rPr>
          <w:rFonts w:ascii="Arial" w:hAnsi="Arial" w:cs="Arial"/>
          <w:bCs/>
          <w:sz w:val="20"/>
          <w:szCs w:val="20"/>
          <w:lang w:val="en-US"/>
        </w:rPr>
        <w:t xml:space="preserve"> (three isolates) and </w:t>
      </w:r>
      <w:r w:rsidRPr="00DE59A4">
        <w:rPr>
          <w:rFonts w:ascii="Arial" w:hAnsi="Arial" w:cs="Arial"/>
          <w:bCs/>
          <w:i/>
          <w:sz w:val="20"/>
          <w:szCs w:val="20"/>
          <w:lang w:val="en-US"/>
        </w:rPr>
        <w:t>Klebsiella</w:t>
      </w:r>
      <w:r w:rsidRPr="001F5C34">
        <w:rPr>
          <w:rFonts w:ascii="Arial" w:hAnsi="Arial" w:cs="Arial"/>
          <w:bCs/>
          <w:sz w:val="20"/>
          <w:szCs w:val="20"/>
          <w:lang w:val="en-US"/>
        </w:rPr>
        <w:t xml:space="preserve"> (three isolates) were the most prevalent</w:t>
      </w:r>
      <w:r w:rsidR="0075246E">
        <w:rPr>
          <w:rFonts w:ascii="Arial" w:hAnsi="Arial" w:cs="Arial"/>
          <w:bCs/>
          <w:sz w:val="20"/>
          <w:szCs w:val="20"/>
          <w:lang w:val="en-US"/>
        </w:rPr>
        <w:t>, with three</w:t>
      </w:r>
      <w:r w:rsidR="00FD570A">
        <w:rPr>
          <w:rFonts w:ascii="Arial" w:hAnsi="Arial" w:cs="Arial"/>
          <w:bCs/>
          <w:sz w:val="20"/>
          <w:szCs w:val="20"/>
          <w:lang w:val="en-US"/>
        </w:rPr>
        <w:t xml:space="preserve"> isolates each</w:t>
      </w:r>
      <w:r w:rsidRPr="001F5C34">
        <w:rPr>
          <w:rFonts w:ascii="Arial" w:hAnsi="Arial" w:cs="Arial"/>
          <w:bCs/>
          <w:sz w:val="20"/>
          <w:szCs w:val="20"/>
          <w:lang w:val="en-US"/>
        </w:rPr>
        <w:t xml:space="preserve">. </w:t>
      </w:r>
      <w:r w:rsidR="00FD570A">
        <w:rPr>
          <w:rFonts w:ascii="Arial" w:hAnsi="Arial" w:cs="Arial"/>
          <w:bCs/>
          <w:sz w:val="20"/>
          <w:szCs w:val="20"/>
          <w:lang w:val="en-US"/>
        </w:rPr>
        <w:t xml:space="preserve">The present of </w:t>
      </w:r>
      <w:r w:rsidRPr="001F5C34">
        <w:rPr>
          <w:rFonts w:ascii="Arial" w:hAnsi="Arial" w:cs="Arial"/>
          <w:bCs/>
          <w:sz w:val="20"/>
          <w:szCs w:val="20"/>
          <w:lang w:val="en-US"/>
        </w:rPr>
        <w:t xml:space="preserve">Other genera, such as </w:t>
      </w:r>
      <w:proofErr w:type="spellStart"/>
      <w:r w:rsidRPr="001F5C34">
        <w:rPr>
          <w:rFonts w:ascii="Arial" w:hAnsi="Arial" w:cs="Arial"/>
          <w:bCs/>
          <w:i/>
          <w:sz w:val="20"/>
          <w:szCs w:val="20"/>
          <w:lang w:val="en-US"/>
        </w:rPr>
        <w:t>Kosakonia</w:t>
      </w:r>
      <w:proofErr w:type="spellEnd"/>
      <w:r w:rsidRPr="001F5C34">
        <w:rPr>
          <w:rFonts w:ascii="Arial" w:hAnsi="Arial" w:cs="Arial"/>
          <w:bCs/>
          <w:sz w:val="20"/>
          <w:szCs w:val="20"/>
          <w:lang w:val="en-US"/>
        </w:rPr>
        <w:t xml:space="preserve">, </w:t>
      </w:r>
      <w:r w:rsidRPr="001F5C34">
        <w:rPr>
          <w:rFonts w:ascii="Arial" w:hAnsi="Arial" w:cs="Arial"/>
          <w:bCs/>
          <w:i/>
          <w:sz w:val="20"/>
          <w:szCs w:val="20"/>
          <w:lang w:val="en-US"/>
        </w:rPr>
        <w:t>Bacillus</w:t>
      </w:r>
      <w:r w:rsidRPr="001F5C34">
        <w:rPr>
          <w:rFonts w:ascii="Arial" w:hAnsi="Arial" w:cs="Arial"/>
          <w:bCs/>
          <w:sz w:val="20"/>
          <w:szCs w:val="20"/>
          <w:lang w:val="en-US"/>
        </w:rPr>
        <w:t xml:space="preserve"> and </w:t>
      </w:r>
      <w:r w:rsidRPr="001F5C34">
        <w:rPr>
          <w:rFonts w:ascii="Arial" w:hAnsi="Arial" w:cs="Arial"/>
          <w:bCs/>
          <w:i/>
          <w:sz w:val="20"/>
          <w:szCs w:val="20"/>
          <w:lang w:val="en-US"/>
        </w:rPr>
        <w:t>Staphylococcus</w:t>
      </w:r>
      <w:r w:rsidRPr="001F5C34">
        <w:rPr>
          <w:rFonts w:ascii="Arial" w:hAnsi="Arial" w:cs="Arial"/>
          <w:bCs/>
          <w:sz w:val="20"/>
          <w:szCs w:val="20"/>
          <w:lang w:val="en-US"/>
        </w:rPr>
        <w:t>,</w:t>
      </w:r>
      <w:r w:rsidR="00DE59A4">
        <w:rPr>
          <w:rFonts w:ascii="Arial" w:hAnsi="Arial" w:cs="Arial"/>
          <w:bCs/>
          <w:sz w:val="20"/>
          <w:szCs w:val="20"/>
          <w:lang w:val="en-US"/>
        </w:rPr>
        <w:t xml:space="preserve"> </w:t>
      </w:r>
      <w:r w:rsidRPr="001F5C34">
        <w:rPr>
          <w:rFonts w:ascii="Arial" w:hAnsi="Arial" w:cs="Arial"/>
          <w:bCs/>
          <w:sz w:val="20"/>
          <w:szCs w:val="20"/>
          <w:lang w:val="en-US"/>
        </w:rPr>
        <w:t>indicat</w:t>
      </w:r>
      <w:r w:rsidR="00FD570A">
        <w:rPr>
          <w:rFonts w:ascii="Arial" w:hAnsi="Arial" w:cs="Arial"/>
          <w:bCs/>
          <w:sz w:val="20"/>
          <w:szCs w:val="20"/>
          <w:lang w:val="en-US"/>
        </w:rPr>
        <w:t>es</w:t>
      </w:r>
      <w:r w:rsidRPr="001F5C34">
        <w:rPr>
          <w:rFonts w:ascii="Arial" w:hAnsi="Arial" w:cs="Arial"/>
          <w:bCs/>
          <w:sz w:val="20"/>
          <w:szCs w:val="20"/>
          <w:lang w:val="en-US"/>
        </w:rPr>
        <w:t xml:space="preserve"> bacteria diversity that is potentially </w:t>
      </w:r>
      <w:proofErr w:type="spellStart"/>
      <w:r w:rsidRPr="001F5C34">
        <w:rPr>
          <w:rFonts w:ascii="Arial" w:hAnsi="Arial" w:cs="Arial"/>
          <w:bCs/>
          <w:sz w:val="20"/>
          <w:szCs w:val="20"/>
          <w:lang w:val="en-US"/>
        </w:rPr>
        <w:t>favourable</w:t>
      </w:r>
      <w:proofErr w:type="spellEnd"/>
      <w:r w:rsidRPr="001F5C34">
        <w:rPr>
          <w:rFonts w:ascii="Arial" w:hAnsi="Arial" w:cs="Arial"/>
          <w:bCs/>
          <w:sz w:val="20"/>
          <w:szCs w:val="20"/>
          <w:lang w:val="en-US"/>
        </w:rPr>
        <w:t xml:space="preserve"> to plant growth and health. No sample of this variety resulted in a poor sequence (Table 4).</w:t>
      </w:r>
    </w:p>
    <w:p w14:paraId="686A96B4" w14:textId="77777777" w:rsidR="0002538B" w:rsidRPr="00C86292" w:rsidRDefault="0002538B" w:rsidP="0002538B">
      <w:pPr>
        <w:pStyle w:val="NormalWeb"/>
        <w:jc w:val="both"/>
        <w:rPr>
          <w:rFonts w:ascii="Arial" w:hAnsi="Arial" w:cs="Arial"/>
          <w:b/>
          <w:bCs/>
          <w:sz w:val="20"/>
          <w:szCs w:val="20"/>
          <w:lang w:val="en-US"/>
        </w:rPr>
      </w:pPr>
      <w:r w:rsidRPr="00C86292">
        <w:rPr>
          <w:rFonts w:ascii="Arial" w:hAnsi="Arial" w:cs="Arial"/>
          <w:b/>
          <w:bCs/>
          <w:sz w:val="20"/>
          <w:szCs w:val="20"/>
          <w:lang w:val="en-US"/>
        </w:rPr>
        <w:t>Table 4</w:t>
      </w:r>
      <w:r>
        <w:rPr>
          <w:rFonts w:ascii="Arial" w:hAnsi="Arial" w:cs="Arial"/>
          <w:b/>
          <w:bCs/>
          <w:sz w:val="20"/>
          <w:szCs w:val="20"/>
          <w:lang w:val="en-US"/>
        </w:rPr>
        <w:t>.</w:t>
      </w:r>
      <w:r w:rsidRPr="00C86292">
        <w:rPr>
          <w:rFonts w:ascii="Arial" w:hAnsi="Arial" w:cs="Arial"/>
          <w:b/>
          <w:bCs/>
          <w:sz w:val="20"/>
          <w:szCs w:val="20"/>
          <w:lang w:val="en-US"/>
        </w:rPr>
        <w:t xml:space="preserve"> Bacteria isolated from rice seeds and their taxonomic affiliation</w:t>
      </w:r>
    </w:p>
    <w:tbl>
      <w:tblPr>
        <w:tblStyle w:val="TableGrid"/>
        <w:tblpPr w:leftFromText="141" w:rightFromText="141" w:vertAnchor="text" w:horzAnchor="margin" w:tblpXSpec="center" w:tblpY="187"/>
        <w:tblW w:w="8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717"/>
        <w:gridCol w:w="3051"/>
        <w:gridCol w:w="2401"/>
      </w:tblGrid>
      <w:tr w:rsidR="0002538B" w:rsidRPr="00C86292" w14:paraId="0797D41D" w14:textId="77777777" w:rsidTr="007C2FFB">
        <w:trPr>
          <w:trHeight w:val="211"/>
        </w:trPr>
        <w:tc>
          <w:tcPr>
            <w:tcW w:w="1220" w:type="dxa"/>
            <w:tcBorders>
              <w:top w:val="single" w:sz="4" w:space="0" w:color="auto"/>
              <w:bottom w:val="single" w:sz="4" w:space="0" w:color="auto"/>
            </w:tcBorders>
          </w:tcPr>
          <w:p w14:paraId="5C24635C" w14:textId="77777777" w:rsidR="0002538B" w:rsidRPr="001F5C34" w:rsidRDefault="0002538B" w:rsidP="00896351">
            <w:pPr>
              <w:rPr>
                <w:rFonts w:ascii="Arial" w:hAnsi="Arial" w:cs="Arial"/>
                <w:b/>
                <w:sz w:val="20"/>
                <w:szCs w:val="20"/>
              </w:rPr>
            </w:pPr>
            <w:r w:rsidRPr="001F5C34">
              <w:rPr>
                <w:rFonts w:ascii="Arial" w:hAnsi="Arial" w:cs="Arial"/>
                <w:b/>
                <w:sz w:val="20"/>
                <w:szCs w:val="20"/>
              </w:rPr>
              <w:t>Variety</w:t>
            </w:r>
          </w:p>
        </w:tc>
        <w:tc>
          <w:tcPr>
            <w:tcW w:w="1717" w:type="dxa"/>
            <w:tcBorders>
              <w:top w:val="single" w:sz="4" w:space="0" w:color="auto"/>
              <w:bottom w:val="single" w:sz="4" w:space="0" w:color="auto"/>
            </w:tcBorders>
          </w:tcPr>
          <w:p w14:paraId="7B04B6CE" w14:textId="77777777" w:rsidR="0002538B" w:rsidRPr="001F5C34" w:rsidRDefault="0002538B" w:rsidP="00896351">
            <w:pPr>
              <w:rPr>
                <w:rFonts w:ascii="Arial" w:hAnsi="Arial" w:cs="Arial"/>
                <w:b/>
                <w:sz w:val="20"/>
                <w:szCs w:val="20"/>
              </w:rPr>
            </w:pPr>
            <w:r w:rsidRPr="001F5C34">
              <w:rPr>
                <w:rFonts w:ascii="Arial" w:hAnsi="Arial" w:cs="Arial"/>
                <w:b/>
                <w:sz w:val="20"/>
                <w:szCs w:val="20"/>
              </w:rPr>
              <w:t>Isolate code</w:t>
            </w:r>
          </w:p>
        </w:tc>
        <w:tc>
          <w:tcPr>
            <w:tcW w:w="3051" w:type="dxa"/>
            <w:tcBorders>
              <w:top w:val="single" w:sz="4" w:space="0" w:color="auto"/>
              <w:bottom w:val="single" w:sz="4" w:space="0" w:color="auto"/>
            </w:tcBorders>
          </w:tcPr>
          <w:p w14:paraId="7EE5FCBC" w14:textId="77777777" w:rsidR="0002538B" w:rsidRPr="001F5C34" w:rsidRDefault="0002538B" w:rsidP="00896351">
            <w:pPr>
              <w:rPr>
                <w:rFonts w:ascii="Arial" w:hAnsi="Arial" w:cs="Arial"/>
                <w:b/>
                <w:sz w:val="20"/>
                <w:szCs w:val="20"/>
              </w:rPr>
            </w:pPr>
            <w:r w:rsidRPr="001F5C34">
              <w:rPr>
                <w:rFonts w:ascii="Arial" w:hAnsi="Arial" w:cs="Arial"/>
                <w:b/>
                <w:sz w:val="20"/>
                <w:szCs w:val="20"/>
              </w:rPr>
              <w:t xml:space="preserve">Results </w:t>
            </w:r>
          </w:p>
        </w:tc>
        <w:tc>
          <w:tcPr>
            <w:tcW w:w="2401" w:type="dxa"/>
            <w:tcBorders>
              <w:top w:val="single" w:sz="4" w:space="0" w:color="auto"/>
              <w:bottom w:val="single" w:sz="4" w:space="0" w:color="auto"/>
            </w:tcBorders>
          </w:tcPr>
          <w:p w14:paraId="581DBAE5" w14:textId="77777777" w:rsidR="0002538B" w:rsidRPr="001F5C34" w:rsidRDefault="0002538B" w:rsidP="00896351">
            <w:pPr>
              <w:rPr>
                <w:rFonts w:ascii="Arial" w:hAnsi="Arial" w:cs="Arial"/>
                <w:b/>
                <w:sz w:val="20"/>
                <w:szCs w:val="20"/>
              </w:rPr>
            </w:pPr>
            <w:r w:rsidRPr="001F5C34">
              <w:rPr>
                <w:rFonts w:ascii="Arial" w:hAnsi="Arial" w:cs="Arial"/>
                <w:b/>
                <w:sz w:val="20"/>
                <w:szCs w:val="20"/>
              </w:rPr>
              <w:t>Accessions numbers</w:t>
            </w:r>
          </w:p>
        </w:tc>
      </w:tr>
      <w:tr w:rsidR="0002538B" w:rsidRPr="00C86292" w14:paraId="5D5A2D99" w14:textId="77777777" w:rsidTr="007C2FFB">
        <w:trPr>
          <w:trHeight w:val="219"/>
        </w:trPr>
        <w:tc>
          <w:tcPr>
            <w:tcW w:w="1220" w:type="dxa"/>
            <w:vMerge w:val="restart"/>
            <w:tcBorders>
              <w:top w:val="single" w:sz="4" w:space="0" w:color="auto"/>
            </w:tcBorders>
            <w:vAlign w:val="center"/>
          </w:tcPr>
          <w:p w14:paraId="66B105BE" w14:textId="77777777" w:rsidR="0002538B" w:rsidRPr="001F5C34" w:rsidRDefault="0002538B" w:rsidP="00896351">
            <w:pPr>
              <w:rPr>
                <w:rFonts w:ascii="Arial" w:hAnsi="Arial" w:cs="Arial"/>
                <w:b/>
                <w:sz w:val="20"/>
                <w:szCs w:val="20"/>
              </w:rPr>
            </w:pPr>
            <w:r w:rsidRPr="001F5C34">
              <w:rPr>
                <w:rFonts w:ascii="Arial" w:hAnsi="Arial" w:cs="Arial"/>
                <w:b/>
                <w:sz w:val="20"/>
                <w:szCs w:val="20"/>
              </w:rPr>
              <w:t>FKR19</w:t>
            </w:r>
          </w:p>
          <w:p w14:paraId="3036467B" w14:textId="77777777" w:rsidR="0002538B" w:rsidRPr="001F5C34" w:rsidRDefault="0002538B" w:rsidP="00896351">
            <w:pPr>
              <w:jc w:val="center"/>
              <w:rPr>
                <w:rFonts w:ascii="Arial" w:hAnsi="Arial" w:cs="Arial"/>
                <w:b/>
                <w:sz w:val="20"/>
                <w:szCs w:val="20"/>
              </w:rPr>
            </w:pPr>
          </w:p>
        </w:tc>
        <w:tc>
          <w:tcPr>
            <w:tcW w:w="1717" w:type="dxa"/>
            <w:tcBorders>
              <w:top w:val="single" w:sz="4" w:space="0" w:color="auto"/>
            </w:tcBorders>
          </w:tcPr>
          <w:p w14:paraId="2D3AAB36" w14:textId="77777777" w:rsidR="0002538B" w:rsidRPr="001F5C34" w:rsidRDefault="0002538B" w:rsidP="00896351">
            <w:pPr>
              <w:rPr>
                <w:rFonts w:ascii="Arial" w:hAnsi="Arial" w:cs="Arial"/>
                <w:sz w:val="20"/>
                <w:szCs w:val="20"/>
              </w:rPr>
            </w:pPr>
            <w:r w:rsidRPr="001F5C34">
              <w:rPr>
                <w:rFonts w:ascii="Arial" w:hAnsi="Arial" w:cs="Arial"/>
                <w:sz w:val="20"/>
                <w:szCs w:val="20"/>
              </w:rPr>
              <w:t>SM-19-J</w:t>
            </w:r>
          </w:p>
        </w:tc>
        <w:tc>
          <w:tcPr>
            <w:tcW w:w="3051" w:type="dxa"/>
            <w:tcBorders>
              <w:top w:val="single" w:sz="4" w:space="0" w:color="auto"/>
            </w:tcBorders>
          </w:tcPr>
          <w:p w14:paraId="3EC6F7E1" w14:textId="77777777" w:rsidR="0002538B" w:rsidRPr="001F5C34" w:rsidRDefault="0002538B" w:rsidP="00896351">
            <w:pPr>
              <w:rPr>
                <w:rFonts w:ascii="Arial" w:hAnsi="Arial" w:cs="Arial"/>
                <w:sz w:val="20"/>
                <w:szCs w:val="20"/>
              </w:rPr>
            </w:pPr>
            <w:proofErr w:type="spellStart"/>
            <w:r w:rsidRPr="001F5C34">
              <w:rPr>
                <w:rFonts w:ascii="Arial" w:hAnsi="Arial" w:cs="Arial"/>
                <w:sz w:val="20"/>
                <w:szCs w:val="20"/>
              </w:rPr>
              <w:t>Mauvaise</w:t>
            </w:r>
            <w:proofErr w:type="spellEnd"/>
            <w:r w:rsidRPr="001F5C34">
              <w:rPr>
                <w:rFonts w:ascii="Arial" w:hAnsi="Arial" w:cs="Arial"/>
                <w:sz w:val="20"/>
                <w:szCs w:val="20"/>
              </w:rPr>
              <w:t xml:space="preserve"> </w:t>
            </w:r>
            <w:proofErr w:type="spellStart"/>
            <w:r w:rsidRPr="001F5C34">
              <w:rPr>
                <w:rFonts w:ascii="Arial" w:hAnsi="Arial" w:cs="Arial"/>
                <w:sz w:val="20"/>
                <w:szCs w:val="20"/>
              </w:rPr>
              <w:t>séquence</w:t>
            </w:r>
            <w:proofErr w:type="spellEnd"/>
          </w:p>
        </w:tc>
        <w:tc>
          <w:tcPr>
            <w:tcW w:w="2401" w:type="dxa"/>
            <w:tcBorders>
              <w:top w:val="single" w:sz="4" w:space="0" w:color="auto"/>
            </w:tcBorders>
          </w:tcPr>
          <w:p w14:paraId="72205498" w14:textId="77777777" w:rsidR="0002538B" w:rsidRPr="001F5C34" w:rsidRDefault="0002538B" w:rsidP="00896351">
            <w:pPr>
              <w:rPr>
                <w:rFonts w:ascii="Arial" w:hAnsi="Arial" w:cs="Arial"/>
                <w:sz w:val="20"/>
                <w:szCs w:val="20"/>
              </w:rPr>
            </w:pPr>
          </w:p>
        </w:tc>
      </w:tr>
      <w:tr w:rsidR="0002538B" w:rsidRPr="00C86292" w14:paraId="4063EA98" w14:textId="77777777" w:rsidTr="007C2FFB">
        <w:trPr>
          <w:trHeight w:val="211"/>
        </w:trPr>
        <w:tc>
          <w:tcPr>
            <w:tcW w:w="1220" w:type="dxa"/>
            <w:vMerge/>
          </w:tcPr>
          <w:p w14:paraId="67943373" w14:textId="77777777" w:rsidR="0002538B" w:rsidRPr="001F5C34" w:rsidRDefault="0002538B" w:rsidP="00896351">
            <w:pPr>
              <w:rPr>
                <w:rFonts w:ascii="Arial" w:hAnsi="Arial" w:cs="Arial"/>
                <w:b/>
                <w:sz w:val="20"/>
                <w:szCs w:val="20"/>
              </w:rPr>
            </w:pPr>
          </w:p>
        </w:tc>
        <w:tc>
          <w:tcPr>
            <w:tcW w:w="1717" w:type="dxa"/>
          </w:tcPr>
          <w:p w14:paraId="3B86C00F" w14:textId="77777777" w:rsidR="0002538B" w:rsidRPr="001F5C34" w:rsidRDefault="0002538B" w:rsidP="00896351">
            <w:pPr>
              <w:rPr>
                <w:rFonts w:ascii="Arial" w:hAnsi="Arial" w:cs="Arial"/>
                <w:sz w:val="20"/>
                <w:szCs w:val="20"/>
              </w:rPr>
            </w:pPr>
            <w:r w:rsidRPr="001F5C34">
              <w:rPr>
                <w:rFonts w:ascii="Arial" w:hAnsi="Arial" w:cs="Arial"/>
                <w:sz w:val="20"/>
                <w:szCs w:val="20"/>
              </w:rPr>
              <w:t>SM-19-R</w:t>
            </w:r>
          </w:p>
        </w:tc>
        <w:tc>
          <w:tcPr>
            <w:tcW w:w="3051" w:type="dxa"/>
          </w:tcPr>
          <w:p w14:paraId="3B82CDE6" w14:textId="77777777" w:rsidR="0002538B" w:rsidRPr="001F5C34" w:rsidRDefault="0002538B" w:rsidP="00896351">
            <w:pPr>
              <w:jc w:val="both"/>
              <w:rPr>
                <w:rFonts w:ascii="Arial" w:hAnsi="Arial" w:cs="Arial"/>
                <w:sz w:val="20"/>
                <w:szCs w:val="20"/>
              </w:rPr>
            </w:pPr>
            <w:proofErr w:type="spellStart"/>
            <w:r w:rsidRPr="001F5C34">
              <w:rPr>
                <w:rFonts w:ascii="Arial" w:eastAsia="Times New Roman" w:hAnsi="Arial" w:cs="Arial"/>
                <w:i/>
                <w:sz w:val="20"/>
                <w:szCs w:val="20"/>
                <w:lang w:eastAsia="fr-FR"/>
              </w:rPr>
              <w:t>Methylobacterium</w:t>
            </w:r>
            <w:proofErr w:type="spellEnd"/>
          </w:p>
        </w:tc>
        <w:tc>
          <w:tcPr>
            <w:tcW w:w="2401" w:type="dxa"/>
          </w:tcPr>
          <w:p w14:paraId="2421D137" w14:textId="77777777" w:rsidR="0002538B" w:rsidRPr="001F5C34" w:rsidRDefault="0002538B" w:rsidP="00896351">
            <w:pPr>
              <w:jc w:val="both"/>
              <w:rPr>
                <w:rFonts w:ascii="Arial" w:eastAsia="Times New Roman" w:hAnsi="Arial" w:cs="Arial"/>
                <w:i/>
                <w:sz w:val="20"/>
                <w:szCs w:val="20"/>
                <w:lang w:eastAsia="fr-FR"/>
              </w:rPr>
            </w:pPr>
            <w:r w:rsidRPr="001F5C34">
              <w:rPr>
                <w:rFonts w:ascii="Arial" w:hAnsi="Arial" w:cs="Arial"/>
                <w:sz w:val="20"/>
                <w:szCs w:val="20"/>
              </w:rPr>
              <w:t>NR_135210.1</w:t>
            </w:r>
          </w:p>
        </w:tc>
      </w:tr>
      <w:tr w:rsidR="0002538B" w:rsidRPr="001F5C34" w14:paraId="0A6B2A2B" w14:textId="77777777" w:rsidTr="007C2FFB">
        <w:trPr>
          <w:trHeight w:val="211"/>
        </w:trPr>
        <w:tc>
          <w:tcPr>
            <w:tcW w:w="1220" w:type="dxa"/>
            <w:vMerge/>
          </w:tcPr>
          <w:p w14:paraId="542BAB39" w14:textId="77777777" w:rsidR="0002538B" w:rsidRPr="001F5C34" w:rsidRDefault="0002538B" w:rsidP="00896351">
            <w:pPr>
              <w:rPr>
                <w:rFonts w:ascii="Arial" w:hAnsi="Arial" w:cs="Arial"/>
                <w:b/>
                <w:sz w:val="20"/>
                <w:szCs w:val="20"/>
              </w:rPr>
            </w:pPr>
          </w:p>
        </w:tc>
        <w:tc>
          <w:tcPr>
            <w:tcW w:w="1717" w:type="dxa"/>
          </w:tcPr>
          <w:p w14:paraId="2A549A07" w14:textId="77777777" w:rsidR="0002538B" w:rsidRPr="001F5C34" w:rsidRDefault="0002538B" w:rsidP="00896351">
            <w:pPr>
              <w:rPr>
                <w:rFonts w:ascii="Arial" w:hAnsi="Arial" w:cs="Arial"/>
                <w:sz w:val="20"/>
                <w:szCs w:val="20"/>
              </w:rPr>
            </w:pPr>
            <w:r w:rsidRPr="001F5C34">
              <w:rPr>
                <w:rFonts w:ascii="Arial" w:hAnsi="Arial" w:cs="Arial"/>
                <w:sz w:val="20"/>
                <w:szCs w:val="20"/>
              </w:rPr>
              <w:t>SM-19-B1</w:t>
            </w:r>
          </w:p>
        </w:tc>
        <w:tc>
          <w:tcPr>
            <w:tcW w:w="3051" w:type="dxa"/>
          </w:tcPr>
          <w:p w14:paraId="0AA5BCBD"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 xml:space="preserve">Enterobacter </w:t>
            </w:r>
          </w:p>
        </w:tc>
        <w:tc>
          <w:tcPr>
            <w:tcW w:w="2401" w:type="dxa"/>
          </w:tcPr>
          <w:p w14:paraId="134648FF"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NR_180237.1</w:t>
            </w:r>
          </w:p>
        </w:tc>
      </w:tr>
      <w:tr w:rsidR="0002538B" w:rsidRPr="001F5C34" w14:paraId="18BBCAB1" w14:textId="77777777" w:rsidTr="007C2FFB">
        <w:trPr>
          <w:trHeight w:val="219"/>
        </w:trPr>
        <w:tc>
          <w:tcPr>
            <w:tcW w:w="1220" w:type="dxa"/>
            <w:vMerge/>
          </w:tcPr>
          <w:p w14:paraId="4C3D6AB1" w14:textId="77777777" w:rsidR="0002538B" w:rsidRPr="001F5C34" w:rsidRDefault="0002538B" w:rsidP="00896351">
            <w:pPr>
              <w:rPr>
                <w:rFonts w:ascii="Arial" w:hAnsi="Arial" w:cs="Arial"/>
                <w:b/>
                <w:sz w:val="20"/>
                <w:szCs w:val="20"/>
              </w:rPr>
            </w:pPr>
          </w:p>
        </w:tc>
        <w:tc>
          <w:tcPr>
            <w:tcW w:w="1717" w:type="dxa"/>
          </w:tcPr>
          <w:p w14:paraId="6B32F58B" w14:textId="77777777" w:rsidR="0002538B" w:rsidRPr="001F5C34" w:rsidRDefault="0002538B" w:rsidP="00896351">
            <w:pPr>
              <w:rPr>
                <w:rFonts w:ascii="Arial" w:hAnsi="Arial" w:cs="Arial"/>
                <w:sz w:val="20"/>
                <w:szCs w:val="20"/>
              </w:rPr>
            </w:pPr>
            <w:r w:rsidRPr="001F5C34">
              <w:rPr>
                <w:rFonts w:ascii="Arial" w:hAnsi="Arial" w:cs="Arial"/>
                <w:sz w:val="20"/>
                <w:szCs w:val="20"/>
              </w:rPr>
              <w:t>SM-19-B2</w:t>
            </w:r>
          </w:p>
        </w:tc>
        <w:tc>
          <w:tcPr>
            <w:tcW w:w="3051" w:type="dxa"/>
          </w:tcPr>
          <w:p w14:paraId="1D02CF42"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Pseudomonas</w:t>
            </w:r>
          </w:p>
        </w:tc>
        <w:tc>
          <w:tcPr>
            <w:tcW w:w="2401" w:type="dxa"/>
          </w:tcPr>
          <w:p w14:paraId="0FD5D0E6"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 xml:space="preserve">NR_040859.1    </w:t>
            </w:r>
          </w:p>
        </w:tc>
      </w:tr>
      <w:tr w:rsidR="0002538B" w:rsidRPr="001F5C34" w14:paraId="3FFB6EA3" w14:textId="77777777" w:rsidTr="007C2FFB">
        <w:trPr>
          <w:trHeight w:val="211"/>
        </w:trPr>
        <w:tc>
          <w:tcPr>
            <w:tcW w:w="1220" w:type="dxa"/>
            <w:vMerge/>
          </w:tcPr>
          <w:p w14:paraId="775BB88C" w14:textId="77777777" w:rsidR="0002538B" w:rsidRPr="001F5C34" w:rsidRDefault="0002538B" w:rsidP="00896351">
            <w:pPr>
              <w:rPr>
                <w:rFonts w:ascii="Arial" w:hAnsi="Arial" w:cs="Arial"/>
                <w:b/>
                <w:sz w:val="20"/>
                <w:szCs w:val="20"/>
              </w:rPr>
            </w:pPr>
          </w:p>
        </w:tc>
        <w:tc>
          <w:tcPr>
            <w:tcW w:w="1717" w:type="dxa"/>
          </w:tcPr>
          <w:p w14:paraId="14C3C14F" w14:textId="77777777" w:rsidR="0002538B" w:rsidRPr="001F5C34" w:rsidRDefault="0002538B" w:rsidP="00896351">
            <w:pPr>
              <w:rPr>
                <w:rFonts w:ascii="Arial" w:hAnsi="Arial" w:cs="Arial"/>
                <w:sz w:val="20"/>
                <w:szCs w:val="20"/>
              </w:rPr>
            </w:pPr>
            <w:r w:rsidRPr="001F5C34">
              <w:rPr>
                <w:rFonts w:ascii="Arial" w:hAnsi="Arial" w:cs="Arial"/>
                <w:sz w:val="20"/>
                <w:szCs w:val="20"/>
              </w:rPr>
              <w:t>SM-19E-Jt</w:t>
            </w:r>
          </w:p>
        </w:tc>
        <w:tc>
          <w:tcPr>
            <w:tcW w:w="3051" w:type="dxa"/>
          </w:tcPr>
          <w:p w14:paraId="34DB9D49" w14:textId="77777777" w:rsidR="0002538B" w:rsidRPr="001F5C34" w:rsidRDefault="0002538B" w:rsidP="00896351">
            <w:pPr>
              <w:jc w:val="both"/>
              <w:rPr>
                <w:rFonts w:ascii="Arial" w:hAnsi="Arial" w:cs="Arial"/>
                <w:i/>
                <w:sz w:val="20"/>
                <w:szCs w:val="20"/>
              </w:rPr>
            </w:pPr>
            <w:proofErr w:type="spellStart"/>
            <w:r w:rsidRPr="001F5C34">
              <w:rPr>
                <w:rFonts w:ascii="Arial" w:hAnsi="Arial" w:cs="Arial"/>
                <w:i/>
                <w:sz w:val="20"/>
                <w:szCs w:val="20"/>
              </w:rPr>
              <w:t>Sphingomonas</w:t>
            </w:r>
            <w:proofErr w:type="spellEnd"/>
          </w:p>
        </w:tc>
        <w:tc>
          <w:tcPr>
            <w:tcW w:w="2401" w:type="dxa"/>
          </w:tcPr>
          <w:p w14:paraId="682DCC17"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NR_113637.1</w:t>
            </w:r>
          </w:p>
        </w:tc>
      </w:tr>
      <w:tr w:rsidR="0002538B" w:rsidRPr="001F5C34" w14:paraId="0FFC5CFE" w14:textId="77777777" w:rsidTr="007C2FFB">
        <w:trPr>
          <w:trHeight w:val="211"/>
        </w:trPr>
        <w:tc>
          <w:tcPr>
            <w:tcW w:w="1220" w:type="dxa"/>
            <w:vMerge/>
          </w:tcPr>
          <w:p w14:paraId="2BD04CB7" w14:textId="77777777" w:rsidR="0002538B" w:rsidRPr="001F5C34" w:rsidRDefault="0002538B" w:rsidP="00896351">
            <w:pPr>
              <w:rPr>
                <w:rFonts w:ascii="Arial" w:hAnsi="Arial" w:cs="Arial"/>
                <w:b/>
                <w:sz w:val="20"/>
                <w:szCs w:val="20"/>
              </w:rPr>
            </w:pPr>
          </w:p>
        </w:tc>
        <w:tc>
          <w:tcPr>
            <w:tcW w:w="1717" w:type="dxa"/>
          </w:tcPr>
          <w:p w14:paraId="711BD8BA" w14:textId="77777777" w:rsidR="0002538B" w:rsidRPr="001F5C34" w:rsidRDefault="0002538B" w:rsidP="00896351">
            <w:pPr>
              <w:rPr>
                <w:rFonts w:ascii="Arial" w:hAnsi="Arial" w:cs="Arial"/>
                <w:sz w:val="20"/>
                <w:szCs w:val="20"/>
              </w:rPr>
            </w:pPr>
            <w:r w:rsidRPr="001F5C34">
              <w:rPr>
                <w:rFonts w:ascii="Arial" w:hAnsi="Arial" w:cs="Arial"/>
                <w:sz w:val="20"/>
                <w:szCs w:val="20"/>
              </w:rPr>
              <w:t>SM-19E-Bt</w:t>
            </w:r>
          </w:p>
        </w:tc>
        <w:tc>
          <w:tcPr>
            <w:tcW w:w="3051" w:type="dxa"/>
          </w:tcPr>
          <w:p w14:paraId="54564604" w14:textId="77777777" w:rsidR="0002538B" w:rsidRPr="001F5C34" w:rsidRDefault="0002538B" w:rsidP="00896351">
            <w:pPr>
              <w:jc w:val="both"/>
              <w:rPr>
                <w:rFonts w:ascii="Arial" w:hAnsi="Arial" w:cs="Arial"/>
                <w:sz w:val="20"/>
                <w:szCs w:val="20"/>
              </w:rPr>
            </w:pPr>
            <w:proofErr w:type="spellStart"/>
            <w:r w:rsidRPr="001F5C34">
              <w:rPr>
                <w:rFonts w:ascii="Arial" w:hAnsi="Arial" w:cs="Arial"/>
                <w:sz w:val="20"/>
                <w:szCs w:val="20"/>
              </w:rPr>
              <w:t>Mauvaise</w:t>
            </w:r>
            <w:proofErr w:type="spellEnd"/>
            <w:r w:rsidRPr="001F5C34">
              <w:rPr>
                <w:rFonts w:ascii="Arial" w:hAnsi="Arial" w:cs="Arial"/>
                <w:sz w:val="20"/>
                <w:szCs w:val="20"/>
              </w:rPr>
              <w:t xml:space="preserve"> </w:t>
            </w:r>
            <w:proofErr w:type="spellStart"/>
            <w:r w:rsidRPr="001F5C34">
              <w:rPr>
                <w:rFonts w:ascii="Arial" w:hAnsi="Arial" w:cs="Arial"/>
                <w:sz w:val="20"/>
                <w:szCs w:val="20"/>
              </w:rPr>
              <w:t>séquence</w:t>
            </w:r>
            <w:proofErr w:type="spellEnd"/>
          </w:p>
        </w:tc>
        <w:tc>
          <w:tcPr>
            <w:tcW w:w="2401" w:type="dxa"/>
          </w:tcPr>
          <w:p w14:paraId="0CC8D768" w14:textId="77777777" w:rsidR="0002538B" w:rsidRPr="001F5C34" w:rsidRDefault="0002538B" w:rsidP="00896351">
            <w:pPr>
              <w:jc w:val="both"/>
              <w:rPr>
                <w:rFonts w:ascii="Arial" w:hAnsi="Arial" w:cs="Arial"/>
                <w:sz w:val="20"/>
                <w:szCs w:val="20"/>
              </w:rPr>
            </w:pPr>
          </w:p>
        </w:tc>
      </w:tr>
      <w:tr w:rsidR="0002538B" w:rsidRPr="001F5C34" w14:paraId="7BC1E42E" w14:textId="77777777" w:rsidTr="007C2FFB">
        <w:trPr>
          <w:trHeight w:val="219"/>
        </w:trPr>
        <w:tc>
          <w:tcPr>
            <w:tcW w:w="1220" w:type="dxa"/>
            <w:vMerge/>
          </w:tcPr>
          <w:p w14:paraId="5F883631" w14:textId="77777777" w:rsidR="0002538B" w:rsidRPr="001F5C34" w:rsidRDefault="0002538B" w:rsidP="00896351">
            <w:pPr>
              <w:rPr>
                <w:rFonts w:ascii="Arial" w:hAnsi="Arial" w:cs="Arial"/>
                <w:b/>
                <w:sz w:val="20"/>
                <w:szCs w:val="20"/>
              </w:rPr>
            </w:pPr>
          </w:p>
        </w:tc>
        <w:tc>
          <w:tcPr>
            <w:tcW w:w="1717" w:type="dxa"/>
          </w:tcPr>
          <w:p w14:paraId="0793DF4E" w14:textId="77777777" w:rsidR="0002538B" w:rsidRPr="001F5C34" w:rsidRDefault="0002538B" w:rsidP="00896351">
            <w:pPr>
              <w:rPr>
                <w:rFonts w:ascii="Arial" w:hAnsi="Arial" w:cs="Arial"/>
                <w:sz w:val="20"/>
                <w:szCs w:val="20"/>
              </w:rPr>
            </w:pPr>
            <w:r w:rsidRPr="001F5C34">
              <w:rPr>
                <w:rFonts w:ascii="Arial" w:hAnsi="Arial" w:cs="Arial"/>
                <w:sz w:val="20"/>
                <w:szCs w:val="20"/>
              </w:rPr>
              <w:t>SM-19E-J</w:t>
            </w:r>
          </w:p>
        </w:tc>
        <w:tc>
          <w:tcPr>
            <w:tcW w:w="3051" w:type="dxa"/>
          </w:tcPr>
          <w:p w14:paraId="4EEA5D38"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Stenotrophomonas</w:t>
            </w:r>
          </w:p>
        </w:tc>
        <w:tc>
          <w:tcPr>
            <w:tcW w:w="2401" w:type="dxa"/>
          </w:tcPr>
          <w:p w14:paraId="10071BCB"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NR_118008.1</w:t>
            </w:r>
          </w:p>
        </w:tc>
      </w:tr>
      <w:tr w:rsidR="0002538B" w:rsidRPr="001F5C34" w14:paraId="590E564F" w14:textId="77777777" w:rsidTr="007C2FFB">
        <w:trPr>
          <w:trHeight w:val="211"/>
        </w:trPr>
        <w:tc>
          <w:tcPr>
            <w:tcW w:w="1220" w:type="dxa"/>
            <w:vMerge/>
          </w:tcPr>
          <w:p w14:paraId="585BA3B5" w14:textId="77777777" w:rsidR="0002538B" w:rsidRPr="001F5C34" w:rsidRDefault="0002538B" w:rsidP="00896351">
            <w:pPr>
              <w:rPr>
                <w:rFonts w:ascii="Arial" w:hAnsi="Arial" w:cs="Arial"/>
                <w:b/>
                <w:sz w:val="20"/>
                <w:szCs w:val="20"/>
              </w:rPr>
            </w:pPr>
          </w:p>
        </w:tc>
        <w:tc>
          <w:tcPr>
            <w:tcW w:w="1717" w:type="dxa"/>
            <w:tcBorders>
              <w:bottom w:val="single" w:sz="4" w:space="0" w:color="auto"/>
            </w:tcBorders>
          </w:tcPr>
          <w:p w14:paraId="4EA43F47" w14:textId="77777777" w:rsidR="0002538B" w:rsidRPr="001F5C34" w:rsidRDefault="0002538B" w:rsidP="00896351">
            <w:pPr>
              <w:rPr>
                <w:rFonts w:ascii="Arial" w:hAnsi="Arial" w:cs="Arial"/>
                <w:sz w:val="20"/>
                <w:szCs w:val="20"/>
              </w:rPr>
            </w:pPr>
            <w:r w:rsidRPr="001F5C34">
              <w:rPr>
                <w:rFonts w:ascii="Arial" w:hAnsi="Arial" w:cs="Arial"/>
                <w:sz w:val="20"/>
                <w:szCs w:val="20"/>
              </w:rPr>
              <w:t>SM-19L-O</w:t>
            </w:r>
          </w:p>
        </w:tc>
        <w:tc>
          <w:tcPr>
            <w:tcW w:w="3051" w:type="dxa"/>
            <w:tcBorders>
              <w:bottom w:val="single" w:sz="4" w:space="0" w:color="auto"/>
            </w:tcBorders>
          </w:tcPr>
          <w:p w14:paraId="0E1C6F8C" w14:textId="77777777" w:rsidR="0002538B" w:rsidRPr="001F5C34" w:rsidRDefault="0002538B" w:rsidP="00896351">
            <w:pPr>
              <w:jc w:val="both"/>
              <w:rPr>
                <w:rFonts w:ascii="Arial" w:hAnsi="Arial" w:cs="Arial"/>
                <w:sz w:val="20"/>
                <w:szCs w:val="20"/>
              </w:rPr>
            </w:pPr>
            <w:proofErr w:type="spellStart"/>
            <w:r w:rsidRPr="001F5C34">
              <w:rPr>
                <w:rFonts w:ascii="Arial" w:hAnsi="Arial" w:cs="Arial"/>
                <w:sz w:val="20"/>
                <w:szCs w:val="20"/>
              </w:rPr>
              <w:t>Mauvaise</w:t>
            </w:r>
            <w:proofErr w:type="spellEnd"/>
            <w:r w:rsidRPr="001F5C34">
              <w:rPr>
                <w:rFonts w:ascii="Arial" w:hAnsi="Arial" w:cs="Arial"/>
                <w:sz w:val="20"/>
                <w:szCs w:val="20"/>
              </w:rPr>
              <w:t xml:space="preserve"> </w:t>
            </w:r>
            <w:proofErr w:type="spellStart"/>
            <w:r w:rsidRPr="001F5C34">
              <w:rPr>
                <w:rFonts w:ascii="Arial" w:hAnsi="Arial" w:cs="Arial"/>
                <w:sz w:val="20"/>
                <w:szCs w:val="20"/>
              </w:rPr>
              <w:t>séquence</w:t>
            </w:r>
            <w:proofErr w:type="spellEnd"/>
          </w:p>
        </w:tc>
        <w:tc>
          <w:tcPr>
            <w:tcW w:w="2401" w:type="dxa"/>
            <w:tcBorders>
              <w:bottom w:val="single" w:sz="4" w:space="0" w:color="auto"/>
            </w:tcBorders>
          </w:tcPr>
          <w:p w14:paraId="73EFFEC9" w14:textId="77777777" w:rsidR="0002538B" w:rsidRPr="001F5C34" w:rsidRDefault="0002538B" w:rsidP="00896351">
            <w:pPr>
              <w:jc w:val="both"/>
              <w:rPr>
                <w:rFonts w:ascii="Arial" w:hAnsi="Arial" w:cs="Arial"/>
                <w:sz w:val="20"/>
                <w:szCs w:val="20"/>
              </w:rPr>
            </w:pPr>
          </w:p>
        </w:tc>
      </w:tr>
      <w:tr w:rsidR="0002538B" w:rsidRPr="001F5C34" w14:paraId="65F4DC13" w14:textId="77777777" w:rsidTr="007C2FFB">
        <w:trPr>
          <w:trHeight w:val="211"/>
        </w:trPr>
        <w:tc>
          <w:tcPr>
            <w:tcW w:w="1220" w:type="dxa"/>
            <w:vMerge w:val="restart"/>
            <w:tcBorders>
              <w:top w:val="single" w:sz="4" w:space="0" w:color="auto"/>
            </w:tcBorders>
            <w:vAlign w:val="center"/>
          </w:tcPr>
          <w:p w14:paraId="1612071E" w14:textId="77777777" w:rsidR="0002538B" w:rsidRPr="001F5C34" w:rsidRDefault="0002538B" w:rsidP="00896351">
            <w:pPr>
              <w:jc w:val="center"/>
              <w:rPr>
                <w:rFonts w:ascii="Arial" w:hAnsi="Arial" w:cs="Arial"/>
                <w:b/>
                <w:sz w:val="20"/>
                <w:szCs w:val="20"/>
              </w:rPr>
            </w:pPr>
            <w:r w:rsidRPr="001F5C34">
              <w:rPr>
                <w:rFonts w:ascii="Arial" w:hAnsi="Arial" w:cs="Arial"/>
                <w:b/>
                <w:sz w:val="20"/>
                <w:szCs w:val="20"/>
              </w:rPr>
              <w:t>FKR62N</w:t>
            </w:r>
          </w:p>
          <w:p w14:paraId="4CA7CB63" w14:textId="77777777" w:rsidR="0002538B" w:rsidRPr="001F5C34" w:rsidRDefault="0002538B" w:rsidP="00896351">
            <w:pPr>
              <w:jc w:val="center"/>
              <w:rPr>
                <w:rFonts w:ascii="Arial" w:hAnsi="Arial" w:cs="Arial"/>
                <w:b/>
                <w:sz w:val="20"/>
                <w:szCs w:val="20"/>
              </w:rPr>
            </w:pPr>
          </w:p>
        </w:tc>
        <w:tc>
          <w:tcPr>
            <w:tcW w:w="1717" w:type="dxa"/>
            <w:tcBorders>
              <w:top w:val="single" w:sz="4" w:space="0" w:color="auto"/>
            </w:tcBorders>
          </w:tcPr>
          <w:p w14:paraId="5C32655D" w14:textId="77777777" w:rsidR="0002538B" w:rsidRPr="001F5C34" w:rsidRDefault="0002538B" w:rsidP="00896351">
            <w:pPr>
              <w:rPr>
                <w:rFonts w:ascii="Arial" w:hAnsi="Arial" w:cs="Arial"/>
                <w:sz w:val="20"/>
                <w:szCs w:val="20"/>
              </w:rPr>
            </w:pPr>
            <w:r w:rsidRPr="001F5C34">
              <w:rPr>
                <w:rFonts w:ascii="Arial" w:hAnsi="Arial" w:cs="Arial"/>
                <w:sz w:val="20"/>
                <w:szCs w:val="20"/>
              </w:rPr>
              <w:t>SM-62-B</w:t>
            </w:r>
          </w:p>
        </w:tc>
        <w:tc>
          <w:tcPr>
            <w:tcW w:w="3051" w:type="dxa"/>
            <w:tcBorders>
              <w:top w:val="single" w:sz="4" w:space="0" w:color="auto"/>
            </w:tcBorders>
          </w:tcPr>
          <w:p w14:paraId="146776CE" w14:textId="77777777" w:rsidR="0002538B" w:rsidRPr="001F5C34" w:rsidRDefault="0002538B" w:rsidP="00896351">
            <w:pPr>
              <w:jc w:val="both"/>
              <w:rPr>
                <w:rFonts w:ascii="Arial" w:hAnsi="Arial" w:cs="Arial"/>
                <w:sz w:val="20"/>
                <w:szCs w:val="20"/>
              </w:rPr>
            </w:pPr>
            <w:proofErr w:type="spellStart"/>
            <w:r w:rsidRPr="001F5C34">
              <w:rPr>
                <w:rFonts w:ascii="Arial" w:hAnsi="Arial" w:cs="Arial"/>
                <w:sz w:val="20"/>
                <w:szCs w:val="20"/>
              </w:rPr>
              <w:t>Mauvaise</w:t>
            </w:r>
            <w:proofErr w:type="spellEnd"/>
            <w:r w:rsidRPr="001F5C34">
              <w:rPr>
                <w:rFonts w:ascii="Arial" w:hAnsi="Arial" w:cs="Arial"/>
                <w:sz w:val="20"/>
                <w:szCs w:val="20"/>
              </w:rPr>
              <w:t xml:space="preserve"> </w:t>
            </w:r>
            <w:proofErr w:type="spellStart"/>
            <w:r w:rsidRPr="001F5C34">
              <w:rPr>
                <w:rFonts w:ascii="Arial" w:hAnsi="Arial" w:cs="Arial"/>
                <w:sz w:val="20"/>
                <w:szCs w:val="20"/>
              </w:rPr>
              <w:t>séquence</w:t>
            </w:r>
            <w:proofErr w:type="spellEnd"/>
          </w:p>
        </w:tc>
        <w:tc>
          <w:tcPr>
            <w:tcW w:w="2401" w:type="dxa"/>
            <w:tcBorders>
              <w:top w:val="single" w:sz="4" w:space="0" w:color="auto"/>
            </w:tcBorders>
          </w:tcPr>
          <w:p w14:paraId="60458464" w14:textId="77777777" w:rsidR="0002538B" w:rsidRPr="001F5C34" w:rsidRDefault="0002538B" w:rsidP="00896351">
            <w:pPr>
              <w:jc w:val="both"/>
              <w:rPr>
                <w:rFonts w:ascii="Arial" w:hAnsi="Arial" w:cs="Arial"/>
                <w:sz w:val="20"/>
                <w:szCs w:val="20"/>
              </w:rPr>
            </w:pPr>
          </w:p>
        </w:tc>
      </w:tr>
      <w:tr w:rsidR="0002538B" w:rsidRPr="001F5C34" w14:paraId="71252973" w14:textId="77777777" w:rsidTr="007C2FFB">
        <w:trPr>
          <w:trHeight w:val="219"/>
        </w:trPr>
        <w:tc>
          <w:tcPr>
            <w:tcW w:w="1220" w:type="dxa"/>
            <w:vMerge/>
          </w:tcPr>
          <w:p w14:paraId="7DABA661" w14:textId="77777777" w:rsidR="0002538B" w:rsidRPr="001F5C34" w:rsidRDefault="0002538B" w:rsidP="00896351">
            <w:pPr>
              <w:rPr>
                <w:rFonts w:ascii="Arial" w:hAnsi="Arial" w:cs="Arial"/>
                <w:b/>
                <w:sz w:val="20"/>
                <w:szCs w:val="20"/>
              </w:rPr>
            </w:pPr>
          </w:p>
        </w:tc>
        <w:tc>
          <w:tcPr>
            <w:tcW w:w="1717" w:type="dxa"/>
          </w:tcPr>
          <w:p w14:paraId="3D1AE381" w14:textId="77777777" w:rsidR="0002538B" w:rsidRPr="001F5C34" w:rsidRDefault="0002538B" w:rsidP="00896351">
            <w:pPr>
              <w:rPr>
                <w:rFonts w:ascii="Arial" w:hAnsi="Arial" w:cs="Arial"/>
                <w:sz w:val="20"/>
                <w:szCs w:val="20"/>
              </w:rPr>
            </w:pPr>
            <w:r w:rsidRPr="001F5C34">
              <w:rPr>
                <w:rFonts w:ascii="Arial" w:hAnsi="Arial" w:cs="Arial"/>
                <w:sz w:val="20"/>
                <w:szCs w:val="20"/>
              </w:rPr>
              <w:t>SM-62-J1</w:t>
            </w:r>
          </w:p>
        </w:tc>
        <w:tc>
          <w:tcPr>
            <w:tcW w:w="3051" w:type="dxa"/>
          </w:tcPr>
          <w:p w14:paraId="4B96A6E7"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 xml:space="preserve"> </w:t>
            </w:r>
            <w:proofErr w:type="spellStart"/>
            <w:r w:rsidRPr="001F5C34">
              <w:rPr>
                <w:rFonts w:ascii="Arial" w:hAnsi="Arial" w:cs="Arial"/>
                <w:i/>
                <w:sz w:val="20"/>
                <w:szCs w:val="20"/>
              </w:rPr>
              <w:t>Kosakonia</w:t>
            </w:r>
            <w:proofErr w:type="spellEnd"/>
          </w:p>
        </w:tc>
        <w:tc>
          <w:tcPr>
            <w:tcW w:w="2401" w:type="dxa"/>
          </w:tcPr>
          <w:p w14:paraId="6D8DB9FE"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NR_025566.1</w:t>
            </w:r>
          </w:p>
        </w:tc>
      </w:tr>
      <w:tr w:rsidR="0002538B" w:rsidRPr="001F5C34" w14:paraId="73564783" w14:textId="77777777" w:rsidTr="007C2FFB">
        <w:trPr>
          <w:trHeight w:val="211"/>
        </w:trPr>
        <w:tc>
          <w:tcPr>
            <w:tcW w:w="1220" w:type="dxa"/>
            <w:vMerge/>
          </w:tcPr>
          <w:p w14:paraId="39B41B70" w14:textId="77777777" w:rsidR="0002538B" w:rsidRPr="001F5C34" w:rsidRDefault="0002538B" w:rsidP="00896351">
            <w:pPr>
              <w:rPr>
                <w:rFonts w:ascii="Arial" w:hAnsi="Arial" w:cs="Arial"/>
                <w:b/>
                <w:sz w:val="20"/>
                <w:szCs w:val="20"/>
              </w:rPr>
            </w:pPr>
          </w:p>
        </w:tc>
        <w:tc>
          <w:tcPr>
            <w:tcW w:w="1717" w:type="dxa"/>
          </w:tcPr>
          <w:p w14:paraId="4D8D5880" w14:textId="77777777" w:rsidR="0002538B" w:rsidRPr="001F5C34" w:rsidRDefault="0002538B" w:rsidP="00896351">
            <w:pPr>
              <w:rPr>
                <w:rFonts w:ascii="Arial" w:hAnsi="Arial" w:cs="Arial"/>
                <w:sz w:val="20"/>
                <w:szCs w:val="20"/>
              </w:rPr>
            </w:pPr>
            <w:r w:rsidRPr="001F5C34">
              <w:rPr>
                <w:rFonts w:ascii="Arial" w:hAnsi="Arial" w:cs="Arial"/>
                <w:sz w:val="20"/>
                <w:szCs w:val="20"/>
              </w:rPr>
              <w:t>SM-62-B</w:t>
            </w:r>
          </w:p>
        </w:tc>
        <w:tc>
          <w:tcPr>
            <w:tcW w:w="3051" w:type="dxa"/>
          </w:tcPr>
          <w:p w14:paraId="428904E9"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Enterobacter</w:t>
            </w:r>
          </w:p>
        </w:tc>
        <w:tc>
          <w:tcPr>
            <w:tcW w:w="2401" w:type="dxa"/>
          </w:tcPr>
          <w:p w14:paraId="1D8E3364"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NR_179166.1</w:t>
            </w:r>
          </w:p>
        </w:tc>
      </w:tr>
      <w:tr w:rsidR="0002538B" w:rsidRPr="001F5C34" w14:paraId="16D0920F" w14:textId="77777777" w:rsidTr="007C2FFB">
        <w:trPr>
          <w:trHeight w:val="211"/>
        </w:trPr>
        <w:tc>
          <w:tcPr>
            <w:tcW w:w="1220" w:type="dxa"/>
            <w:vMerge/>
          </w:tcPr>
          <w:p w14:paraId="500251AB" w14:textId="77777777" w:rsidR="0002538B" w:rsidRPr="001F5C34" w:rsidRDefault="0002538B" w:rsidP="00896351">
            <w:pPr>
              <w:rPr>
                <w:rFonts w:ascii="Arial" w:hAnsi="Arial" w:cs="Arial"/>
                <w:b/>
                <w:sz w:val="20"/>
                <w:szCs w:val="20"/>
              </w:rPr>
            </w:pPr>
          </w:p>
        </w:tc>
        <w:tc>
          <w:tcPr>
            <w:tcW w:w="1717" w:type="dxa"/>
          </w:tcPr>
          <w:p w14:paraId="0403E850" w14:textId="77777777" w:rsidR="0002538B" w:rsidRPr="001F5C34" w:rsidRDefault="0002538B" w:rsidP="00896351">
            <w:pPr>
              <w:rPr>
                <w:rFonts w:ascii="Arial" w:hAnsi="Arial" w:cs="Arial"/>
                <w:sz w:val="20"/>
                <w:szCs w:val="20"/>
              </w:rPr>
            </w:pPr>
            <w:r w:rsidRPr="001F5C34">
              <w:rPr>
                <w:rFonts w:ascii="Arial" w:hAnsi="Arial" w:cs="Arial"/>
                <w:sz w:val="20"/>
                <w:szCs w:val="20"/>
              </w:rPr>
              <w:t>SM-62-Bt</w:t>
            </w:r>
          </w:p>
        </w:tc>
        <w:tc>
          <w:tcPr>
            <w:tcW w:w="3051" w:type="dxa"/>
          </w:tcPr>
          <w:p w14:paraId="24F3FAB7" w14:textId="77777777" w:rsidR="0002538B" w:rsidRPr="001F5C34" w:rsidRDefault="0002538B" w:rsidP="00896351">
            <w:pPr>
              <w:jc w:val="both"/>
              <w:rPr>
                <w:rFonts w:ascii="Arial" w:hAnsi="Arial" w:cs="Arial"/>
                <w:sz w:val="20"/>
                <w:szCs w:val="20"/>
              </w:rPr>
            </w:pPr>
            <w:proofErr w:type="spellStart"/>
            <w:r w:rsidRPr="001F5C34">
              <w:rPr>
                <w:rFonts w:ascii="Arial" w:hAnsi="Arial" w:cs="Arial"/>
                <w:sz w:val="20"/>
                <w:szCs w:val="20"/>
              </w:rPr>
              <w:t>Mauvaise</w:t>
            </w:r>
            <w:proofErr w:type="spellEnd"/>
            <w:r w:rsidRPr="001F5C34">
              <w:rPr>
                <w:rFonts w:ascii="Arial" w:hAnsi="Arial" w:cs="Arial"/>
                <w:sz w:val="20"/>
                <w:szCs w:val="20"/>
              </w:rPr>
              <w:t xml:space="preserve"> </w:t>
            </w:r>
            <w:proofErr w:type="spellStart"/>
            <w:r w:rsidRPr="001F5C34">
              <w:rPr>
                <w:rFonts w:ascii="Arial" w:hAnsi="Arial" w:cs="Arial"/>
                <w:sz w:val="20"/>
                <w:szCs w:val="20"/>
              </w:rPr>
              <w:t>séquence</w:t>
            </w:r>
            <w:proofErr w:type="spellEnd"/>
          </w:p>
        </w:tc>
        <w:tc>
          <w:tcPr>
            <w:tcW w:w="2401" w:type="dxa"/>
          </w:tcPr>
          <w:p w14:paraId="3EE5F40E" w14:textId="77777777" w:rsidR="0002538B" w:rsidRPr="001F5C34" w:rsidRDefault="0002538B" w:rsidP="00896351">
            <w:pPr>
              <w:jc w:val="both"/>
              <w:rPr>
                <w:rFonts w:ascii="Arial" w:hAnsi="Arial" w:cs="Arial"/>
                <w:sz w:val="20"/>
                <w:szCs w:val="20"/>
              </w:rPr>
            </w:pPr>
          </w:p>
        </w:tc>
      </w:tr>
      <w:tr w:rsidR="0002538B" w:rsidRPr="001F5C34" w14:paraId="0B6F9D5F" w14:textId="77777777" w:rsidTr="007C2FFB">
        <w:trPr>
          <w:trHeight w:val="219"/>
        </w:trPr>
        <w:tc>
          <w:tcPr>
            <w:tcW w:w="1220" w:type="dxa"/>
            <w:vMerge/>
          </w:tcPr>
          <w:p w14:paraId="5A7FFC2D" w14:textId="77777777" w:rsidR="0002538B" w:rsidRPr="001F5C34" w:rsidRDefault="0002538B" w:rsidP="00896351">
            <w:pPr>
              <w:rPr>
                <w:rFonts w:ascii="Arial" w:hAnsi="Arial" w:cs="Arial"/>
                <w:b/>
                <w:sz w:val="20"/>
                <w:szCs w:val="20"/>
              </w:rPr>
            </w:pPr>
          </w:p>
        </w:tc>
        <w:tc>
          <w:tcPr>
            <w:tcW w:w="1717" w:type="dxa"/>
          </w:tcPr>
          <w:p w14:paraId="7AFA230F" w14:textId="77777777" w:rsidR="0002538B" w:rsidRPr="001F5C34" w:rsidRDefault="0002538B" w:rsidP="00896351">
            <w:pPr>
              <w:rPr>
                <w:rFonts w:ascii="Arial" w:hAnsi="Arial" w:cs="Arial"/>
                <w:sz w:val="20"/>
                <w:szCs w:val="20"/>
              </w:rPr>
            </w:pPr>
            <w:r w:rsidRPr="001F5C34">
              <w:rPr>
                <w:rFonts w:ascii="Arial" w:hAnsi="Arial" w:cs="Arial"/>
                <w:sz w:val="20"/>
                <w:szCs w:val="20"/>
              </w:rPr>
              <w:t>SM-62-J2</w:t>
            </w:r>
          </w:p>
        </w:tc>
        <w:tc>
          <w:tcPr>
            <w:tcW w:w="3051" w:type="dxa"/>
          </w:tcPr>
          <w:p w14:paraId="691FF90C" w14:textId="77777777" w:rsidR="0002538B" w:rsidRPr="001F5C34" w:rsidRDefault="0002538B" w:rsidP="00896351">
            <w:pPr>
              <w:jc w:val="both"/>
              <w:rPr>
                <w:rFonts w:ascii="Arial" w:hAnsi="Arial" w:cs="Arial"/>
                <w:i/>
                <w:sz w:val="20"/>
                <w:szCs w:val="20"/>
              </w:rPr>
            </w:pPr>
            <w:proofErr w:type="spellStart"/>
            <w:r w:rsidRPr="001F5C34">
              <w:rPr>
                <w:rFonts w:ascii="Arial" w:hAnsi="Arial" w:cs="Arial"/>
                <w:i/>
                <w:sz w:val="20"/>
                <w:szCs w:val="20"/>
              </w:rPr>
              <w:t>Kosakonia</w:t>
            </w:r>
            <w:proofErr w:type="spellEnd"/>
          </w:p>
        </w:tc>
        <w:tc>
          <w:tcPr>
            <w:tcW w:w="2401" w:type="dxa"/>
          </w:tcPr>
          <w:p w14:paraId="0AA23248"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NR_025566.1</w:t>
            </w:r>
          </w:p>
        </w:tc>
      </w:tr>
      <w:tr w:rsidR="0002538B" w:rsidRPr="001F5C34" w14:paraId="463A2FAB" w14:textId="77777777" w:rsidTr="007C2FFB">
        <w:trPr>
          <w:trHeight w:val="211"/>
        </w:trPr>
        <w:tc>
          <w:tcPr>
            <w:tcW w:w="1220" w:type="dxa"/>
            <w:vMerge/>
          </w:tcPr>
          <w:p w14:paraId="53F4F53D" w14:textId="77777777" w:rsidR="0002538B" w:rsidRPr="001F5C34" w:rsidRDefault="0002538B" w:rsidP="00896351">
            <w:pPr>
              <w:rPr>
                <w:rFonts w:ascii="Arial" w:hAnsi="Arial" w:cs="Arial"/>
                <w:b/>
                <w:sz w:val="20"/>
                <w:szCs w:val="20"/>
              </w:rPr>
            </w:pPr>
          </w:p>
        </w:tc>
        <w:tc>
          <w:tcPr>
            <w:tcW w:w="1717" w:type="dxa"/>
            <w:tcBorders>
              <w:bottom w:val="single" w:sz="4" w:space="0" w:color="auto"/>
            </w:tcBorders>
          </w:tcPr>
          <w:p w14:paraId="77711A0C" w14:textId="77777777" w:rsidR="0002538B" w:rsidRPr="001F5C34" w:rsidRDefault="0002538B" w:rsidP="00896351">
            <w:pPr>
              <w:rPr>
                <w:rFonts w:ascii="Arial" w:hAnsi="Arial" w:cs="Arial"/>
                <w:sz w:val="20"/>
                <w:szCs w:val="20"/>
              </w:rPr>
            </w:pPr>
            <w:r w:rsidRPr="001F5C34">
              <w:rPr>
                <w:rFonts w:ascii="Arial" w:hAnsi="Arial" w:cs="Arial"/>
                <w:sz w:val="20"/>
                <w:szCs w:val="20"/>
              </w:rPr>
              <w:t>SM-62-J3</w:t>
            </w:r>
          </w:p>
        </w:tc>
        <w:tc>
          <w:tcPr>
            <w:tcW w:w="3051" w:type="dxa"/>
            <w:tcBorders>
              <w:bottom w:val="single" w:sz="4" w:space="0" w:color="auto"/>
            </w:tcBorders>
          </w:tcPr>
          <w:p w14:paraId="490125FC"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Citrobacter</w:t>
            </w:r>
          </w:p>
        </w:tc>
        <w:tc>
          <w:tcPr>
            <w:tcW w:w="2401" w:type="dxa"/>
            <w:tcBorders>
              <w:bottom w:val="single" w:sz="4" w:space="0" w:color="auto"/>
            </w:tcBorders>
          </w:tcPr>
          <w:p w14:paraId="4C1B167A"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NR_118105.1</w:t>
            </w:r>
          </w:p>
        </w:tc>
      </w:tr>
      <w:tr w:rsidR="0002538B" w:rsidRPr="001F5C34" w14:paraId="28B5DC39" w14:textId="77777777" w:rsidTr="007C2FFB">
        <w:trPr>
          <w:trHeight w:val="211"/>
        </w:trPr>
        <w:tc>
          <w:tcPr>
            <w:tcW w:w="1220" w:type="dxa"/>
            <w:vMerge w:val="restart"/>
            <w:tcBorders>
              <w:top w:val="single" w:sz="4" w:space="0" w:color="auto"/>
            </w:tcBorders>
            <w:vAlign w:val="center"/>
          </w:tcPr>
          <w:p w14:paraId="41439BCC" w14:textId="77777777" w:rsidR="0002538B" w:rsidRPr="001F5C34" w:rsidRDefault="0002538B" w:rsidP="00896351">
            <w:pPr>
              <w:jc w:val="center"/>
              <w:rPr>
                <w:rFonts w:ascii="Arial" w:hAnsi="Arial" w:cs="Arial"/>
                <w:b/>
                <w:sz w:val="20"/>
                <w:szCs w:val="20"/>
              </w:rPr>
            </w:pPr>
            <w:r w:rsidRPr="001F5C34">
              <w:rPr>
                <w:rFonts w:ascii="Arial" w:hAnsi="Arial" w:cs="Arial"/>
                <w:b/>
                <w:sz w:val="20"/>
                <w:szCs w:val="20"/>
              </w:rPr>
              <w:t>FKR64</w:t>
            </w:r>
          </w:p>
          <w:p w14:paraId="59BCB16E" w14:textId="77777777" w:rsidR="0002538B" w:rsidRPr="001F5C34" w:rsidRDefault="0002538B" w:rsidP="00896351">
            <w:pPr>
              <w:jc w:val="center"/>
              <w:rPr>
                <w:rFonts w:ascii="Arial" w:hAnsi="Arial" w:cs="Arial"/>
                <w:b/>
                <w:sz w:val="20"/>
                <w:szCs w:val="20"/>
              </w:rPr>
            </w:pPr>
          </w:p>
        </w:tc>
        <w:tc>
          <w:tcPr>
            <w:tcW w:w="1717" w:type="dxa"/>
            <w:tcBorders>
              <w:top w:val="single" w:sz="4" w:space="0" w:color="auto"/>
            </w:tcBorders>
          </w:tcPr>
          <w:p w14:paraId="36EFBE60" w14:textId="77777777" w:rsidR="0002538B" w:rsidRPr="001F5C34" w:rsidRDefault="0002538B" w:rsidP="00896351">
            <w:pPr>
              <w:rPr>
                <w:rFonts w:ascii="Arial" w:hAnsi="Arial" w:cs="Arial"/>
                <w:sz w:val="20"/>
                <w:szCs w:val="20"/>
              </w:rPr>
            </w:pPr>
            <w:r w:rsidRPr="001F5C34">
              <w:rPr>
                <w:rFonts w:ascii="Arial" w:hAnsi="Arial" w:cs="Arial"/>
                <w:sz w:val="20"/>
                <w:szCs w:val="20"/>
              </w:rPr>
              <w:t>SM-64-R</w:t>
            </w:r>
          </w:p>
        </w:tc>
        <w:tc>
          <w:tcPr>
            <w:tcW w:w="3051" w:type="dxa"/>
            <w:tcBorders>
              <w:top w:val="single" w:sz="4" w:space="0" w:color="auto"/>
            </w:tcBorders>
          </w:tcPr>
          <w:p w14:paraId="2667348E" w14:textId="77777777" w:rsidR="0002538B" w:rsidRPr="001F5C34" w:rsidRDefault="0002538B" w:rsidP="00896351">
            <w:pPr>
              <w:jc w:val="both"/>
              <w:rPr>
                <w:rFonts w:ascii="Arial" w:hAnsi="Arial" w:cs="Arial"/>
                <w:sz w:val="20"/>
                <w:szCs w:val="20"/>
              </w:rPr>
            </w:pPr>
            <w:r w:rsidRPr="001F5C34">
              <w:rPr>
                <w:rStyle w:val="Emphasis"/>
                <w:rFonts w:ascii="Arial" w:hAnsi="Arial" w:cs="Arial"/>
                <w:sz w:val="20"/>
                <w:szCs w:val="20"/>
              </w:rPr>
              <w:t>Staphylococcus</w:t>
            </w:r>
          </w:p>
        </w:tc>
        <w:tc>
          <w:tcPr>
            <w:tcW w:w="2401" w:type="dxa"/>
            <w:tcBorders>
              <w:top w:val="single" w:sz="4" w:space="0" w:color="auto"/>
            </w:tcBorders>
          </w:tcPr>
          <w:p w14:paraId="6057F098" w14:textId="77777777" w:rsidR="0002538B" w:rsidRPr="001F5C34" w:rsidRDefault="0002538B" w:rsidP="00896351">
            <w:pPr>
              <w:jc w:val="both"/>
              <w:rPr>
                <w:rStyle w:val="Emphasis"/>
                <w:rFonts w:ascii="Arial" w:hAnsi="Arial" w:cs="Arial"/>
                <w:i w:val="0"/>
                <w:sz w:val="20"/>
                <w:szCs w:val="20"/>
              </w:rPr>
            </w:pPr>
            <w:r w:rsidRPr="001F5C34">
              <w:rPr>
                <w:rStyle w:val="Emphasis"/>
                <w:rFonts w:ascii="Arial" w:hAnsi="Arial" w:cs="Arial"/>
                <w:i w:val="0"/>
                <w:sz w:val="20"/>
                <w:szCs w:val="20"/>
              </w:rPr>
              <w:t>NR_036903.1</w:t>
            </w:r>
          </w:p>
        </w:tc>
      </w:tr>
      <w:tr w:rsidR="0002538B" w:rsidRPr="001F5C34" w14:paraId="1DEF54D3" w14:textId="77777777" w:rsidTr="007C2FFB">
        <w:trPr>
          <w:trHeight w:val="219"/>
        </w:trPr>
        <w:tc>
          <w:tcPr>
            <w:tcW w:w="1220" w:type="dxa"/>
            <w:vMerge/>
          </w:tcPr>
          <w:p w14:paraId="63CE4ADA" w14:textId="77777777" w:rsidR="0002538B" w:rsidRPr="001F5C34" w:rsidRDefault="0002538B" w:rsidP="00896351">
            <w:pPr>
              <w:rPr>
                <w:rFonts w:ascii="Arial" w:hAnsi="Arial" w:cs="Arial"/>
                <w:sz w:val="20"/>
                <w:szCs w:val="20"/>
              </w:rPr>
            </w:pPr>
          </w:p>
        </w:tc>
        <w:tc>
          <w:tcPr>
            <w:tcW w:w="1717" w:type="dxa"/>
          </w:tcPr>
          <w:p w14:paraId="7C1A665B" w14:textId="77777777" w:rsidR="0002538B" w:rsidRPr="001F5C34" w:rsidRDefault="0002538B" w:rsidP="00896351">
            <w:pPr>
              <w:rPr>
                <w:rFonts w:ascii="Arial" w:hAnsi="Arial" w:cs="Arial"/>
                <w:sz w:val="20"/>
                <w:szCs w:val="20"/>
              </w:rPr>
            </w:pPr>
            <w:r w:rsidRPr="001F5C34">
              <w:rPr>
                <w:rFonts w:ascii="Arial" w:hAnsi="Arial" w:cs="Arial"/>
                <w:sz w:val="20"/>
                <w:szCs w:val="20"/>
              </w:rPr>
              <w:t>SM-64-J</w:t>
            </w:r>
          </w:p>
        </w:tc>
        <w:tc>
          <w:tcPr>
            <w:tcW w:w="3051" w:type="dxa"/>
          </w:tcPr>
          <w:p w14:paraId="1BD5B71C"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Enterobacter</w:t>
            </w:r>
          </w:p>
        </w:tc>
        <w:tc>
          <w:tcPr>
            <w:tcW w:w="2401" w:type="dxa"/>
          </w:tcPr>
          <w:p w14:paraId="70DE5EFF"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 xml:space="preserve">NR_180237.1  </w:t>
            </w:r>
          </w:p>
        </w:tc>
      </w:tr>
      <w:tr w:rsidR="0002538B" w:rsidRPr="001F5C34" w14:paraId="4C446103" w14:textId="77777777" w:rsidTr="007C2FFB">
        <w:trPr>
          <w:trHeight w:val="211"/>
        </w:trPr>
        <w:tc>
          <w:tcPr>
            <w:tcW w:w="1220" w:type="dxa"/>
            <w:vMerge/>
          </w:tcPr>
          <w:p w14:paraId="0195E39F" w14:textId="77777777" w:rsidR="0002538B" w:rsidRPr="001F5C34" w:rsidRDefault="0002538B" w:rsidP="00896351">
            <w:pPr>
              <w:rPr>
                <w:rFonts w:ascii="Arial" w:hAnsi="Arial" w:cs="Arial"/>
                <w:sz w:val="20"/>
                <w:szCs w:val="20"/>
              </w:rPr>
            </w:pPr>
          </w:p>
        </w:tc>
        <w:tc>
          <w:tcPr>
            <w:tcW w:w="1717" w:type="dxa"/>
          </w:tcPr>
          <w:p w14:paraId="6E49EA61" w14:textId="77777777" w:rsidR="0002538B" w:rsidRPr="001F5C34" w:rsidRDefault="0002538B" w:rsidP="00896351">
            <w:pPr>
              <w:rPr>
                <w:rFonts w:ascii="Arial" w:hAnsi="Arial" w:cs="Arial"/>
                <w:sz w:val="20"/>
                <w:szCs w:val="20"/>
              </w:rPr>
            </w:pPr>
            <w:r w:rsidRPr="001F5C34">
              <w:rPr>
                <w:rFonts w:ascii="Arial" w:hAnsi="Arial" w:cs="Arial"/>
                <w:sz w:val="20"/>
                <w:szCs w:val="20"/>
              </w:rPr>
              <w:t>SM-64-Jt1</w:t>
            </w:r>
          </w:p>
        </w:tc>
        <w:tc>
          <w:tcPr>
            <w:tcW w:w="3051" w:type="dxa"/>
          </w:tcPr>
          <w:p w14:paraId="24B17E1B" w14:textId="77777777" w:rsidR="0002538B" w:rsidRPr="001F5C34" w:rsidRDefault="0002538B" w:rsidP="00896351">
            <w:pPr>
              <w:jc w:val="both"/>
              <w:rPr>
                <w:rFonts w:ascii="Arial" w:hAnsi="Arial" w:cs="Arial"/>
                <w:i/>
                <w:sz w:val="20"/>
                <w:szCs w:val="20"/>
              </w:rPr>
            </w:pPr>
            <w:proofErr w:type="spellStart"/>
            <w:r w:rsidRPr="001F5C34">
              <w:rPr>
                <w:rFonts w:ascii="Arial" w:hAnsi="Arial" w:cs="Arial"/>
                <w:i/>
                <w:sz w:val="20"/>
                <w:szCs w:val="20"/>
              </w:rPr>
              <w:t>Kosakonia</w:t>
            </w:r>
            <w:proofErr w:type="spellEnd"/>
          </w:p>
        </w:tc>
        <w:tc>
          <w:tcPr>
            <w:tcW w:w="2401" w:type="dxa"/>
          </w:tcPr>
          <w:p w14:paraId="483FA25B"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NR_025566.1</w:t>
            </w:r>
          </w:p>
        </w:tc>
      </w:tr>
      <w:tr w:rsidR="0002538B" w:rsidRPr="001F5C34" w14:paraId="4CB2984E" w14:textId="77777777" w:rsidTr="007C2FFB">
        <w:trPr>
          <w:trHeight w:val="211"/>
        </w:trPr>
        <w:tc>
          <w:tcPr>
            <w:tcW w:w="1220" w:type="dxa"/>
            <w:vMerge/>
          </w:tcPr>
          <w:p w14:paraId="764A95C4" w14:textId="77777777" w:rsidR="0002538B" w:rsidRPr="001F5C34" w:rsidRDefault="0002538B" w:rsidP="00896351">
            <w:pPr>
              <w:rPr>
                <w:rFonts w:ascii="Arial" w:hAnsi="Arial" w:cs="Arial"/>
                <w:sz w:val="20"/>
                <w:szCs w:val="20"/>
              </w:rPr>
            </w:pPr>
          </w:p>
        </w:tc>
        <w:tc>
          <w:tcPr>
            <w:tcW w:w="1717" w:type="dxa"/>
          </w:tcPr>
          <w:p w14:paraId="26606CB4" w14:textId="77777777" w:rsidR="0002538B" w:rsidRPr="001F5C34" w:rsidRDefault="0002538B" w:rsidP="00896351">
            <w:pPr>
              <w:rPr>
                <w:rFonts w:ascii="Arial" w:hAnsi="Arial" w:cs="Arial"/>
                <w:sz w:val="20"/>
                <w:szCs w:val="20"/>
              </w:rPr>
            </w:pPr>
            <w:r w:rsidRPr="001F5C34">
              <w:rPr>
                <w:rFonts w:ascii="Arial" w:hAnsi="Arial" w:cs="Arial"/>
                <w:sz w:val="20"/>
                <w:szCs w:val="20"/>
              </w:rPr>
              <w:t>SM-64-Jt2</w:t>
            </w:r>
          </w:p>
        </w:tc>
        <w:tc>
          <w:tcPr>
            <w:tcW w:w="3051" w:type="dxa"/>
          </w:tcPr>
          <w:p w14:paraId="5C36E977"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Klebsiella</w:t>
            </w:r>
          </w:p>
        </w:tc>
        <w:tc>
          <w:tcPr>
            <w:tcW w:w="2401" w:type="dxa"/>
          </w:tcPr>
          <w:p w14:paraId="41A75D49"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NR_037084.1</w:t>
            </w:r>
          </w:p>
        </w:tc>
      </w:tr>
      <w:tr w:rsidR="0002538B" w:rsidRPr="001F5C34" w14:paraId="20119B0B" w14:textId="77777777" w:rsidTr="007C2FFB">
        <w:trPr>
          <w:trHeight w:val="219"/>
        </w:trPr>
        <w:tc>
          <w:tcPr>
            <w:tcW w:w="1220" w:type="dxa"/>
            <w:vMerge/>
          </w:tcPr>
          <w:p w14:paraId="7A89B98E" w14:textId="77777777" w:rsidR="0002538B" w:rsidRPr="001F5C34" w:rsidRDefault="0002538B" w:rsidP="00896351">
            <w:pPr>
              <w:rPr>
                <w:rFonts w:ascii="Arial" w:hAnsi="Arial" w:cs="Arial"/>
                <w:sz w:val="20"/>
                <w:szCs w:val="20"/>
              </w:rPr>
            </w:pPr>
          </w:p>
        </w:tc>
        <w:tc>
          <w:tcPr>
            <w:tcW w:w="1717" w:type="dxa"/>
          </w:tcPr>
          <w:p w14:paraId="10A078E5" w14:textId="77777777" w:rsidR="0002538B" w:rsidRPr="001F5C34" w:rsidRDefault="0002538B" w:rsidP="00896351">
            <w:pPr>
              <w:rPr>
                <w:rFonts w:ascii="Arial" w:hAnsi="Arial" w:cs="Arial"/>
                <w:sz w:val="20"/>
                <w:szCs w:val="20"/>
              </w:rPr>
            </w:pPr>
            <w:r w:rsidRPr="001F5C34">
              <w:rPr>
                <w:rFonts w:ascii="Arial" w:hAnsi="Arial" w:cs="Arial"/>
                <w:sz w:val="20"/>
                <w:szCs w:val="20"/>
              </w:rPr>
              <w:t>SM-64-J2</w:t>
            </w:r>
          </w:p>
        </w:tc>
        <w:tc>
          <w:tcPr>
            <w:tcW w:w="3051" w:type="dxa"/>
          </w:tcPr>
          <w:p w14:paraId="774AA9DA"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Enterobacter</w:t>
            </w:r>
          </w:p>
        </w:tc>
        <w:tc>
          <w:tcPr>
            <w:tcW w:w="2401" w:type="dxa"/>
          </w:tcPr>
          <w:p w14:paraId="06630709"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NR_180451.1</w:t>
            </w:r>
          </w:p>
        </w:tc>
      </w:tr>
      <w:tr w:rsidR="0002538B" w:rsidRPr="001F5C34" w14:paraId="0D7B34B7" w14:textId="77777777" w:rsidTr="007C2FFB">
        <w:trPr>
          <w:trHeight w:val="211"/>
        </w:trPr>
        <w:tc>
          <w:tcPr>
            <w:tcW w:w="1220" w:type="dxa"/>
            <w:vMerge/>
          </w:tcPr>
          <w:p w14:paraId="5E75C65E" w14:textId="77777777" w:rsidR="0002538B" w:rsidRPr="001F5C34" w:rsidRDefault="0002538B" w:rsidP="00896351">
            <w:pPr>
              <w:rPr>
                <w:rFonts w:ascii="Arial" w:hAnsi="Arial" w:cs="Arial"/>
                <w:sz w:val="20"/>
                <w:szCs w:val="20"/>
              </w:rPr>
            </w:pPr>
          </w:p>
        </w:tc>
        <w:tc>
          <w:tcPr>
            <w:tcW w:w="1717" w:type="dxa"/>
          </w:tcPr>
          <w:p w14:paraId="6747E807" w14:textId="77777777" w:rsidR="0002538B" w:rsidRPr="001F5C34" w:rsidRDefault="0002538B" w:rsidP="00896351">
            <w:pPr>
              <w:rPr>
                <w:rFonts w:ascii="Arial" w:hAnsi="Arial" w:cs="Arial"/>
                <w:sz w:val="20"/>
                <w:szCs w:val="20"/>
              </w:rPr>
            </w:pPr>
            <w:r w:rsidRPr="001F5C34">
              <w:rPr>
                <w:rFonts w:ascii="Arial" w:hAnsi="Arial" w:cs="Arial"/>
                <w:sz w:val="20"/>
                <w:szCs w:val="20"/>
              </w:rPr>
              <w:t>SM-64-Bt1</w:t>
            </w:r>
          </w:p>
        </w:tc>
        <w:tc>
          <w:tcPr>
            <w:tcW w:w="3051" w:type="dxa"/>
          </w:tcPr>
          <w:p w14:paraId="4C9D3340"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Bacillus</w:t>
            </w:r>
          </w:p>
        </w:tc>
        <w:tc>
          <w:tcPr>
            <w:tcW w:w="2401" w:type="dxa"/>
          </w:tcPr>
          <w:p w14:paraId="45C40EDE"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NR_180419.1</w:t>
            </w:r>
          </w:p>
        </w:tc>
      </w:tr>
      <w:tr w:rsidR="0002538B" w:rsidRPr="001F5C34" w14:paraId="16202173" w14:textId="77777777" w:rsidTr="007C2FFB">
        <w:trPr>
          <w:trHeight w:val="219"/>
        </w:trPr>
        <w:tc>
          <w:tcPr>
            <w:tcW w:w="1220" w:type="dxa"/>
            <w:vMerge/>
          </w:tcPr>
          <w:p w14:paraId="4AA210B2" w14:textId="77777777" w:rsidR="0002538B" w:rsidRPr="001F5C34" w:rsidRDefault="0002538B" w:rsidP="00896351">
            <w:pPr>
              <w:rPr>
                <w:rFonts w:ascii="Arial" w:hAnsi="Arial" w:cs="Arial"/>
                <w:sz w:val="20"/>
                <w:szCs w:val="20"/>
              </w:rPr>
            </w:pPr>
          </w:p>
        </w:tc>
        <w:tc>
          <w:tcPr>
            <w:tcW w:w="1717" w:type="dxa"/>
          </w:tcPr>
          <w:p w14:paraId="466749B1" w14:textId="77777777" w:rsidR="0002538B" w:rsidRPr="001F5C34" w:rsidRDefault="0002538B" w:rsidP="00896351">
            <w:pPr>
              <w:rPr>
                <w:rFonts w:ascii="Arial" w:hAnsi="Arial" w:cs="Arial"/>
                <w:sz w:val="20"/>
                <w:szCs w:val="20"/>
              </w:rPr>
            </w:pPr>
            <w:r w:rsidRPr="001F5C34">
              <w:rPr>
                <w:rFonts w:ascii="Arial" w:hAnsi="Arial" w:cs="Arial"/>
                <w:sz w:val="20"/>
                <w:szCs w:val="20"/>
              </w:rPr>
              <w:t>SM-64-Bt2</w:t>
            </w:r>
          </w:p>
        </w:tc>
        <w:tc>
          <w:tcPr>
            <w:tcW w:w="3051" w:type="dxa"/>
          </w:tcPr>
          <w:p w14:paraId="0382DAA7"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Klebsiella</w:t>
            </w:r>
          </w:p>
        </w:tc>
        <w:tc>
          <w:tcPr>
            <w:tcW w:w="2401" w:type="dxa"/>
          </w:tcPr>
          <w:p w14:paraId="4E0AF9DB"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NR_134062.1</w:t>
            </w:r>
          </w:p>
        </w:tc>
      </w:tr>
      <w:tr w:rsidR="0002538B" w:rsidRPr="001F5C34" w14:paraId="51D08420" w14:textId="77777777" w:rsidTr="007C2FFB">
        <w:trPr>
          <w:trHeight w:val="211"/>
        </w:trPr>
        <w:tc>
          <w:tcPr>
            <w:tcW w:w="1220" w:type="dxa"/>
            <w:vMerge/>
          </w:tcPr>
          <w:p w14:paraId="69AFF8EA" w14:textId="77777777" w:rsidR="0002538B" w:rsidRPr="001F5C34" w:rsidRDefault="0002538B" w:rsidP="00896351">
            <w:pPr>
              <w:rPr>
                <w:rFonts w:ascii="Arial" w:hAnsi="Arial" w:cs="Arial"/>
                <w:sz w:val="20"/>
                <w:szCs w:val="20"/>
              </w:rPr>
            </w:pPr>
          </w:p>
        </w:tc>
        <w:tc>
          <w:tcPr>
            <w:tcW w:w="1717" w:type="dxa"/>
          </w:tcPr>
          <w:p w14:paraId="1EED156E" w14:textId="77777777" w:rsidR="0002538B" w:rsidRPr="001F5C34" w:rsidRDefault="0002538B" w:rsidP="00896351">
            <w:pPr>
              <w:rPr>
                <w:rFonts w:ascii="Arial" w:hAnsi="Arial" w:cs="Arial"/>
                <w:sz w:val="20"/>
                <w:szCs w:val="20"/>
              </w:rPr>
            </w:pPr>
            <w:r w:rsidRPr="001F5C34">
              <w:rPr>
                <w:rFonts w:ascii="Arial" w:hAnsi="Arial" w:cs="Arial"/>
                <w:sz w:val="20"/>
                <w:szCs w:val="20"/>
              </w:rPr>
              <w:t>SM-64-B</w:t>
            </w:r>
          </w:p>
        </w:tc>
        <w:tc>
          <w:tcPr>
            <w:tcW w:w="3051" w:type="dxa"/>
          </w:tcPr>
          <w:p w14:paraId="085BF06F"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Klebsiella</w:t>
            </w:r>
          </w:p>
        </w:tc>
        <w:tc>
          <w:tcPr>
            <w:tcW w:w="2401" w:type="dxa"/>
          </w:tcPr>
          <w:p w14:paraId="4A239323"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NR_114506.1</w:t>
            </w:r>
          </w:p>
        </w:tc>
      </w:tr>
      <w:tr w:rsidR="0002538B" w:rsidRPr="001F5C34" w14:paraId="39F044C2" w14:textId="77777777" w:rsidTr="007C2FFB">
        <w:trPr>
          <w:trHeight w:val="219"/>
        </w:trPr>
        <w:tc>
          <w:tcPr>
            <w:tcW w:w="1220" w:type="dxa"/>
            <w:vMerge/>
            <w:tcBorders>
              <w:bottom w:val="single" w:sz="4" w:space="0" w:color="auto"/>
            </w:tcBorders>
          </w:tcPr>
          <w:p w14:paraId="4769945E" w14:textId="77777777" w:rsidR="0002538B" w:rsidRPr="001F5C34" w:rsidRDefault="0002538B" w:rsidP="00896351">
            <w:pPr>
              <w:rPr>
                <w:rFonts w:ascii="Arial" w:hAnsi="Arial" w:cs="Arial"/>
                <w:sz w:val="20"/>
                <w:szCs w:val="20"/>
              </w:rPr>
            </w:pPr>
          </w:p>
        </w:tc>
        <w:tc>
          <w:tcPr>
            <w:tcW w:w="1717" w:type="dxa"/>
            <w:tcBorders>
              <w:bottom w:val="single" w:sz="4" w:space="0" w:color="auto"/>
            </w:tcBorders>
          </w:tcPr>
          <w:p w14:paraId="386DC4B2" w14:textId="77777777" w:rsidR="0002538B" w:rsidRPr="001F5C34" w:rsidRDefault="0002538B" w:rsidP="00896351">
            <w:pPr>
              <w:rPr>
                <w:rFonts w:ascii="Arial" w:hAnsi="Arial" w:cs="Arial"/>
                <w:sz w:val="20"/>
                <w:szCs w:val="20"/>
              </w:rPr>
            </w:pPr>
            <w:r w:rsidRPr="001F5C34">
              <w:rPr>
                <w:rFonts w:ascii="Arial" w:hAnsi="Arial" w:cs="Arial"/>
                <w:sz w:val="20"/>
                <w:szCs w:val="20"/>
              </w:rPr>
              <w:t>SM-64-J3</w:t>
            </w:r>
          </w:p>
        </w:tc>
        <w:tc>
          <w:tcPr>
            <w:tcW w:w="3051" w:type="dxa"/>
            <w:tcBorders>
              <w:bottom w:val="single" w:sz="4" w:space="0" w:color="auto"/>
            </w:tcBorders>
          </w:tcPr>
          <w:p w14:paraId="661FC5BE"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Enterobacter</w:t>
            </w:r>
          </w:p>
        </w:tc>
        <w:tc>
          <w:tcPr>
            <w:tcW w:w="2401" w:type="dxa"/>
            <w:tcBorders>
              <w:bottom w:val="single" w:sz="4" w:space="0" w:color="auto"/>
            </w:tcBorders>
          </w:tcPr>
          <w:p w14:paraId="6BF1E522"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NR_180237.1</w:t>
            </w:r>
          </w:p>
        </w:tc>
      </w:tr>
    </w:tbl>
    <w:p w14:paraId="518AA69C" w14:textId="77777777" w:rsidR="00E145BB" w:rsidRDefault="00E145BB" w:rsidP="007C2FFB">
      <w:pPr>
        <w:spacing w:before="240" w:after="240"/>
        <w:rPr>
          <w:rFonts w:ascii="Arial" w:hAnsi="Arial" w:cs="Arial"/>
          <w:b/>
          <w:bCs/>
          <w:lang w:eastAsia="fr-FR"/>
        </w:rPr>
      </w:pPr>
    </w:p>
    <w:p w14:paraId="4F268A3C" w14:textId="77777777" w:rsidR="0002538B" w:rsidRPr="001F5C34" w:rsidRDefault="0002538B" w:rsidP="007C2FFB">
      <w:pPr>
        <w:spacing w:before="240" w:after="240"/>
        <w:rPr>
          <w:rFonts w:ascii="Arial" w:hAnsi="Arial" w:cs="Arial"/>
          <w:b/>
          <w:bCs/>
          <w:lang w:eastAsia="fr-FR"/>
        </w:rPr>
      </w:pPr>
      <w:r>
        <w:rPr>
          <w:rFonts w:ascii="Arial" w:hAnsi="Arial" w:cs="Arial"/>
          <w:b/>
          <w:bCs/>
          <w:lang w:eastAsia="fr-FR"/>
        </w:rPr>
        <w:t xml:space="preserve">3.1.4. </w:t>
      </w:r>
      <w:r w:rsidRPr="001F5C34">
        <w:rPr>
          <w:rFonts w:ascii="Arial" w:hAnsi="Arial" w:cs="Arial"/>
          <w:b/>
          <w:bCs/>
          <w:lang w:eastAsia="fr-FR"/>
        </w:rPr>
        <w:t>Effect of treatments on bacterial diversity of rice seeds</w:t>
      </w:r>
    </w:p>
    <w:p w14:paraId="1491F84A" w14:textId="77777777" w:rsidR="0002538B" w:rsidRPr="001F5C34" w:rsidRDefault="0002538B" w:rsidP="0002538B">
      <w:pPr>
        <w:jc w:val="both"/>
        <w:rPr>
          <w:rFonts w:ascii="Arial" w:hAnsi="Arial" w:cs="Arial"/>
          <w:bCs/>
          <w:lang w:eastAsia="fr-FR"/>
        </w:rPr>
      </w:pPr>
      <w:r w:rsidRPr="001F5C34">
        <w:rPr>
          <w:rFonts w:ascii="Arial" w:hAnsi="Arial" w:cs="Arial"/>
          <w:bCs/>
          <w:lang w:eastAsia="fr-FR"/>
        </w:rPr>
        <w:t xml:space="preserve">The effect of various treatments on rice seeds was assessed by identifying cultivable bacteria. For the FKR19 variety, three common isolates (SM-19-J, </w:t>
      </w:r>
      <w:r w:rsidRPr="001F5C34">
        <w:rPr>
          <w:rFonts w:ascii="Arial" w:hAnsi="Arial" w:cs="Arial"/>
          <w:bCs/>
          <w:i/>
          <w:lang w:eastAsia="fr-FR"/>
        </w:rPr>
        <w:t>Enterobacter</w:t>
      </w:r>
      <w:r w:rsidRPr="001F5C34">
        <w:rPr>
          <w:rFonts w:ascii="Arial" w:hAnsi="Arial" w:cs="Arial"/>
          <w:bCs/>
          <w:lang w:eastAsia="fr-FR"/>
        </w:rPr>
        <w:t>, and SM-19-O) were identified consistently across all treatments, except for those involving mancozeb, in which an additional isolate (</w:t>
      </w:r>
      <w:proofErr w:type="spellStart"/>
      <w:r w:rsidRPr="001F5C34">
        <w:rPr>
          <w:rFonts w:ascii="Arial" w:hAnsi="Arial" w:cs="Arial"/>
          <w:bCs/>
          <w:i/>
          <w:lang w:eastAsia="fr-FR"/>
        </w:rPr>
        <w:t>Methylobacterium</w:t>
      </w:r>
      <w:proofErr w:type="spellEnd"/>
      <w:r w:rsidRPr="001F5C34">
        <w:rPr>
          <w:rFonts w:ascii="Arial" w:hAnsi="Arial" w:cs="Arial"/>
          <w:bCs/>
          <w:lang w:eastAsia="fr-FR"/>
        </w:rPr>
        <w:t>) was detected. This increased the total number of isolates to four (see Table 5). The number of specific isolates remained at three for plant extracts and copper hydroxide, suggesting that these treatments had little influence on apparent bacterial diversity. In contrast, mancozeb appears to have led to the emergence of an additional isolate.</w:t>
      </w:r>
    </w:p>
    <w:p w14:paraId="3EEEF637" w14:textId="77777777" w:rsidR="0002538B" w:rsidRPr="001F5C34" w:rsidRDefault="0002538B" w:rsidP="0002538B">
      <w:pPr>
        <w:jc w:val="both"/>
        <w:rPr>
          <w:rFonts w:ascii="Arial" w:hAnsi="Arial" w:cs="Arial"/>
          <w:bCs/>
          <w:lang w:eastAsia="fr-FR"/>
        </w:rPr>
      </w:pPr>
      <w:r w:rsidRPr="001F5C34">
        <w:rPr>
          <w:rFonts w:ascii="Arial" w:hAnsi="Arial" w:cs="Arial"/>
          <w:bCs/>
          <w:lang w:eastAsia="fr-FR"/>
        </w:rPr>
        <w:t xml:space="preserve">The greatest diversity was observed in the FKR62N control, with five isolates identified, including </w:t>
      </w:r>
      <w:r w:rsidRPr="001F5C34">
        <w:rPr>
          <w:rFonts w:ascii="Arial" w:hAnsi="Arial" w:cs="Arial"/>
          <w:bCs/>
          <w:i/>
          <w:lang w:eastAsia="fr-FR"/>
        </w:rPr>
        <w:t>Enterobacter</w:t>
      </w:r>
      <w:r w:rsidRPr="001F5C34">
        <w:rPr>
          <w:rFonts w:ascii="Arial" w:hAnsi="Arial" w:cs="Arial"/>
          <w:bCs/>
          <w:lang w:eastAsia="fr-FR"/>
        </w:rPr>
        <w:t xml:space="preserve">, </w:t>
      </w:r>
      <w:proofErr w:type="spellStart"/>
      <w:r w:rsidRPr="001F5C34">
        <w:rPr>
          <w:rFonts w:ascii="Arial" w:hAnsi="Arial" w:cs="Arial"/>
          <w:bCs/>
          <w:i/>
          <w:lang w:eastAsia="fr-FR"/>
        </w:rPr>
        <w:t>Kosakonia</w:t>
      </w:r>
      <w:proofErr w:type="spellEnd"/>
      <w:r w:rsidRPr="001F5C34">
        <w:rPr>
          <w:rFonts w:ascii="Arial" w:hAnsi="Arial" w:cs="Arial"/>
          <w:bCs/>
          <w:lang w:eastAsia="fr-FR"/>
        </w:rPr>
        <w:t xml:space="preserve">, </w:t>
      </w:r>
      <w:r w:rsidRPr="001F5C34">
        <w:rPr>
          <w:rFonts w:ascii="Arial" w:hAnsi="Arial" w:cs="Arial"/>
          <w:bCs/>
          <w:i/>
          <w:lang w:eastAsia="fr-FR"/>
        </w:rPr>
        <w:t>Citrobacter</w:t>
      </w:r>
      <w:r w:rsidRPr="001F5C34">
        <w:rPr>
          <w:rFonts w:ascii="Arial" w:hAnsi="Arial" w:cs="Arial"/>
          <w:bCs/>
          <w:lang w:eastAsia="fr-FR"/>
        </w:rPr>
        <w:t xml:space="preserve">, and SM-62-Bt. The other treatments resulted in the isolation of only two to three taxa, dominated by </w:t>
      </w:r>
      <w:r w:rsidRPr="001F5C34">
        <w:rPr>
          <w:rFonts w:ascii="Arial" w:hAnsi="Arial" w:cs="Arial"/>
          <w:bCs/>
          <w:i/>
          <w:lang w:eastAsia="fr-FR"/>
        </w:rPr>
        <w:t>Enterobacter</w:t>
      </w:r>
      <w:r w:rsidRPr="001F5C34">
        <w:rPr>
          <w:rFonts w:ascii="Arial" w:hAnsi="Arial" w:cs="Arial"/>
          <w:bCs/>
          <w:lang w:eastAsia="fr-FR"/>
        </w:rPr>
        <w:t xml:space="preserve"> and </w:t>
      </w:r>
      <w:proofErr w:type="spellStart"/>
      <w:r w:rsidRPr="001F5C34">
        <w:rPr>
          <w:rFonts w:ascii="Arial" w:hAnsi="Arial" w:cs="Arial"/>
          <w:bCs/>
          <w:i/>
          <w:lang w:eastAsia="fr-FR"/>
        </w:rPr>
        <w:t>Kosakonia</w:t>
      </w:r>
      <w:proofErr w:type="spellEnd"/>
      <w:r w:rsidRPr="001F5C34">
        <w:rPr>
          <w:rFonts w:ascii="Arial" w:hAnsi="Arial" w:cs="Arial"/>
          <w:bCs/>
          <w:lang w:eastAsia="fr-FR"/>
        </w:rPr>
        <w:t xml:space="preserve"> dominating. Both the copper hydroxide and mancozeb treatments recovered these two genera. Plant extracts showed lower diversity, with only</w:t>
      </w:r>
      <w:r w:rsidRPr="001F5C34" w:rsidDel="007C0F00">
        <w:rPr>
          <w:rFonts w:ascii="Arial" w:hAnsi="Arial" w:cs="Arial"/>
          <w:bCs/>
          <w:lang w:eastAsia="fr-FR"/>
        </w:rPr>
        <w:t xml:space="preserve"> </w:t>
      </w:r>
      <w:r w:rsidRPr="001F5C34">
        <w:rPr>
          <w:rFonts w:ascii="Arial" w:hAnsi="Arial" w:cs="Arial"/>
          <w:bCs/>
          <w:lang w:eastAsia="fr-FR"/>
        </w:rPr>
        <w:t>two isolates identified, but at least one common isolate (SM-62-O) was recovered in all treatments.</w:t>
      </w:r>
    </w:p>
    <w:p w14:paraId="706872D2" w14:textId="77777777" w:rsidR="0002538B" w:rsidRPr="001F5C34" w:rsidRDefault="0002538B" w:rsidP="0002538B">
      <w:pPr>
        <w:jc w:val="both"/>
        <w:rPr>
          <w:rFonts w:ascii="Arial" w:hAnsi="Arial" w:cs="Arial"/>
          <w:bCs/>
          <w:lang w:eastAsia="fr-FR"/>
        </w:rPr>
      </w:pPr>
      <w:r w:rsidRPr="001F5C34">
        <w:rPr>
          <w:rFonts w:ascii="Arial" w:hAnsi="Arial" w:cs="Arial"/>
          <w:bCs/>
          <w:lang w:eastAsia="fr-FR"/>
        </w:rPr>
        <w:t xml:space="preserve">Overall, bacterial diversity was greater for FKR64. The control group had five isolates representing five genera: </w:t>
      </w:r>
      <w:r w:rsidRPr="001F5C34">
        <w:rPr>
          <w:rFonts w:ascii="Arial" w:hAnsi="Arial" w:cs="Arial"/>
          <w:bCs/>
          <w:i/>
          <w:lang w:eastAsia="fr-FR"/>
        </w:rPr>
        <w:t>Staphylococcus</w:t>
      </w:r>
      <w:r w:rsidRPr="001F5C34">
        <w:rPr>
          <w:rFonts w:ascii="Arial" w:hAnsi="Arial" w:cs="Arial"/>
          <w:bCs/>
          <w:lang w:eastAsia="fr-FR"/>
        </w:rPr>
        <w:t xml:space="preserve">, </w:t>
      </w:r>
      <w:proofErr w:type="spellStart"/>
      <w:r w:rsidRPr="001F5C34">
        <w:rPr>
          <w:rFonts w:ascii="Arial" w:hAnsi="Arial" w:cs="Arial"/>
          <w:bCs/>
          <w:i/>
          <w:lang w:eastAsia="fr-FR"/>
        </w:rPr>
        <w:t>Kosakonia</w:t>
      </w:r>
      <w:proofErr w:type="spellEnd"/>
      <w:r w:rsidRPr="001F5C34">
        <w:rPr>
          <w:rFonts w:ascii="Arial" w:hAnsi="Arial" w:cs="Arial"/>
          <w:bCs/>
          <w:lang w:eastAsia="fr-FR"/>
        </w:rPr>
        <w:t xml:space="preserve">, </w:t>
      </w:r>
      <w:r w:rsidRPr="001F5C34">
        <w:rPr>
          <w:rFonts w:ascii="Arial" w:hAnsi="Arial" w:cs="Arial"/>
          <w:bCs/>
          <w:i/>
          <w:lang w:eastAsia="fr-FR"/>
        </w:rPr>
        <w:t>Klebsiella</w:t>
      </w:r>
      <w:r w:rsidRPr="001F5C34">
        <w:rPr>
          <w:rFonts w:ascii="Arial" w:hAnsi="Arial" w:cs="Arial"/>
          <w:bCs/>
          <w:lang w:eastAsia="fr-FR"/>
        </w:rPr>
        <w:t xml:space="preserve">, </w:t>
      </w:r>
      <w:r w:rsidRPr="001F5C34">
        <w:rPr>
          <w:rFonts w:ascii="Arial" w:hAnsi="Arial" w:cs="Arial"/>
          <w:bCs/>
          <w:i/>
          <w:lang w:eastAsia="fr-FR"/>
        </w:rPr>
        <w:t>Bacillus</w:t>
      </w:r>
      <w:r w:rsidRPr="001F5C34">
        <w:rPr>
          <w:rFonts w:ascii="Arial" w:hAnsi="Arial" w:cs="Arial"/>
          <w:bCs/>
          <w:lang w:eastAsia="fr-FR"/>
        </w:rPr>
        <w:t xml:space="preserve">, and </w:t>
      </w:r>
      <w:r w:rsidRPr="001F5C34">
        <w:rPr>
          <w:rFonts w:ascii="Arial" w:hAnsi="Arial" w:cs="Arial"/>
          <w:bCs/>
          <w:i/>
          <w:lang w:eastAsia="fr-FR"/>
        </w:rPr>
        <w:t>Enterobacter</w:t>
      </w:r>
      <w:r w:rsidRPr="001F5C34">
        <w:rPr>
          <w:rFonts w:ascii="Arial" w:hAnsi="Arial" w:cs="Arial"/>
          <w:bCs/>
          <w:lang w:eastAsia="fr-FR"/>
        </w:rPr>
        <w:t xml:space="preserve">. Treatment with mancozeb led to the detection of four isolates representing high diversity, including </w:t>
      </w:r>
      <w:r w:rsidRPr="001F5C34">
        <w:rPr>
          <w:rFonts w:ascii="Arial" w:hAnsi="Arial" w:cs="Arial"/>
          <w:bCs/>
          <w:i/>
          <w:lang w:eastAsia="fr-FR"/>
        </w:rPr>
        <w:t>Klebsiella</w:t>
      </w:r>
      <w:r w:rsidRPr="001F5C34">
        <w:rPr>
          <w:rFonts w:ascii="Arial" w:hAnsi="Arial" w:cs="Arial"/>
          <w:bCs/>
          <w:lang w:eastAsia="fr-FR"/>
        </w:rPr>
        <w:t xml:space="preserve">, </w:t>
      </w:r>
      <w:proofErr w:type="spellStart"/>
      <w:r w:rsidRPr="001F5C34">
        <w:rPr>
          <w:rFonts w:ascii="Arial" w:hAnsi="Arial" w:cs="Arial"/>
          <w:bCs/>
          <w:i/>
          <w:lang w:eastAsia="fr-FR"/>
        </w:rPr>
        <w:t>Kosakonia</w:t>
      </w:r>
      <w:proofErr w:type="spellEnd"/>
      <w:r w:rsidRPr="001F5C34">
        <w:rPr>
          <w:rFonts w:ascii="Arial" w:hAnsi="Arial" w:cs="Arial"/>
          <w:bCs/>
          <w:lang w:eastAsia="fr-FR"/>
        </w:rPr>
        <w:t xml:space="preserve">, and </w:t>
      </w:r>
      <w:r w:rsidRPr="001F5C34">
        <w:rPr>
          <w:rFonts w:ascii="Arial" w:hAnsi="Arial" w:cs="Arial"/>
          <w:bCs/>
          <w:i/>
          <w:lang w:eastAsia="fr-FR"/>
        </w:rPr>
        <w:t>Bacillus</w:t>
      </w:r>
      <w:r w:rsidRPr="001F5C34">
        <w:rPr>
          <w:rFonts w:ascii="Arial" w:hAnsi="Arial" w:cs="Arial"/>
          <w:bCs/>
          <w:lang w:eastAsia="fr-FR"/>
        </w:rPr>
        <w:t xml:space="preserve">. Copper hydroxide led to the recovery of </w:t>
      </w:r>
      <w:proofErr w:type="spellStart"/>
      <w:r w:rsidRPr="001F5C34">
        <w:rPr>
          <w:rFonts w:ascii="Arial" w:hAnsi="Arial" w:cs="Arial"/>
          <w:bCs/>
          <w:i/>
          <w:lang w:eastAsia="fr-FR"/>
        </w:rPr>
        <w:t>Kosakonia</w:t>
      </w:r>
      <w:proofErr w:type="spellEnd"/>
      <w:r w:rsidRPr="001F5C34">
        <w:rPr>
          <w:rFonts w:ascii="Arial" w:hAnsi="Arial" w:cs="Arial"/>
          <w:bCs/>
          <w:lang w:eastAsia="fr-FR"/>
        </w:rPr>
        <w:t xml:space="preserve"> and </w:t>
      </w:r>
      <w:r w:rsidRPr="001F5C34">
        <w:rPr>
          <w:rFonts w:ascii="Arial" w:hAnsi="Arial" w:cs="Arial"/>
          <w:bCs/>
          <w:i/>
          <w:lang w:eastAsia="fr-FR"/>
        </w:rPr>
        <w:t>Bacillus</w:t>
      </w:r>
      <w:r w:rsidRPr="001F5C34">
        <w:rPr>
          <w:rFonts w:ascii="Arial" w:hAnsi="Arial" w:cs="Arial"/>
          <w:bCs/>
          <w:lang w:eastAsia="fr-FR"/>
        </w:rPr>
        <w:t xml:space="preserve">. </w:t>
      </w:r>
      <w:r w:rsidRPr="001F5C34">
        <w:rPr>
          <w:rFonts w:ascii="Arial" w:hAnsi="Arial" w:cs="Arial"/>
          <w:bCs/>
          <w:i/>
          <w:lang w:eastAsia="fr-FR"/>
        </w:rPr>
        <w:t>E. alba</w:t>
      </w:r>
      <w:r w:rsidRPr="001F5C34">
        <w:rPr>
          <w:rFonts w:ascii="Arial" w:hAnsi="Arial" w:cs="Arial"/>
          <w:bCs/>
          <w:lang w:eastAsia="fr-FR"/>
        </w:rPr>
        <w:t xml:space="preserve"> and </w:t>
      </w:r>
      <w:r w:rsidRPr="001F5C34">
        <w:rPr>
          <w:rFonts w:ascii="Arial" w:hAnsi="Arial" w:cs="Arial"/>
          <w:bCs/>
          <w:i/>
          <w:lang w:eastAsia="fr-FR"/>
        </w:rPr>
        <w:t>L. multiflora</w:t>
      </w:r>
      <w:r w:rsidRPr="001F5C34">
        <w:rPr>
          <w:rFonts w:ascii="Arial" w:hAnsi="Arial" w:cs="Arial"/>
          <w:bCs/>
          <w:lang w:eastAsia="fr-FR"/>
        </w:rPr>
        <w:t xml:space="preserve"> resulted in the isolation of three and two taxa, respectively. Bacillus was consistently present in all treatments (see Table 5). The frequent presence of </w:t>
      </w:r>
      <w:r w:rsidRPr="001F5C34">
        <w:rPr>
          <w:rFonts w:ascii="Arial" w:hAnsi="Arial" w:cs="Arial"/>
          <w:bCs/>
          <w:i/>
          <w:lang w:eastAsia="fr-FR"/>
        </w:rPr>
        <w:t>Bacillus</w:t>
      </w:r>
      <w:r w:rsidRPr="001F5C34">
        <w:rPr>
          <w:rFonts w:ascii="Arial" w:hAnsi="Arial" w:cs="Arial"/>
          <w:bCs/>
          <w:lang w:eastAsia="fr-FR"/>
        </w:rPr>
        <w:t xml:space="preserve"> and </w:t>
      </w:r>
      <w:proofErr w:type="spellStart"/>
      <w:r w:rsidRPr="001F5C34">
        <w:rPr>
          <w:rFonts w:ascii="Arial" w:hAnsi="Arial" w:cs="Arial"/>
          <w:bCs/>
          <w:i/>
          <w:lang w:eastAsia="fr-FR"/>
        </w:rPr>
        <w:t>Kosakonia</w:t>
      </w:r>
      <w:proofErr w:type="spellEnd"/>
      <w:r w:rsidRPr="001F5C34">
        <w:rPr>
          <w:rFonts w:ascii="Arial" w:hAnsi="Arial" w:cs="Arial"/>
          <w:bCs/>
          <w:lang w:eastAsia="fr-FR"/>
        </w:rPr>
        <w:t xml:space="preserve"> in FKR64 could indicate a stable association with this variety, as well as the resilience of these genera to the applied treatments.</w:t>
      </w:r>
    </w:p>
    <w:p w14:paraId="7209D022" w14:textId="77777777" w:rsidR="0002538B" w:rsidRPr="00C8450F" w:rsidRDefault="0002538B" w:rsidP="007C2FFB">
      <w:pPr>
        <w:spacing w:before="240" w:after="240"/>
        <w:rPr>
          <w:rFonts w:ascii="Arial" w:hAnsi="Arial" w:cs="Arial"/>
          <w:b/>
        </w:rPr>
      </w:pPr>
      <w:r w:rsidRPr="00C8450F">
        <w:rPr>
          <w:rFonts w:ascii="Arial" w:hAnsi="Arial" w:cs="Arial"/>
          <w:b/>
        </w:rPr>
        <w:t>Table 5. Bacterial strains were isolated before and after the</w:t>
      </w:r>
      <w:r>
        <w:rPr>
          <w:rFonts w:ascii="Arial" w:hAnsi="Arial" w:cs="Arial"/>
          <w:b/>
        </w:rPr>
        <w:t xml:space="preserve"> application of seed treatments</w:t>
      </w:r>
    </w:p>
    <w:tbl>
      <w:tblPr>
        <w:tblW w:w="9299" w:type="dxa"/>
        <w:tblCellMar>
          <w:left w:w="70" w:type="dxa"/>
          <w:right w:w="70" w:type="dxa"/>
        </w:tblCellMar>
        <w:tblLook w:val="04A0" w:firstRow="1" w:lastRow="0" w:firstColumn="1" w:lastColumn="0" w:noHBand="0" w:noVBand="1"/>
      </w:tblPr>
      <w:tblGrid>
        <w:gridCol w:w="968"/>
        <w:gridCol w:w="1379"/>
        <w:gridCol w:w="1197"/>
        <w:gridCol w:w="3969"/>
        <w:gridCol w:w="1786"/>
      </w:tblGrid>
      <w:tr w:rsidR="0002538B" w:rsidRPr="00C8450F" w14:paraId="3A244E18" w14:textId="77777777" w:rsidTr="007C2FFB">
        <w:trPr>
          <w:trHeight w:val="200"/>
        </w:trPr>
        <w:tc>
          <w:tcPr>
            <w:tcW w:w="968" w:type="dxa"/>
            <w:tcBorders>
              <w:top w:val="single" w:sz="4" w:space="0" w:color="auto"/>
              <w:left w:val="nil"/>
              <w:bottom w:val="single" w:sz="4" w:space="0" w:color="auto"/>
              <w:right w:val="nil"/>
            </w:tcBorders>
            <w:noWrap/>
            <w:vAlign w:val="bottom"/>
            <w:hideMark/>
          </w:tcPr>
          <w:p w14:paraId="7D828D47" w14:textId="77777777" w:rsidR="0002538B" w:rsidRPr="0062703F" w:rsidRDefault="0002538B" w:rsidP="00480B2D">
            <w:pPr>
              <w:rPr>
                <w:rFonts w:ascii="Arial" w:hAnsi="Arial" w:cs="Arial"/>
                <w:b/>
                <w:color w:val="000000"/>
                <w:lang w:eastAsia="fr-FR"/>
              </w:rPr>
            </w:pPr>
            <w:r w:rsidRPr="0062703F">
              <w:rPr>
                <w:rFonts w:ascii="Arial" w:hAnsi="Arial" w:cs="Arial"/>
                <w:b/>
                <w:color w:val="000000"/>
                <w:lang w:eastAsia="fr-FR"/>
              </w:rPr>
              <w:t>Variety</w:t>
            </w:r>
          </w:p>
        </w:tc>
        <w:tc>
          <w:tcPr>
            <w:tcW w:w="1379" w:type="dxa"/>
            <w:tcBorders>
              <w:top w:val="single" w:sz="4" w:space="0" w:color="auto"/>
              <w:left w:val="nil"/>
              <w:bottom w:val="single" w:sz="4" w:space="0" w:color="auto"/>
              <w:right w:val="nil"/>
            </w:tcBorders>
            <w:noWrap/>
            <w:vAlign w:val="bottom"/>
            <w:hideMark/>
          </w:tcPr>
          <w:p w14:paraId="1472D069" w14:textId="77777777" w:rsidR="0002538B" w:rsidRPr="0062703F" w:rsidRDefault="0002538B" w:rsidP="00480B2D">
            <w:pPr>
              <w:rPr>
                <w:rFonts w:ascii="Arial" w:hAnsi="Arial" w:cs="Arial"/>
                <w:b/>
                <w:color w:val="000000"/>
                <w:lang w:eastAsia="fr-FR"/>
              </w:rPr>
            </w:pPr>
            <w:r w:rsidRPr="0062703F">
              <w:rPr>
                <w:rFonts w:ascii="Arial" w:hAnsi="Arial" w:cs="Arial"/>
                <w:b/>
                <w:color w:val="000000"/>
                <w:lang w:eastAsia="fr-FR"/>
              </w:rPr>
              <w:t>Treatment</w:t>
            </w:r>
          </w:p>
        </w:tc>
        <w:tc>
          <w:tcPr>
            <w:tcW w:w="1197" w:type="dxa"/>
            <w:tcBorders>
              <w:top w:val="single" w:sz="4" w:space="0" w:color="auto"/>
              <w:left w:val="nil"/>
              <w:bottom w:val="single" w:sz="4" w:space="0" w:color="auto"/>
              <w:right w:val="nil"/>
            </w:tcBorders>
            <w:noWrap/>
            <w:vAlign w:val="bottom"/>
            <w:hideMark/>
          </w:tcPr>
          <w:p w14:paraId="13B20A1D" w14:textId="77777777" w:rsidR="0002538B" w:rsidRPr="0062703F" w:rsidRDefault="0002538B" w:rsidP="00480B2D">
            <w:pPr>
              <w:jc w:val="center"/>
              <w:rPr>
                <w:rFonts w:ascii="Arial" w:hAnsi="Arial" w:cs="Arial"/>
                <w:b/>
                <w:color w:val="000000"/>
                <w:lang w:eastAsia="fr-FR"/>
              </w:rPr>
            </w:pPr>
            <w:r w:rsidRPr="0062703F">
              <w:rPr>
                <w:rFonts w:ascii="Arial" w:hAnsi="Arial" w:cs="Arial"/>
                <w:b/>
                <w:color w:val="000000"/>
                <w:lang w:eastAsia="fr-FR"/>
              </w:rPr>
              <w:t>Isolates number</w:t>
            </w:r>
          </w:p>
        </w:tc>
        <w:tc>
          <w:tcPr>
            <w:tcW w:w="3969" w:type="dxa"/>
            <w:tcBorders>
              <w:top w:val="single" w:sz="4" w:space="0" w:color="auto"/>
              <w:left w:val="nil"/>
              <w:bottom w:val="single" w:sz="4" w:space="0" w:color="auto"/>
              <w:right w:val="nil"/>
            </w:tcBorders>
            <w:noWrap/>
            <w:vAlign w:val="bottom"/>
            <w:hideMark/>
          </w:tcPr>
          <w:p w14:paraId="303AB654" w14:textId="77777777" w:rsidR="0002538B" w:rsidRPr="0062703F" w:rsidRDefault="0002538B" w:rsidP="00480B2D">
            <w:pPr>
              <w:rPr>
                <w:rFonts w:ascii="Arial" w:hAnsi="Arial" w:cs="Arial"/>
                <w:b/>
                <w:color w:val="000000"/>
                <w:lang w:eastAsia="fr-FR"/>
              </w:rPr>
            </w:pPr>
            <w:r w:rsidRPr="0062703F">
              <w:rPr>
                <w:rFonts w:ascii="Arial" w:hAnsi="Arial" w:cs="Arial"/>
                <w:b/>
                <w:color w:val="000000"/>
                <w:lang w:eastAsia="fr-FR"/>
              </w:rPr>
              <w:t>specific isolates identified</w:t>
            </w:r>
          </w:p>
        </w:tc>
        <w:tc>
          <w:tcPr>
            <w:tcW w:w="1786" w:type="dxa"/>
            <w:tcBorders>
              <w:top w:val="single" w:sz="4" w:space="0" w:color="auto"/>
              <w:left w:val="nil"/>
              <w:bottom w:val="single" w:sz="4" w:space="0" w:color="auto"/>
              <w:right w:val="nil"/>
            </w:tcBorders>
            <w:noWrap/>
            <w:vAlign w:val="bottom"/>
            <w:hideMark/>
          </w:tcPr>
          <w:p w14:paraId="57718C68" w14:textId="77777777" w:rsidR="0002538B" w:rsidRPr="0062703F" w:rsidRDefault="0002538B" w:rsidP="00480B2D">
            <w:pPr>
              <w:jc w:val="center"/>
              <w:rPr>
                <w:rFonts w:ascii="Arial" w:hAnsi="Arial" w:cs="Arial"/>
                <w:b/>
                <w:color w:val="000000"/>
                <w:lang w:eastAsia="fr-FR"/>
              </w:rPr>
            </w:pPr>
            <w:r w:rsidRPr="0062703F">
              <w:rPr>
                <w:rFonts w:ascii="Arial" w:hAnsi="Arial" w:cs="Arial"/>
                <w:b/>
                <w:color w:val="000000"/>
                <w:lang w:eastAsia="fr-FR"/>
              </w:rPr>
              <w:t>Common isolates with controls.</w:t>
            </w:r>
          </w:p>
        </w:tc>
      </w:tr>
      <w:tr w:rsidR="0002538B" w:rsidRPr="001F5C34" w14:paraId="32175FDF" w14:textId="77777777" w:rsidTr="007C2FFB">
        <w:trPr>
          <w:trHeight w:val="200"/>
        </w:trPr>
        <w:tc>
          <w:tcPr>
            <w:tcW w:w="968" w:type="dxa"/>
            <w:vMerge w:val="restart"/>
            <w:tcBorders>
              <w:top w:val="nil"/>
              <w:left w:val="nil"/>
              <w:bottom w:val="single" w:sz="4" w:space="0" w:color="000000"/>
              <w:right w:val="nil"/>
            </w:tcBorders>
            <w:noWrap/>
            <w:vAlign w:val="center"/>
            <w:hideMark/>
          </w:tcPr>
          <w:p w14:paraId="1DD4C02B" w14:textId="77777777" w:rsidR="0002538B" w:rsidRPr="0062703F" w:rsidRDefault="0002538B" w:rsidP="00480B2D">
            <w:pPr>
              <w:jc w:val="center"/>
              <w:rPr>
                <w:rFonts w:ascii="Arial" w:hAnsi="Arial" w:cs="Arial"/>
                <w:b/>
                <w:color w:val="000000"/>
                <w:lang w:eastAsia="fr-FR"/>
              </w:rPr>
            </w:pPr>
            <w:r w:rsidRPr="0062703F">
              <w:rPr>
                <w:rFonts w:ascii="Arial" w:hAnsi="Arial" w:cs="Arial"/>
                <w:b/>
                <w:color w:val="000000"/>
                <w:lang w:eastAsia="fr-FR"/>
              </w:rPr>
              <w:t>FKR19</w:t>
            </w:r>
          </w:p>
        </w:tc>
        <w:tc>
          <w:tcPr>
            <w:tcW w:w="1379" w:type="dxa"/>
            <w:tcBorders>
              <w:top w:val="nil"/>
              <w:left w:val="nil"/>
              <w:bottom w:val="nil"/>
              <w:right w:val="nil"/>
            </w:tcBorders>
            <w:noWrap/>
            <w:vAlign w:val="bottom"/>
            <w:hideMark/>
          </w:tcPr>
          <w:p w14:paraId="05DCF61C" w14:textId="77777777" w:rsidR="0002538B" w:rsidRPr="001F5C34" w:rsidRDefault="0002538B" w:rsidP="00480B2D">
            <w:pPr>
              <w:rPr>
                <w:rFonts w:ascii="Arial" w:hAnsi="Arial" w:cs="Arial"/>
                <w:i/>
                <w:color w:val="000000"/>
                <w:lang w:eastAsia="fr-FR"/>
              </w:rPr>
            </w:pPr>
            <w:r w:rsidRPr="001F5C34">
              <w:rPr>
                <w:rFonts w:ascii="Arial" w:hAnsi="Arial" w:cs="Arial"/>
                <w:i/>
                <w:color w:val="000000"/>
                <w:lang w:eastAsia="fr-FR"/>
              </w:rPr>
              <w:t>E. alba</w:t>
            </w:r>
          </w:p>
        </w:tc>
        <w:tc>
          <w:tcPr>
            <w:tcW w:w="1197" w:type="dxa"/>
            <w:tcBorders>
              <w:top w:val="nil"/>
              <w:left w:val="nil"/>
              <w:bottom w:val="nil"/>
              <w:right w:val="nil"/>
            </w:tcBorders>
            <w:noWrap/>
            <w:vAlign w:val="bottom"/>
            <w:hideMark/>
          </w:tcPr>
          <w:p w14:paraId="08DA4467"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387EC7AF" w14:textId="77777777" w:rsidR="0002538B" w:rsidRPr="001F5C34" w:rsidRDefault="0002538B" w:rsidP="00480B2D">
            <w:pPr>
              <w:rPr>
                <w:rFonts w:ascii="Arial" w:hAnsi="Arial" w:cs="Arial"/>
                <w:color w:val="000000"/>
                <w:lang w:eastAsia="fr-FR"/>
              </w:rPr>
            </w:pPr>
            <w:r w:rsidRPr="001F5C34">
              <w:rPr>
                <w:rFonts w:ascii="Arial" w:hAnsi="Arial" w:cs="Arial"/>
                <w:color w:val="000000"/>
                <w:lang w:eastAsia="fr-FR"/>
              </w:rPr>
              <w:t xml:space="preserve">SM-19-J, </w:t>
            </w:r>
            <w:r w:rsidRPr="001F5C34">
              <w:rPr>
                <w:rFonts w:ascii="Arial" w:hAnsi="Arial" w:cs="Arial"/>
                <w:i/>
                <w:color w:val="000000"/>
                <w:lang w:eastAsia="fr-FR"/>
              </w:rPr>
              <w:t>Enterobacter</w:t>
            </w:r>
            <w:r w:rsidRPr="001F5C34">
              <w:rPr>
                <w:rFonts w:ascii="Arial" w:hAnsi="Arial" w:cs="Arial"/>
                <w:color w:val="000000"/>
                <w:lang w:eastAsia="fr-FR"/>
              </w:rPr>
              <w:t>, SM-19-O</w:t>
            </w:r>
          </w:p>
        </w:tc>
        <w:tc>
          <w:tcPr>
            <w:tcW w:w="1786" w:type="dxa"/>
            <w:tcBorders>
              <w:top w:val="nil"/>
              <w:left w:val="nil"/>
              <w:bottom w:val="nil"/>
              <w:right w:val="nil"/>
            </w:tcBorders>
            <w:noWrap/>
            <w:vAlign w:val="bottom"/>
            <w:hideMark/>
          </w:tcPr>
          <w:p w14:paraId="72BF5B1D"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r>
      <w:tr w:rsidR="0002538B" w:rsidRPr="001F5C34" w14:paraId="2AE06F4D" w14:textId="77777777" w:rsidTr="007C2FFB">
        <w:trPr>
          <w:trHeight w:val="200"/>
        </w:trPr>
        <w:tc>
          <w:tcPr>
            <w:tcW w:w="968" w:type="dxa"/>
            <w:vMerge/>
            <w:tcBorders>
              <w:top w:val="nil"/>
              <w:left w:val="nil"/>
              <w:bottom w:val="single" w:sz="4" w:space="0" w:color="000000"/>
              <w:right w:val="nil"/>
            </w:tcBorders>
            <w:vAlign w:val="center"/>
            <w:hideMark/>
          </w:tcPr>
          <w:p w14:paraId="45C5BD10" w14:textId="77777777" w:rsidR="0002538B" w:rsidRPr="0062703F" w:rsidRDefault="0002538B" w:rsidP="00480B2D">
            <w:pPr>
              <w:rPr>
                <w:rFonts w:ascii="Arial" w:hAnsi="Arial" w:cs="Arial"/>
                <w:b/>
                <w:color w:val="000000"/>
                <w:lang w:eastAsia="fr-FR"/>
              </w:rPr>
            </w:pPr>
          </w:p>
        </w:tc>
        <w:tc>
          <w:tcPr>
            <w:tcW w:w="1379" w:type="dxa"/>
            <w:tcBorders>
              <w:top w:val="nil"/>
              <w:left w:val="nil"/>
              <w:bottom w:val="nil"/>
              <w:right w:val="nil"/>
            </w:tcBorders>
            <w:noWrap/>
            <w:vAlign w:val="bottom"/>
            <w:hideMark/>
          </w:tcPr>
          <w:p w14:paraId="4DF2DA7D" w14:textId="77777777" w:rsidR="0002538B" w:rsidRPr="001F5C34" w:rsidRDefault="0002538B" w:rsidP="00480B2D">
            <w:pPr>
              <w:rPr>
                <w:rFonts w:ascii="Arial" w:hAnsi="Arial" w:cs="Arial"/>
                <w:i/>
                <w:color w:val="000000"/>
                <w:lang w:eastAsia="fr-FR"/>
              </w:rPr>
            </w:pPr>
            <w:r w:rsidRPr="001F5C34">
              <w:rPr>
                <w:rFonts w:ascii="Arial" w:hAnsi="Arial" w:cs="Arial"/>
                <w:i/>
                <w:color w:val="000000"/>
                <w:lang w:eastAsia="fr-FR"/>
              </w:rPr>
              <w:t>L. multiflora</w:t>
            </w:r>
          </w:p>
        </w:tc>
        <w:tc>
          <w:tcPr>
            <w:tcW w:w="1197" w:type="dxa"/>
            <w:tcBorders>
              <w:top w:val="nil"/>
              <w:left w:val="nil"/>
              <w:bottom w:val="nil"/>
              <w:right w:val="nil"/>
            </w:tcBorders>
            <w:noWrap/>
            <w:vAlign w:val="bottom"/>
            <w:hideMark/>
          </w:tcPr>
          <w:p w14:paraId="78B4D8C7"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4CED55A9" w14:textId="77777777" w:rsidR="0002538B" w:rsidRPr="001F5C34" w:rsidRDefault="0002538B" w:rsidP="00480B2D">
            <w:pPr>
              <w:rPr>
                <w:rFonts w:ascii="Arial" w:hAnsi="Arial" w:cs="Arial"/>
                <w:color w:val="000000"/>
                <w:lang w:eastAsia="fr-FR"/>
              </w:rPr>
            </w:pPr>
            <w:r w:rsidRPr="001F5C34">
              <w:rPr>
                <w:rFonts w:ascii="Arial" w:hAnsi="Arial" w:cs="Arial"/>
                <w:color w:val="000000"/>
                <w:lang w:eastAsia="fr-FR"/>
              </w:rPr>
              <w:t xml:space="preserve">SM-19-J, </w:t>
            </w:r>
            <w:r w:rsidRPr="001F5C34">
              <w:rPr>
                <w:rFonts w:ascii="Arial" w:hAnsi="Arial" w:cs="Arial"/>
                <w:i/>
                <w:color w:val="000000"/>
                <w:lang w:eastAsia="fr-FR"/>
              </w:rPr>
              <w:t>Enterobacter</w:t>
            </w:r>
            <w:r w:rsidRPr="001F5C34">
              <w:rPr>
                <w:rFonts w:ascii="Arial" w:hAnsi="Arial" w:cs="Arial"/>
                <w:color w:val="000000"/>
                <w:lang w:eastAsia="fr-FR"/>
              </w:rPr>
              <w:t>, SM-19-O</w:t>
            </w:r>
          </w:p>
        </w:tc>
        <w:tc>
          <w:tcPr>
            <w:tcW w:w="1786" w:type="dxa"/>
            <w:tcBorders>
              <w:top w:val="nil"/>
              <w:left w:val="nil"/>
              <w:bottom w:val="nil"/>
              <w:right w:val="nil"/>
            </w:tcBorders>
            <w:noWrap/>
            <w:vAlign w:val="bottom"/>
            <w:hideMark/>
          </w:tcPr>
          <w:p w14:paraId="47FC088A"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r>
      <w:tr w:rsidR="0002538B" w:rsidRPr="001F5C34" w14:paraId="7B5A862B" w14:textId="77777777" w:rsidTr="007C2FFB">
        <w:trPr>
          <w:trHeight w:val="200"/>
        </w:trPr>
        <w:tc>
          <w:tcPr>
            <w:tcW w:w="968" w:type="dxa"/>
            <w:vMerge/>
            <w:tcBorders>
              <w:top w:val="nil"/>
              <w:left w:val="nil"/>
              <w:bottom w:val="single" w:sz="4" w:space="0" w:color="000000"/>
              <w:right w:val="nil"/>
            </w:tcBorders>
            <w:vAlign w:val="center"/>
            <w:hideMark/>
          </w:tcPr>
          <w:p w14:paraId="7F1A964A" w14:textId="77777777" w:rsidR="0002538B" w:rsidRPr="0062703F" w:rsidRDefault="0002538B" w:rsidP="00480B2D">
            <w:pPr>
              <w:rPr>
                <w:rFonts w:ascii="Arial" w:hAnsi="Arial" w:cs="Arial"/>
                <w:b/>
                <w:color w:val="000000"/>
                <w:lang w:eastAsia="fr-FR"/>
              </w:rPr>
            </w:pPr>
          </w:p>
        </w:tc>
        <w:tc>
          <w:tcPr>
            <w:tcW w:w="1379" w:type="dxa"/>
            <w:tcBorders>
              <w:top w:val="nil"/>
              <w:left w:val="nil"/>
              <w:bottom w:val="nil"/>
              <w:right w:val="nil"/>
            </w:tcBorders>
            <w:noWrap/>
            <w:vAlign w:val="bottom"/>
            <w:hideMark/>
          </w:tcPr>
          <w:p w14:paraId="3A04935D" w14:textId="77777777" w:rsidR="0002538B" w:rsidRPr="001F5C34" w:rsidRDefault="0002538B" w:rsidP="00480B2D">
            <w:pPr>
              <w:rPr>
                <w:rFonts w:ascii="Arial" w:hAnsi="Arial" w:cs="Arial"/>
                <w:color w:val="000000"/>
                <w:lang w:eastAsia="fr-FR"/>
              </w:rPr>
            </w:pPr>
            <w:r w:rsidRPr="001F5C34">
              <w:rPr>
                <w:rFonts w:ascii="Arial" w:hAnsi="Arial" w:cs="Arial"/>
                <w:bCs/>
                <w:lang w:eastAsia="fr-FR"/>
              </w:rPr>
              <w:t>C. hydroxide</w:t>
            </w:r>
          </w:p>
        </w:tc>
        <w:tc>
          <w:tcPr>
            <w:tcW w:w="1197" w:type="dxa"/>
            <w:tcBorders>
              <w:top w:val="nil"/>
              <w:left w:val="nil"/>
              <w:bottom w:val="nil"/>
              <w:right w:val="nil"/>
            </w:tcBorders>
            <w:noWrap/>
            <w:vAlign w:val="bottom"/>
            <w:hideMark/>
          </w:tcPr>
          <w:p w14:paraId="5C9621A3"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069555AA" w14:textId="77777777" w:rsidR="0002538B" w:rsidRPr="001F5C34" w:rsidRDefault="0002538B" w:rsidP="00480B2D">
            <w:pPr>
              <w:rPr>
                <w:rFonts w:ascii="Arial" w:hAnsi="Arial" w:cs="Arial"/>
                <w:color w:val="000000"/>
                <w:lang w:eastAsia="fr-FR"/>
              </w:rPr>
            </w:pPr>
            <w:r w:rsidRPr="001F5C34">
              <w:rPr>
                <w:rFonts w:ascii="Arial" w:hAnsi="Arial" w:cs="Arial"/>
                <w:color w:val="000000"/>
                <w:lang w:eastAsia="fr-FR"/>
              </w:rPr>
              <w:t xml:space="preserve">SM-19-J, </w:t>
            </w:r>
            <w:r w:rsidRPr="001F5C34">
              <w:rPr>
                <w:rFonts w:ascii="Arial" w:hAnsi="Arial" w:cs="Arial"/>
                <w:i/>
                <w:color w:val="000000"/>
                <w:lang w:eastAsia="fr-FR"/>
              </w:rPr>
              <w:t>Enterobacter</w:t>
            </w:r>
            <w:r w:rsidRPr="001F5C34">
              <w:rPr>
                <w:rFonts w:ascii="Arial" w:hAnsi="Arial" w:cs="Arial"/>
                <w:color w:val="000000"/>
                <w:lang w:eastAsia="fr-FR"/>
              </w:rPr>
              <w:t>, SM-19-O</w:t>
            </w:r>
          </w:p>
        </w:tc>
        <w:tc>
          <w:tcPr>
            <w:tcW w:w="1786" w:type="dxa"/>
            <w:tcBorders>
              <w:top w:val="nil"/>
              <w:left w:val="nil"/>
              <w:bottom w:val="nil"/>
              <w:right w:val="nil"/>
            </w:tcBorders>
            <w:noWrap/>
            <w:vAlign w:val="bottom"/>
            <w:hideMark/>
          </w:tcPr>
          <w:p w14:paraId="2A04205E"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r>
      <w:tr w:rsidR="0002538B" w:rsidRPr="001F5C34" w14:paraId="1EA8FEDF" w14:textId="77777777" w:rsidTr="007C2FFB">
        <w:trPr>
          <w:trHeight w:val="401"/>
        </w:trPr>
        <w:tc>
          <w:tcPr>
            <w:tcW w:w="968" w:type="dxa"/>
            <w:vMerge/>
            <w:tcBorders>
              <w:top w:val="nil"/>
              <w:left w:val="nil"/>
              <w:bottom w:val="single" w:sz="4" w:space="0" w:color="000000"/>
              <w:right w:val="nil"/>
            </w:tcBorders>
            <w:vAlign w:val="center"/>
            <w:hideMark/>
          </w:tcPr>
          <w:p w14:paraId="5ADA1F86" w14:textId="77777777" w:rsidR="0002538B" w:rsidRPr="0062703F" w:rsidRDefault="0002538B" w:rsidP="00480B2D">
            <w:pPr>
              <w:rPr>
                <w:rFonts w:ascii="Arial" w:hAnsi="Arial" w:cs="Arial"/>
                <w:b/>
                <w:color w:val="000000"/>
                <w:lang w:eastAsia="fr-FR"/>
              </w:rPr>
            </w:pPr>
          </w:p>
        </w:tc>
        <w:tc>
          <w:tcPr>
            <w:tcW w:w="1379" w:type="dxa"/>
            <w:tcBorders>
              <w:top w:val="nil"/>
              <w:left w:val="nil"/>
              <w:bottom w:val="nil"/>
              <w:right w:val="nil"/>
            </w:tcBorders>
            <w:noWrap/>
            <w:vAlign w:val="bottom"/>
            <w:hideMark/>
          </w:tcPr>
          <w:p w14:paraId="7CF833EA"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color w:val="000000"/>
                <w:lang w:eastAsia="fr-FR"/>
              </w:rPr>
              <w:t>Mancozèbe</w:t>
            </w:r>
            <w:proofErr w:type="spellEnd"/>
          </w:p>
        </w:tc>
        <w:tc>
          <w:tcPr>
            <w:tcW w:w="1197" w:type="dxa"/>
            <w:tcBorders>
              <w:top w:val="nil"/>
              <w:left w:val="nil"/>
              <w:bottom w:val="nil"/>
              <w:right w:val="nil"/>
            </w:tcBorders>
            <w:noWrap/>
            <w:vAlign w:val="bottom"/>
            <w:hideMark/>
          </w:tcPr>
          <w:p w14:paraId="58EC88D9"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4</w:t>
            </w:r>
          </w:p>
        </w:tc>
        <w:tc>
          <w:tcPr>
            <w:tcW w:w="3969" w:type="dxa"/>
            <w:tcBorders>
              <w:top w:val="nil"/>
              <w:left w:val="nil"/>
              <w:bottom w:val="nil"/>
              <w:right w:val="nil"/>
            </w:tcBorders>
            <w:vAlign w:val="bottom"/>
            <w:hideMark/>
          </w:tcPr>
          <w:p w14:paraId="054ADBF4" w14:textId="77777777" w:rsidR="0002538B" w:rsidRPr="001F5C34" w:rsidRDefault="0002538B" w:rsidP="00480B2D">
            <w:pPr>
              <w:rPr>
                <w:rFonts w:ascii="Arial" w:hAnsi="Arial" w:cs="Arial"/>
                <w:color w:val="000000"/>
                <w:lang w:eastAsia="fr-FR"/>
              </w:rPr>
            </w:pPr>
            <w:r w:rsidRPr="001F5C34">
              <w:rPr>
                <w:rFonts w:ascii="Arial" w:hAnsi="Arial" w:cs="Arial"/>
                <w:color w:val="000000"/>
                <w:lang w:eastAsia="fr-FR"/>
              </w:rPr>
              <w:t xml:space="preserve">SM-19-J, </w:t>
            </w:r>
            <w:proofErr w:type="spellStart"/>
            <w:r w:rsidRPr="001F5C34">
              <w:rPr>
                <w:rFonts w:ascii="Arial" w:hAnsi="Arial" w:cs="Arial"/>
                <w:i/>
                <w:color w:val="000000"/>
                <w:lang w:eastAsia="fr-FR"/>
              </w:rPr>
              <w:t>Methylobacterium</w:t>
            </w:r>
            <w:proofErr w:type="spellEnd"/>
            <w:r w:rsidRPr="001F5C34">
              <w:rPr>
                <w:rFonts w:ascii="Arial" w:hAnsi="Arial" w:cs="Arial"/>
                <w:color w:val="000000"/>
                <w:lang w:eastAsia="fr-FR"/>
              </w:rPr>
              <w:t xml:space="preserve">, </w:t>
            </w:r>
            <w:r w:rsidRPr="001F5C34">
              <w:rPr>
                <w:rFonts w:ascii="Arial" w:hAnsi="Arial" w:cs="Arial"/>
                <w:i/>
                <w:color w:val="000000"/>
                <w:lang w:eastAsia="fr-FR"/>
              </w:rPr>
              <w:t>Enterobacter</w:t>
            </w:r>
            <w:r w:rsidRPr="001F5C34">
              <w:rPr>
                <w:rFonts w:ascii="Arial" w:hAnsi="Arial" w:cs="Arial"/>
                <w:color w:val="000000"/>
                <w:lang w:eastAsia="fr-FR"/>
              </w:rPr>
              <w:t>, SM-19-O</w:t>
            </w:r>
          </w:p>
        </w:tc>
        <w:tc>
          <w:tcPr>
            <w:tcW w:w="1786" w:type="dxa"/>
            <w:tcBorders>
              <w:top w:val="nil"/>
              <w:left w:val="nil"/>
              <w:bottom w:val="nil"/>
              <w:right w:val="nil"/>
            </w:tcBorders>
            <w:noWrap/>
            <w:vAlign w:val="bottom"/>
            <w:hideMark/>
          </w:tcPr>
          <w:p w14:paraId="23E4E16E"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r>
      <w:tr w:rsidR="0002538B" w:rsidRPr="001F5C34" w14:paraId="468DC52E" w14:textId="77777777" w:rsidTr="007C2FFB">
        <w:trPr>
          <w:trHeight w:val="401"/>
        </w:trPr>
        <w:tc>
          <w:tcPr>
            <w:tcW w:w="968" w:type="dxa"/>
            <w:vMerge/>
            <w:tcBorders>
              <w:top w:val="nil"/>
              <w:left w:val="nil"/>
              <w:bottom w:val="single" w:sz="4" w:space="0" w:color="000000"/>
              <w:right w:val="nil"/>
            </w:tcBorders>
            <w:vAlign w:val="center"/>
            <w:hideMark/>
          </w:tcPr>
          <w:p w14:paraId="5446768B" w14:textId="77777777" w:rsidR="0002538B" w:rsidRPr="0062703F" w:rsidRDefault="0002538B" w:rsidP="00480B2D">
            <w:pPr>
              <w:rPr>
                <w:rFonts w:ascii="Arial" w:hAnsi="Arial" w:cs="Arial"/>
                <w:b/>
                <w:color w:val="000000"/>
                <w:lang w:eastAsia="fr-FR"/>
              </w:rPr>
            </w:pPr>
          </w:p>
        </w:tc>
        <w:tc>
          <w:tcPr>
            <w:tcW w:w="1379" w:type="dxa"/>
            <w:tcBorders>
              <w:top w:val="nil"/>
              <w:left w:val="nil"/>
              <w:bottom w:val="single" w:sz="4" w:space="0" w:color="auto"/>
              <w:right w:val="nil"/>
            </w:tcBorders>
            <w:noWrap/>
            <w:vAlign w:val="bottom"/>
            <w:hideMark/>
          </w:tcPr>
          <w:p w14:paraId="2E3EA1EA"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color w:val="000000"/>
                <w:lang w:eastAsia="fr-FR"/>
              </w:rPr>
              <w:t>Témoin</w:t>
            </w:r>
            <w:proofErr w:type="spellEnd"/>
          </w:p>
        </w:tc>
        <w:tc>
          <w:tcPr>
            <w:tcW w:w="1197" w:type="dxa"/>
            <w:tcBorders>
              <w:top w:val="nil"/>
              <w:left w:val="nil"/>
              <w:bottom w:val="single" w:sz="4" w:space="0" w:color="auto"/>
              <w:right w:val="nil"/>
            </w:tcBorders>
            <w:noWrap/>
            <w:vAlign w:val="bottom"/>
            <w:hideMark/>
          </w:tcPr>
          <w:p w14:paraId="33D66BAB"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single" w:sz="4" w:space="0" w:color="auto"/>
              <w:right w:val="nil"/>
            </w:tcBorders>
            <w:vAlign w:val="bottom"/>
            <w:hideMark/>
          </w:tcPr>
          <w:p w14:paraId="43ED5AE9" w14:textId="77777777" w:rsidR="0002538B" w:rsidRPr="001F5C34" w:rsidRDefault="0002538B" w:rsidP="00480B2D">
            <w:pPr>
              <w:rPr>
                <w:rFonts w:ascii="Arial" w:hAnsi="Arial" w:cs="Arial"/>
                <w:color w:val="000000"/>
                <w:lang w:eastAsia="fr-FR"/>
              </w:rPr>
            </w:pPr>
            <w:r w:rsidRPr="001F5C34">
              <w:rPr>
                <w:rFonts w:ascii="Arial" w:hAnsi="Arial" w:cs="Arial"/>
                <w:color w:val="000000"/>
                <w:lang w:eastAsia="fr-FR"/>
              </w:rPr>
              <w:t xml:space="preserve">SM-19-J, </w:t>
            </w:r>
            <w:proofErr w:type="spellStart"/>
            <w:r w:rsidRPr="001F5C34">
              <w:rPr>
                <w:rFonts w:ascii="Arial" w:hAnsi="Arial" w:cs="Arial"/>
                <w:i/>
                <w:color w:val="000000"/>
                <w:lang w:eastAsia="fr-FR"/>
              </w:rPr>
              <w:t>Methylobacterium</w:t>
            </w:r>
            <w:proofErr w:type="spellEnd"/>
            <w:r w:rsidRPr="001F5C34">
              <w:rPr>
                <w:rFonts w:ascii="Arial" w:hAnsi="Arial" w:cs="Arial"/>
                <w:color w:val="000000"/>
                <w:lang w:eastAsia="fr-FR"/>
              </w:rPr>
              <w:t xml:space="preserve">, </w:t>
            </w:r>
            <w:r w:rsidRPr="001F5C34">
              <w:rPr>
                <w:rFonts w:ascii="Arial" w:hAnsi="Arial" w:cs="Arial"/>
                <w:i/>
                <w:color w:val="000000"/>
                <w:lang w:eastAsia="fr-FR"/>
              </w:rPr>
              <w:t>Enterobacter</w:t>
            </w:r>
          </w:p>
        </w:tc>
        <w:tc>
          <w:tcPr>
            <w:tcW w:w="1786" w:type="dxa"/>
            <w:tcBorders>
              <w:top w:val="nil"/>
              <w:left w:val="nil"/>
              <w:bottom w:val="single" w:sz="4" w:space="0" w:color="auto"/>
              <w:right w:val="nil"/>
            </w:tcBorders>
            <w:noWrap/>
            <w:vAlign w:val="bottom"/>
            <w:hideMark/>
          </w:tcPr>
          <w:p w14:paraId="03C563AE"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w:t>
            </w:r>
          </w:p>
        </w:tc>
      </w:tr>
      <w:tr w:rsidR="0002538B" w:rsidRPr="001F5C34" w14:paraId="1A549DE2" w14:textId="77777777" w:rsidTr="007C2FFB">
        <w:trPr>
          <w:trHeight w:val="200"/>
        </w:trPr>
        <w:tc>
          <w:tcPr>
            <w:tcW w:w="968" w:type="dxa"/>
            <w:vMerge w:val="restart"/>
            <w:tcBorders>
              <w:top w:val="nil"/>
              <w:left w:val="nil"/>
              <w:bottom w:val="single" w:sz="4" w:space="0" w:color="000000"/>
              <w:right w:val="nil"/>
            </w:tcBorders>
            <w:noWrap/>
            <w:vAlign w:val="center"/>
            <w:hideMark/>
          </w:tcPr>
          <w:p w14:paraId="47D24DAD" w14:textId="77777777" w:rsidR="0002538B" w:rsidRPr="0062703F" w:rsidRDefault="0002538B" w:rsidP="00480B2D">
            <w:pPr>
              <w:jc w:val="center"/>
              <w:rPr>
                <w:rFonts w:ascii="Arial" w:hAnsi="Arial" w:cs="Arial"/>
                <w:b/>
                <w:color w:val="000000"/>
                <w:lang w:eastAsia="fr-FR"/>
              </w:rPr>
            </w:pPr>
            <w:r w:rsidRPr="0062703F">
              <w:rPr>
                <w:rFonts w:ascii="Arial" w:hAnsi="Arial" w:cs="Arial"/>
                <w:b/>
                <w:color w:val="000000"/>
                <w:lang w:eastAsia="fr-FR"/>
              </w:rPr>
              <w:t>FKR62N</w:t>
            </w:r>
          </w:p>
        </w:tc>
        <w:tc>
          <w:tcPr>
            <w:tcW w:w="1379" w:type="dxa"/>
            <w:tcBorders>
              <w:top w:val="nil"/>
              <w:left w:val="nil"/>
              <w:bottom w:val="nil"/>
              <w:right w:val="nil"/>
            </w:tcBorders>
            <w:noWrap/>
            <w:vAlign w:val="bottom"/>
            <w:hideMark/>
          </w:tcPr>
          <w:p w14:paraId="69FAC920" w14:textId="77777777" w:rsidR="0002538B" w:rsidRPr="001F5C34" w:rsidRDefault="0002538B" w:rsidP="00480B2D">
            <w:pPr>
              <w:rPr>
                <w:rFonts w:ascii="Arial" w:hAnsi="Arial" w:cs="Arial"/>
                <w:i/>
                <w:color w:val="000000"/>
                <w:lang w:eastAsia="fr-FR"/>
              </w:rPr>
            </w:pPr>
            <w:r w:rsidRPr="001F5C34">
              <w:rPr>
                <w:rFonts w:ascii="Arial" w:hAnsi="Arial" w:cs="Arial"/>
                <w:i/>
                <w:color w:val="000000"/>
                <w:lang w:eastAsia="fr-FR"/>
              </w:rPr>
              <w:t>E. alba</w:t>
            </w:r>
          </w:p>
        </w:tc>
        <w:tc>
          <w:tcPr>
            <w:tcW w:w="1197" w:type="dxa"/>
            <w:tcBorders>
              <w:top w:val="nil"/>
              <w:left w:val="nil"/>
              <w:bottom w:val="nil"/>
              <w:right w:val="nil"/>
            </w:tcBorders>
            <w:noWrap/>
            <w:vAlign w:val="bottom"/>
            <w:hideMark/>
          </w:tcPr>
          <w:p w14:paraId="5502C450"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c>
          <w:tcPr>
            <w:tcW w:w="3969" w:type="dxa"/>
            <w:tcBorders>
              <w:top w:val="nil"/>
              <w:left w:val="nil"/>
              <w:bottom w:val="nil"/>
              <w:right w:val="nil"/>
            </w:tcBorders>
            <w:vAlign w:val="bottom"/>
            <w:hideMark/>
          </w:tcPr>
          <w:p w14:paraId="66321C48" w14:textId="77777777" w:rsidR="0002538B" w:rsidRPr="001F5C34" w:rsidRDefault="0002538B" w:rsidP="00480B2D">
            <w:pPr>
              <w:rPr>
                <w:rFonts w:ascii="Arial" w:hAnsi="Arial" w:cs="Arial"/>
                <w:color w:val="000000"/>
                <w:lang w:eastAsia="fr-FR"/>
              </w:rPr>
            </w:pPr>
            <w:r w:rsidRPr="001F5C34">
              <w:rPr>
                <w:rFonts w:ascii="Arial" w:hAnsi="Arial" w:cs="Arial"/>
                <w:color w:val="000000"/>
                <w:lang w:eastAsia="fr-FR"/>
              </w:rPr>
              <w:t>SM-62-B, SM-62-O</w:t>
            </w:r>
          </w:p>
        </w:tc>
        <w:tc>
          <w:tcPr>
            <w:tcW w:w="1786" w:type="dxa"/>
            <w:tcBorders>
              <w:top w:val="nil"/>
              <w:left w:val="nil"/>
              <w:bottom w:val="nil"/>
              <w:right w:val="nil"/>
            </w:tcBorders>
            <w:noWrap/>
            <w:vAlign w:val="bottom"/>
            <w:hideMark/>
          </w:tcPr>
          <w:p w14:paraId="2B73F396"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1</w:t>
            </w:r>
          </w:p>
        </w:tc>
      </w:tr>
      <w:tr w:rsidR="0002538B" w:rsidRPr="001F5C34" w14:paraId="4435C8CC" w14:textId="77777777" w:rsidTr="007C2FFB">
        <w:trPr>
          <w:trHeight w:val="200"/>
        </w:trPr>
        <w:tc>
          <w:tcPr>
            <w:tcW w:w="968" w:type="dxa"/>
            <w:vMerge/>
            <w:tcBorders>
              <w:top w:val="nil"/>
              <w:left w:val="nil"/>
              <w:bottom w:val="single" w:sz="4" w:space="0" w:color="000000"/>
              <w:right w:val="nil"/>
            </w:tcBorders>
            <w:vAlign w:val="center"/>
            <w:hideMark/>
          </w:tcPr>
          <w:p w14:paraId="3B399927" w14:textId="77777777" w:rsidR="0002538B" w:rsidRPr="0062703F" w:rsidRDefault="0002538B" w:rsidP="00480B2D">
            <w:pPr>
              <w:rPr>
                <w:rFonts w:ascii="Arial" w:hAnsi="Arial" w:cs="Arial"/>
                <w:b/>
                <w:color w:val="000000"/>
                <w:lang w:eastAsia="fr-FR"/>
              </w:rPr>
            </w:pPr>
          </w:p>
        </w:tc>
        <w:tc>
          <w:tcPr>
            <w:tcW w:w="1379" w:type="dxa"/>
            <w:tcBorders>
              <w:top w:val="nil"/>
              <w:left w:val="nil"/>
              <w:bottom w:val="nil"/>
              <w:right w:val="nil"/>
            </w:tcBorders>
            <w:noWrap/>
            <w:vAlign w:val="bottom"/>
            <w:hideMark/>
          </w:tcPr>
          <w:p w14:paraId="2BB553E5" w14:textId="77777777" w:rsidR="0002538B" w:rsidRPr="001F5C34" w:rsidRDefault="0002538B" w:rsidP="00480B2D">
            <w:pPr>
              <w:rPr>
                <w:rFonts w:ascii="Arial" w:hAnsi="Arial" w:cs="Arial"/>
                <w:i/>
                <w:color w:val="000000"/>
                <w:lang w:eastAsia="fr-FR"/>
              </w:rPr>
            </w:pPr>
            <w:r w:rsidRPr="001F5C34">
              <w:rPr>
                <w:rFonts w:ascii="Arial" w:hAnsi="Arial" w:cs="Arial"/>
                <w:i/>
                <w:color w:val="000000"/>
                <w:lang w:eastAsia="fr-FR"/>
              </w:rPr>
              <w:t>L. multiflora</w:t>
            </w:r>
          </w:p>
        </w:tc>
        <w:tc>
          <w:tcPr>
            <w:tcW w:w="1197" w:type="dxa"/>
            <w:tcBorders>
              <w:top w:val="nil"/>
              <w:left w:val="nil"/>
              <w:bottom w:val="nil"/>
              <w:right w:val="nil"/>
            </w:tcBorders>
            <w:noWrap/>
            <w:vAlign w:val="bottom"/>
            <w:hideMark/>
          </w:tcPr>
          <w:p w14:paraId="66605327"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c>
          <w:tcPr>
            <w:tcW w:w="3969" w:type="dxa"/>
            <w:tcBorders>
              <w:top w:val="nil"/>
              <w:left w:val="nil"/>
              <w:bottom w:val="nil"/>
              <w:right w:val="nil"/>
            </w:tcBorders>
            <w:vAlign w:val="bottom"/>
            <w:hideMark/>
          </w:tcPr>
          <w:p w14:paraId="1862ECA4" w14:textId="77777777" w:rsidR="0002538B" w:rsidRPr="001F5C34" w:rsidRDefault="0002538B" w:rsidP="00480B2D">
            <w:pPr>
              <w:rPr>
                <w:rFonts w:ascii="Arial" w:hAnsi="Arial" w:cs="Arial"/>
                <w:color w:val="000000"/>
                <w:lang w:eastAsia="fr-FR"/>
              </w:rPr>
            </w:pPr>
            <w:r w:rsidRPr="001F5C34">
              <w:rPr>
                <w:rFonts w:ascii="Arial" w:hAnsi="Arial" w:cs="Arial"/>
                <w:i/>
                <w:color w:val="000000"/>
                <w:lang w:eastAsia="fr-FR"/>
              </w:rPr>
              <w:t>Enterobacter</w:t>
            </w:r>
            <w:r w:rsidRPr="001F5C34">
              <w:rPr>
                <w:rFonts w:ascii="Arial" w:hAnsi="Arial" w:cs="Arial"/>
                <w:color w:val="000000"/>
                <w:lang w:eastAsia="fr-FR"/>
              </w:rPr>
              <w:t>, SM-62-O</w:t>
            </w:r>
          </w:p>
        </w:tc>
        <w:tc>
          <w:tcPr>
            <w:tcW w:w="1786" w:type="dxa"/>
            <w:tcBorders>
              <w:top w:val="nil"/>
              <w:left w:val="nil"/>
              <w:bottom w:val="nil"/>
              <w:right w:val="nil"/>
            </w:tcBorders>
            <w:noWrap/>
            <w:vAlign w:val="bottom"/>
            <w:hideMark/>
          </w:tcPr>
          <w:p w14:paraId="261D1184"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1</w:t>
            </w:r>
          </w:p>
        </w:tc>
      </w:tr>
      <w:tr w:rsidR="0002538B" w:rsidRPr="001F5C34" w14:paraId="4A141DB7" w14:textId="77777777" w:rsidTr="007C2FFB">
        <w:trPr>
          <w:trHeight w:val="200"/>
        </w:trPr>
        <w:tc>
          <w:tcPr>
            <w:tcW w:w="968" w:type="dxa"/>
            <w:vMerge/>
            <w:tcBorders>
              <w:top w:val="nil"/>
              <w:left w:val="nil"/>
              <w:bottom w:val="single" w:sz="4" w:space="0" w:color="000000"/>
              <w:right w:val="nil"/>
            </w:tcBorders>
            <w:vAlign w:val="center"/>
            <w:hideMark/>
          </w:tcPr>
          <w:p w14:paraId="5E651DC3" w14:textId="77777777" w:rsidR="0002538B" w:rsidRPr="0062703F" w:rsidRDefault="0002538B" w:rsidP="00480B2D">
            <w:pPr>
              <w:rPr>
                <w:rFonts w:ascii="Arial" w:hAnsi="Arial" w:cs="Arial"/>
                <w:b/>
                <w:color w:val="000000"/>
                <w:lang w:eastAsia="fr-FR"/>
              </w:rPr>
            </w:pPr>
          </w:p>
        </w:tc>
        <w:tc>
          <w:tcPr>
            <w:tcW w:w="1379" w:type="dxa"/>
            <w:tcBorders>
              <w:top w:val="nil"/>
              <w:left w:val="nil"/>
              <w:bottom w:val="nil"/>
              <w:right w:val="nil"/>
            </w:tcBorders>
            <w:noWrap/>
            <w:vAlign w:val="bottom"/>
            <w:hideMark/>
          </w:tcPr>
          <w:p w14:paraId="6833B201" w14:textId="77777777" w:rsidR="0002538B" w:rsidRPr="001F5C34" w:rsidRDefault="0002538B" w:rsidP="00480B2D">
            <w:pPr>
              <w:rPr>
                <w:rFonts w:ascii="Arial" w:hAnsi="Arial" w:cs="Arial"/>
                <w:color w:val="000000"/>
                <w:lang w:eastAsia="fr-FR"/>
              </w:rPr>
            </w:pPr>
            <w:r w:rsidRPr="001F5C34">
              <w:rPr>
                <w:rFonts w:ascii="Arial" w:hAnsi="Arial" w:cs="Arial"/>
                <w:bCs/>
                <w:lang w:eastAsia="fr-FR"/>
              </w:rPr>
              <w:t>C. hydroxide</w:t>
            </w:r>
          </w:p>
        </w:tc>
        <w:tc>
          <w:tcPr>
            <w:tcW w:w="1197" w:type="dxa"/>
            <w:tcBorders>
              <w:top w:val="nil"/>
              <w:left w:val="nil"/>
              <w:bottom w:val="nil"/>
              <w:right w:val="nil"/>
            </w:tcBorders>
            <w:noWrap/>
            <w:vAlign w:val="bottom"/>
            <w:hideMark/>
          </w:tcPr>
          <w:p w14:paraId="2240CD59"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2B1281E9" w14:textId="77777777" w:rsidR="0002538B" w:rsidRPr="001F5C34" w:rsidRDefault="0002538B" w:rsidP="00480B2D">
            <w:pPr>
              <w:rPr>
                <w:rFonts w:ascii="Arial" w:hAnsi="Arial" w:cs="Arial"/>
                <w:color w:val="000000"/>
                <w:lang w:eastAsia="fr-FR"/>
              </w:rPr>
            </w:pPr>
            <w:r w:rsidRPr="001F5C34">
              <w:rPr>
                <w:rFonts w:ascii="Arial" w:hAnsi="Arial" w:cs="Arial"/>
                <w:i/>
                <w:color w:val="000000"/>
                <w:lang w:eastAsia="fr-FR"/>
              </w:rPr>
              <w:t>Enterobacter</w:t>
            </w:r>
            <w:r w:rsidRPr="001F5C34">
              <w:rPr>
                <w:rFonts w:ascii="Arial" w:hAnsi="Arial" w:cs="Arial"/>
                <w:color w:val="000000"/>
                <w:lang w:eastAsia="fr-FR"/>
              </w:rPr>
              <w:t xml:space="preserve">, </w:t>
            </w:r>
            <w:proofErr w:type="spellStart"/>
            <w:r w:rsidRPr="001F5C34">
              <w:rPr>
                <w:rFonts w:ascii="Arial" w:hAnsi="Arial" w:cs="Arial"/>
                <w:i/>
                <w:color w:val="000000"/>
                <w:lang w:eastAsia="fr-FR"/>
              </w:rPr>
              <w:t>Kosakonia</w:t>
            </w:r>
            <w:proofErr w:type="spellEnd"/>
            <w:r w:rsidRPr="001F5C34">
              <w:rPr>
                <w:rFonts w:ascii="Arial" w:hAnsi="Arial" w:cs="Arial"/>
                <w:color w:val="000000"/>
                <w:lang w:eastAsia="fr-FR"/>
              </w:rPr>
              <w:t>, SM-62-O</w:t>
            </w:r>
          </w:p>
        </w:tc>
        <w:tc>
          <w:tcPr>
            <w:tcW w:w="1786" w:type="dxa"/>
            <w:tcBorders>
              <w:top w:val="nil"/>
              <w:left w:val="nil"/>
              <w:bottom w:val="nil"/>
              <w:right w:val="nil"/>
            </w:tcBorders>
            <w:noWrap/>
            <w:vAlign w:val="bottom"/>
            <w:hideMark/>
          </w:tcPr>
          <w:p w14:paraId="000E926D"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r>
      <w:tr w:rsidR="0002538B" w:rsidRPr="001F5C34" w14:paraId="5F3CF67E" w14:textId="77777777" w:rsidTr="007C2FFB">
        <w:trPr>
          <w:trHeight w:val="200"/>
        </w:trPr>
        <w:tc>
          <w:tcPr>
            <w:tcW w:w="968" w:type="dxa"/>
            <w:vMerge/>
            <w:tcBorders>
              <w:top w:val="nil"/>
              <w:left w:val="nil"/>
              <w:bottom w:val="single" w:sz="4" w:space="0" w:color="000000"/>
              <w:right w:val="nil"/>
            </w:tcBorders>
            <w:vAlign w:val="center"/>
            <w:hideMark/>
          </w:tcPr>
          <w:p w14:paraId="00C4BF37" w14:textId="77777777" w:rsidR="0002538B" w:rsidRPr="0062703F" w:rsidRDefault="0002538B" w:rsidP="00480B2D">
            <w:pPr>
              <w:rPr>
                <w:rFonts w:ascii="Arial" w:hAnsi="Arial" w:cs="Arial"/>
                <w:b/>
                <w:color w:val="000000"/>
                <w:lang w:eastAsia="fr-FR"/>
              </w:rPr>
            </w:pPr>
          </w:p>
        </w:tc>
        <w:tc>
          <w:tcPr>
            <w:tcW w:w="1379" w:type="dxa"/>
            <w:tcBorders>
              <w:top w:val="nil"/>
              <w:left w:val="nil"/>
              <w:bottom w:val="nil"/>
              <w:right w:val="nil"/>
            </w:tcBorders>
            <w:noWrap/>
            <w:vAlign w:val="bottom"/>
            <w:hideMark/>
          </w:tcPr>
          <w:p w14:paraId="16E857E8"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color w:val="000000"/>
                <w:lang w:eastAsia="fr-FR"/>
              </w:rPr>
              <w:t>Mancozèbe</w:t>
            </w:r>
            <w:proofErr w:type="spellEnd"/>
          </w:p>
        </w:tc>
        <w:tc>
          <w:tcPr>
            <w:tcW w:w="1197" w:type="dxa"/>
            <w:tcBorders>
              <w:top w:val="nil"/>
              <w:left w:val="nil"/>
              <w:bottom w:val="nil"/>
              <w:right w:val="nil"/>
            </w:tcBorders>
            <w:noWrap/>
            <w:vAlign w:val="bottom"/>
            <w:hideMark/>
          </w:tcPr>
          <w:p w14:paraId="6A81183A"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758B5035" w14:textId="77777777" w:rsidR="0002538B" w:rsidRPr="001F5C34" w:rsidRDefault="0002538B" w:rsidP="00480B2D">
            <w:pPr>
              <w:rPr>
                <w:rFonts w:ascii="Arial" w:hAnsi="Arial" w:cs="Arial"/>
                <w:color w:val="000000"/>
                <w:lang w:eastAsia="fr-FR"/>
              </w:rPr>
            </w:pPr>
            <w:r w:rsidRPr="001F5C34">
              <w:rPr>
                <w:rFonts w:ascii="Arial" w:hAnsi="Arial" w:cs="Arial"/>
                <w:i/>
                <w:color w:val="000000"/>
                <w:lang w:eastAsia="fr-FR"/>
              </w:rPr>
              <w:t>Enterobacter</w:t>
            </w:r>
            <w:r w:rsidRPr="001F5C34">
              <w:rPr>
                <w:rFonts w:ascii="Arial" w:hAnsi="Arial" w:cs="Arial"/>
                <w:color w:val="000000"/>
                <w:lang w:eastAsia="fr-FR"/>
              </w:rPr>
              <w:t xml:space="preserve">, </w:t>
            </w:r>
            <w:proofErr w:type="spellStart"/>
            <w:r w:rsidRPr="001F5C34">
              <w:rPr>
                <w:rFonts w:ascii="Arial" w:hAnsi="Arial" w:cs="Arial"/>
                <w:i/>
                <w:color w:val="000000"/>
                <w:lang w:eastAsia="fr-FR"/>
              </w:rPr>
              <w:t>Kosakonia</w:t>
            </w:r>
            <w:proofErr w:type="spellEnd"/>
            <w:r w:rsidRPr="001F5C34">
              <w:rPr>
                <w:rFonts w:ascii="Arial" w:hAnsi="Arial" w:cs="Arial"/>
                <w:color w:val="000000"/>
                <w:lang w:eastAsia="fr-FR"/>
              </w:rPr>
              <w:t>, SM-62-O</w:t>
            </w:r>
          </w:p>
        </w:tc>
        <w:tc>
          <w:tcPr>
            <w:tcW w:w="1786" w:type="dxa"/>
            <w:tcBorders>
              <w:top w:val="nil"/>
              <w:left w:val="nil"/>
              <w:bottom w:val="nil"/>
              <w:right w:val="nil"/>
            </w:tcBorders>
            <w:noWrap/>
            <w:vAlign w:val="bottom"/>
            <w:hideMark/>
          </w:tcPr>
          <w:p w14:paraId="7C90EF65"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r>
      <w:tr w:rsidR="0002538B" w:rsidRPr="001F5C34" w14:paraId="4BDCC9A4" w14:textId="77777777" w:rsidTr="007C2FFB">
        <w:trPr>
          <w:trHeight w:val="401"/>
        </w:trPr>
        <w:tc>
          <w:tcPr>
            <w:tcW w:w="968" w:type="dxa"/>
            <w:vMerge/>
            <w:tcBorders>
              <w:top w:val="nil"/>
              <w:left w:val="nil"/>
              <w:bottom w:val="single" w:sz="4" w:space="0" w:color="000000"/>
              <w:right w:val="nil"/>
            </w:tcBorders>
            <w:vAlign w:val="center"/>
            <w:hideMark/>
          </w:tcPr>
          <w:p w14:paraId="40C922E7" w14:textId="77777777" w:rsidR="0002538B" w:rsidRPr="0062703F" w:rsidRDefault="0002538B" w:rsidP="00480B2D">
            <w:pPr>
              <w:rPr>
                <w:rFonts w:ascii="Arial" w:hAnsi="Arial" w:cs="Arial"/>
                <w:b/>
                <w:color w:val="000000"/>
                <w:lang w:eastAsia="fr-FR"/>
              </w:rPr>
            </w:pPr>
          </w:p>
        </w:tc>
        <w:tc>
          <w:tcPr>
            <w:tcW w:w="1379" w:type="dxa"/>
            <w:tcBorders>
              <w:top w:val="nil"/>
              <w:left w:val="nil"/>
              <w:bottom w:val="single" w:sz="4" w:space="0" w:color="auto"/>
              <w:right w:val="nil"/>
            </w:tcBorders>
            <w:noWrap/>
            <w:vAlign w:val="bottom"/>
            <w:hideMark/>
          </w:tcPr>
          <w:p w14:paraId="7F4CDDAB"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color w:val="000000"/>
                <w:lang w:eastAsia="fr-FR"/>
              </w:rPr>
              <w:t>Témoin</w:t>
            </w:r>
            <w:proofErr w:type="spellEnd"/>
          </w:p>
        </w:tc>
        <w:tc>
          <w:tcPr>
            <w:tcW w:w="1197" w:type="dxa"/>
            <w:tcBorders>
              <w:top w:val="nil"/>
              <w:left w:val="nil"/>
              <w:bottom w:val="single" w:sz="4" w:space="0" w:color="auto"/>
              <w:right w:val="nil"/>
            </w:tcBorders>
            <w:noWrap/>
            <w:vAlign w:val="bottom"/>
            <w:hideMark/>
          </w:tcPr>
          <w:p w14:paraId="42E0DC96"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5</w:t>
            </w:r>
          </w:p>
        </w:tc>
        <w:tc>
          <w:tcPr>
            <w:tcW w:w="3969" w:type="dxa"/>
            <w:tcBorders>
              <w:top w:val="nil"/>
              <w:left w:val="nil"/>
              <w:bottom w:val="single" w:sz="4" w:space="0" w:color="auto"/>
              <w:right w:val="nil"/>
            </w:tcBorders>
            <w:vAlign w:val="bottom"/>
            <w:hideMark/>
          </w:tcPr>
          <w:p w14:paraId="477B3CE2" w14:textId="77777777" w:rsidR="0002538B" w:rsidRPr="001F5C34" w:rsidRDefault="0002538B" w:rsidP="00480B2D">
            <w:pPr>
              <w:rPr>
                <w:rFonts w:ascii="Arial" w:hAnsi="Arial" w:cs="Arial"/>
                <w:color w:val="000000"/>
                <w:lang w:eastAsia="fr-FR"/>
              </w:rPr>
            </w:pPr>
            <w:r w:rsidRPr="001F5C34">
              <w:rPr>
                <w:rFonts w:ascii="Arial" w:hAnsi="Arial" w:cs="Arial"/>
                <w:i/>
                <w:color w:val="000000"/>
                <w:lang w:eastAsia="fr-FR"/>
              </w:rPr>
              <w:t xml:space="preserve">Enterobacter, </w:t>
            </w:r>
            <w:proofErr w:type="spellStart"/>
            <w:r w:rsidRPr="001F5C34">
              <w:rPr>
                <w:rFonts w:ascii="Arial" w:hAnsi="Arial" w:cs="Arial"/>
                <w:i/>
                <w:color w:val="000000"/>
                <w:lang w:eastAsia="fr-FR"/>
              </w:rPr>
              <w:t>Kosakonia</w:t>
            </w:r>
            <w:proofErr w:type="spellEnd"/>
            <w:r w:rsidRPr="001F5C34">
              <w:rPr>
                <w:rFonts w:ascii="Arial" w:hAnsi="Arial" w:cs="Arial"/>
                <w:color w:val="000000"/>
                <w:lang w:eastAsia="fr-FR"/>
              </w:rPr>
              <w:t xml:space="preserve">, </w:t>
            </w:r>
            <w:r w:rsidRPr="001F5C34">
              <w:rPr>
                <w:rFonts w:ascii="Arial" w:hAnsi="Arial" w:cs="Arial"/>
                <w:i/>
                <w:color w:val="000000"/>
                <w:lang w:eastAsia="fr-FR"/>
              </w:rPr>
              <w:t>Citrobacter</w:t>
            </w:r>
            <w:r w:rsidRPr="001F5C34">
              <w:rPr>
                <w:rFonts w:ascii="Arial" w:hAnsi="Arial" w:cs="Arial"/>
                <w:color w:val="000000"/>
                <w:lang w:eastAsia="fr-FR"/>
              </w:rPr>
              <w:t>, SM-62-Bt</w:t>
            </w:r>
          </w:p>
        </w:tc>
        <w:tc>
          <w:tcPr>
            <w:tcW w:w="1786" w:type="dxa"/>
            <w:tcBorders>
              <w:top w:val="nil"/>
              <w:left w:val="nil"/>
              <w:bottom w:val="single" w:sz="4" w:space="0" w:color="auto"/>
              <w:right w:val="nil"/>
            </w:tcBorders>
            <w:noWrap/>
            <w:vAlign w:val="bottom"/>
            <w:hideMark/>
          </w:tcPr>
          <w:p w14:paraId="5DDB9480"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w:t>
            </w:r>
          </w:p>
        </w:tc>
      </w:tr>
      <w:tr w:rsidR="0002538B" w:rsidRPr="001F5C34" w14:paraId="2BFDF763" w14:textId="77777777" w:rsidTr="007C2FFB">
        <w:trPr>
          <w:trHeight w:val="200"/>
        </w:trPr>
        <w:tc>
          <w:tcPr>
            <w:tcW w:w="968" w:type="dxa"/>
            <w:vMerge w:val="restart"/>
            <w:tcBorders>
              <w:top w:val="nil"/>
              <w:left w:val="nil"/>
              <w:bottom w:val="single" w:sz="4" w:space="0" w:color="000000"/>
              <w:right w:val="nil"/>
            </w:tcBorders>
            <w:noWrap/>
            <w:vAlign w:val="center"/>
            <w:hideMark/>
          </w:tcPr>
          <w:p w14:paraId="70307BEE" w14:textId="77777777" w:rsidR="0002538B" w:rsidRPr="0062703F" w:rsidRDefault="0002538B" w:rsidP="00480B2D">
            <w:pPr>
              <w:jc w:val="center"/>
              <w:rPr>
                <w:rFonts w:ascii="Arial" w:hAnsi="Arial" w:cs="Arial"/>
                <w:b/>
                <w:color w:val="000000"/>
                <w:lang w:eastAsia="fr-FR"/>
              </w:rPr>
            </w:pPr>
            <w:r w:rsidRPr="0062703F">
              <w:rPr>
                <w:rFonts w:ascii="Arial" w:hAnsi="Arial" w:cs="Arial"/>
                <w:b/>
                <w:color w:val="000000"/>
                <w:lang w:eastAsia="fr-FR"/>
              </w:rPr>
              <w:t>FKR64</w:t>
            </w:r>
          </w:p>
        </w:tc>
        <w:tc>
          <w:tcPr>
            <w:tcW w:w="1379" w:type="dxa"/>
            <w:tcBorders>
              <w:top w:val="nil"/>
              <w:left w:val="nil"/>
              <w:bottom w:val="nil"/>
              <w:right w:val="nil"/>
            </w:tcBorders>
            <w:noWrap/>
            <w:vAlign w:val="bottom"/>
            <w:hideMark/>
          </w:tcPr>
          <w:p w14:paraId="0F0F541F" w14:textId="77777777" w:rsidR="0002538B" w:rsidRPr="001F5C34" w:rsidRDefault="0002538B" w:rsidP="00480B2D">
            <w:pPr>
              <w:rPr>
                <w:rFonts w:ascii="Arial" w:hAnsi="Arial" w:cs="Arial"/>
                <w:i/>
                <w:color w:val="000000"/>
                <w:lang w:eastAsia="fr-FR"/>
              </w:rPr>
            </w:pPr>
            <w:r w:rsidRPr="001F5C34">
              <w:rPr>
                <w:rFonts w:ascii="Arial" w:hAnsi="Arial" w:cs="Arial"/>
                <w:i/>
                <w:color w:val="000000"/>
                <w:lang w:eastAsia="fr-FR"/>
              </w:rPr>
              <w:t>E. alba</w:t>
            </w:r>
          </w:p>
        </w:tc>
        <w:tc>
          <w:tcPr>
            <w:tcW w:w="1197" w:type="dxa"/>
            <w:tcBorders>
              <w:top w:val="nil"/>
              <w:left w:val="nil"/>
              <w:bottom w:val="nil"/>
              <w:right w:val="nil"/>
            </w:tcBorders>
            <w:noWrap/>
            <w:vAlign w:val="bottom"/>
            <w:hideMark/>
          </w:tcPr>
          <w:p w14:paraId="5A1AEA13"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5592B950" w14:textId="77777777" w:rsidR="0002538B" w:rsidRPr="001F5C34" w:rsidRDefault="0002538B" w:rsidP="00480B2D">
            <w:pPr>
              <w:rPr>
                <w:rFonts w:ascii="Arial" w:hAnsi="Arial" w:cs="Arial"/>
                <w:color w:val="000000"/>
                <w:lang w:eastAsia="fr-FR"/>
              </w:rPr>
            </w:pPr>
            <w:r w:rsidRPr="001F5C34">
              <w:rPr>
                <w:rFonts w:ascii="Arial" w:hAnsi="Arial" w:cs="Arial"/>
                <w:i/>
                <w:color w:val="000000"/>
                <w:lang w:eastAsia="fr-FR"/>
              </w:rPr>
              <w:t>Bacillus</w:t>
            </w:r>
            <w:r w:rsidRPr="001F5C34">
              <w:rPr>
                <w:rFonts w:ascii="Arial" w:hAnsi="Arial" w:cs="Arial"/>
                <w:color w:val="000000"/>
                <w:lang w:eastAsia="fr-FR"/>
              </w:rPr>
              <w:t xml:space="preserve">, </w:t>
            </w:r>
            <w:r w:rsidRPr="001F5C34">
              <w:rPr>
                <w:rFonts w:ascii="Arial" w:hAnsi="Arial" w:cs="Arial"/>
                <w:i/>
                <w:color w:val="000000"/>
                <w:lang w:eastAsia="fr-FR"/>
              </w:rPr>
              <w:t>Enterobacter</w:t>
            </w:r>
            <w:r w:rsidRPr="001F5C34">
              <w:rPr>
                <w:rFonts w:ascii="Arial" w:hAnsi="Arial" w:cs="Arial"/>
                <w:color w:val="000000"/>
                <w:lang w:eastAsia="fr-FR"/>
              </w:rPr>
              <w:t>, SM-64-O</w:t>
            </w:r>
          </w:p>
        </w:tc>
        <w:tc>
          <w:tcPr>
            <w:tcW w:w="1786" w:type="dxa"/>
            <w:tcBorders>
              <w:top w:val="nil"/>
              <w:left w:val="nil"/>
              <w:bottom w:val="nil"/>
              <w:right w:val="nil"/>
            </w:tcBorders>
            <w:noWrap/>
            <w:vAlign w:val="bottom"/>
            <w:hideMark/>
          </w:tcPr>
          <w:p w14:paraId="78DC06CE" w14:textId="77777777" w:rsidR="0002538B" w:rsidRPr="001F5C34" w:rsidRDefault="0002538B" w:rsidP="00480B2D">
            <w:pPr>
              <w:jc w:val="center"/>
              <w:rPr>
                <w:rFonts w:ascii="Arial" w:hAnsi="Arial" w:cs="Arial"/>
                <w:color w:val="000000"/>
                <w:lang w:eastAsia="fr-FR"/>
              </w:rPr>
            </w:pPr>
          </w:p>
        </w:tc>
      </w:tr>
      <w:tr w:rsidR="0002538B" w:rsidRPr="001F5C34" w14:paraId="3ECC0766" w14:textId="77777777" w:rsidTr="007C2FFB">
        <w:trPr>
          <w:trHeight w:val="200"/>
        </w:trPr>
        <w:tc>
          <w:tcPr>
            <w:tcW w:w="968" w:type="dxa"/>
            <w:vMerge/>
            <w:tcBorders>
              <w:top w:val="nil"/>
              <w:left w:val="nil"/>
              <w:bottom w:val="single" w:sz="4" w:space="0" w:color="000000"/>
              <w:right w:val="nil"/>
            </w:tcBorders>
            <w:vAlign w:val="center"/>
            <w:hideMark/>
          </w:tcPr>
          <w:p w14:paraId="49084FD4" w14:textId="77777777" w:rsidR="0002538B" w:rsidRPr="001F5C34" w:rsidRDefault="0002538B" w:rsidP="00480B2D">
            <w:pPr>
              <w:rPr>
                <w:rFonts w:ascii="Arial" w:hAnsi="Arial" w:cs="Arial"/>
                <w:color w:val="000000"/>
                <w:lang w:eastAsia="fr-FR"/>
              </w:rPr>
            </w:pPr>
          </w:p>
        </w:tc>
        <w:tc>
          <w:tcPr>
            <w:tcW w:w="1379" w:type="dxa"/>
            <w:tcBorders>
              <w:top w:val="nil"/>
              <w:left w:val="nil"/>
              <w:bottom w:val="nil"/>
              <w:right w:val="nil"/>
            </w:tcBorders>
            <w:noWrap/>
            <w:vAlign w:val="bottom"/>
            <w:hideMark/>
          </w:tcPr>
          <w:p w14:paraId="5EEB6110" w14:textId="77777777" w:rsidR="0002538B" w:rsidRPr="001F5C34" w:rsidRDefault="0002538B" w:rsidP="00480B2D">
            <w:pPr>
              <w:rPr>
                <w:rFonts w:ascii="Arial" w:hAnsi="Arial" w:cs="Arial"/>
                <w:i/>
                <w:color w:val="000000"/>
                <w:lang w:eastAsia="fr-FR"/>
              </w:rPr>
            </w:pPr>
            <w:r w:rsidRPr="001F5C34">
              <w:rPr>
                <w:rFonts w:ascii="Arial" w:hAnsi="Arial" w:cs="Arial"/>
                <w:i/>
                <w:color w:val="000000"/>
                <w:lang w:eastAsia="fr-FR"/>
              </w:rPr>
              <w:t>L. multiflora</w:t>
            </w:r>
          </w:p>
        </w:tc>
        <w:tc>
          <w:tcPr>
            <w:tcW w:w="1197" w:type="dxa"/>
            <w:tcBorders>
              <w:top w:val="nil"/>
              <w:left w:val="nil"/>
              <w:bottom w:val="nil"/>
              <w:right w:val="nil"/>
            </w:tcBorders>
            <w:noWrap/>
            <w:vAlign w:val="bottom"/>
            <w:hideMark/>
          </w:tcPr>
          <w:p w14:paraId="06F795FB"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c>
          <w:tcPr>
            <w:tcW w:w="3969" w:type="dxa"/>
            <w:tcBorders>
              <w:top w:val="nil"/>
              <w:left w:val="nil"/>
              <w:bottom w:val="nil"/>
              <w:right w:val="nil"/>
            </w:tcBorders>
            <w:vAlign w:val="bottom"/>
            <w:hideMark/>
          </w:tcPr>
          <w:p w14:paraId="634178A0" w14:textId="77777777" w:rsidR="0002538B" w:rsidRPr="001F5C34" w:rsidRDefault="0002538B" w:rsidP="00480B2D">
            <w:pPr>
              <w:rPr>
                <w:rFonts w:ascii="Arial" w:hAnsi="Arial" w:cs="Arial"/>
                <w:color w:val="000000"/>
                <w:lang w:eastAsia="fr-FR"/>
              </w:rPr>
            </w:pPr>
            <w:r w:rsidRPr="001F5C34">
              <w:rPr>
                <w:rFonts w:ascii="Arial" w:hAnsi="Arial" w:cs="Arial"/>
                <w:i/>
                <w:color w:val="000000"/>
                <w:lang w:eastAsia="fr-FR"/>
              </w:rPr>
              <w:t>Bacillus</w:t>
            </w:r>
            <w:r w:rsidRPr="001F5C34">
              <w:rPr>
                <w:rFonts w:ascii="Arial" w:hAnsi="Arial" w:cs="Arial"/>
                <w:color w:val="000000"/>
                <w:lang w:eastAsia="fr-FR"/>
              </w:rPr>
              <w:t>, SM-64-O</w:t>
            </w:r>
          </w:p>
        </w:tc>
        <w:tc>
          <w:tcPr>
            <w:tcW w:w="1786" w:type="dxa"/>
            <w:tcBorders>
              <w:top w:val="nil"/>
              <w:left w:val="nil"/>
              <w:bottom w:val="nil"/>
              <w:right w:val="nil"/>
            </w:tcBorders>
            <w:noWrap/>
            <w:vAlign w:val="bottom"/>
            <w:hideMark/>
          </w:tcPr>
          <w:p w14:paraId="61BD860A"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1</w:t>
            </w:r>
          </w:p>
        </w:tc>
      </w:tr>
      <w:tr w:rsidR="0002538B" w:rsidRPr="001F5C34" w14:paraId="669A52FB" w14:textId="77777777" w:rsidTr="007C2FFB">
        <w:trPr>
          <w:trHeight w:val="200"/>
        </w:trPr>
        <w:tc>
          <w:tcPr>
            <w:tcW w:w="968" w:type="dxa"/>
            <w:vMerge/>
            <w:tcBorders>
              <w:top w:val="nil"/>
              <w:left w:val="nil"/>
              <w:bottom w:val="single" w:sz="4" w:space="0" w:color="000000"/>
              <w:right w:val="nil"/>
            </w:tcBorders>
            <w:vAlign w:val="center"/>
            <w:hideMark/>
          </w:tcPr>
          <w:p w14:paraId="34449EC2" w14:textId="77777777" w:rsidR="0002538B" w:rsidRPr="001F5C34" w:rsidRDefault="0002538B" w:rsidP="00480B2D">
            <w:pPr>
              <w:rPr>
                <w:rFonts w:ascii="Arial" w:hAnsi="Arial" w:cs="Arial"/>
                <w:color w:val="000000"/>
                <w:lang w:eastAsia="fr-FR"/>
              </w:rPr>
            </w:pPr>
          </w:p>
        </w:tc>
        <w:tc>
          <w:tcPr>
            <w:tcW w:w="1379" w:type="dxa"/>
            <w:tcBorders>
              <w:top w:val="nil"/>
              <w:left w:val="nil"/>
              <w:bottom w:val="nil"/>
              <w:right w:val="nil"/>
            </w:tcBorders>
            <w:noWrap/>
            <w:vAlign w:val="bottom"/>
            <w:hideMark/>
          </w:tcPr>
          <w:p w14:paraId="478B55FD" w14:textId="77777777" w:rsidR="0002538B" w:rsidRPr="001F5C34" w:rsidRDefault="0002538B" w:rsidP="00480B2D">
            <w:pPr>
              <w:rPr>
                <w:rFonts w:ascii="Arial" w:hAnsi="Arial" w:cs="Arial"/>
                <w:color w:val="000000"/>
                <w:lang w:eastAsia="fr-FR"/>
              </w:rPr>
            </w:pPr>
            <w:r w:rsidRPr="001F5C34">
              <w:rPr>
                <w:rFonts w:ascii="Arial" w:hAnsi="Arial" w:cs="Arial"/>
                <w:bCs/>
                <w:lang w:eastAsia="fr-FR"/>
              </w:rPr>
              <w:t>C. hydroxide</w:t>
            </w:r>
          </w:p>
        </w:tc>
        <w:tc>
          <w:tcPr>
            <w:tcW w:w="1197" w:type="dxa"/>
            <w:tcBorders>
              <w:top w:val="nil"/>
              <w:left w:val="nil"/>
              <w:bottom w:val="nil"/>
              <w:right w:val="nil"/>
            </w:tcBorders>
            <w:noWrap/>
            <w:vAlign w:val="bottom"/>
            <w:hideMark/>
          </w:tcPr>
          <w:p w14:paraId="476E98C3"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78E7401C"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i/>
                <w:color w:val="000000"/>
                <w:lang w:eastAsia="fr-FR"/>
              </w:rPr>
              <w:t>Kosakonia</w:t>
            </w:r>
            <w:proofErr w:type="spellEnd"/>
            <w:r w:rsidRPr="001F5C34">
              <w:rPr>
                <w:rFonts w:ascii="Arial" w:hAnsi="Arial" w:cs="Arial"/>
                <w:color w:val="000000"/>
                <w:lang w:eastAsia="fr-FR"/>
              </w:rPr>
              <w:t xml:space="preserve">, </w:t>
            </w:r>
            <w:r w:rsidRPr="001F5C34">
              <w:rPr>
                <w:rFonts w:ascii="Arial" w:hAnsi="Arial" w:cs="Arial"/>
                <w:i/>
                <w:color w:val="000000"/>
                <w:lang w:eastAsia="fr-FR"/>
              </w:rPr>
              <w:t>Bacillus</w:t>
            </w:r>
            <w:r w:rsidRPr="001F5C34">
              <w:rPr>
                <w:rFonts w:ascii="Arial" w:hAnsi="Arial" w:cs="Arial"/>
                <w:color w:val="000000"/>
                <w:lang w:eastAsia="fr-FR"/>
              </w:rPr>
              <w:t>, SM-64-O</w:t>
            </w:r>
          </w:p>
        </w:tc>
        <w:tc>
          <w:tcPr>
            <w:tcW w:w="1786" w:type="dxa"/>
            <w:tcBorders>
              <w:top w:val="nil"/>
              <w:left w:val="nil"/>
              <w:bottom w:val="nil"/>
              <w:right w:val="nil"/>
            </w:tcBorders>
            <w:noWrap/>
            <w:vAlign w:val="bottom"/>
            <w:hideMark/>
          </w:tcPr>
          <w:p w14:paraId="5A93791E"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r>
      <w:tr w:rsidR="0002538B" w:rsidRPr="001F5C34" w14:paraId="36EBBA84" w14:textId="77777777" w:rsidTr="007C2FFB">
        <w:trPr>
          <w:trHeight w:val="200"/>
        </w:trPr>
        <w:tc>
          <w:tcPr>
            <w:tcW w:w="968" w:type="dxa"/>
            <w:vMerge/>
            <w:tcBorders>
              <w:top w:val="nil"/>
              <w:left w:val="nil"/>
              <w:bottom w:val="single" w:sz="4" w:space="0" w:color="000000"/>
              <w:right w:val="nil"/>
            </w:tcBorders>
            <w:vAlign w:val="center"/>
            <w:hideMark/>
          </w:tcPr>
          <w:p w14:paraId="496E5447" w14:textId="77777777" w:rsidR="0002538B" w:rsidRPr="001F5C34" w:rsidRDefault="0002538B" w:rsidP="00480B2D">
            <w:pPr>
              <w:rPr>
                <w:rFonts w:ascii="Arial" w:hAnsi="Arial" w:cs="Arial"/>
                <w:color w:val="000000"/>
                <w:lang w:eastAsia="fr-FR"/>
              </w:rPr>
            </w:pPr>
          </w:p>
        </w:tc>
        <w:tc>
          <w:tcPr>
            <w:tcW w:w="1379" w:type="dxa"/>
            <w:tcBorders>
              <w:top w:val="nil"/>
              <w:left w:val="nil"/>
              <w:bottom w:val="nil"/>
              <w:right w:val="nil"/>
            </w:tcBorders>
            <w:noWrap/>
            <w:vAlign w:val="bottom"/>
            <w:hideMark/>
          </w:tcPr>
          <w:p w14:paraId="28A4139E"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color w:val="000000"/>
                <w:lang w:eastAsia="fr-FR"/>
              </w:rPr>
              <w:t>Mancozèbe</w:t>
            </w:r>
            <w:proofErr w:type="spellEnd"/>
          </w:p>
        </w:tc>
        <w:tc>
          <w:tcPr>
            <w:tcW w:w="1197" w:type="dxa"/>
            <w:tcBorders>
              <w:top w:val="nil"/>
              <w:left w:val="nil"/>
              <w:bottom w:val="nil"/>
              <w:right w:val="nil"/>
            </w:tcBorders>
            <w:noWrap/>
            <w:vAlign w:val="bottom"/>
            <w:hideMark/>
          </w:tcPr>
          <w:p w14:paraId="3991567C"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4</w:t>
            </w:r>
          </w:p>
        </w:tc>
        <w:tc>
          <w:tcPr>
            <w:tcW w:w="3969" w:type="dxa"/>
            <w:tcBorders>
              <w:top w:val="nil"/>
              <w:left w:val="nil"/>
              <w:bottom w:val="nil"/>
              <w:right w:val="nil"/>
            </w:tcBorders>
            <w:vAlign w:val="bottom"/>
            <w:hideMark/>
          </w:tcPr>
          <w:p w14:paraId="17AFB4D5"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i/>
                <w:color w:val="000000"/>
                <w:lang w:eastAsia="fr-FR"/>
              </w:rPr>
              <w:t>Kosakonia</w:t>
            </w:r>
            <w:proofErr w:type="spellEnd"/>
            <w:r w:rsidRPr="001F5C34">
              <w:rPr>
                <w:rFonts w:ascii="Arial" w:hAnsi="Arial" w:cs="Arial"/>
                <w:color w:val="000000"/>
                <w:lang w:eastAsia="fr-FR"/>
              </w:rPr>
              <w:t xml:space="preserve">, </w:t>
            </w:r>
            <w:r w:rsidRPr="001F5C34">
              <w:rPr>
                <w:rFonts w:ascii="Arial" w:hAnsi="Arial" w:cs="Arial"/>
                <w:i/>
                <w:color w:val="000000"/>
                <w:lang w:eastAsia="fr-FR"/>
              </w:rPr>
              <w:t>Klebsiella</w:t>
            </w:r>
            <w:r w:rsidRPr="001F5C34">
              <w:rPr>
                <w:rFonts w:ascii="Arial" w:hAnsi="Arial" w:cs="Arial"/>
                <w:color w:val="000000"/>
                <w:lang w:eastAsia="fr-FR"/>
              </w:rPr>
              <w:t xml:space="preserve">, </w:t>
            </w:r>
            <w:r w:rsidRPr="001F5C34">
              <w:rPr>
                <w:rFonts w:ascii="Arial" w:hAnsi="Arial" w:cs="Arial"/>
                <w:i/>
                <w:color w:val="000000"/>
                <w:lang w:eastAsia="fr-FR"/>
              </w:rPr>
              <w:t>Bacillus</w:t>
            </w:r>
            <w:r w:rsidRPr="001F5C34">
              <w:rPr>
                <w:rFonts w:ascii="Arial" w:hAnsi="Arial" w:cs="Arial"/>
                <w:color w:val="000000"/>
                <w:lang w:eastAsia="fr-FR"/>
              </w:rPr>
              <w:t>, SM-64-O</w:t>
            </w:r>
          </w:p>
        </w:tc>
        <w:tc>
          <w:tcPr>
            <w:tcW w:w="1786" w:type="dxa"/>
            <w:tcBorders>
              <w:top w:val="nil"/>
              <w:left w:val="nil"/>
              <w:bottom w:val="nil"/>
              <w:right w:val="nil"/>
            </w:tcBorders>
            <w:noWrap/>
            <w:vAlign w:val="bottom"/>
            <w:hideMark/>
          </w:tcPr>
          <w:p w14:paraId="4AB9046E"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r>
      <w:tr w:rsidR="0002538B" w:rsidRPr="001F5C34" w14:paraId="3BCB0DA1" w14:textId="77777777" w:rsidTr="007C2FFB">
        <w:trPr>
          <w:trHeight w:val="401"/>
        </w:trPr>
        <w:tc>
          <w:tcPr>
            <w:tcW w:w="968" w:type="dxa"/>
            <w:vMerge/>
            <w:tcBorders>
              <w:top w:val="nil"/>
              <w:left w:val="nil"/>
              <w:bottom w:val="single" w:sz="4" w:space="0" w:color="000000"/>
              <w:right w:val="nil"/>
            </w:tcBorders>
            <w:vAlign w:val="center"/>
            <w:hideMark/>
          </w:tcPr>
          <w:p w14:paraId="0C5F2988" w14:textId="77777777" w:rsidR="0002538B" w:rsidRPr="001F5C34" w:rsidRDefault="0002538B" w:rsidP="00480B2D">
            <w:pPr>
              <w:rPr>
                <w:rFonts w:ascii="Arial" w:hAnsi="Arial" w:cs="Arial"/>
                <w:color w:val="000000"/>
                <w:lang w:eastAsia="fr-FR"/>
              </w:rPr>
            </w:pPr>
          </w:p>
        </w:tc>
        <w:tc>
          <w:tcPr>
            <w:tcW w:w="1379" w:type="dxa"/>
            <w:tcBorders>
              <w:top w:val="nil"/>
              <w:left w:val="nil"/>
              <w:bottom w:val="single" w:sz="4" w:space="0" w:color="auto"/>
              <w:right w:val="nil"/>
            </w:tcBorders>
            <w:noWrap/>
            <w:vAlign w:val="bottom"/>
            <w:hideMark/>
          </w:tcPr>
          <w:p w14:paraId="39C8F623"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color w:val="000000"/>
                <w:lang w:eastAsia="fr-FR"/>
              </w:rPr>
              <w:t>Témoin</w:t>
            </w:r>
            <w:proofErr w:type="spellEnd"/>
          </w:p>
        </w:tc>
        <w:tc>
          <w:tcPr>
            <w:tcW w:w="1197" w:type="dxa"/>
            <w:tcBorders>
              <w:top w:val="nil"/>
              <w:left w:val="nil"/>
              <w:bottom w:val="single" w:sz="4" w:space="0" w:color="auto"/>
              <w:right w:val="nil"/>
            </w:tcBorders>
            <w:noWrap/>
            <w:vAlign w:val="bottom"/>
            <w:hideMark/>
          </w:tcPr>
          <w:p w14:paraId="6D976B3D"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5</w:t>
            </w:r>
          </w:p>
        </w:tc>
        <w:tc>
          <w:tcPr>
            <w:tcW w:w="3969" w:type="dxa"/>
            <w:tcBorders>
              <w:top w:val="nil"/>
              <w:left w:val="nil"/>
              <w:bottom w:val="single" w:sz="4" w:space="0" w:color="auto"/>
              <w:right w:val="nil"/>
            </w:tcBorders>
            <w:vAlign w:val="bottom"/>
            <w:hideMark/>
          </w:tcPr>
          <w:p w14:paraId="64F9EAC9" w14:textId="77777777" w:rsidR="0002538B" w:rsidRPr="0002538B" w:rsidRDefault="0002538B" w:rsidP="00480B2D">
            <w:pPr>
              <w:rPr>
                <w:rFonts w:ascii="Arial" w:hAnsi="Arial" w:cs="Arial"/>
                <w:color w:val="000000"/>
                <w:lang w:val="fr-FR" w:eastAsia="fr-FR"/>
              </w:rPr>
            </w:pPr>
            <w:r w:rsidRPr="0002538B">
              <w:rPr>
                <w:rFonts w:ascii="Arial" w:hAnsi="Arial" w:cs="Arial"/>
                <w:i/>
                <w:color w:val="000000"/>
                <w:lang w:val="fr-FR" w:eastAsia="fr-FR"/>
              </w:rPr>
              <w:t>Staphylococcus</w:t>
            </w:r>
            <w:r w:rsidRPr="0002538B">
              <w:rPr>
                <w:rFonts w:ascii="Arial" w:hAnsi="Arial" w:cs="Arial"/>
                <w:color w:val="000000"/>
                <w:lang w:val="fr-FR" w:eastAsia="fr-FR"/>
              </w:rPr>
              <w:t xml:space="preserve">,  </w:t>
            </w:r>
            <w:proofErr w:type="spellStart"/>
            <w:r w:rsidRPr="0002538B">
              <w:rPr>
                <w:rFonts w:ascii="Arial" w:hAnsi="Arial" w:cs="Arial"/>
                <w:i/>
                <w:color w:val="000000"/>
                <w:lang w:val="fr-FR" w:eastAsia="fr-FR"/>
              </w:rPr>
              <w:t>Kosakonia</w:t>
            </w:r>
            <w:proofErr w:type="spellEnd"/>
            <w:r w:rsidRPr="0002538B">
              <w:rPr>
                <w:rFonts w:ascii="Arial" w:hAnsi="Arial" w:cs="Arial"/>
                <w:color w:val="000000"/>
                <w:lang w:val="fr-FR" w:eastAsia="fr-FR"/>
              </w:rPr>
              <w:t xml:space="preserve">, </w:t>
            </w:r>
            <w:r w:rsidRPr="0002538B">
              <w:rPr>
                <w:rFonts w:ascii="Arial" w:hAnsi="Arial" w:cs="Arial"/>
                <w:i/>
                <w:color w:val="000000"/>
                <w:lang w:val="fr-FR" w:eastAsia="fr-FR"/>
              </w:rPr>
              <w:t>Klebsiella</w:t>
            </w:r>
            <w:r w:rsidRPr="0002538B">
              <w:rPr>
                <w:rFonts w:ascii="Arial" w:hAnsi="Arial" w:cs="Arial"/>
                <w:color w:val="000000"/>
                <w:lang w:val="fr-FR" w:eastAsia="fr-FR"/>
              </w:rPr>
              <w:t xml:space="preserve"> </w:t>
            </w:r>
            <w:r w:rsidRPr="0002538B">
              <w:rPr>
                <w:rFonts w:ascii="Arial" w:hAnsi="Arial" w:cs="Arial"/>
                <w:color w:val="000000"/>
                <w:lang w:val="fr-FR" w:eastAsia="fr-FR"/>
              </w:rPr>
              <w:br/>
            </w:r>
            <w:r w:rsidRPr="0002538B">
              <w:rPr>
                <w:rFonts w:ascii="Arial" w:hAnsi="Arial" w:cs="Arial"/>
                <w:i/>
                <w:color w:val="000000"/>
                <w:lang w:val="fr-FR" w:eastAsia="fr-FR"/>
              </w:rPr>
              <w:t>Bacillus</w:t>
            </w:r>
            <w:r w:rsidRPr="0002538B">
              <w:rPr>
                <w:rFonts w:ascii="Arial" w:hAnsi="Arial" w:cs="Arial"/>
                <w:color w:val="000000"/>
                <w:lang w:val="fr-FR" w:eastAsia="fr-FR"/>
              </w:rPr>
              <w:t xml:space="preserve">, </w:t>
            </w:r>
            <w:r w:rsidRPr="0002538B">
              <w:rPr>
                <w:rFonts w:ascii="Arial" w:hAnsi="Arial" w:cs="Arial"/>
                <w:i/>
                <w:color w:val="000000"/>
                <w:lang w:val="fr-FR" w:eastAsia="fr-FR"/>
              </w:rPr>
              <w:t>Enterobacter</w:t>
            </w:r>
            <w:r w:rsidRPr="0002538B">
              <w:rPr>
                <w:rFonts w:ascii="Arial" w:hAnsi="Arial" w:cs="Arial"/>
                <w:color w:val="000000"/>
                <w:lang w:val="fr-FR" w:eastAsia="fr-FR"/>
              </w:rPr>
              <w:t xml:space="preserve"> </w:t>
            </w:r>
          </w:p>
        </w:tc>
        <w:tc>
          <w:tcPr>
            <w:tcW w:w="1786" w:type="dxa"/>
            <w:tcBorders>
              <w:top w:val="nil"/>
              <w:left w:val="nil"/>
              <w:bottom w:val="single" w:sz="4" w:space="0" w:color="auto"/>
              <w:right w:val="nil"/>
            </w:tcBorders>
            <w:noWrap/>
            <w:vAlign w:val="bottom"/>
            <w:hideMark/>
          </w:tcPr>
          <w:p w14:paraId="62B102F3"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w:t>
            </w:r>
          </w:p>
        </w:tc>
      </w:tr>
    </w:tbl>
    <w:p w14:paraId="77D69BCC" w14:textId="77777777" w:rsidR="0002538B" w:rsidRPr="001F5C34" w:rsidRDefault="0002538B" w:rsidP="0002538B">
      <w:pPr>
        <w:rPr>
          <w:rFonts w:ascii="Arial" w:hAnsi="Arial" w:cs="Arial"/>
          <w:bCs/>
          <w:lang w:eastAsia="fr-FR"/>
        </w:rPr>
      </w:pPr>
      <w:r w:rsidRPr="001F5C34">
        <w:rPr>
          <w:rFonts w:ascii="Arial" w:hAnsi="Arial" w:cs="Arial"/>
          <w:bCs/>
          <w:i/>
          <w:lang w:eastAsia="fr-FR"/>
        </w:rPr>
        <w:t xml:space="preserve">L. </w:t>
      </w:r>
      <w:proofErr w:type="gramStart"/>
      <w:r w:rsidRPr="001F5C34">
        <w:rPr>
          <w:rFonts w:ascii="Arial" w:hAnsi="Arial" w:cs="Arial"/>
          <w:bCs/>
          <w:i/>
          <w:lang w:eastAsia="fr-FR"/>
        </w:rPr>
        <w:t>multiflora</w:t>
      </w:r>
      <w:r w:rsidRPr="001F5C34">
        <w:rPr>
          <w:rFonts w:ascii="Arial" w:hAnsi="Arial" w:cs="Arial"/>
          <w:bCs/>
          <w:lang w:eastAsia="fr-FR"/>
        </w:rPr>
        <w:t> :</w:t>
      </w:r>
      <w:proofErr w:type="gramEnd"/>
      <w:r w:rsidRPr="001F5C34">
        <w:rPr>
          <w:rFonts w:ascii="Arial" w:hAnsi="Arial" w:cs="Arial"/>
          <w:bCs/>
          <w:lang w:eastAsia="fr-FR"/>
        </w:rPr>
        <w:t xml:space="preserve"> </w:t>
      </w:r>
      <w:proofErr w:type="spellStart"/>
      <w:r w:rsidRPr="001F5C34">
        <w:rPr>
          <w:rFonts w:ascii="Arial" w:hAnsi="Arial" w:cs="Arial"/>
          <w:bCs/>
          <w:i/>
          <w:lang w:eastAsia="fr-FR"/>
        </w:rPr>
        <w:t>Lippia</w:t>
      </w:r>
      <w:proofErr w:type="spellEnd"/>
      <w:r w:rsidRPr="001F5C34">
        <w:rPr>
          <w:rFonts w:ascii="Arial" w:hAnsi="Arial" w:cs="Arial"/>
          <w:bCs/>
          <w:i/>
          <w:lang w:eastAsia="fr-FR"/>
        </w:rPr>
        <w:t xml:space="preserve"> multiflora</w:t>
      </w:r>
      <w:r w:rsidRPr="001F5C34">
        <w:rPr>
          <w:rFonts w:ascii="Arial" w:hAnsi="Arial" w:cs="Arial"/>
          <w:bCs/>
          <w:lang w:eastAsia="fr-FR"/>
        </w:rPr>
        <w:t xml:space="preserve">, </w:t>
      </w:r>
      <w:r w:rsidRPr="001F5C34">
        <w:rPr>
          <w:rFonts w:ascii="Arial" w:hAnsi="Arial" w:cs="Arial"/>
          <w:bCs/>
          <w:i/>
          <w:lang w:eastAsia="fr-FR"/>
        </w:rPr>
        <w:t>E. alba</w:t>
      </w:r>
      <w:r w:rsidRPr="001F5C34">
        <w:rPr>
          <w:rFonts w:ascii="Arial" w:hAnsi="Arial" w:cs="Arial"/>
          <w:bCs/>
          <w:lang w:eastAsia="fr-FR"/>
        </w:rPr>
        <w:t xml:space="preserve"> : </w:t>
      </w:r>
      <w:proofErr w:type="spellStart"/>
      <w:r w:rsidRPr="001F5C34">
        <w:rPr>
          <w:rFonts w:ascii="Arial" w:hAnsi="Arial" w:cs="Arial"/>
          <w:bCs/>
          <w:i/>
          <w:lang w:eastAsia="fr-FR"/>
        </w:rPr>
        <w:t>Eclipta</w:t>
      </w:r>
      <w:proofErr w:type="spellEnd"/>
      <w:r w:rsidRPr="001F5C34">
        <w:rPr>
          <w:rFonts w:ascii="Arial" w:hAnsi="Arial" w:cs="Arial"/>
          <w:bCs/>
          <w:i/>
          <w:lang w:eastAsia="fr-FR"/>
        </w:rPr>
        <w:t xml:space="preserve"> alba</w:t>
      </w:r>
      <w:r w:rsidRPr="001F5C34">
        <w:rPr>
          <w:rFonts w:ascii="Arial" w:hAnsi="Arial" w:cs="Arial"/>
          <w:bCs/>
          <w:lang w:eastAsia="fr-FR"/>
        </w:rPr>
        <w:t>, C. hydroxide: copper hydroxide</w:t>
      </w:r>
    </w:p>
    <w:p w14:paraId="7F23D7CB" w14:textId="77777777" w:rsidR="00E145BB" w:rsidRDefault="00E145BB" w:rsidP="007C2FFB">
      <w:pPr>
        <w:spacing w:before="240"/>
        <w:rPr>
          <w:rFonts w:ascii="Arial" w:hAnsi="Arial" w:cs="Arial"/>
          <w:b/>
          <w:sz w:val="22"/>
          <w:szCs w:val="22"/>
        </w:rPr>
      </w:pPr>
    </w:p>
    <w:p w14:paraId="1D1A7C29" w14:textId="77777777" w:rsidR="00E145BB" w:rsidRDefault="00E145BB" w:rsidP="007C2FFB">
      <w:pPr>
        <w:spacing w:before="240"/>
        <w:rPr>
          <w:rFonts w:ascii="Arial" w:hAnsi="Arial" w:cs="Arial"/>
          <w:b/>
          <w:sz w:val="22"/>
          <w:szCs w:val="22"/>
        </w:rPr>
      </w:pPr>
    </w:p>
    <w:p w14:paraId="1C19FCA6" w14:textId="77777777" w:rsidR="007C2FFB" w:rsidRPr="00595BB5" w:rsidRDefault="007C2FFB" w:rsidP="007C2FFB">
      <w:pPr>
        <w:spacing w:before="240"/>
        <w:rPr>
          <w:b/>
          <w:sz w:val="28"/>
          <w:szCs w:val="28"/>
        </w:rPr>
      </w:pPr>
      <w:r>
        <w:rPr>
          <w:rFonts w:ascii="Arial" w:hAnsi="Arial" w:cs="Arial"/>
          <w:b/>
          <w:sz w:val="22"/>
          <w:szCs w:val="22"/>
        </w:rPr>
        <w:t xml:space="preserve">3.2. </w:t>
      </w:r>
      <w:r w:rsidRPr="001F5C34">
        <w:rPr>
          <w:rFonts w:ascii="Arial" w:hAnsi="Arial" w:cs="Arial"/>
          <w:b/>
          <w:sz w:val="22"/>
          <w:szCs w:val="22"/>
        </w:rPr>
        <w:t>DISCUSSION</w:t>
      </w:r>
    </w:p>
    <w:p w14:paraId="2BFE3849" w14:textId="77777777"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Our results show that the rice seeds studied have a high germination capacity. </w:t>
      </w:r>
      <w:r w:rsidR="008959D7" w:rsidRPr="001F5C34">
        <w:rPr>
          <w:rFonts w:ascii="Arial" w:hAnsi="Arial" w:cs="Arial"/>
          <w:sz w:val="20"/>
          <w:szCs w:val="20"/>
          <w:lang w:val="en-US"/>
        </w:rPr>
        <w:t>Th</w:t>
      </w:r>
      <w:r w:rsidR="008959D7">
        <w:rPr>
          <w:rFonts w:ascii="Arial" w:hAnsi="Arial" w:cs="Arial"/>
          <w:sz w:val="20"/>
          <w:szCs w:val="20"/>
          <w:lang w:val="en-US"/>
        </w:rPr>
        <w:t>is</w:t>
      </w:r>
      <w:r w:rsidR="008959D7" w:rsidRPr="001F5C34">
        <w:rPr>
          <w:rFonts w:ascii="Arial" w:hAnsi="Arial" w:cs="Arial"/>
          <w:sz w:val="20"/>
          <w:szCs w:val="20"/>
          <w:lang w:val="en-US"/>
        </w:rPr>
        <w:t xml:space="preserve"> </w:t>
      </w:r>
      <w:r w:rsidRPr="001F5C34">
        <w:rPr>
          <w:rFonts w:ascii="Arial" w:hAnsi="Arial" w:cs="Arial"/>
          <w:sz w:val="20"/>
          <w:szCs w:val="20"/>
          <w:lang w:val="en-US"/>
        </w:rPr>
        <w:t xml:space="preserve">capacity </w:t>
      </w:r>
      <w:r w:rsidR="00236F62">
        <w:rPr>
          <w:rFonts w:ascii="Arial" w:hAnsi="Arial" w:cs="Arial"/>
          <w:sz w:val="20"/>
          <w:szCs w:val="20"/>
          <w:lang w:val="en-US"/>
        </w:rPr>
        <w:t>exceeds</w:t>
      </w:r>
      <w:r w:rsidRPr="001F5C34">
        <w:rPr>
          <w:rFonts w:ascii="Arial" w:hAnsi="Arial" w:cs="Arial"/>
          <w:sz w:val="20"/>
          <w:szCs w:val="20"/>
          <w:lang w:val="en-US"/>
        </w:rPr>
        <w:t xml:space="preserve"> 90% for the FKR19 and FKR64 varieties and </w:t>
      </w:r>
      <w:r w:rsidR="00236F62">
        <w:rPr>
          <w:rFonts w:ascii="Arial" w:hAnsi="Arial" w:cs="Arial"/>
          <w:sz w:val="20"/>
          <w:szCs w:val="20"/>
          <w:lang w:val="en-US"/>
        </w:rPr>
        <w:t xml:space="preserve">is </w:t>
      </w:r>
      <w:r w:rsidRPr="001F5C34">
        <w:rPr>
          <w:rFonts w:ascii="Arial" w:hAnsi="Arial" w:cs="Arial"/>
          <w:sz w:val="20"/>
          <w:szCs w:val="20"/>
          <w:lang w:val="en-US"/>
        </w:rPr>
        <w:t xml:space="preserve">slightly lower for the FKR62 variety (87%). The absence of significant differences in germination power after treatment indicates tolerance to the applied treatments. </w:t>
      </w:r>
      <w:r w:rsidR="00236F62" w:rsidRPr="001F5C34">
        <w:rPr>
          <w:rFonts w:ascii="Arial" w:hAnsi="Arial" w:cs="Arial"/>
          <w:sz w:val="20"/>
          <w:szCs w:val="20"/>
          <w:lang w:val="en-US"/>
        </w:rPr>
        <w:t>Th</w:t>
      </w:r>
      <w:r w:rsidR="00236F62">
        <w:rPr>
          <w:rFonts w:ascii="Arial" w:hAnsi="Arial" w:cs="Arial"/>
          <w:sz w:val="20"/>
          <w:szCs w:val="20"/>
          <w:lang w:val="en-US"/>
        </w:rPr>
        <w:t>ese results</w:t>
      </w:r>
      <w:r w:rsidR="00236F62" w:rsidRPr="001F5C34">
        <w:rPr>
          <w:rFonts w:ascii="Arial" w:hAnsi="Arial" w:cs="Arial"/>
          <w:sz w:val="20"/>
          <w:szCs w:val="20"/>
          <w:lang w:val="en-US"/>
        </w:rPr>
        <w:t xml:space="preserve"> </w:t>
      </w:r>
      <w:r w:rsidRPr="001F5C34">
        <w:rPr>
          <w:rFonts w:ascii="Arial" w:hAnsi="Arial" w:cs="Arial"/>
          <w:sz w:val="20"/>
          <w:szCs w:val="20"/>
          <w:lang w:val="en-US"/>
        </w:rPr>
        <w:t xml:space="preserve">suggests that the treatments did not alter seed viability, which corroborates the results of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{"citationID":"omSFKXwR","properties":{"formattedCitation":"(Bashyal et al., 2020)","plainCitation":"(Bashyal et al., 2020)","dontUpdate":true,"noteIndex":0},"citationItems":[{"id":2245,"uris":["http://zotero.org/users/8710922/items/LSTTKRJ5"],"itemData":{"id":2245,"type":"chapter","container-title":"Seed-Borne Diseases of Agricultural Crops: Detection, Diagnosis &amp; Management","event-place":"Singapore","ISBN":"978-981-329-045-7","language":"en","note":"DOI: 10.1007/978-981-32-9046-4_16","page":"371-426","publisher":"Springer Singapore","publisher-place":"Singapore","source":"DOI.org (Crossref)","title":"Major Seed-Borne Diseases in Important Cereals: Symptomatology, Aetiology and Economic Importance","title-short":"Major Seed-Borne Diseases in Important Cereals","URL":"http://link.springer.com/10.1007/978-981-32-9046-4_16","author":[{"family":"Bashyal","given":"B. M."},{"family":"Rawat","given":"Kirti"},{"family":"Sharma","given":"Sapna"},{"family":"Gogoi","given":"Robin"},{"family":"Aggarwal","given":"Rashmi"}],"accessed":{"date-parts":[["2025",2,24]]},"issued":{"date-parts":[["2020"]]}}}],"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Bashyal </w:t>
      </w:r>
      <w:r w:rsidRPr="001F5C34">
        <w:rPr>
          <w:rFonts w:ascii="Arial" w:hAnsi="Arial" w:cs="Arial"/>
          <w:i/>
          <w:sz w:val="20"/>
          <w:szCs w:val="20"/>
          <w:lang w:val="en-US"/>
        </w:rPr>
        <w:t>et al.</w:t>
      </w:r>
      <w:r w:rsidRPr="001F5C34">
        <w:rPr>
          <w:rFonts w:ascii="Arial" w:hAnsi="Arial" w:cs="Arial"/>
          <w:sz w:val="20"/>
          <w:szCs w:val="20"/>
          <w:lang w:val="en-US"/>
        </w:rPr>
        <w:t xml:space="preserve"> (2020)</w:t>
      </w:r>
      <w:r w:rsidRPr="001F5C34">
        <w:rPr>
          <w:rFonts w:ascii="Arial" w:hAnsi="Arial" w:cs="Arial"/>
          <w:sz w:val="20"/>
          <w:szCs w:val="20"/>
          <w:lang w:val="en-US"/>
        </w:rPr>
        <w:fldChar w:fldCharType="end"/>
      </w:r>
      <w:r w:rsidRPr="001F5C34">
        <w:rPr>
          <w:rFonts w:ascii="Arial" w:hAnsi="Arial" w:cs="Arial"/>
          <w:sz w:val="20"/>
          <w:szCs w:val="20"/>
          <w:lang w:val="en-US"/>
        </w:rPr>
        <w:t>, who demonstrated that rice seeds tolerate antifungal treatments well.</w:t>
      </w:r>
    </w:p>
    <w:p w14:paraId="52C2030A" w14:textId="77777777" w:rsidR="007C2FFB" w:rsidRPr="001F5C34" w:rsidRDefault="00236F62" w:rsidP="007C2FFB">
      <w:pPr>
        <w:pStyle w:val="NormalWeb"/>
        <w:jc w:val="both"/>
        <w:rPr>
          <w:rFonts w:ascii="Arial" w:hAnsi="Arial" w:cs="Arial"/>
          <w:sz w:val="20"/>
          <w:szCs w:val="20"/>
          <w:lang w:val="en-US"/>
        </w:rPr>
      </w:pPr>
      <w:r>
        <w:rPr>
          <w:rFonts w:ascii="Arial" w:hAnsi="Arial" w:cs="Arial"/>
          <w:sz w:val="20"/>
          <w:szCs w:val="20"/>
          <w:lang w:val="en-US"/>
        </w:rPr>
        <w:t>A m</w:t>
      </w:r>
      <w:r w:rsidRPr="001F5C34">
        <w:rPr>
          <w:rFonts w:ascii="Arial" w:hAnsi="Arial" w:cs="Arial"/>
          <w:sz w:val="20"/>
          <w:szCs w:val="20"/>
          <w:lang w:val="en-US"/>
        </w:rPr>
        <w:t xml:space="preserve">ycological </w:t>
      </w:r>
      <w:r w:rsidR="007C2FFB" w:rsidRPr="001F5C34">
        <w:rPr>
          <w:rFonts w:ascii="Arial" w:hAnsi="Arial" w:cs="Arial"/>
          <w:sz w:val="20"/>
          <w:szCs w:val="20"/>
          <w:lang w:val="en-US"/>
        </w:rPr>
        <w:t xml:space="preserve">analysis revealed the presence of several major pathogenic fungi, including </w:t>
      </w:r>
      <w:r w:rsidR="007C2FFB" w:rsidRPr="001F5C34">
        <w:rPr>
          <w:rFonts w:ascii="Arial" w:hAnsi="Arial" w:cs="Arial"/>
          <w:i/>
          <w:sz w:val="20"/>
          <w:szCs w:val="20"/>
          <w:lang w:val="en-US"/>
        </w:rPr>
        <w:t xml:space="preserve">Fusarium </w:t>
      </w:r>
      <w:proofErr w:type="spellStart"/>
      <w:r w:rsidR="007C2FFB" w:rsidRPr="001F5C34">
        <w:rPr>
          <w:rFonts w:ascii="Arial" w:hAnsi="Arial" w:cs="Arial"/>
          <w:i/>
          <w:sz w:val="20"/>
          <w:szCs w:val="20"/>
          <w:lang w:val="en-US"/>
        </w:rPr>
        <w:t>moniliforme</w:t>
      </w:r>
      <w:proofErr w:type="spellEnd"/>
      <w:r w:rsidR="007C2FFB" w:rsidRPr="001F5C34">
        <w:rPr>
          <w:rFonts w:ascii="Arial" w:hAnsi="Arial" w:cs="Arial"/>
          <w:sz w:val="20"/>
          <w:szCs w:val="20"/>
          <w:lang w:val="en-US"/>
        </w:rPr>
        <w:t xml:space="preserve">, </w:t>
      </w:r>
      <w:proofErr w:type="spellStart"/>
      <w:r w:rsidR="007C2FFB" w:rsidRPr="001F5C34">
        <w:rPr>
          <w:rFonts w:ascii="Arial" w:hAnsi="Arial" w:cs="Arial"/>
          <w:i/>
          <w:sz w:val="20"/>
          <w:szCs w:val="20"/>
          <w:lang w:val="en-US"/>
        </w:rPr>
        <w:t>Bipolaris</w:t>
      </w:r>
      <w:proofErr w:type="spellEnd"/>
      <w:r w:rsidR="007C2FFB" w:rsidRPr="001F5C34">
        <w:rPr>
          <w:rFonts w:ascii="Arial" w:hAnsi="Arial" w:cs="Arial"/>
          <w:i/>
          <w:sz w:val="20"/>
          <w:szCs w:val="20"/>
          <w:lang w:val="en-US"/>
        </w:rPr>
        <w:t xml:space="preserve"> </w:t>
      </w:r>
      <w:proofErr w:type="spellStart"/>
      <w:r w:rsidR="007C2FFB" w:rsidRPr="001F5C34">
        <w:rPr>
          <w:rFonts w:ascii="Arial" w:hAnsi="Arial" w:cs="Arial"/>
          <w:i/>
          <w:sz w:val="20"/>
          <w:szCs w:val="20"/>
          <w:lang w:val="en-US"/>
        </w:rPr>
        <w:t>oryzae</w:t>
      </w:r>
      <w:proofErr w:type="spellEnd"/>
      <w:r w:rsidR="007C2FFB" w:rsidRPr="001F5C34">
        <w:rPr>
          <w:rFonts w:ascii="Arial" w:hAnsi="Arial" w:cs="Arial"/>
          <w:sz w:val="20"/>
          <w:szCs w:val="20"/>
          <w:lang w:val="en-US"/>
        </w:rPr>
        <w:t xml:space="preserve">, </w:t>
      </w:r>
      <w:proofErr w:type="spellStart"/>
      <w:r w:rsidR="007C2FFB" w:rsidRPr="001F5C34">
        <w:rPr>
          <w:rFonts w:ascii="Arial" w:hAnsi="Arial" w:cs="Arial"/>
          <w:i/>
          <w:sz w:val="20"/>
          <w:szCs w:val="20"/>
          <w:lang w:val="en-US"/>
        </w:rPr>
        <w:t>Curvularia</w:t>
      </w:r>
      <w:proofErr w:type="spellEnd"/>
      <w:r w:rsidR="007C2FFB" w:rsidRPr="001F5C34">
        <w:rPr>
          <w:rFonts w:ascii="Arial" w:hAnsi="Arial" w:cs="Arial"/>
          <w:i/>
          <w:sz w:val="20"/>
          <w:szCs w:val="20"/>
          <w:lang w:val="en-US"/>
        </w:rPr>
        <w:t xml:space="preserve"> </w:t>
      </w:r>
      <w:proofErr w:type="spellStart"/>
      <w:r w:rsidR="007C2FFB" w:rsidRPr="001F5C34">
        <w:rPr>
          <w:rFonts w:ascii="Arial" w:hAnsi="Arial" w:cs="Arial"/>
          <w:i/>
          <w:sz w:val="20"/>
          <w:szCs w:val="20"/>
          <w:lang w:val="en-US"/>
        </w:rPr>
        <w:t>lunata</w:t>
      </w:r>
      <w:proofErr w:type="spellEnd"/>
      <w:r w:rsidR="007C2FFB" w:rsidRPr="001F5C34">
        <w:rPr>
          <w:rFonts w:ascii="Arial" w:hAnsi="Arial" w:cs="Arial"/>
          <w:sz w:val="20"/>
          <w:szCs w:val="20"/>
          <w:lang w:val="en-US"/>
        </w:rPr>
        <w:t xml:space="preserve"> and </w:t>
      </w:r>
      <w:proofErr w:type="spellStart"/>
      <w:r w:rsidR="007C2FFB" w:rsidRPr="001F5C34">
        <w:rPr>
          <w:rFonts w:ascii="Arial" w:hAnsi="Arial" w:cs="Arial"/>
          <w:i/>
          <w:sz w:val="20"/>
          <w:szCs w:val="20"/>
          <w:lang w:val="en-US"/>
        </w:rPr>
        <w:t>Pyricularia</w:t>
      </w:r>
      <w:proofErr w:type="spellEnd"/>
      <w:r w:rsidR="007C2FFB" w:rsidRPr="001F5C34">
        <w:rPr>
          <w:rFonts w:ascii="Arial" w:hAnsi="Arial" w:cs="Arial"/>
          <w:i/>
          <w:sz w:val="20"/>
          <w:szCs w:val="20"/>
          <w:lang w:val="en-US"/>
        </w:rPr>
        <w:t xml:space="preserve"> </w:t>
      </w:r>
      <w:proofErr w:type="spellStart"/>
      <w:r w:rsidR="007C2FFB" w:rsidRPr="001F5C34">
        <w:rPr>
          <w:rFonts w:ascii="Arial" w:hAnsi="Arial" w:cs="Arial"/>
          <w:i/>
          <w:sz w:val="20"/>
          <w:szCs w:val="20"/>
          <w:lang w:val="en-US"/>
        </w:rPr>
        <w:t>oryzae</w:t>
      </w:r>
      <w:proofErr w:type="spellEnd"/>
      <w:r w:rsidR="007C2FFB" w:rsidRPr="001F5C34">
        <w:rPr>
          <w:rFonts w:ascii="Arial" w:hAnsi="Arial" w:cs="Arial"/>
          <w:sz w:val="20"/>
          <w:szCs w:val="20"/>
          <w:lang w:val="en-US"/>
        </w:rPr>
        <w:t xml:space="preserve">. </w:t>
      </w:r>
      <w:r w:rsidR="00E8573A">
        <w:rPr>
          <w:rFonts w:ascii="Arial" w:hAnsi="Arial" w:cs="Arial"/>
          <w:sz w:val="20"/>
          <w:szCs w:val="20"/>
          <w:lang w:val="en-US"/>
        </w:rPr>
        <w:t>These findings corroborate</w:t>
      </w:r>
      <w:r w:rsidR="007C2FFB" w:rsidRPr="001F5C34">
        <w:rPr>
          <w:rFonts w:ascii="Arial" w:hAnsi="Arial" w:cs="Arial"/>
          <w:sz w:val="20"/>
          <w:szCs w:val="20"/>
          <w:lang w:val="en-US"/>
        </w:rPr>
        <w:t xml:space="preserve"> the observations of </w:t>
      </w:r>
      <w:r w:rsidR="007C2FFB" w:rsidRPr="001F5C34">
        <w:rPr>
          <w:rFonts w:ascii="Arial" w:hAnsi="Arial" w:cs="Arial"/>
          <w:sz w:val="20"/>
          <w:szCs w:val="20"/>
          <w:lang w:val="en-US"/>
        </w:rPr>
        <w:fldChar w:fldCharType="begin"/>
      </w:r>
      <w:r w:rsidR="007C2FFB" w:rsidRPr="001F5C34">
        <w:rPr>
          <w:rFonts w:ascii="Arial" w:hAnsi="Arial" w:cs="Arial"/>
          <w:sz w:val="20"/>
          <w:szCs w:val="20"/>
          <w:lang w:val="en-US"/>
        </w:rPr>
        <w:instrText xml:space="preserve"> ADDIN ZOTERO_ITEM CSL_CITATION {"citationID":"n2v6Wl9t","properties":{"formattedCitation":"(Habib et al., 2012; Naher et al., 2016)","plainCitation":"(Habib et al., 2012; Naher et al., 2016)","dontUpdate":true,"noteIndex":0},"citationItems":[{"id":2291,"uris":["http://zotero.org/users/8710922/items/CGH6D8HI"],"itemData":{"id":2291,"type":"article-journal","abstract":"During the present research work seed samples of fifteen varieties of rice (8 coarse and 7 fine) collected from Rice Research Institute, Kala Shah Kaku were processed for the detection and identification of fungi associated with seeds of different varieties. The percentage infection of Helminthosporium oryzae were recorded maximum in course varieties (28.11%, 17.014%) in case of agar plate and blotter paper method respectively, compared with other seed borne fungi. In the case of the fine varieties the percentage infection of Helminthosporium oryzae was significantly higher in agar plate method i.e. 40.47% as compared with all other seed borne fungi. The percentage infection of Curvularia spp. was observed to be much higher in blotter paper technique. The level of seed-borne fungal infestation was significantly higher in fine varieties as compared to coarse varieties. Coarse varieties were found to be less contaminated as compared to fine varieties. During management trials through seed treatment, maximum germination percentages were recorded in coarse varieties as compared to fine varieties. In coarse varieties Dithane-M showed the best germination results 86.67% followed by Derosal (85%), Thiophenate methyl (85%), Copper oxychloride (80%), Trimeltox forte (74.17%), Alert plus (67.50%), Acrobat (66.67%), Tazolen (64.17%) and Distilled water (35.83%) which was used as control showed the minimum results respectively. In fine varieties Derosal showed the best germination results (92.50%) as compared to control (32.50%).","container-title":"Pakistan Journal of Phytopathology","issue":"2","language":"en","page":"133-136","source":"Zotero","title":"Detection of seed borne mycoflora of different coarse and fine rice varieties and their management through seed treatments","volume":"24","author":[{"family":"Habib","given":"A"},{"family":"Javed","given":"N"},{"family":"Sahi","given":"S T"},{"family":"Waheed","given":"M"}],"issued":{"date-parts":[["2012"]]}}},{"id":2248,"uris":["http://zotero.org/users/8710922/items/K58EYXHY"],"itemData":{"id":2248,"type":"article-journal","abstract":"Farmers of our country are not aware about seed treatment for controlling seed borne fungi. Seeds of 3 rice varieties viz. BR11, BRRI dhan30 and BRRI dhan33 were collected from farmers houses of Gopalpur, Tangail. Three seed treating fungicides viz. vitavax 200 vitavax 200 (0.25%), thiovit (0.25%) and cupravit (0.25%) were used. Collected seed samples were tested by dry inspection and blotter method. The highest and the lowest germination were recorded in seed samples of BRRI dhan30 (90%) and BRRI dhan33 (75%). After seed treatment the highest and the lowest germination were recorded in seed samples of BRRIdhan30, BRRI dhan33 (100) treated by vitavax 200 (0.25%) and BR11 (80%) in control. Seed health test by blotter method revealed seed borne fungi belonging to six genera viz. Bipolarisoryzae (2.5 to 8.53%), Alternariapadwickii (5.3 to 13.35%), Fusariummoniliforme (11.66 to 21.67%), Fusariumoxysporum (1.25 to 4.35%), Curvularialunata (1.95 to 7.5%) and Aspergillusspp (1.75 to 6.54%) were encountered. Bur after seed treatment remarkable improvement viz. Bipolarisoryzae (0.15 to 3.75%), Alternariapadwickii (0.0 to 3.0%), Fusariummoniliforme (2.16 to 5.83%), Fusariumoxysporum (0.0 to 3.0%), Curvulariaunata (0.0 to 2.56%) and Aspergillusspp (0.0 to 1.5%) were encountered. Vitavax 200 was found most effective against the seed borne pathogens of rice. Nowadays, many botanical extracts such as neem, nishinda, garlic, alamonda and biological agent such as Trichoderma also using as seed treating agent and resulted significant higher germination and plant stand, less disease incidence and higher yield of different crops. So, the farmers should treat their seed before sowing in their field and through this technique they will be more benefited.Progressive Agriculture 27 (1): 48-56, 2016","container-title":"Progressive Agriculture","DOI":"10.3329/pa.v27i1.27534","ISSN":"2310-2950, 1017-8139","issue":"1","journalAbbreviation":"Progress. Agric.","page":"48-56","source":"DOI.org (Crossref)","title":"Effect of seed treatment on seed borne fungi of rice","volume":"27","author":[{"family":"Naher","given":"L"},{"family":"Ali","given":"Ma"},{"family":"Sheheli","given":"S"}],"issued":{"date-parts":[["2016",4,29]]}}}],"schema":"https://github.com/citation-style-language/schema/raw/master/csl-citation.json"} </w:instrText>
      </w:r>
      <w:r w:rsidR="007C2FFB" w:rsidRPr="001F5C34">
        <w:rPr>
          <w:rFonts w:ascii="Arial" w:hAnsi="Arial" w:cs="Arial"/>
          <w:sz w:val="20"/>
          <w:szCs w:val="20"/>
          <w:lang w:val="en-US"/>
        </w:rPr>
        <w:fldChar w:fldCharType="separate"/>
      </w:r>
      <w:r w:rsidR="007C2FFB" w:rsidRPr="001F5C34">
        <w:rPr>
          <w:rFonts w:ascii="Arial" w:hAnsi="Arial" w:cs="Arial"/>
          <w:sz w:val="20"/>
          <w:szCs w:val="20"/>
          <w:lang w:val="en-US"/>
        </w:rPr>
        <w:t xml:space="preserve"> Habib </w:t>
      </w:r>
      <w:r w:rsidR="007C2FFB" w:rsidRPr="001F5C34">
        <w:rPr>
          <w:rFonts w:ascii="Arial" w:hAnsi="Arial" w:cs="Arial"/>
          <w:i/>
          <w:sz w:val="20"/>
          <w:szCs w:val="20"/>
          <w:lang w:val="en-US"/>
        </w:rPr>
        <w:t>et al.</w:t>
      </w:r>
      <w:r w:rsidR="007C2FFB" w:rsidRPr="001F5C34">
        <w:rPr>
          <w:rFonts w:ascii="Arial" w:hAnsi="Arial" w:cs="Arial"/>
          <w:sz w:val="20"/>
          <w:szCs w:val="20"/>
          <w:lang w:val="en-US"/>
        </w:rPr>
        <w:t xml:space="preserve"> (2012) and Naher </w:t>
      </w:r>
      <w:r w:rsidR="007C2FFB" w:rsidRPr="001F5C34">
        <w:rPr>
          <w:rFonts w:ascii="Arial" w:hAnsi="Arial" w:cs="Arial"/>
          <w:i/>
          <w:sz w:val="20"/>
          <w:szCs w:val="20"/>
          <w:lang w:val="en-US"/>
        </w:rPr>
        <w:t>et al.</w:t>
      </w:r>
      <w:r w:rsidR="007C2FFB" w:rsidRPr="001F5C34">
        <w:rPr>
          <w:rFonts w:ascii="Arial" w:hAnsi="Arial" w:cs="Arial"/>
          <w:sz w:val="20"/>
          <w:szCs w:val="20"/>
          <w:lang w:val="en-US"/>
        </w:rPr>
        <w:t xml:space="preserve"> (2016)</w:t>
      </w:r>
      <w:r w:rsidR="007C2FFB" w:rsidRPr="001F5C34">
        <w:rPr>
          <w:rFonts w:ascii="Arial" w:hAnsi="Arial" w:cs="Arial"/>
          <w:sz w:val="20"/>
          <w:szCs w:val="20"/>
          <w:lang w:val="en-US"/>
        </w:rPr>
        <w:fldChar w:fldCharType="end"/>
      </w:r>
      <w:r w:rsidR="007C2FFB" w:rsidRPr="001F5C34">
        <w:rPr>
          <w:rFonts w:ascii="Arial" w:hAnsi="Arial" w:cs="Arial"/>
          <w:sz w:val="20"/>
          <w:szCs w:val="20"/>
          <w:lang w:val="en-US"/>
        </w:rPr>
        <w:t>, who highlighted the fungal diversity of rice seeds</w:t>
      </w:r>
      <w:r w:rsidR="00E8573A">
        <w:rPr>
          <w:rFonts w:ascii="Arial" w:hAnsi="Arial" w:cs="Arial"/>
          <w:sz w:val="20"/>
          <w:szCs w:val="20"/>
          <w:lang w:val="en-US"/>
        </w:rPr>
        <w:t>. Notably,</w:t>
      </w:r>
      <w:r w:rsidR="007C2FFB" w:rsidRPr="001F5C34">
        <w:rPr>
          <w:rFonts w:ascii="Arial" w:hAnsi="Arial" w:cs="Arial"/>
          <w:sz w:val="20"/>
          <w:szCs w:val="20"/>
          <w:lang w:val="en-US"/>
        </w:rPr>
        <w:t xml:space="preserve"> </w:t>
      </w:r>
      <w:r w:rsidR="007C2FFB" w:rsidRPr="001F5C34">
        <w:rPr>
          <w:rFonts w:ascii="Arial" w:hAnsi="Arial" w:cs="Arial"/>
          <w:i/>
          <w:sz w:val="20"/>
          <w:szCs w:val="20"/>
          <w:lang w:val="en-US"/>
        </w:rPr>
        <w:t xml:space="preserve">F. </w:t>
      </w:r>
      <w:proofErr w:type="spellStart"/>
      <w:r w:rsidR="007C2FFB" w:rsidRPr="001F5C34">
        <w:rPr>
          <w:rFonts w:ascii="Arial" w:hAnsi="Arial" w:cs="Arial"/>
          <w:i/>
          <w:sz w:val="20"/>
          <w:szCs w:val="20"/>
          <w:lang w:val="en-US"/>
        </w:rPr>
        <w:t>moniliforme</w:t>
      </w:r>
      <w:proofErr w:type="spellEnd"/>
      <w:r w:rsidR="007C2FFB" w:rsidRPr="001F5C34">
        <w:rPr>
          <w:rFonts w:ascii="Arial" w:hAnsi="Arial" w:cs="Arial"/>
          <w:sz w:val="20"/>
          <w:szCs w:val="20"/>
          <w:lang w:val="en-US"/>
        </w:rPr>
        <w:t xml:space="preserve"> </w:t>
      </w:r>
      <w:r w:rsidR="00E8573A">
        <w:rPr>
          <w:rFonts w:ascii="Arial" w:hAnsi="Arial" w:cs="Arial"/>
          <w:sz w:val="20"/>
          <w:szCs w:val="20"/>
          <w:lang w:val="en-US"/>
        </w:rPr>
        <w:t>was</w:t>
      </w:r>
      <w:r w:rsidR="00E8573A" w:rsidRPr="001F5C34">
        <w:rPr>
          <w:rFonts w:ascii="Arial" w:hAnsi="Arial" w:cs="Arial"/>
          <w:sz w:val="20"/>
          <w:szCs w:val="20"/>
          <w:lang w:val="en-US"/>
        </w:rPr>
        <w:t xml:space="preserve"> </w:t>
      </w:r>
      <w:r w:rsidR="007C2FFB" w:rsidRPr="001F5C34">
        <w:rPr>
          <w:rFonts w:ascii="Arial" w:hAnsi="Arial" w:cs="Arial"/>
          <w:sz w:val="20"/>
          <w:szCs w:val="20"/>
          <w:lang w:val="en-US"/>
        </w:rPr>
        <w:t xml:space="preserve">the most </w:t>
      </w:r>
      <w:r w:rsidR="00E8573A">
        <w:rPr>
          <w:rFonts w:ascii="Arial" w:hAnsi="Arial" w:cs="Arial"/>
          <w:sz w:val="20"/>
          <w:szCs w:val="20"/>
          <w:lang w:val="en-US"/>
        </w:rPr>
        <w:t xml:space="preserve">prevalent species, </w:t>
      </w:r>
      <w:r w:rsidR="00B91D28">
        <w:rPr>
          <w:rFonts w:ascii="Arial" w:hAnsi="Arial" w:cs="Arial"/>
          <w:sz w:val="20"/>
          <w:szCs w:val="20"/>
          <w:lang w:val="en-US"/>
        </w:rPr>
        <w:t>accounting for</w:t>
      </w:r>
      <w:r w:rsidR="007C2FFB" w:rsidRPr="001F5C34">
        <w:rPr>
          <w:rFonts w:ascii="Arial" w:hAnsi="Arial" w:cs="Arial"/>
          <w:sz w:val="20"/>
          <w:szCs w:val="20"/>
          <w:lang w:val="en-US"/>
        </w:rPr>
        <w:t xml:space="preserve"> 18% and 6%</w:t>
      </w:r>
      <w:r w:rsidR="00B91D28">
        <w:rPr>
          <w:rFonts w:ascii="Arial" w:hAnsi="Arial" w:cs="Arial"/>
          <w:sz w:val="20"/>
          <w:szCs w:val="20"/>
          <w:lang w:val="en-US"/>
        </w:rPr>
        <w:t xml:space="preserve"> of the samples</w:t>
      </w:r>
      <w:r w:rsidR="007C2FFB" w:rsidRPr="001F5C34">
        <w:rPr>
          <w:rFonts w:ascii="Arial" w:hAnsi="Arial" w:cs="Arial"/>
          <w:sz w:val="20"/>
          <w:szCs w:val="20"/>
          <w:lang w:val="en-US"/>
        </w:rPr>
        <w:t xml:space="preserve">, respectively. The </w:t>
      </w:r>
      <w:proofErr w:type="spellStart"/>
      <w:r w:rsidR="007C2FFB" w:rsidRPr="001F5C34">
        <w:rPr>
          <w:rFonts w:ascii="Arial" w:hAnsi="Arial" w:cs="Arial"/>
          <w:sz w:val="20"/>
          <w:szCs w:val="20"/>
          <w:lang w:val="en-US"/>
        </w:rPr>
        <w:t>intervarietal</w:t>
      </w:r>
      <w:proofErr w:type="spellEnd"/>
      <w:r w:rsidR="007C2FFB" w:rsidRPr="001F5C34">
        <w:rPr>
          <w:rFonts w:ascii="Arial" w:hAnsi="Arial" w:cs="Arial"/>
          <w:sz w:val="20"/>
          <w:szCs w:val="20"/>
          <w:lang w:val="en-US"/>
        </w:rPr>
        <w:t xml:space="preserve"> differences in pathogenic fungal frequency suggest variable susceptibility to fungal infections among varieties, consistent with the work of </w:t>
      </w:r>
      <w:r w:rsidR="007C2FFB" w:rsidRPr="001F5C34">
        <w:rPr>
          <w:rFonts w:ascii="Arial" w:hAnsi="Arial" w:cs="Arial"/>
          <w:sz w:val="20"/>
          <w:szCs w:val="20"/>
          <w:lang w:val="en-US"/>
        </w:rPr>
        <w:fldChar w:fldCharType="begin"/>
      </w:r>
      <w:r w:rsidR="007C2FFB" w:rsidRPr="001F5C34">
        <w:rPr>
          <w:rFonts w:ascii="Arial" w:hAnsi="Arial" w:cs="Arial"/>
          <w:sz w:val="20"/>
          <w:szCs w:val="20"/>
          <w:lang w:val="en-US"/>
        </w:rPr>
        <w:instrText xml:space="preserve"> ADDIN ZOTERO_ITEM CSL_CITATION {"citationID":"ITY4rwoL","properties":{"formattedCitation":"(N. Kumar et al., 2023)","plainCitation":"(N. Kumar et al., 2023)","dontUpdate":true,"noteIndex":0},"citationItems":[{"id":2253,"uris":["http://zotero.org/users/8710922/items/PFPPNH5M","http://zotero.org/users/8710922/items/RK3HWQTK"],"itemData":{"id":2253,"type":"article-journal","abstract":"Abstract\n            \n              The stored random samples of food seeds of wheat and rice (60 samples) were purchased from places of Eastern UP and Gurgaon district Haryana. Its moisture contents were estimated. The Mycological investigations of wheat seeds revealed presence of a total number of 16 fungal species viz.,\n              Alternaria alternata\n              ,\n              Aspergillus candidus\n              ,\n              Aspergillus flavus\n              ,\n              A. niger\n              ,\n              A. ochraceous\n              ,\n              A. phoenicis\n              ,\n              A. tamari\n              ,\n              A. terreus\n              ,\n              A. sydowi\n              ,\n              Fusarium moniliforme\n              ,\n              F. oxysporum F. solani\n              ,\n              P. glabrum\n              ,\n              Rhizopus nigricans\n              ,\n              Trichoderma viride\n              and\n              Trichothecium roseum.\n              While mycological analysis of rice seeds showed presence of 15 fungal species viz.,\n              Alternaria padwickii\n              ,\n              A. oryzae\n              ,\n              Curvularia lunata\n              ,\n              Fusarium moniliforme\n              ,\n              Aspergillus clavatus\n              ,\n              A. flavus\n              ,\n              A. niger\n              ,\n              Cladosporium\n              sp.,\n              Nigrospora oryzae\n              ,\n              Alternaria tenuissima\n              ,\n              Chaetomium globosum\n              ,\n              F. solani\n              ,\n              Microascus cirrosus\n              ,\n              Helminthosporium oryzae\n              ,\n              Pyricularia grisea\n              . It also projected variation in presence of fungal species in blotter and agar plate method of analysis. In wheat Blotter method of analysis showed 16 fungal species while agar plate depicted 13 fungal species. In rice Agar plate method depicted presence of 15 fungal species while blotter method shows presence of 12 fungal species. The insect analysis revealed that wheat samples were infected with\n              Tribolium castaneum\n              . While rice seeds sample showed presence of insect\n              Sitophilus oryzae\n              . The investigations revealed that\n              Aspergillus flavus\n              ,\n              A. niger\n              ,\n              Sitophilus oryzae\n              and\n              Tribolium castaneum\n              caused reduction in seed weight loss, seed germination, carbohydrate and protein contents of common food grains (wheat, rice). It also revealed that randomly selected A. flavus isolate 1 of wheat showed higher potential of aflatoxin B\n              1\n              production (1392.940 μg/l) while rice isolate 2 showed 1231.117 μg/l production.","container-title":"Scientific Reports","DOI":"10.1038/s41598-023-34510-3","ISSN":"2045-2322","issue":"1","journalAbbreviation":"Sci Rep","language":"en","page":"8480","source":"DOI.org (Crossref)","title":"Deciphering of seed Health of common food grains (wheat, rice) of North Eastern UP and Gurgaon Haryana, India","volume":"13","author":[{"family":"Kumar","given":"Narendra"},{"family":"Khurana","given":"S. M. Paul"},{"family":"Pandey","given":"Vashist N."}],"issued":{"date-parts":[["2023",5,25]]}}}],"schema":"https://github.com/citation-style-language/schema/raw/master/csl-citation.json"} </w:instrText>
      </w:r>
      <w:r w:rsidR="007C2FFB" w:rsidRPr="001F5C34">
        <w:rPr>
          <w:rFonts w:ascii="Arial" w:hAnsi="Arial" w:cs="Arial"/>
          <w:sz w:val="20"/>
          <w:szCs w:val="20"/>
          <w:lang w:val="en-US"/>
        </w:rPr>
        <w:fldChar w:fldCharType="separate"/>
      </w:r>
      <w:r w:rsidR="007C2FFB" w:rsidRPr="001F5C34">
        <w:rPr>
          <w:rFonts w:ascii="Arial" w:hAnsi="Arial" w:cs="Arial"/>
          <w:sz w:val="20"/>
          <w:szCs w:val="20"/>
          <w:lang w:val="en-US"/>
        </w:rPr>
        <w:t xml:space="preserve">Kumar </w:t>
      </w:r>
      <w:r w:rsidR="007C2FFB" w:rsidRPr="001F5C34">
        <w:rPr>
          <w:rFonts w:ascii="Arial" w:hAnsi="Arial" w:cs="Arial"/>
          <w:i/>
          <w:sz w:val="20"/>
          <w:szCs w:val="20"/>
          <w:lang w:val="en-US"/>
        </w:rPr>
        <w:t xml:space="preserve">et al. </w:t>
      </w:r>
      <w:r w:rsidR="007C2FFB" w:rsidRPr="001F5C34">
        <w:rPr>
          <w:rFonts w:ascii="Arial" w:hAnsi="Arial" w:cs="Arial"/>
          <w:sz w:val="20"/>
          <w:szCs w:val="20"/>
          <w:lang w:val="en-US"/>
        </w:rPr>
        <w:t>(2023)</w:t>
      </w:r>
      <w:r w:rsidR="007C2FFB" w:rsidRPr="001F5C34">
        <w:rPr>
          <w:rFonts w:ascii="Arial" w:hAnsi="Arial" w:cs="Arial"/>
          <w:sz w:val="20"/>
          <w:szCs w:val="20"/>
          <w:lang w:val="en-US"/>
        </w:rPr>
        <w:fldChar w:fldCharType="end"/>
      </w:r>
      <w:r w:rsidR="007C2FFB" w:rsidRPr="001F5C34">
        <w:rPr>
          <w:rFonts w:ascii="Arial" w:hAnsi="Arial" w:cs="Arial"/>
          <w:sz w:val="20"/>
          <w:szCs w:val="20"/>
          <w:lang w:val="en-US"/>
        </w:rPr>
        <w:t>.</w:t>
      </w:r>
    </w:p>
    <w:p w14:paraId="77FB6B26" w14:textId="77777777"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The presence of saprophytic or spoilage fungi, such as </w:t>
      </w:r>
      <w:r w:rsidRPr="001F5C34">
        <w:rPr>
          <w:rFonts w:ascii="Arial" w:hAnsi="Arial" w:cs="Arial"/>
          <w:i/>
          <w:sz w:val="20"/>
          <w:szCs w:val="20"/>
          <w:lang w:val="en-US"/>
        </w:rPr>
        <w:t xml:space="preserve">Aspergillus </w:t>
      </w:r>
      <w:proofErr w:type="spellStart"/>
      <w:r w:rsidRPr="001F5C34">
        <w:rPr>
          <w:rFonts w:ascii="Arial" w:hAnsi="Arial" w:cs="Arial"/>
          <w:i/>
          <w:sz w:val="20"/>
          <w:szCs w:val="20"/>
          <w:lang w:val="en-US"/>
        </w:rPr>
        <w:t>niger</w:t>
      </w:r>
      <w:proofErr w:type="spellEnd"/>
      <w:r w:rsidRPr="001F5C34">
        <w:rPr>
          <w:rFonts w:ascii="Arial" w:hAnsi="Arial" w:cs="Arial"/>
          <w:sz w:val="20"/>
          <w:szCs w:val="20"/>
          <w:lang w:val="en-US"/>
        </w:rPr>
        <w:t xml:space="preserve">, </w:t>
      </w:r>
      <w:r w:rsidRPr="001F5C34">
        <w:rPr>
          <w:rFonts w:ascii="Arial" w:hAnsi="Arial" w:cs="Arial"/>
          <w:i/>
          <w:sz w:val="20"/>
          <w:szCs w:val="20"/>
          <w:lang w:val="en-US"/>
        </w:rPr>
        <w:t>Aspergillus flavus</w:t>
      </w:r>
      <w:r w:rsidRPr="001F5C34">
        <w:rPr>
          <w:rFonts w:ascii="Arial" w:hAnsi="Arial" w:cs="Arial"/>
          <w:sz w:val="20"/>
          <w:szCs w:val="20"/>
          <w:lang w:val="en-US"/>
        </w:rPr>
        <w:t xml:space="preserve">, </w:t>
      </w:r>
      <w:r w:rsidRPr="001F5C34">
        <w:rPr>
          <w:rFonts w:ascii="Arial" w:hAnsi="Arial" w:cs="Arial"/>
          <w:i/>
          <w:sz w:val="20"/>
          <w:szCs w:val="20"/>
          <w:lang w:val="en-US"/>
        </w:rPr>
        <w:t xml:space="preserve">Cladosporium </w:t>
      </w:r>
      <w:proofErr w:type="spellStart"/>
      <w:r w:rsidRPr="001F5C34">
        <w:rPr>
          <w:rFonts w:ascii="Arial" w:hAnsi="Arial" w:cs="Arial"/>
          <w:i/>
          <w:sz w:val="20"/>
          <w:szCs w:val="20"/>
          <w:lang w:val="en-US"/>
        </w:rPr>
        <w:t>sphaerospermum</w:t>
      </w:r>
      <w:proofErr w:type="spellEnd"/>
      <w:r w:rsidRPr="001F5C34">
        <w:rPr>
          <w:rFonts w:ascii="Arial" w:hAnsi="Arial" w:cs="Arial"/>
          <w:sz w:val="20"/>
          <w:szCs w:val="20"/>
          <w:lang w:val="en-US"/>
        </w:rPr>
        <w:t xml:space="preserve">, and </w:t>
      </w:r>
      <w:proofErr w:type="spellStart"/>
      <w:r w:rsidRPr="001F5C34">
        <w:rPr>
          <w:rFonts w:ascii="Arial" w:hAnsi="Arial" w:cs="Arial"/>
          <w:i/>
          <w:sz w:val="20"/>
          <w:szCs w:val="20"/>
          <w:lang w:val="en-US"/>
        </w:rPr>
        <w:t>Phoma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sorghina</w:t>
      </w:r>
      <w:proofErr w:type="spellEnd"/>
      <w:r w:rsidRPr="001F5C34">
        <w:rPr>
          <w:rFonts w:ascii="Arial" w:hAnsi="Arial" w:cs="Arial"/>
          <w:sz w:val="20"/>
          <w:szCs w:val="20"/>
          <w:lang w:val="en-US"/>
        </w:rPr>
        <w:t xml:space="preserve">, raises major concerns, even at low frequencies. These fungi compromise seed germination, degrade nutrient reserves, and produce mycotoxins that are harmful to plant health and food safety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{"citationID":"VzSO9sXy","properties":{"formattedCitation":"(Magan et al., 2011; Pitt &amp; Hocking, 2022)","plainCitation":"(Magan et al., 2011; Pitt &amp; Hocking, 2022)","noteIndex":0},"citationItems":[{"id":2665,"uris":["http://zotero.org/users/8710922/items/QNQVERWW"],"itemData":{"id":2665,"type":"article-journal","abstract":"This paper examines the available information on the potential for climate</w:instrText>
      </w:r>
      <w:r w:rsidRPr="001F5C34">
        <w:rPr>
          <w:rFonts w:ascii="Cambria Math" w:hAnsi="Cambria Math" w:cs="Cambria Math"/>
          <w:sz w:val="20"/>
          <w:szCs w:val="20"/>
          <w:lang w:val="en-US"/>
        </w:rPr>
        <w:instrText>‐</w:instrText>
      </w:r>
      <w:r w:rsidRPr="001F5C34">
        <w:rPr>
          <w:rFonts w:ascii="Arial" w:hAnsi="Arial" w:cs="Arial"/>
          <w:sz w:val="20"/>
          <w:szCs w:val="20"/>
          <w:lang w:val="en-US"/>
        </w:rPr>
        <w:instrText>change impacts on mycotoxigenic fungi and mycotoxin contamination of food crops pre</w:instrText>
      </w:r>
      <w:r w:rsidRPr="001F5C34">
        <w:rPr>
          <w:rFonts w:ascii="Cambria Math" w:hAnsi="Cambria Math" w:cs="Cambria Math"/>
          <w:sz w:val="20"/>
          <w:szCs w:val="20"/>
          <w:lang w:val="en-US"/>
        </w:rPr>
        <w:instrText>‐</w:instrText>
      </w:r>
      <w:r w:rsidRPr="001F5C34">
        <w:rPr>
          <w:rFonts w:ascii="Arial" w:hAnsi="Arial" w:cs="Arial"/>
          <w:sz w:val="20"/>
          <w:szCs w:val="20"/>
          <w:lang w:val="en-US"/>
        </w:rPr>
        <w:instrText xml:space="preserve"> and postharvest. It considers the effect of changes in temperature/water availability on mycotoxin contamination, especially incidences where aflatoxin B\n              1\n              and ochratoxin A production has been influenced. The potential of using preharvest models to predict risk from deoxynivalenol (DON) in wheat, fumonisin B\n              1\n              in maize and aflatoxins in maize and peanuts in different continents are considered in the context of potential for adaptation to include climate</w:instrText>
      </w:r>
      <w:r w:rsidRPr="001F5C34">
        <w:rPr>
          <w:rFonts w:ascii="Cambria Math" w:hAnsi="Cambria Math" w:cs="Cambria Math"/>
          <w:sz w:val="20"/>
          <w:szCs w:val="20"/>
          <w:lang w:val="en-US"/>
        </w:rPr>
        <w:instrText>‐</w:instrText>
      </w:r>
      <w:r w:rsidRPr="001F5C34">
        <w:rPr>
          <w:rFonts w:ascii="Arial" w:hAnsi="Arial" w:cs="Arial"/>
          <w:sz w:val="20"/>
          <w:szCs w:val="20"/>
          <w:lang w:val="en-US"/>
        </w:rPr>
        <w:instrText>change scenarios. Available information suggests that slightly elevated CO\n              2\n              concentrations and interactions with temperature and water availability may stimulate growth of some mycotoxigenic species, especially under water stress. The accumulated knowledge on interacting conditions of water/temperature effects on optimum and boundary conditions for growth and mycotoxin production has been used to predict the effects that +3 and +5°C increases under water stress would have on growth/mycotoxin production by mycotoxigenic species. Various spatial scales, from toxin gene expression to regional approaches using geostatistics, are examined for their use in understanding the impact that climate change may have on food contamination in developing and developed countries. The potential for using an integrated systems approach to link gene expression data, phenotypic toxin production under different interacting abiotic conditions is discussed using\n              Fusarium\n              species and DON as examples. Such approaches may be beneficial for more accurate predictions of risk from mycotoxins on a regional basis and also the potential for new emerging toxin threats.","container-title":"Plant Pathology","DOI":"10.1111/j.1365-3059.2010.02412.x","ISSN":"0032-0862, 1365-3059","issue":"1","journalAbbreviation":"Plant Pathology","language":"en","license":"http://onlinelibrary.wiley.com/termsAndConditions#vor","page":"150-163","source":"DOI.org (Crossref)","title":"Possible climate</w:instrText>
      </w:r>
      <w:r w:rsidRPr="001F5C34">
        <w:rPr>
          <w:rFonts w:ascii="Cambria Math" w:hAnsi="Cambria Math" w:cs="Cambria Math"/>
          <w:sz w:val="20"/>
          <w:szCs w:val="20"/>
          <w:lang w:val="en-US"/>
        </w:rPr>
        <w:instrText>‐</w:instrText>
      </w:r>
      <w:r w:rsidRPr="001F5C34">
        <w:rPr>
          <w:rFonts w:ascii="Arial" w:hAnsi="Arial" w:cs="Arial"/>
          <w:sz w:val="20"/>
          <w:szCs w:val="20"/>
          <w:lang w:val="en-US"/>
        </w:rPr>
        <w:instrText>change effects on mycotoxin contamination of food crops pre</w:instrText>
      </w:r>
      <w:r w:rsidRPr="001F5C34">
        <w:rPr>
          <w:rFonts w:ascii="Cambria Math" w:hAnsi="Cambria Math" w:cs="Cambria Math"/>
          <w:sz w:val="20"/>
          <w:szCs w:val="20"/>
          <w:lang w:val="en-US"/>
        </w:rPr>
        <w:instrText>‐</w:instrText>
      </w:r>
      <w:r w:rsidRPr="001F5C34">
        <w:rPr>
          <w:rFonts w:ascii="Arial" w:hAnsi="Arial" w:cs="Arial"/>
          <w:sz w:val="20"/>
          <w:szCs w:val="20"/>
          <w:lang w:val="en-US"/>
        </w:rPr>
        <w:instrText xml:space="preserve"> and postharvest","volume":"60","author":[{"family":"Magan","given":"N."},{"family":"Medina","given":"A."},{"family":"Aldred","given":"D."}],"issued":{"date-parts":[["2011",2]]}}},{"id":2662,"uris":["http://zotero.org/users/8710922/items/PL8C5RNU"],"itemData":{"id":2662,"type":"chapter","container-title":"Fungi and Food Spoilage","event-place":"Cham","ISBN":"978-3-030-85638-0","language":"en","note":"DOI: 10.1007/978-3-030-85640-3_2","page":"3-12","publisher":"Springer International Publishing","publisher-place":"Cham","source":"DOI.org (Crossref)","title":"Ecology of Fungal Food Spoilage","URL":"https://link.springer.com/10.1007/978-3-030-85640-3_2","container-author":[{"family":"Pitt","given":"John I."},{"family":"Hocking","given":"Ailsa D."}],"author":[{"family":"Pitt","given":"John I."},{"family":"Hocking","given":"Ailsa D."}],"accessed":{"date-parts":[["2025",6,13]]},"issued":{"date-parts":[["2022"]]}}}],"schema":"https://github.com/citation-style-language/schema/raw/master/csl-citation.json"}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(Magan </w:t>
      </w:r>
      <w:r w:rsidRPr="001F5C34">
        <w:rPr>
          <w:rFonts w:ascii="Arial" w:hAnsi="Arial" w:cs="Arial"/>
          <w:i/>
          <w:sz w:val="20"/>
          <w:szCs w:val="20"/>
          <w:lang w:val="en-US"/>
        </w:rPr>
        <w:t>et al.</w:t>
      </w:r>
      <w:r w:rsidRPr="001F5C34">
        <w:rPr>
          <w:rFonts w:ascii="Arial" w:hAnsi="Arial" w:cs="Arial"/>
          <w:sz w:val="20"/>
          <w:szCs w:val="20"/>
          <w:lang w:val="en-US"/>
        </w:rPr>
        <w:t>, 2011; Pitt &amp; Hocking, 2022)</w:t>
      </w:r>
      <w:r w:rsidRPr="001F5C34">
        <w:rPr>
          <w:rFonts w:ascii="Arial" w:hAnsi="Arial" w:cs="Arial"/>
          <w:sz w:val="20"/>
          <w:szCs w:val="20"/>
          <w:lang w:val="en-US"/>
        </w:rPr>
        <w:fldChar w:fldCharType="end"/>
      </w:r>
      <w:r w:rsidRPr="001F5C34">
        <w:rPr>
          <w:rFonts w:ascii="Arial" w:hAnsi="Arial" w:cs="Arial"/>
          <w:sz w:val="20"/>
          <w:szCs w:val="20"/>
          <w:lang w:val="en-US"/>
        </w:rPr>
        <w:t xml:space="preserve">. </w:t>
      </w:r>
      <w:r w:rsidR="00695A68">
        <w:rPr>
          <w:rFonts w:ascii="Arial" w:hAnsi="Arial" w:cs="Arial"/>
          <w:sz w:val="20"/>
          <w:szCs w:val="20"/>
          <w:lang w:val="en-US"/>
        </w:rPr>
        <w:t xml:space="preserve">For example, </w:t>
      </w:r>
      <w:r w:rsidRPr="001F5C34">
        <w:rPr>
          <w:rFonts w:ascii="Arial" w:hAnsi="Arial" w:cs="Arial"/>
          <w:sz w:val="20"/>
          <w:szCs w:val="20"/>
          <w:lang w:val="en-US"/>
        </w:rPr>
        <w:t xml:space="preserve">Aspergillus flavus, for example, is a recognized producer of aflatoxins, which are carcinogenic mycotoxins that can contaminate grain and affect crop quality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{"citationID":"7TyvNd66","properties":{"formattedCitation":"(Tola &amp; Kebede, 2016)","plainCitation":"(Tola &amp; Kebede, 2016)","noteIndex":0},"citationItems":[{"id":2663,"uris":["http://zotero.org/users/8710922/items/4XBTN8JH"],"itemData":{"id":2663,"type":"article-journal","container-title":"Cogent Food &amp; Agriculture","DOI":"10.1080/23311932.2016.1191103","ISSN":"2331-1932","issue":"1","journalAbbreviation":"Cogent Food &amp; Agriculture","language":"en","source":"DOI.org (Crossref)","title":"Occurrence, importance and control of mycotoxins: A review","title-short":"Occurrence, importance and control of mycotoxins","URL":"https://www.cogentoa.com/article/10.1080/23311932.2016.1191103","volume":"2","author":[{"family":"Tola","given":"Marta"},{"family":"Kebede","given":"Bedaso"}],"editor":[{"family":"Yildiz","given":"Fatih"}],"accessed":{"date-parts":[["2025",6,13]]},"issued":{"date-parts":[["2016",6,7]]}}}],"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(Tola &amp; Kebede, 2016)</w:t>
      </w:r>
      <w:r w:rsidRPr="001F5C34">
        <w:rPr>
          <w:rFonts w:ascii="Arial" w:hAnsi="Arial" w:cs="Arial"/>
          <w:sz w:val="20"/>
          <w:szCs w:val="20"/>
          <w:lang w:val="en-US"/>
        </w:rPr>
        <w:fldChar w:fldCharType="end"/>
      </w:r>
      <w:r w:rsidRPr="001F5C34">
        <w:rPr>
          <w:rFonts w:ascii="Arial" w:hAnsi="Arial" w:cs="Arial"/>
          <w:sz w:val="20"/>
          <w:szCs w:val="20"/>
          <w:lang w:val="en-US"/>
        </w:rPr>
        <w:t xml:space="preserve">. </w:t>
      </w:r>
      <w:r w:rsidR="00695A68">
        <w:rPr>
          <w:rFonts w:ascii="Arial" w:hAnsi="Arial" w:cs="Arial"/>
          <w:sz w:val="20"/>
          <w:szCs w:val="20"/>
          <w:lang w:val="en-US"/>
        </w:rPr>
        <w:t>Therefore, t</w:t>
      </w:r>
      <w:r w:rsidRPr="001F5C34">
        <w:rPr>
          <w:rFonts w:ascii="Arial" w:hAnsi="Arial" w:cs="Arial"/>
          <w:sz w:val="20"/>
          <w:szCs w:val="20"/>
          <w:lang w:val="en-US"/>
        </w:rPr>
        <w:t>he presence of these fungi, even at low levels, therefore represents a significant risk, particularly in agricultural systems where storage conditions are often suboptimal.</w:t>
      </w:r>
    </w:p>
    <w:p w14:paraId="034A8CD1" w14:textId="77777777"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The </w:t>
      </w:r>
      <w:r w:rsidR="00695A68">
        <w:rPr>
          <w:rFonts w:ascii="Arial" w:hAnsi="Arial" w:cs="Arial"/>
          <w:sz w:val="20"/>
          <w:szCs w:val="20"/>
          <w:lang w:val="en-US"/>
        </w:rPr>
        <w:t>presence</w:t>
      </w:r>
      <w:r w:rsidR="00695A68" w:rsidRPr="001F5C34">
        <w:rPr>
          <w:rFonts w:ascii="Arial" w:hAnsi="Arial" w:cs="Arial"/>
          <w:sz w:val="20"/>
          <w:szCs w:val="20"/>
          <w:lang w:val="en-US"/>
        </w:rPr>
        <w:t xml:space="preserve"> </w:t>
      </w:r>
      <w:r w:rsidRPr="001F5C34">
        <w:rPr>
          <w:rFonts w:ascii="Arial" w:hAnsi="Arial" w:cs="Arial"/>
          <w:sz w:val="20"/>
          <w:szCs w:val="20"/>
          <w:lang w:val="en-US"/>
        </w:rPr>
        <w:t xml:space="preserve">of contaminants such as </w:t>
      </w:r>
      <w:r w:rsidRPr="001F5C34">
        <w:rPr>
          <w:rFonts w:ascii="Arial" w:hAnsi="Arial" w:cs="Arial"/>
          <w:i/>
          <w:sz w:val="20"/>
          <w:szCs w:val="20"/>
          <w:lang w:val="en-US"/>
        </w:rPr>
        <w:t>Verticillium</w:t>
      </w:r>
      <w:r w:rsidRPr="001F5C34">
        <w:rPr>
          <w:rFonts w:ascii="Arial" w:hAnsi="Arial" w:cs="Arial"/>
          <w:sz w:val="20"/>
          <w:szCs w:val="20"/>
          <w:lang w:val="en-US"/>
        </w:rPr>
        <w:t xml:space="preserve"> sp. and </w:t>
      </w:r>
      <w:proofErr w:type="spellStart"/>
      <w:r w:rsidRPr="001F5C34">
        <w:rPr>
          <w:rFonts w:ascii="Arial" w:hAnsi="Arial" w:cs="Arial"/>
          <w:i/>
          <w:sz w:val="20"/>
          <w:szCs w:val="20"/>
          <w:lang w:val="en-US"/>
        </w:rPr>
        <w:t>Phoma</w:t>
      </w:r>
      <w:proofErr w:type="spellEnd"/>
      <w:r w:rsidRPr="001F5C34">
        <w:rPr>
          <w:rFonts w:ascii="Arial" w:hAnsi="Arial" w:cs="Arial"/>
          <w:sz w:val="20"/>
          <w:szCs w:val="20"/>
          <w:lang w:val="en-US"/>
        </w:rPr>
        <w:t xml:space="preserve"> </w:t>
      </w:r>
      <w:r w:rsidRPr="001F5C34">
        <w:rPr>
          <w:rFonts w:ascii="Arial" w:hAnsi="Arial" w:cs="Arial"/>
          <w:i/>
          <w:sz w:val="20"/>
          <w:szCs w:val="20"/>
          <w:lang w:val="en-US"/>
        </w:rPr>
        <w:t>lingam</w:t>
      </w:r>
      <w:r w:rsidRPr="001F5C34">
        <w:rPr>
          <w:rFonts w:ascii="Arial" w:hAnsi="Arial" w:cs="Arial"/>
          <w:sz w:val="20"/>
          <w:szCs w:val="20"/>
          <w:lang w:val="en-US"/>
        </w:rPr>
        <w:t xml:space="preserve"> at specific points suggests possible cross-contamination or inadequate storage condition control, which can promote fungal proliferation and reduce seed quality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{"citationID":"p4L2x4n2","properties":{"formattedCitation":"(Christensen, 1972)","plainCitation":"(Christensen, 1972)","noteIndex":0},"citationItems":[{"id":2666,"uris":["http://zotero.org/users/8710922/items/SHCYCRM6"],"itemData":{"id":2666,"type":"chapter","container-title":"Viability of Seeds","event-place":"Dordrecht","ISBN":"978-94-009-5687-2","language":"en","note":"DOI: 10.1007/978-94-009-5685-8_3","page":"59-93","publisher":"Springer Netherlands","publisher-place":"Dordrecht","source":"DOI.org (Crossref)","title":"Microflora and Seed Deterioration","URL":"http://link.springer.com/10.1007/978-94-009-5685-8_3","editor":[{"family":"Roberts","given":"E. H."}],"author":[{"family":"Christensen","given":"C. M."}],"accessed":{"date-parts":[["2025",6,13]]},"issued":{"date-parts":[["1972"]]}}}],"schema":"https://github.com/citation-style-language/schema/raw/master/csl-citation.json"}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(Christensen, 1972)</w:t>
      </w:r>
      <w:r w:rsidRPr="001F5C34">
        <w:rPr>
          <w:rFonts w:ascii="Arial" w:hAnsi="Arial" w:cs="Arial"/>
          <w:sz w:val="20"/>
          <w:szCs w:val="20"/>
          <w:lang w:val="en-US"/>
        </w:rPr>
        <w:fldChar w:fldCharType="end"/>
      </w:r>
      <w:r w:rsidRPr="001F5C34">
        <w:rPr>
          <w:rFonts w:ascii="Arial" w:hAnsi="Arial" w:cs="Arial"/>
          <w:sz w:val="20"/>
          <w:szCs w:val="20"/>
          <w:lang w:val="en-US"/>
        </w:rPr>
        <w:t xml:space="preserve">. These observations </w:t>
      </w:r>
      <w:r w:rsidR="00695A68">
        <w:rPr>
          <w:rFonts w:ascii="Arial" w:hAnsi="Arial" w:cs="Arial"/>
          <w:sz w:val="20"/>
          <w:szCs w:val="20"/>
          <w:lang w:val="en-US"/>
        </w:rPr>
        <w:t>highlight</w:t>
      </w:r>
      <w:r w:rsidR="00695A68" w:rsidRPr="001F5C34">
        <w:rPr>
          <w:rFonts w:ascii="Arial" w:hAnsi="Arial" w:cs="Arial"/>
          <w:sz w:val="20"/>
          <w:szCs w:val="20"/>
          <w:lang w:val="en-US"/>
        </w:rPr>
        <w:t xml:space="preserve"> </w:t>
      </w:r>
      <w:r w:rsidRPr="001F5C34">
        <w:rPr>
          <w:rFonts w:ascii="Arial" w:hAnsi="Arial" w:cs="Arial"/>
          <w:sz w:val="20"/>
          <w:szCs w:val="20"/>
          <w:lang w:val="en-US"/>
        </w:rPr>
        <w:t xml:space="preserve">the importance of maintaining optimal storage and handling conditions for seeds to </w:t>
      </w:r>
      <w:r w:rsidR="00695A68">
        <w:rPr>
          <w:rFonts w:ascii="Arial" w:hAnsi="Arial" w:cs="Arial"/>
          <w:sz w:val="20"/>
          <w:szCs w:val="20"/>
          <w:lang w:val="en-US"/>
        </w:rPr>
        <w:t>prevent</w:t>
      </w:r>
      <w:r w:rsidR="00695A68" w:rsidRPr="001F5C34">
        <w:rPr>
          <w:rFonts w:ascii="Arial" w:hAnsi="Arial" w:cs="Arial"/>
          <w:sz w:val="20"/>
          <w:szCs w:val="20"/>
          <w:lang w:val="en-US"/>
        </w:rPr>
        <w:t xml:space="preserve"> </w:t>
      </w:r>
      <w:r w:rsidRPr="001F5C34">
        <w:rPr>
          <w:rFonts w:ascii="Arial" w:hAnsi="Arial" w:cs="Arial"/>
          <w:sz w:val="20"/>
          <w:szCs w:val="20"/>
          <w:lang w:val="en-US"/>
        </w:rPr>
        <w:t xml:space="preserve">contamination and microbiological degradation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{"citationID":"uKpS3byf","properties":{"formattedCitation":"(Mart\\uc0\\u237{}n et al., 2022)","plainCitation":"(Martín et al., 2022)","noteIndex":0},"citationItems":[{"id":2667,"uris":["http://zotero.org/users/8710922/items/QBEHIKQ3"],"itemData":{"id":2667,"type":"article-journal","abstract":"Seeds can harbor a wide range of microorganisms, especially fungi, which can cause different sanitary problems. Seed quality and seed longevity may be drastically reduced by fungi that invade seeds before or after harvest. Seed movement can be a pathway for the spread of diseases into new areas. Some seed-associated fungi can also produce mycotoxins that may cause serious negative effects on humans, animals and the seeds themselves. Seed storage is the most efficient and widely used method for conserving plant genetic resources. The seed storage conditions used in gene banks, low temperature and low seed moisture content, increase seed longevity and are usually favorable for the survival of seed-borne mycoflora. Early detection and identification of seed fungi are essential activities to conserve high-quality seeds and to prevent pathogen dissemination. This article provides an overview of the characteristics and detection methods of seed-borne fungi, with a special focus on their potential effects on gene bank seed conservation. The review includes the following aspects: types of seed-borne fungi, paths of infection and transmission, seed health methods, fungi longevity, risk of pathogen dissemination, the effect of fungi on seed longevity and procedures to reduce the harmful effects of fungi in gene banks.","container-title":"Plants","DOI":"10.3390/plants11223167","ISSN":"2223-7747","issue":"22","journalAbbreviation":"Plants","language":"en","license":"https://creativecommons.org/licenses/by/4.0/","page":"3167","source":"DOI.org (Crossref)","title":"Fungal Pathogens and Seed Storage in the Dry State","volume":"11","author":[{"family":"Martín","given":"Isaura"},{"family":"Gálvez","given":"Laura"},{"family":"Guasch","given":"Luis"},{"family":"Palmero","given":"Daniel"}],"issued":{"date-parts":[["2022",11,18]]}}}],"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(Martín </w:t>
      </w:r>
      <w:r w:rsidRPr="001F5C34">
        <w:rPr>
          <w:rFonts w:ascii="Arial" w:hAnsi="Arial" w:cs="Arial"/>
          <w:i/>
          <w:sz w:val="20"/>
          <w:szCs w:val="20"/>
          <w:lang w:val="en-US"/>
        </w:rPr>
        <w:t>et al.</w:t>
      </w:r>
      <w:r w:rsidRPr="001F5C34">
        <w:rPr>
          <w:rFonts w:ascii="Arial" w:hAnsi="Arial" w:cs="Arial"/>
          <w:sz w:val="20"/>
          <w:szCs w:val="20"/>
          <w:lang w:val="en-US"/>
        </w:rPr>
        <w:t>, 2022)</w:t>
      </w:r>
      <w:r w:rsidRPr="001F5C34">
        <w:rPr>
          <w:rFonts w:ascii="Arial" w:hAnsi="Arial" w:cs="Arial"/>
          <w:sz w:val="20"/>
          <w:szCs w:val="20"/>
          <w:lang w:val="en-US"/>
        </w:rPr>
        <w:fldChar w:fldCharType="end"/>
      </w:r>
      <w:r w:rsidRPr="001F5C34">
        <w:rPr>
          <w:rFonts w:ascii="Arial" w:hAnsi="Arial" w:cs="Arial"/>
          <w:sz w:val="20"/>
          <w:szCs w:val="20"/>
          <w:lang w:val="en-US"/>
        </w:rPr>
        <w:t>.</w:t>
      </w:r>
    </w:p>
    <w:p w14:paraId="5E08D2B7" w14:textId="77777777"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Compared </w:t>
      </w:r>
      <w:r w:rsidR="00695A68">
        <w:rPr>
          <w:rFonts w:ascii="Arial" w:hAnsi="Arial" w:cs="Arial"/>
          <w:sz w:val="20"/>
          <w:szCs w:val="20"/>
          <w:lang w:val="en-US"/>
        </w:rPr>
        <w:t>to</w:t>
      </w:r>
      <w:r w:rsidR="00695A68" w:rsidRPr="001F5C34">
        <w:rPr>
          <w:rFonts w:ascii="Arial" w:hAnsi="Arial" w:cs="Arial"/>
          <w:sz w:val="20"/>
          <w:szCs w:val="20"/>
          <w:lang w:val="en-US"/>
        </w:rPr>
        <w:t xml:space="preserve"> </w:t>
      </w:r>
      <w:r w:rsidRPr="001F5C34">
        <w:rPr>
          <w:rFonts w:ascii="Arial" w:hAnsi="Arial" w:cs="Arial"/>
          <w:sz w:val="20"/>
          <w:szCs w:val="20"/>
          <w:lang w:val="en-US"/>
        </w:rPr>
        <w:t xml:space="preserve">the control, the applied treatments reduced the frequency of fungal pathogens, though the efficacy varied depending on the agent used. Mancozeb was the most effective, outperforming copper hydroxide and plant extracts. These results confirm the findings of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{"citationID":"zgk9I2Ak","properties":{"formattedCitation":"(Nguefack et al., 2007)","plainCitation":"(Nguefack et al., 2007)","dontUpdate":true,"noteIndex":0},"citationItems":[{"id":2265,"uris":["http://zotero.org/users/8710922/items/F39H279C","http://zotero.org/users/8710922/items/WEKSDMKJ"],"itemData":{"id":2265,"type":"article-journal","abstract":"The effects of seed treatments using ethanol extracts and essential oil from two aromatic plants (Callistemon citrinus and Ocimum gratissimum) were evaluated under laboratory conditions and under farmer’s field conditions with irrigated crop system. Data were recorded of the emergence, tillering capacity, number of panicles, disease incidence and yield of four rice varieties with different initial infection of B. oryzae. The effects of the plant extracts were compared with a synthetic fungicide (carbendazim 100 mg/ml + chlorothalonil 550 mg/ml). Seed treatments using essential oils and ethanol extracts significantly reduced the incidence of B. oryzae at a range of 42 to 100%. Treatments using ethanol extracts were beneficial to the overall germination, regardless of the variety. The mean effect on the control of B. oryzae of the synthetic fungicide was lower than that of all plant extracts tested. In the field trial, seed treatments using ethanol or essential oil from Callistemon citrinus significantly (P</w:instrText>
      </w:r>
      <w:r w:rsidRPr="001F5C34">
        <w:rPr>
          <w:rFonts w:ascii="Arial" w:hAnsi="Arial" w:cs="Arial"/>
          <w:sz w:val="20"/>
          <w:szCs w:val="20"/>
          <w:lang w:val="en-US"/>
        </w:rPr>
        <w:instrText> 0.05) increased the emergence of three rice varieties (Tox 3145-34-3-2, IR7167-33-2-3 and Nerica 5) out of the four tested. As example, the emergence percentage (74%) of variety Tox 3145-34-3-2 was doubled after seed treatments with extracts from C. citrinus as compared to the control non-treated (35%). Farm production was increased from 7.5 kg to 15.5 kg for the rice variety Tox 3145-34-3-2, after seed treatment with ethanol extract from C. citrinus. This increase was significantly (P</w:instrText>
      </w:r>
      <w:r w:rsidRPr="001F5C34">
        <w:rPr>
          <w:rFonts w:ascii="Arial" w:hAnsi="Arial" w:cs="Arial"/>
          <w:sz w:val="20"/>
          <w:szCs w:val="20"/>
          <w:lang w:val="en-US"/>
        </w:rPr>
        <w:instrText xml:space="preserve"> 0.05) higher than that induced by treatment using carbendazim plus chlorothalonil.","language":"en","source":"Zotero","title":"Effects of plant extracts and chemical fungicide in controlling a rice seed-borne fungus under laboratory and in irrigated cropping system in Ndop-Cameroon","author":[{"family":"Nguefack","given":"J"},{"family":"Torp","given":"J"},{"family":"Leth","given":"V"},{"family":"Dongmo","given":"J B Lekane"},{"family":"Fotio","given":"D"},{"family":"Zollo","given":"P H Amvam"}]}}],"schema":"https://github.com/citation-style-language/schema/raw/master/csl-citation.json"}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Nguefack </w:t>
      </w:r>
      <w:r w:rsidRPr="001F5C34">
        <w:rPr>
          <w:rFonts w:ascii="Arial" w:hAnsi="Arial" w:cs="Arial"/>
          <w:i/>
          <w:sz w:val="20"/>
          <w:szCs w:val="20"/>
          <w:lang w:val="en-US"/>
        </w:rPr>
        <w:t>et al.</w:t>
      </w:r>
      <w:r w:rsidRPr="001F5C34">
        <w:rPr>
          <w:rFonts w:ascii="Arial" w:hAnsi="Arial" w:cs="Arial"/>
          <w:sz w:val="20"/>
          <w:szCs w:val="20"/>
          <w:lang w:val="en-US"/>
        </w:rPr>
        <w:t xml:space="preserve"> (2007)</w:t>
      </w:r>
      <w:r w:rsidRPr="001F5C34">
        <w:rPr>
          <w:rFonts w:ascii="Arial" w:hAnsi="Arial" w:cs="Arial"/>
          <w:sz w:val="20"/>
          <w:szCs w:val="20"/>
          <w:lang w:val="en-US"/>
        </w:rPr>
        <w:fldChar w:fldCharType="end"/>
      </w:r>
      <w:r w:rsidRPr="001F5C34">
        <w:rPr>
          <w:rFonts w:ascii="Arial" w:hAnsi="Arial" w:cs="Arial"/>
          <w:sz w:val="20"/>
          <w:szCs w:val="20"/>
          <w:lang w:val="en-US"/>
        </w:rPr>
        <w:t xml:space="preserve">, who demonstrated that synthetic fungicides reduce fungal infections in cereal seeds. However, the efficacy of the aqueous extracts of </w:t>
      </w:r>
      <w:proofErr w:type="spellStart"/>
      <w:r w:rsidRPr="001F5C34">
        <w:rPr>
          <w:rFonts w:ascii="Arial" w:hAnsi="Arial" w:cs="Arial"/>
          <w:i/>
          <w:sz w:val="20"/>
          <w:szCs w:val="20"/>
          <w:lang w:val="en-US"/>
        </w:rPr>
        <w:t>Eclipta</w:t>
      </w:r>
      <w:proofErr w:type="spellEnd"/>
      <w:r w:rsidRPr="001F5C34">
        <w:rPr>
          <w:rFonts w:ascii="Arial" w:hAnsi="Arial" w:cs="Arial"/>
          <w:i/>
          <w:sz w:val="20"/>
          <w:szCs w:val="20"/>
          <w:lang w:val="en-US"/>
        </w:rPr>
        <w:t xml:space="preserve"> alba</w:t>
      </w:r>
      <w:r w:rsidRPr="001F5C34">
        <w:rPr>
          <w:rFonts w:ascii="Arial" w:hAnsi="Arial" w:cs="Arial"/>
          <w:sz w:val="20"/>
          <w:szCs w:val="20"/>
          <w:lang w:val="en-US"/>
        </w:rPr>
        <w:t xml:space="preserve"> and </w:t>
      </w:r>
      <w:proofErr w:type="spellStart"/>
      <w:r w:rsidRPr="001F5C34">
        <w:rPr>
          <w:rFonts w:ascii="Arial" w:hAnsi="Arial" w:cs="Arial"/>
          <w:i/>
          <w:sz w:val="20"/>
          <w:szCs w:val="20"/>
          <w:lang w:val="en-US"/>
        </w:rPr>
        <w:t>Lippia</w:t>
      </w:r>
      <w:proofErr w:type="spellEnd"/>
      <w:r w:rsidRPr="001F5C34">
        <w:rPr>
          <w:rFonts w:ascii="Arial" w:hAnsi="Arial" w:cs="Arial"/>
          <w:i/>
          <w:sz w:val="20"/>
          <w:szCs w:val="20"/>
          <w:lang w:val="en-US"/>
        </w:rPr>
        <w:t xml:space="preserve"> multiflora</w:t>
      </w:r>
      <w:r w:rsidRPr="001F5C34">
        <w:rPr>
          <w:rFonts w:ascii="Arial" w:hAnsi="Arial" w:cs="Arial"/>
          <w:sz w:val="20"/>
          <w:szCs w:val="20"/>
          <w:lang w:val="en-US"/>
        </w:rPr>
        <w:t xml:space="preserve"> suggests their potential as an alternative to chemicals, as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{"citationID":"SZEyjHzD","properties":{"formattedCitation":"(M. Meena et al., 2017)","plainCitation":"(M. Meena et al., 2017)","dontUpdate":true,"noteIndex":0},"citationItems":[{"id":2275,"uris":["http://zotero.org/users/8710922/items/D69W2FFY"],"itemData":{"id":2275,"type":"chapter","container-title":"Plant-Microbe Interactions in Agro-Ecological Perspectives","event-place":"Singapore","ISBN":"978-981-10-6592-7","language":"en","note":"DOI: 10.1007/978-981-10-6593-4_16","page":"395-432","publisher":"Springer Singapore","publisher-place":"Singapore","source":"DOI.org (Crossref)","title":"Beneficial Microbes for Disease Suppression and Plant Growth Promotion","URL":"http://link.springer.com/10.1007/978-981-10-6593-4_16","editor":[{"family":"Singh","given":"Dhananjaya Pratap"},{"family":"Singh","given":"Harikesh Bahadur"},{"family":"Prabha","given":"Ratna"}],"author":[{"family":"Meena","given":"Mukesh"},{"family":"Swapnil","given":"Prashant"},{"family":"Zehra","given":"Andleeb"},{"family":"Aamir","given":"Mohd"},{"family":"Dubey","given":"Manish Kumar"},{"family":"Goutam","given":"Jyoti"},{"family":"Upadhyay","given":"R. S."}],"accessed":{"date-parts":[["2025",2,24]]},"issued":{"date-parts":[["2017"]]}}}],"schema":"https://github.com/citation-style-language/schema/raw/master/csl-citation.json"}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Meena </w:t>
      </w:r>
      <w:r w:rsidRPr="001F5C34">
        <w:rPr>
          <w:rFonts w:ascii="Arial" w:hAnsi="Arial" w:cs="Arial"/>
          <w:i/>
          <w:sz w:val="20"/>
          <w:szCs w:val="20"/>
          <w:lang w:val="en-US"/>
        </w:rPr>
        <w:t>et al.</w:t>
      </w:r>
      <w:r w:rsidRPr="001F5C34">
        <w:rPr>
          <w:rFonts w:ascii="Arial" w:hAnsi="Arial" w:cs="Arial"/>
          <w:sz w:val="20"/>
          <w:szCs w:val="20"/>
          <w:lang w:val="en-US"/>
        </w:rPr>
        <w:t xml:space="preserve"> (2017)</w:t>
      </w:r>
      <w:r w:rsidRPr="001F5C34">
        <w:rPr>
          <w:rFonts w:ascii="Arial" w:hAnsi="Arial" w:cs="Arial"/>
          <w:sz w:val="20"/>
          <w:szCs w:val="20"/>
          <w:lang w:val="en-US"/>
        </w:rPr>
        <w:fldChar w:fldCharType="end"/>
      </w:r>
      <w:r w:rsidRPr="001F5C34">
        <w:rPr>
          <w:rFonts w:ascii="Arial" w:hAnsi="Arial" w:cs="Arial"/>
          <w:sz w:val="20"/>
          <w:szCs w:val="20"/>
          <w:lang w:val="en-US"/>
        </w:rPr>
        <w:t xml:space="preserve"> also suggested in their </w:t>
      </w:r>
      <w:r w:rsidR="00695A68">
        <w:rPr>
          <w:rFonts w:ascii="Arial" w:hAnsi="Arial" w:cs="Arial"/>
          <w:sz w:val="20"/>
          <w:szCs w:val="20"/>
          <w:lang w:val="en-US"/>
        </w:rPr>
        <w:t>of</w:t>
      </w:r>
      <w:r w:rsidRPr="001F5C34">
        <w:rPr>
          <w:rFonts w:ascii="Arial" w:hAnsi="Arial" w:cs="Arial"/>
          <w:sz w:val="20"/>
          <w:szCs w:val="20"/>
          <w:lang w:val="en-US"/>
        </w:rPr>
        <w:t xml:space="preserve"> antifungal plant extracts. These findings underscore the importance of developing optimized formulations based on plant extracts to enhance their efficacy, particularly in Burkina Faso, where there is a high demand for sustainable solutions </w:t>
      </w:r>
      <w:r w:rsidR="00695A68" w:rsidRPr="001F5C34">
        <w:rPr>
          <w:rFonts w:ascii="Arial" w:hAnsi="Arial" w:cs="Arial"/>
          <w:sz w:val="20"/>
          <w:szCs w:val="20"/>
          <w:lang w:val="en-US"/>
        </w:rPr>
        <w:t>t</w:t>
      </w:r>
      <w:r w:rsidR="00695A68">
        <w:rPr>
          <w:rFonts w:ascii="Arial" w:hAnsi="Arial" w:cs="Arial"/>
          <w:sz w:val="20"/>
          <w:szCs w:val="20"/>
          <w:lang w:val="en-US"/>
        </w:rPr>
        <w:t>hat</w:t>
      </w:r>
      <w:r w:rsidR="00695A68" w:rsidRPr="001F5C34">
        <w:rPr>
          <w:rFonts w:ascii="Arial" w:hAnsi="Arial" w:cs="Arial"/>
          <w:sz w:val="20"/>
          <w:szCs w:val="20"/>
          <w:lang w:val="en-US"/>
        </w:rPr>
        <w:t xml:space="preserve"> </w:t>
      </w:r>
      <w:r w:rsidRPr="001F5C34">
        <w:rPr>
          <w:rFonts w:ascii="Arial" w:hAnsi="Arial" w:cs="Arial"/>
          <w:sz w:val="20"/>
          <w:szCs w:val="20"/>
          <w:lang w:val="en-US"/>
        </w:rPr>
        <w:t>reduce the use of chemical pesticides.</w:t>
      </w:r>
    </w:p>
    <w:p w14:paraId="13889771" w14:textId="77777777"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Analysis of bacterial communities </w:t>
      </w:r>
      <w:r w:rsidR="005F2D94" w:rsidRPr="001F5C34">
        <w:rPr>
          <w:rFonts w:ascii="Arial" w:hAnsi="Arial" w:cs="Arial"/>
          <w:sz w:val="20"/>
          <w:szCs w:val="20"/>
          <w:lang w:val="en-US"/>
        </w:rPr>
        <w:t xml:space="preserve"> on three local rice varieties (FRK19, FKR62N, and FKR64)</w:t>
      </w:r>
      <w:r w:rsidRPr="001F5C34">
        <w:rPr>
          <w:rFonts w:ascii="Arial" w:hAnsi="Arial" w:cs="Arial"/>
          <w:sz w:val="20"/>
          <w:szCs w:val="20"/>
          <w:lang w:val="en-US"/>
        </w:rPr>
        <w:t xml:space="preserve"> </w:t>
      </w:r>
      <w:r w:rsidR="005F2D94" w:rsidRPr="001F5C34">
        <w:rPr>
          <w:rFonts w:ascii="Arial" w:hAnsi="Arial" w:cs="Arial"/>
          <w:sz w:val="20"/>
          <w:szCs w:val="20"/>
          <w:lang w:val="en-US"/>
        </w:rPr>
        <w:t xml:space="preserve">revealed </w:t>
      </w:r>
      <w:r w:rsidRPr="001F5C34">
        <w:rPr>
          <w:rFonts w:ascii="Arial" w:hAnsi="Arial" w:cs="Arial"/>
          <w:sz w:val="20"/>
          <w:szCs w:val="20"/>
          <w:lang w:val="en-US"/>
        </w:rPr>
        <w:t>10 bacterial</w:t>
      </w:r>
      <w:r w:rsidR="005F2D94">
        <w:rPr>
          <w:rFonts w:ascii="Arial" w:hAnsi="Arial" w:cs="Arial"/>
          <w:sz w:val="20"/>
          <w:szCs w:val="20"/>
          <w:lang w:val="en-US"/>
        </w:rPr>
        <w:t xml:space="preserve"> genera</w:t>
      </w:r>
      <w:r w:rsidRPr="001F5C34">
        <w:rPr>
          <w:rFonts w:ascii="Arial" w:hAnsi="Arial" w:cs="Arial"/>
          <w:sz w:val="20"/>
          <w:szCs w:val="20"/>
          <w:lang w:val="en-US"/>
        </w:rPr>
        <w:t xml:space="preserve">, reflecting </w:t>
      </w:r>
      <w:r w:rsidR="005F2D94">
        <w:rPr>
          <w:rFonts w:ascii="Arial" w:hAnsi="Arial" w:cs="Arial"/>
          <w:sz w:val="20"/>
          <w:szCs w:val="20"/>
          <w:lang w:val="en-US"/>
        </w:rPr>
        <w:t xml:space="preserve">the </w:t>
      </w:r>
      <w:r w:rsidRPr="001F5C34">
        <w:rPr>
          <w:rFonts w:ascii="Arial" w:hAnsi="Arial" w:cs="Arial"/>
          <w:sz w:val="20"/>
          <w:szCs w:val="20"/>
          <w:lang w:val="en-US"/>
        </w:rPr>
        <w:t xml:space="preserve">high </w:t>
      </w:r>
      <w:r w:rsidR="005F2D94" w:rsidRPr="001F5C34">
        <w:rPr>
          <w:rFonts w:ascii="Arial" w:hAnsi="Arial" w:cs="Arial"/>
          <w:sz w:val="20"/>
          <w:szCs w:val="20"/>
          <w:lang w:val="en-US"/>
        </w:rPr>
        <w:t>diversity</w:t>
      </w:r>
      <w:r w:rsidR="005F2D94">
        <w:rPr>
          <w:rFonts w:ascii="Arial" w:hAnsi="Arial" w:cs="Arial"/>
          <w:sz w:val="20"/>
          <w:szCs w:val="20"/>
          <w:lang w:val="en-US"/>
        </w:rPr>
        <w:t xml:space="preserve"> of</w:t>
      </w:r>
      <w:r w:rsidR="005F2D94" w:rsidRPr="001F5C34">
        <w:rPr>
          <w:rFonts w:ascii="Arial" w:hAnsi="Arial" w:cs="Arial"/>
          <w:sz w:val="20"/>
          <w:szCs w:val="20"/>
          <w:lang w:val="en-US"/>
        </w:rPr>
        <w:t xml:space="preserve"> </w:t>
      </w:r>
      <w:r w:rsidRPr="001F5C34">
        <w:rPr>
          <w:rFonts w:ascii="Arial" w:hAnsi="Arial" w:cs="Arial"/>
          <w:sz w:val="20"/>
          <w:szCs w:val="20"/>
          <w:lang w:val="en-US"/>
        </w:rPr>
        <w:t>microbial community associated with rice seeds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{"citationID":"ivSrdF7M","properties":{"formattedCitation":"(Chen et al., 2024; Hardoim et al., 2008)","plainCitation":"(Chen et al., 2024; Hardoim et al., 2008)","dontUpdate":true,"noteIndex":0},"citationItems":[{"id":2296,"uris":["http://zotero.org/users/8710922/items/MTSTD2QX"],"itemData":{"id":2296,"type":"article-journal","container-title":"Microbiome","DOI":"10.1186/s40168-024-01978-8","ISSN":"2049-2618","issue":"1","journalAbbreviation":"Microbiome","language":"en","page":"253","source":"DOI.org (Crossref)","title":"Dynamics of rice seed-borne bacteria from acquisition to seedling colonization","volume":"12","author":[{"family":"Chen","given":"Liying"},{"family":"Bao","given":"Han"},{"family":"Yang","given":"Jie"},{"family":"Huo","given":"Yan"},{"family":"Zhang","given":"Jiabin"},{"family":"Fang","given":"Rongxiang"},{"family":"Zhang","given":"Lili"}],"issued":{"date-parts":[["2024",12,3]]}}},{"id":2250,"uris":["http://zotero.org/users/8710922/items/CR75EG83"],"itemData":{"id":2250,"type":"article-journal","container-title":"Trends in Microbiology","DOI":"10.1016/j.tim.2008.07.008","ISSN":"0966842X","issue":"10","journalAbbreviation":"Trends in Microbiology","language":"en","license":"https://www.elsevier.com/tdm/userlicense/1.0/","page":"463-471","source":"DOI.org (Crossref)","title":"Properties of bacterial endophytes and their proposed role in plant growth","volume":"16","author":[{"family":"Hardoim","given":"Pablo R."},{"family":"Van Overbeek","given":"Leo S."},{"family":"Elsas","given":"Jan Dirk Van"}],"issued":{"date-parts":[["2008",10]]}}}],"schema":"https://github.com/citation-style-language/schema/raw/master/csl-citation.json"}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Chen </w:t>
      </w:r>
      <w:r w:rsidRPr="001F5C34">
        <w:rPr>
          <w:rFonts w:ascii="Arial" w:hAnsi="Arial" w:cs="Arial"/>
          <w:i/>
          <w:sz w:val="20"/>
          <w:szCs w:val="20"/>
          <w:lang w:val="en-US"/>
        </w:rPr>
        <w:t>et al.</w:t>
      </w:r>
      <w:r w:rsidRPr="001F5C34">
        <w:rPr>
          <w:rFonts w:ascii="Arial" w:hAnsi="Arial" w:cs="Arial"/>
          <w:sz w:val="20"/>
          <w:szCs w:val="20"/>
          <w:lang w:val="en-US"/>
        </w:rPr>
        <w:t xml:space="preserve">, 2024 et Hardoim </w:t>
      </w:r>
      <w:r w:rsidRPr="001F5C34">
        <w:rPr>
          <w:rFonts w:ascii="Arial" w:hAnsi="Arial" w:cs="Arial"/>
          <w:i/>
          <w:sz w:val="20"/>
          <w:szCs w:val="20"/>
          <w:lang w:val="en-US"/>
        </w:rPr>
        <w:t>et al.</w:t>
      </w:r>
      <w:r w:rsidRPr="001F5C34">
        <w:rPr>
          <w:rFonts w:ascii="Arial" w:hAnsi="Arial" w:cs="Arial"/>
          <w:sz w:val="20"/>
          <w:szCs w:val="20"/>
          <w:lang w:val="en-US"/>
        </w:rPr>
        <w:t>, 2008</w:t>
      </w:r>
      <w:r w:rsidRPr="001F5C34">
        <w:rPr>
          <w:rFonts w:ascii="Arial" w:hAnsi="Arial" w:cs="Arial"/>
          <w:sz w:val="20"/>
          <w:szCs w:val="20"/>
          <w:lang w:val="en-US"/>
        </w:rPr>
        <w:fldChar w:fldCharType="end"/>
      </w:r>
      <w:r w:rsidRPr="001F5C34">
        <w:rPr>
          <w:rFonts w:ascii="Arial" w:hAnsi="Arial" w:cs="Arial"/>
          <w:sz w:val="20"/>
          <w:szCs w:val="20"/>
          <w:lang w:val="en-US"/>
        </w:rPr>
        <w:t xml:space="preserve">). This bacterial diversity confirms previous observations on the richness of the microbiome associated with rice in Burkina Faso. </w:t>
      </w:r>
      <w:r w:rsidRPr="001F5C34">
        <w:rPr>
          <w:rFonts w:ascii="Arial" w:hAnsi="Arial" w:cs="Arial"/>
          <w:sz w:val="20"/>
          <w:szCs w:val="20"/>
          <w:lang w:val="en-US"/>
        </w:rPr>
        <w:lastRenderedPageBreak/>
        <w:fldChar w:fldCharType="begin"/>
      </w:r>
      <w:r w:rsidRPr="001F5C34">
        <w:rPr>
          <w:rFonts w:ascii="Arial" w:hAnsi="Arial" w:cs="Arial"/>
          <w:sz w:val="20"/>
          <w:szCs w:val="20"/>
          <w:lang w:val="en-US"/>
        </w:rPr>
        <w:instrText xml:space="preserve"> ADDIN ZOTERO_ITEM CSL_CITATION {"citationID":"KDDumYnR","properties":{"formattedCitation":"(Sondo, Wonni, Ko\\uc0\\u239{}ta, et al., 2023)","plainCitation":"(Sondo, Wonni, Koïta, et al., 2023)","dontUpdate":true,"noteIndex":0},"citationItems":[{"id":1977,"uris":["http://zotero.org/users/8710922/items/PN359X3L"],"itemData":{"id":1977,"type":"article-journal","abstract":"Plant-associated bacteria are essential partners in plant health and development. In addition to taking advantage of the rapid advances recently achieved in high-throughput sequencing approaches, studies on plant-microbiome interactions require experiments with culturable bacteria. A study on the rice root microbiome was recently initiated in Burkina Faso. As a follow up, the aim of the present study was to develop a collection of corresponding rice root-associated bacteria covering maximum diversity, to assess the diversity of the obtained isolates based on the culture medium used, and to describe the taxonomy, phenotype and abundance of selected isolates in the rice microbiome. More than 3,000 isolates were obtained using five culture media (TSA, NGN, NFb, PCAT, Baz). The 16S rRNA fragment sequencing of 1,013 selected isolates showed that our working collection covered four bacterial phyla (Proteobacteria, Firmicutes, Actinobacteria and Bacteroidetes) and represented 33% of the previously described diversity of the rice root microbiome at the order level. Phenotypic in vitro analysis of the plant growth promoting capacity of the isolates revealed an overall ammonium production and auxin biosynthesis capacity, while siderophore production and phosphate solubilisation were enriched in\n              Burkholderia\n              ,\n              Ralstonia\n              ,\n              Acinetobacter\n              and\n              Pseudomonas\n              species. Of 45 representative isolates screened for growth promotion on seedlings of two rice cultivars, five showed an ability to improve the growth of both cultivars, while five others were effective on only one cultivar. The best results were obtained with\n              Pseudomonas taiwanensis\n              ABIP 2315 and\n              Azorhizobium caulinodans\n              ABIP 1219, which increased seedling growth by 158% and 47%, respectively. Among the 14 best performing isolates, eight appeared to be abundant in the rice root microbiome dataset from previous study. The findings of this research contribute to the in vitro and in planta PGP capacities description of rice root-associated bacteria and their potential importance for plants by providing, for the first time, insight into their prevalence in the rice root microbiome.","container-title":"PLOS ONE","DOI":"10.1371/journal.pone.0287084","ISSN":"1932-6203","issue":"11","journalAbbreviation":"PLoS ONE","language":"en","page":"e0287084","source":"DOI.org (Crossref)","title":"Diversity and plant growth promoting ability of rice root-associated bacteria in Burkina-Faso and cross-comparison with metabarcoding data","volume":"18","author":[{"family":"Sondo","given":"Moussa"},{"family":"Wonni","given":"Issa"},{"family":"Koïta","given":"Kadidia"},{"family":"Rimbault","given":"Isabelle"},{"family":"Barro","given":"Mariam"},{"family":"Tollenaere","given":"Charlotte"},{"family":"Moulin","given":"Lionel"},{"family":"Klonowska","given":"Agnieszka"}],"editor":[{"family":"Ulaganathan","given":"Kandasamy"}],"issued":{"date-parts":[["2023",11,30]]}}}],"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Sondo </w:t>
      </w:r>
      <w:r w:rsidRPr="001F5C34">
        <w:rPr>
          <w:rFonts w:ascii="Arial" w:hAnsi="Arial" w:cs="Arial"/>
          <w:i/>
          <w:sz w:val="20"/>
          <w:szCs w:val="20"/>
          <w:lang w:val="en-US"/>
        </w:rPr>
        <w:t>et</w:t>
      </w:r>
      <w:r w:rsidRPr="001F5C34">
        <w:rPr>
          <w:rFonts w:ascii="Arial" w:hAnsi="Arial" w:cs="Arial"/>
          <w:sz w:val="20"/>
          <w:szCs w:val="20"/>
          <w:lang w:val="en-US"/>
        </w:rPr>
        <w:t xml:space="preserve"> </w:t>
      </w:r>
      <w:r w:rsidRPr="001F5C34">
        <w:rPr>
          <w:rFonts w:ascii="Arial" w:hAnsi="Arial" w:cs="Arial"/>
          <w:i/>
          <w:sz w:val="20"/>
          <w:szCs w:val="20"/>
          <w:lang w:val="en-US"/>
        </w:rPr>
        <w:t>al.</w:t>
      </w:r>
      <w:r w:rsidRPr="001F5C34">
        <w:rPr>
          <w:rFonts w:ascii="Arial" w:hAnsi="Arial" w:cs="Arial"/>
          <w:sz w:val="20"/>
          <w:szCs w:val="20"/>
          <w:lang w:val="en-US"/>
        </w:rPr>
        <w:t>, 2023</w:t>
      </w:r>
      <w:r w:rsidRPr="001F5C34">
        <w:rPr>
          <w:rFonts w:ascii="Arial" w:hAnsi="Arial" w:cs="Arial"/>
          <w:sz w:val="20"/>
          <w:szCs w:val="20"/>
          <w:lang w:val="en-US"/>
        </w:rPr>
        <w:fldChar w:fldCharType="end"/>
      </w:r>
      <w:proofErr w:type="gramStart"/>
      <w:r w:rsidRPr="001F5C34">
        <w:rPr>
          <w:rFonts w:ascii="Arial" w:hAnsi="Arial" w:cs="Arial"/>
          <w:sz w:val="20"/>
          <w:szCs w:val="20"/>
          <w:lang w:val="en-US"/>
        </w:rPr>
        <w:t>a</w:t>
      </w:r>
      <w:proofErr w:type="gramEnd"/>
      <w:r w:rsidRPr="001F5C34">
        <w:rPr>
          <w:rFonts w:ascii="Arial" w:hAnsi="Arial" w:cs="Arial"/>
          <w:sz w:val="20"/>
          <w:szCs w:val="20"/>
          <w:lang w:val="en-US"/>
        </w:rPr>
        <w:t xml:space="preserve"> isolated over 3,000 bacterial strains from rice roots grown in western Burkina Faso. They identified several genera found in the present study, including </w:t>
      </w:r>
      <w:r w:rsidRPr="001F5C34">
        <w:rPr>
          <w:rFonts w:ascii="Arial" w:hAnsi="Arial" w:cs="Arial"/>
          <w:i/>
          <w:sz w:val="20"/>
          <w:szCs w:val="20"/>
          <w:lang w:val="en-US"/>
        </w:rPr>
        <w:t>Pseudomonas</w:t>
      </w:r>
      <w:r w:rsidRPr="001F5C34">
        <w:rPr>
          <w:rFonts w:ascii="Arial" w:hAnsi="Arial" w:cs="Arial"/>
          <w:sz w:val="20"/>
          <w:szCs w:val="20"/>
          <w:lang w:val="en-US"/>
        </w:rPr>
        <w:t xml:space="preserve">, </w:t>
      </w:r>
      <w:r w:rsidRPr="001F5C34">
        <w:rPr>
          <w:rFonts w:ascii="Arial" w:hAnsi="Arial" w:cs="Arial"/>
          <w:i/>
          <w:sz w:val="20"/>
          <w:szCs w:val="20"/>
          <w:lang w:val="en-US"/>
        </w:rPr>
        <w:t>Bacillus</w:t>
      </w:r>
      <w:r w:rsidRPr="001F5C34">
        <w:rPr>
          <w:rFonts w:ascii="Arial" w:hAnsi="Arial" w:cs="Arial"/>
          <w:sz w:val="20"/>
          <w:szCs w:val="20"/>
          <w:lang w:val="en-US"/>
        </w:rPr>
        <w:t xml:space="preserve">, </w:t>
      </w:r>
      <w:proofErr w:type="spellStart"/>
      <w:r w:rsidRPr="001F5C34">
        <w:rPr>
          <w:rFonts w:ascii="Arial" w:hAnsi="Arial" w:cs="Arial"/>
          <w:i/>
          <w:sz w:val="20"/>
          <w:szCs w:val="20"/>
          <w:lang w:val="en-US"/>
        </w:rPr>
        <w:t>Methylobacterium</w:t>
      </w:r>
      <w:proofErr w:type="spellEnd"/>
      <w:r w:rsidRPr="001F5C34">
        <w:rPr>
          <w:rFonts w:ascii="Arial" w:hAnsi="Arial" w:cs="Arial"/>
          <w:sz w:val="20"/>
          <w:szCs w:val="20"/>
          <w:lang w:val="en-US"/>
        </w:rPr>
        <w:t xml:space="preserve">, </w:t>
      </w:r>
      <w:r w:rsidRPr="001F5C34">
        <w:rPr>
          <w:rFonts w:ascii="Arial" w:hAnsi="Arial" w:cs="Arial"/>
          <w:i/>
          <w:sz w:val="20"/>
          <w:szCs w:val="20"/>
          <w:lang w:val="en-US"/>
        </w:rPr>
        <w:t>Enterobacter</w:t>
      </w:r>
      <w:r w:rsidRPr="001F5C34">
        <w:rPr>
          <w:rFonts w:ascii="Arial" w:hAnsi="Arial" w:cs="Arial"/>
          <w:sz w:val="20"/>
          <w:szCs w:val="20"/>
          <w:lang w:val="en-US"/>
        </w:rPr>
        <w:t xml:space="preserve">, </w:t>
      </w:r>
      <w:r w:rsidRPr="001F5C34">
        <w:rPr>
          <w:rFonts w:ascii="Arial" w:hAnsi="Arial" w:cs="Arial"/>
          <w:i/>
          <w:sz w:val="20"/>
          <w:szCs w:val="20"/>
          <w:lang w:val="en-US"/>
        </w:rPr>
        <w:t>Klebsiella</w:t>
      </w:r>
      <w:r w:rsidRPr="001F5C34">
        <w:rPr>
          <w:rFonts w:ascii="Arial" w:hAnsi="Arial" w:cs="Arial"/>
          <w:sz w:val="20"/>
          <w:szCs w:val="20"/>
          <w:lang w:val="en-US"/>
        </w:rPr>
        <w:t xml:space="preserve">, and </w:t>
      </w:r>
      <w:r w:rsidRPr="001F5C34">
        <w:rPr>
          <w:rFonts w:ascii="Arial" w:hAnsi="Arial" w:cs="Arial"/>
          <w:i/>
          <w:sz w:val="20"/>
          <w:szCs w:val="20"/>
          <w:lang w:val="en-US"/>
        </w:rPr>
        <w:t>Stenotrophomonas</w:t>
      </w:r>
      <w:r w:rsidRPr="001F5C34">
        <w:rPr>
          <w:rFonts w:ascii="Arial" w:hAnsi="Arial" w:cs="Arial"/>
          <w:sz w:val="20"/>
          <w:szCs w:val="20"/>
          <w:lang w:val="en-US"/>
        </w:rPr>
        <w:t xml:space="preserve">. These genera are well known for their plant growth-promoting properties (PGPR) and their potential for the biological </w:t>
      </w:r>
      <w:r w:rsidR="00341EC8" w:rsidRPr="001F5C34">
        <w:rPr>
          <w:rFonts w:ascii="Arial" w:hAnsi="Arial" w:cs="Arial"/>
          <w:sz w:val="20"/>
          <w:szCs w:val="20"/>
          <w:lang w:val="en-US"/>
        </w:rPr>
        <w:t>pathogens</w:t>
      </w:r>
      <w:r w:rsidRPr="001F5C34">
        <w:rPr>
          <w:rFonts w:ascii="Arial" w:hAnsi="Arial" w:cs="Arial"/>
          <w:sz w:val="20"/>
          <w:szCs w:val="20"/>
          <w:lang w:val="en-US"/>
        </w:rPr>
        <w:t>.</w:t>
      </w:r>
    </w:p>
    <w:p w14:paraId="7A26962D" w14:textId="77777777"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A complementary study by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{"citationID":"EUHTf6HX","properties":{"formattedCitation":"(Barro et al., 2022)","plainCitation":"(Barro et al., 2022)","dontUpdate":true,"noteIndex":0},"citationItems":[{"id":2337,"uris":["http://zotero.org/users/8710922/items/4P3LFUCD"],"itemData":{"id":2337,"type":"article-journal","abstract":"Abstract\n            Due to their potential applications for food safety, there is a growing interest in rice root-associated microbial communities, but some systems remain understudied. Here, we compare the assemblage of root-associated microbiota in rice sampled in 19 small farmer's fields from irrigated and rainfed lowlands in Burkina Faso, using an amplicon metabarcoding approach of the 16S rRNA gene (prokaryotes, three plant samples per field) and ITS (fungi, one sample per field). In addition to the expected structure by root compartments (root vs rhizosphere) and geographical zones, we showed that the rice production system is a major driver of microbiome structure. In irrigated systems, we found a higher diversity of prokaryotic communities from the rhizosphere and more complex co-occurrence networks, compared to rainfed lowlands, while fungal communities exhibited an opposite pattern (higher richness in rainfed lowlands). Core taxa were different between the two systems, and indicator species were identified: mostly within Bacillaceae in rainfed lowlands, and within Burkholderiaceae and Moraxellaceae in irrigated areas. Finally, a higher abundance in rainfed lowlands was found for mycorrhizal fungi (both compartments) and rhizobia (rhizosphere only). Our results highlight deep microbiome differences induced by contrasted rice production systems that should consequently be considered for microbial engineering applications.","container-title":"FEMS Microbiology Ecology","DOI":"10.1093/femsec/fiac085","ISSN":"1574-6941","issue":"9","language":"en","license":"https://academic.oup.com/journals/pages/open_access/funder_policies/chorus/standard_publication_model","page":"fiac085","source":"DOI.org (Crossref)","title":"The impact of the rice production system (irrigated &lt;i&gt;vs&lt;/i&gt; lowland) on root-associated microbiome from farmer's fields in western Burkina Faso","volume":"98","author":[{"family":"Barro","given":"Mariam"},{"family":"Wonni","given":"Issa"},{"family":"Simonin","given":"Marie"},{"family":"Kassankogno","given":"Abalo Itolou"},{"family":"Klonowska","given":"Agnieszka"},{"family":"Moulin","given":"Lionel"},{"family":"Béna","given":"Gilles"},{"family":"Somda","given":"Irénée"},{"family":"Brunel","given":"Caroline"},{"family":"Tollenaere","given":"Charlotte"}],"issued":{"date-parts":[["2022",8,25]]}}}],"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Barro </w:t>
      </w:r>
      <w:r w:rsidRPr="001F5C34">
        <w:rPr>
          <w:rFonts w:ascii="Arial" w:hAnsi="Arial" w:cs="Arial"/>
          <w:i/>
          <w:sz w:val="20"/>
          <w:szCs w:val="20"/>
          <w:lang w:val="en-US"/>
        </w:rPr>
        <w:t>et al.</w:t>
      </w:r>
      <w:r w:rsidRPr="001F5C34">
        <w:rPr>
          <w:rFonts w:ascii="Arial" w:hAnsi="Arial" w:cs="Arial"/>
          <w:sz w:val="20"/>
          <w:szCs w:val="20"/>
          <w:lang w:val="en-US"/>
        </w:rPr>
        <w:t>, (2022</w:t>
      </w:r>
      <w:r w:rsidRPr="001F5C34">
        <w:rPr>
          <w:rFonts w:ascii="Arial" w:hAnsi="Arial" w:cs="Arial"/>
          <w:sz w:val="20"/>
          <w:szCs w:val="20"/>
          <w:lang w:val="en-US"/>
        </w:rPr>
        <w:fldChar w:fldCharType="end"/>
      </w:r>
      <w:r w:rsidRPr="001F5C34">
        <w:rPr>
          <w:rFonts w:ascii="Arial" w:hAnsi="Arial" w:cs="Arial"/>
          <w:sz w:val="20"/>
          <w:szCs w:val="20"/>
          <w:lang w:val="en-US"/>
        </w:rPr>
        <w:t xml:space="preserve">) </w:t>
      </w:r>
      <w:r w:rsidR="00F73572">
        <w:rPr>
          <w:rFonts w:ascii="Arial" w:hAnsi="Arial" w:cs="Arial"/>
          <w:sz w:val="20"/>
          <w:szCs w:val="20"/>
          <w:lang w:val="en-US"/>
        </w:rPr>
        <w:t>revealed</w:t>
      </w:r>
      <w:r w:rsidR="00B371A5">
        <w:rPr>
          <w:rFonts w:ascii="Arial" w:hAnsi="Arial" w:cs="Arial"/>
          <w:sz w:val="20"/>
          <w:szCs w:val="20"/>
          <w:lang w:val="en-US"/>
        </w:rPr>
        <w:t xml:space="preserve"> </w:t>
      </w:r>
      <w:r w:rsidR="00F73572">
        <w:rPr>
          <w:rFonts w:ascii="Arial" w:hAnsi="Arial" w:cs="Arial"/>
          <w:sz w:val="20"/>
          <w:szCs w:val="20"/>
          <w:lang w:val="en-US"/>
        </w:rPr>
        <w:t>that the cropping system</w:t>
      </w:r>
      <w:r w:rsidRPr="001F5C34">
        <w:rPr>
          <w:rFonts w:ascii="Arial" w:hAnsi="Arial" w:cs="Arial"/>
          <w:sz w:val="20"/>
          <w:szCs w:val="20"/>
          <w:lang w:val="en-US"/>
        </w:rPr>
        <w:t xml:space="preserve"> significant</w:t>
      </w:r>
      <w:r w:rsidR="00F73572">
        <w:rPr>
          <w:rFonts w:ascii="Arial" w:hAnsi="Arial" w:cs="Arial"/>
          <w:sz w:val="20"/>
          <w:szCs w:val="20"/>
          <w:lang w:val="en-US"/>
        </w:rPr>
        <w:t>ly</w:t>
      </w:r>
      <w:r w:rsidRPr="001F5C34">
        <w:rPr>
          <w:rFonts w:ascii="Arial" w:hAnsi="Arial" w:cs="Arial"/>
          <w:sz w:val="20"/>
          <w:szCs w:val="20"/>
          <w:lang w:val="en-US"/>
        </w:rPr>
        <w:t xml:space="preserve"> influence the composition of the rice root microbiome. The authors observed </w:t>
      </w:r>
      <w:r w:rsidR="00F73572">
        <w:rPr>
          <w:rFonts w:ascii="Arial" w:hAnsi="Arial" w:cs="Arial"/>
          <w:sz w:val="20"/>
          <w:szCs w:val="20"/>
          <w:lang w:val="en-US"/>
        </w:rPr>
        <w:t xml:space="preserve">significant variation </w:t>
      </w:r>
      <w:r w:rsidR="00B371A5">
        <w:rPr>
          <w:rFonts w:ascii="Arial" w:hAnsi="Arial" w:cs="Arial"/>
          <w:sz w:val="20"/>
          <w:szCs w:val="20"/>
          <w:lang w:val="en-US"/>
        </w:rPr>
        <w:t xml:space="preserve">in </w:t>
      </w:r>
      <w:r w:rsidRPr="001F5C34">
        <w:rPr>
          <w:rFonts w:ascii="Arial" w:hAnsi="Arial" w:cs="Arial"/>
          <w:sz w:val="20"/>
          <w:szCs w:val="20"/>
          <w:lang w:val="en-US"/>
        </w:rPr>
        <w:t xml:space="preserve">the diversity and structure of bacterial communities depending on the agroecological context, </w:t>
      </w:r>
      <w:r w:rsidR="00B371A5" w:rsidRPr="001F5C34">
        <w:rPr>
          <w:rFonts w:ascii="Arial" w:hAnsi="Arial" w:cs="Arial"/>
          <w:sz w:val="20"/>
          <w:szCs w:val="20"/>
          <w:lang w:val="en-US"/>
        </w:rPr>
        <w:t>highlight</w:t>
      </w:r>
      <w:r w:rsidR="00B371A5">
        <w:rPr>
          <w:rFonts w:ascii="Arial" w:hAnsi="Arial" w:cs="Arial"/>
          <w:sz w:val="20"/>
          <w:szCs w:val="20"/>
          <w:lang w:val="en-US"/>
        </w:rPr>
        <w:t>ing</w:t>
      </w:r>
      <w:r w:rsidRPr="001F5C34">
        <w:rPr>
          <w:rFonts w:ascii="Arial" w:hAnsi="Arial" w:cs="Arial"/>
          <w:sz w:val="20"/>
          <w:szCs w:val="20"/>
          <w:lang w:val="en-US"/>
        </w:rPr>
        <w:t xml:space="preserve"> the effect of agricultural practices on microbial assembly.</w:t>
      </w:r>
    </w:p>
    <w:p w14:paraId="355C2B2B" w14:textId="77777777" w:rsidR="007C2FFB" w:rsidRPr="001F5C34" w:rsidRDefault="00B371A5" w:rsidP="007C2FFB">
      <w:pPr>
        <w:pStyle w:val="NormalWeb"/>
        <w:jc w:val="both"/>
        <w:rPr>
          <w:rFonts w:ascii="Arial" w:hAnsi="Arial" w:cs="Arial"/>
          <w:sz w:val="20"/>
          <w:szCs w:val="20"/>
          <w:lang w:val="en-US"/>
        </w:rPr>
      </w:pPr>
      <w:r>
        <w:rPr>
          <w:rFonts w:ascii="Arial" w:hAnsi="Arial" w:cs="Arial"/>
          <w:sz w:val="20"/>
          <w:szCs w:val="20"/>
          <w:lang w:val="en-US"/>
        </w:rPr>
        <w:t>I</w:t>
      </w:r>
      <w:r w:rsidR="007C2FFB" w:rsidRPr="001F5C34">
        <w:rPr>
          <w:rFonts w:ascii="Arial" w:hAnsi="Arial" w:cs="Arial"/>
          <w:sz w:val="20"/>
          <w:szCs w:val="20"/>
          <w:lang w:val="en-US"/>
        </w:rPr>
        <w:t>nteresting</w:t>
      </w:r>
      <w:r>
        <w:rPr>
          <w:rFonts w:ascii="Arial" w:hAnsi="Arial" w:cs="Arial"/>
          <w:sz w:val="20"/>
          <w:szCs w:val="20"/>
          <w:lang w:val="en-US"/>
        </w:rPr>
        <w:t>ly,</w:t>
      </w:r>
      <w:r w:rsidR="007C2FFB" w:rsidRPr="001F5C34">
        <w:rPr>
          <w:rFonts w:ascii="Arial" w:hAnsi="Arial" w:cs="Arial"/>
          <w:sz w:val="20"/>
          <w:szCs w:val="20"/>
          <w:lang w:val="en-US"/>
        </w:rPr>
        <w:t xml:space="preserve"> </w:t>
      </w:r>
      <w:r w:rsidR="007C2FFB" w:rsidRPr="00113CDA">
        <w:rPr>
          <w:rFonts w:ascii="Arial" w:hAnsi="Arial" w:cs="Arial"/>
          <w:i/>
          <w:sz w:val="20"/>
          <w:szCs w:val="20"/>
          <w:lang w:val="en-US"/>
        </w:rPr>
        <w:t>Bacillus</w:t>
      </w:r>
      <w:r w:rsidR="007C2FFB" w:rsidRPr="001F5C34">
        <w:rPr>
          <w:rFonts w:ascii="Arial" w:hAnsi="Arial" w:cs="Arial"/>
          <w:sz w:val="20"/>
          <w:szCs w:val="20"/>
          <w:lang w:val="en-US"/>
        </w:rPr>
        <w:t xml:space="preserve"> remained stable despite the application of treatments</w:t>
      </w:r>
      <w:r w:rsidR="00803F8F">
        <w:rPr>
          <w:rFonts w:ascii="Arial" w:hAnsi="Arial" w:cs="Arial"/>
          <w:sz w:val="20"/>
          <w:szCs w:val="20"/>
          <w:lang w:val="en-US"/>
        </w:rPr>
        <w:t>.</w:t>
      </w:r>
      <w:r w:rsidR="007C2FFB" w:rsidRPr="001F5C34">
        <w:rPr>
          <w:rFonts w:ascii="Arial" w:hAnsi="Arial" w:cs="Arial"/>
          <w:sz w:val="20"/>
          <w:szCs w:val="20"/>
          <w:lang w:val="en-US"/>
        </w:rPr>
        <w:t xml:space="preserve"> </w:t>
      </w:r>
      <w:r w:rsidR="00803F8F">
        <w:rPr>
          <w:rFonts w:ascii="Arial" w:hAnsi="Arial" w:cs="Arial"/>
          <w:sz w:val="20"/>
          <w:szCs w:val="20"/>
          <w:lang w:val="en-US"/>
        </w:rPr>
        <w:t>T</w:t>
      </w:r>
      <w:r w:rsidR="007C2FFB" w:rsidRPr="001F5C34">
        <w:rPr>
          <w:rFonts w:ascii="Arial" w:hAnsi="Arial" w:cs="Arial"/>
          <w:sz w:val="20"/>
          <w:szCs w:val="20"/>
          <w:lang w:val="en-US"/>
        </w:rPr>
        <w:t xml:space="preserve">his genus is well known for its biocontrol potential against plant pathogens </w:t>
      </w:r>
      <w:r w:rsidR="007C2FFB" w:rsidRPr="001F5C34">
        <w:rPr>
          <w:rFonts w:ascii="Arial" w:hAnsi="Arial" w:cs="Arial"/>
          <w:sz w:val="20"/>
          <w:szCs w:val="20"/>
          <w:lang w:val="en-US"/>
        </w:rPr>
        <w:fldChar w:fldCharType="begin"/>
      </w:r>
      <w:r w:rsidR="007C2FFB" w:rsidRPr="001F5C34">
        <w:rPr>
          <w:rFonts w:ascii="Arial" w:hAnsi="Arial" w:cs="Arial"/>
          <w:sz w:val="20"/>
          <w:szCs w:val="20"/>
          <w:lang w:val="en-US"/>
        </w:rPr>
        <w:instrText xml:space="preserve"> ADDIN ZOTERO_ITEM CSL_CITATION {"citationID":"MxLVjFat","properties":{"formattedCitation":"(Kloepper et al., 2004)","plainCitation":"(Kloepper et al., 2004)","noteIndex":0},"citationItems":[{"id":2252,"uris":["http://zotero.org/users/8710922/items/BTVNVBES"],"itemData":{"id":2252,"type":"article-journal","abstract":"Elicitation of induced systemic resistance (ISR) by plant-associated bacteria was initially demonstrated using Pseudomonas spp. and other gram-negative bacteria. Several reviews have summarized various aspects of the large volume of literature on Pseudomonas spp. as elicitors of ISR. Fewer published accounts of ISR by Bacillus spp. are available, and we review this literature for the first time. Published results are summarized showing that specific strains of the species B. amyloliquefaciens, B. subtilis, B. pasteurii, B. cereus, B. pumilus, B. mycoides, and B. sphaericus elicit significant reductions in the incidence or severity of various diseases on a diversity of hosts. Elicitation of ISR by these strains has been demonstrated in greenhouse or field trials on tomato, bell pepper, muskmelon, watermelon, sugar beet, tobacco, Arabidopsis sp., cucumber, loblolly pine, and two tropical crops (long cayenne pepper and green kuang futsoi). Protection resulting from ISR elicited by Bacillus spp. has been reported against leaf-spotting fungal and bacterial pathogens, systemic viruses, a crown-rotting fungal pathogen, root-knot nematodes, and a stem-blight fungal pathogen as well as damping-off, blue mold, and late blight diseases. Reductions in populations of three insect vectors have also been noted in the field: striped and spotted cucumber beetles that transmit cucurbit wilt disease and the silver leaf whitefly that transmits Tomato mottle virus. In most cases, Bacillus spp. that elicit ISR also elicit plant growth promotion. Studies on mechanisms indicate that elicitation of ISR by Bacillus spp. is associated with ultrastructural changes in plants during pathogen attack and with cytochemical alterations. Investigations into the signal transduction pathways of elicited plants suggest that Bacillus spp. activate some of the same pathways as Pseudomonas spp. and some additional pathways. For example, ISR elicited by several strains of Bacillus spp. is independent of salicylic acid but dependent on jasmonic acid, ethylene, and the regulatory gene NPR1—results that are in agreement with the model for ISR elicited by Pseudomonas spp. However, in other cases, ISR elicited by Bacillus spp. is dependent on salicylic acid and independent of jasmonic acid and NPR1. In addition, while ISR by Pseudomonas spp. does not lead to accumulation of the defense gene PR1 in plants, in some cases, ISR by Bacillus spp. does. Based on the strains and results summarized in this review, two products for commercial agriculture have been developed, one aimed mainly at plant growth promotion for transplanted vegetables and one, which has received registration from the U.S. Environmental Protection Agency, for disease protection on soybean.","container-title":"Phytopathology®","DOI":"10.1094/PHYTO.2004.94.11.1259","ISSN":"0031-949X, 1943-7684","issue":"11","journalAbbreviation":"Phytopathology®","language":"en","page":"1259-1266","source":"DOI.org (Crossref)","title":"Induced Systemic Resistance and Promotion of Plant Growth by &lt;i&gt;Bacillus&lt;/i&gt; spp.","volume":"94","author":[{"family":"Kloepper","given":"Joseph W."},{"family":"Ryu","given":"Choong-Min"},{"family":"Zhang","given":"Shouan"}],"issued":{"date-parts":[["2004",11]]}}}],"schema":"https://github.com/citation-style-language/schema/raw/master/csl-citation.json"} </w:instrText>
      </w:r>
      <w:r w:rsidR="007C2FFB" w:rsidRPr="001F5C34">
        <w:rPr>
          <w:rFonts w:ascii="Arial" w:hAnsi="Arial" w:cs="Arial"/>
          <w:sz w:val="20"/>
          <w:szCs w:val="20"/>
          <w:lang w:val="en-US"/>
        </w:rPr>
        <w:fldChar w:fldCharType="separate"/>
      </w:r>
      <w:r w:rsidR="007C2FFB" w:rsidRPr="001F5C34">
        <w:rPr>
          <w:rFonts w:ascii="Arial" w:hAnsi="Arial" w:cs="Arial"/>
          <w:sz w:val="20"/>
          <w:szCs w:val="20"/>
          <w:lang w:val="en-US"/>
        </w:rPr>
        <w:t xml:space="preserve">(Kloepper </w:t>
      </w:r>
      <w:r w:rsidR="007C2FFB" w:rsidRPr="001F5C34">
        <w:rPr>
          <w:rFonts w:ascii="Arial" w:hAnsi="Arial" w:cs="Arial"/>
          <w:i/>
          <w:sz w:val="20"/>
          <w:szCs w:val="20"/>
          <w:lang w:val="en-US"/>
        </w:rPr>
        <w:t>et al.</w:t>
      </w:r>
      <w:r w:rsidR="007C2FFB" w:rsidRPr="001F5C34">
        <w:rPr>
          <w:rFonts w:ascii="Arial" w:hAnsi="Arial" w:cs="Arial"/>
          <w:sz w:val="20"/>
          <w:szCs w:val="20"/>
          <w:lang w:val="en-US"/>
        </w:rPr>
        <w:t>, 2004)</w:t>
      </w:r>
      <w:r w:rsidR="007C2FFB" w:rsidRPr="001F5C34">
        <w:rPr>
          <w:rFonts w:ascii="Arial" w:hAnsi="Arial" w:cs="Arial"/>
          <w:sz w:val="20"/>
          <w:szCs w:val="20"/>
          <w:lang w:val="en-US"/>
        </w:rPr>
        <w:fldChar w:fldCharType="end"/>
      </w:r>
      <w:r w:rsidR="007C2FFB" w:rsidRPr="001F5C34">
        <w:rPr>
          <w:rFonts w:ascii="Arial" w:hAnsi="Arial" w:cs="Arial"/>
          <w:sz w:val="20"/>
          <w:szCs w:val="20"/>
          <w:lang w:val="en-US"/>
        </w:rPr>
        <w:t xml:space="preserve">. This resilience could be exploited in developing integrated strategies that combine biocontrol and antifungal treatments. </w:t>
      </w:r>
      <w:r w:rsidR="00803F8F">
        <w:rPr>
          <w:rFonts w:ascii="Arial" w:hAnsi="Arial" w:cs="Arial"/>
          <w:sz w:val="20"/>
          <w:szCs w:val="20"/>
          <w:lang w:val="en-US"/>
        </w:rPr>
        <w:t>However</w:t>
      </w:r>
      <w:r w:rsidR="007C2FFB" w:rsidRPr="001F5C34">
        <w:rPr>
          <w:rFonts w:ascii="Arial" w:hAnsi="Arial" w:cs="Arial"/>
          <w:sz w:val="20"/>
          <w:szCs w:val="20"/>
          <w:lang w:val="en-US"/>
        </w:rPr>
        <w:t xml:space="preserve">, eliminating </w:t>
      </w:r>
      <w:proofErr w:type="spellStart"/>
      <w:r w:rsidR="007C2FFB" w:rsidRPr="001F5C34">
        <w:rPr>
          <w:rFonts w:ascii="Arial" w:hAnsi="Arial" w:cs="Arial"/>
          <w:i/>
          <w:sz w:val="20"/>
          <w:szCs w:val="20"/>
          <w:lang w:val="en-US"/>
        </w:rPr>
        <w:t>Methylobacterium</w:t>
      </w:r>
      <w:proofErr w:type="spellEnd"/>
      <w:r w:rsidR="007C2FFB" w:rsidRPr="001F5C34">
        <w:rPr>
          <w:rFonts w:ascii="Arial" w:hAnsi="Arial" w:cs="Arial"/>
          <w:sz w:val="20"/>
          <w:szCs w:val="20"/>
          <w:lang w:val="en-US"/>
        </w:rPr>
        <w:t xml:space="preserve"> with certain treatments could affect seed physiology because these bacteria stimulate plant growth </w:t>
      </w:r>
      <w:r w:rsidR="007C2FFB" w:rsidRPr="001F5C34">
        <w:rPr>
          <w:rFonts w:ascii="Arial" w:hAnsi="Arial" w:cs="Arial"/>
          <w:sz w:val="20"/>
          <w:szCs w:val="20"/>
          <w:lang w:val="en-US"/>
        </w:rPr>
        <w:fldChar w:fldCharType="begin"/>
      </w:r>
      <w:r w:rsidR="007C2FFB" w:rsidRPr="001F5C34">
        <w:rPr>
          <w:rFonts w:ascii="Arial" w:hAnsi="Arial" w:cs="Arial"/>
          <w:sz w:val="20"/>
          <w:szCs w:val="20"/>
          <w:lang w:val="en-US"/>
        </w:rPr>
        <w:instrText xml:space="preserve"> ADDIN ZOTERO_ITEM CSL_CITATION {"citationID":"8KfvnUbd","properties":{"formattedCitation":"(MADHAIYAN et al., 2004)","plainCitation":"(MADHAIYAN et al., 2004)","dontUpdate":true,"noteIndex":0},"citationItems":[{"id":"k8hv5t81/yPyyFphu","uris":["http://zotero.org/users/8710922/items/ACCMDI7Z"],"itemData":{"id":2257,"type":"article-journal","container-title":"Botanical Bulletin of Academia Sinica","page":"315-324","title":"Growth promotion and induction of systemic resistance in rice cultivar Co-47 (Oryza sativa L.) by Methylobacterium spp.","volume":"45","author":[{"family":"Madhaiyan","given":"Munusamy"},{"family":"Poonguzhali","given":"Selvaraj"},{"family":"Senthilkumar","given":"Murugaiyan"},{"family":"Seshadri","given":"Sundaram"},{"family":"CHUNG","given":"Heekyung"},{"family":"Yang","given":"Jinchul"},{"family":"Sundaram","given":"Subbiah"},{"family":"Sa","given":"Tongmin"}],"issued":{"date-parts":[["2004"]]}}}],"schema":"https://github.com/citation-style-language/schema/raw/master/csl-citation.json"} </w:instrText>
      </w:r>
      <w:r w:rsidR="007C2FFB" w:rsidRPr="001F5C34">
        <w:rPr>
          <w:rFonts w:ascii="Arial" w:hAnsi="Arial" w:cs="Arial"/>
          <w:sz w:val="20"/>
          <w:szCs w:val="20"/>
          <w:lang w:val="en-US"/>
        </w:rPr>
        <w:fldChar w:fldCharType="separate"/>
      </w:r>
      <w:r w:rsidR="007C2FFB" w:rsidRPr="001F5C34">
        <w:rPr>
          <w:rFonts w:ascii="Arial" w:hAnsi="Arial" w:cs="Arial"/>
          <w:sz w:val="20"/>
          <w:szCs w:val="20"/>
          <w:lang w:val="en-US"/>
        </w:rPr>
        <w:t xml:space="preserve">(Madhaiyan </w:t>
      </w:r>
      <w:r w:rsidR="007C2FFB" w:rsidRPr="001F5C34">
        <w:rPr>
          <w:rFonts w:ascii="Arial" w:hAnsi="Arial" w:cs="Arial"/>
          <w:i/>
          <w:sz w:val="20"/>
          <w:szCs w:val="20"/>
          <w:lang w:val="en-US"/>
        </w:rPr>
        <w:t>et al.</w:t>
      </w:r>
      <w:r w:rsidR="007C2FFB" w:rsidRPr="001F5C34">
        <w:rPr>
          <w:rFonts w:ascii="Arial" w:hAnsi="Arial" w:cs="Arial"/>
          <w:sz w:val="20"/>
          <w:szCs w:val="20"/>
          <w:lang w:val="en-US"/>
        </w:rPr>
        <w:t>, 2004)</w:t>
      </w:r>
      <w:r w:rsidR="007C2FFB" w:rsidRPr="001F5C34">
        <w:rPr>
          <w:rFonts w:ascii="Arial" w:hAnsi="Arial" w:cs="Arial"/>
          <w:sz w:val="20"/>
          <w:szCs w:val="20"/>
          <w:lang w:val="en-US"/>
        </w:rPr>
        <w:fldChar w:fldCharType="end"/>
      </w:r>
      <w:r w:rsidR="007C2FFB" w:rsidRPr="001F5C34">
        <w:rPr>
          <w:rFonts w:ascii="Arial" w:hAnsi="Arial" w:cs="Arial"/>
          <w:sz w:val="20"/>
          <w:szCs w:val="20"/>
          <w:lang w:val="en-US"/>
        </w:rPr>
        <w:t xml:space="preserve">. More recently, </w:t>
      </w:r>
      <w:r w:rsidR="007C2FFB" w:rsidRPr="001F5C34">
        <w:rPr>
          <w:rFonts w:ascii="Arial" w:hAnsi="Arial" w:cs="Arial"/>
          <w:sz w:val="20"/>
          <w:szCs w:val="20"/>
          <w:lang w:val="en-US"/>
        </w:rPr>
        <w:fldChar w:fldCharType="begin"/>
      </w:r>
      <w:r w:rsidR="007C2FFB" w:rsidRPr="001F5C34">
        <w:rPr>
          <w:rFonts w:ascii="Arial" w:hAnsi="Arial" w:cs="Arial"/>
          <w:sz w:val="20"/>
          <w:szCs w:val="20"/>
          <w:lang w:val="en-US"/>
        </w:rPr>
        <w:instrText xml:space="preserve"> ADDIN ZOTERO_ITEM CSL_CITATION {"citationID":"dzhReVSo","properties":{"formattedCitation":"(Oeum et al., 2024)","plainCitation":"(Oeum et al., 2024)","dontUpdate":true,"noteIndex":0},"citationItems":[{"id":2661,"uris":["http://zotero.org/users/8710922/items/8PGAJX7S"],"itemData":{"id":2661,"type":"article-journal","abstract":"Introduction\n              \n                Rice (\n                Oryza sativa\n                ) is a staple food worldwide, but its production is under constant pressure from both abiotic and biotic stresses, resulting in high use of agrochemicals. The plant microbiome harbours microorganisms that can benefit plant health and provide alternatives to the use of agrochemicals. The composition of plant microbiomes depends on many factors (soil composition, age, and health) and is considered a primary driver of future plant health. To identify plant microbiomes that protect against disease, we hypothesised that asymptomatic rice plants in fields under high pathogen pressure (i.e., healthy islands of plants among predominantly diseased plants) might harbour a microbiota that protects them from disease.\n              \n            \n            \n              Material and Methods\n              We sampled healthy and leaf-diseased plants in rice fields with high disease incidence in Cambodia and profiled their microbiota at leaf, root, and rhizosphere levels using 16S V3V4 and 18S V4 amplicon barcoding sequencing.\n            \n            \n              Results\n              \n                Comparison of amplicon sequence variants (ASV) of the microbiota of healthy and diseased samples revealed both disease and healthy signatures (significant enrichment or depletion at ASV/species/genus level) in both fields. The genera\n                Methylobacterium\n                and\n                Methylorubrum\n                were identified health taxa signatures with several species significantly enriched in healthy leaf samples (\n                Methylobacterium indicum\n                ,\n                Methylobacterium komagatae\n                ,\n                Methylobacterium aerolatum\n                , and\n                Methylorubrum rhodinum\n                ). A cultivation approach on rice samples led to the isolation of bacterial strains of these two genera, which were further tested as bioinoculants on rice leaves under controlled conditions, showing for some of them a significant reduction (up to 77%) in symptoms induced by\n                Xanthomonas oryzae\n                pv.\n                oryzae\n                infection.\n              \n            \n            \n              Discussion\n              We validated the hypothesis that healthy plants in fields under high disease occurrence can host specific microbiota with biocontrol capacities. This strategy could help identify new microbes with biocontrol potential for sustainable rice production.","container-title":"Frontiers in Plant Science","DOI":"10.3389/fpls.2024.1468192","ISSN":"1664-462X","journalAbbreviation":"Front. Plant Sci.","page":"1468192","source":"DOI.org (Crossref)","title":"Comparison of plant microbiota in diseased and healthy rice reveals methylobacteria as health signatures with biocontrol capabilities","volume":"15","author":[{"family":"Oeum","given":"Kakada"},{"family":"Suong","given":"Malyna"},{"family":"Uon","given":"Kimsrong"},{"family":"Jobert","given":"Léa"},{"family":"Bellafiore","given":"Stéphane"},{"family":"Comte","given":"Aurore"},{"family":"Thomas","given":"Emilie"},{"family":"Kuok","given":"Fidero"},{"family":"Moulin","given":"Lionel"}],"issued":{"date-parts":[["2024",10,29]]}}}],"schema":"https://github.com/citation-style-language/schema/raw/master/csl-citation.json"} </w:instrText>
      </w:r>
      <w:r w:rsidR="007C2FFB" w:rsidRPr="001F5C34">
        <w:rPr>
          <w:rFonts w:ascii="Arial" w:hAnsi="Arial" w:cs="Arial"/>
          <w:sz w:val="20"/>
          <w:szCs w:val="20"/>
          <w:lang w:val="en-US"/>
        </w:rPr>
        <w:fldChar w:fldCharType="separate"/>
      </w:r>
      <w:r w:rsidR="007C2FFB" w:rsidRPr="001F5C34">
        <w:rPr>
          <w:rFonts w:ascii="Arial" w:hAnsi="Arial" w:cs="Arial"/>
          <w:sz w:val="20"/>
          <w:szCs w:val="20"/>
          <w:lang w:val="en-US"/>
        </w:rPr>
        <w:t xml:space="preserve">Oeum </w:t>
      </w:r>
      <w:r w:rsidR="007C2FFB" w:rsidRPr="001F5C34">
        <w:rPr>
          <w:rFonts w:ascii="Arial" w:hAnsi="Arial" w:cs="Arial"/>
          <w:i/>
          <w:sz w:val="20"/>
          <w:szCs w:val="20"/>
          <w:lang w:val="en-US"/>
        </w:rPr>
        <w:t xml:space="preserve">et al. </w:t>
      </w:r>
      <w:r w:rsidR="007C2FFB" w:rsidRPr="001F5C34">
        <w:rPr>
          <w:rFonts w:ascii="Arial" w:hAnsi="Arial" w:cs="Arial"/>
          <w:sz w:val="20"/>
          <w:szCs w:val="20"/>
          <w:lang w:val="en-US"/>
        </w:rPr>
        <w:t>(2024)</w:t>
      </w:r>
      <w:r w:rsidR="007C2FFB" w:rsidRPr="001F5C34">
        <w:rPr>
          <w:rFonts w:ascii="Arial" w:hAnsi="Arial" w:cs="Arial"/>
          <w:sz w:val="20"/>
          <w:szCs w:val="20"/>
          <w:lang w:val="en-US"/>
        </w:rPr>
        <w:fldChar w:fldCharType="end"/>
      </w:r>
      <w:r w:rsidR="007C2FFB" w:rsidRPr="001F5C34">
        <w:rPr>
          <w:rFonts w:ascii="Arial" w:hAnsi="Arial" w:cs="Arial"/>
          <w:sz w:val="20"/>
          <w:szCs w:val="20"/>
          <w:lang w:val="en-US"/>
        </w:rPr>
        <w:t xml:space="preserve"> compared the microbiota of diseased and healthy rice plants and showed that </w:t>
      </w:r>
      <w:proofErr w:type="spellStart"/>
      <w:r w:rsidR="007C2FFB" w:rsidRPr="001F5C34">
        <w:rPr>
          <w:rFonts w:ascii="Arial" w:hAnsi="Arial" w:cs="Arial"/>
          <w:i/>
          <w:sz w:val="20"/>
          <w:szCs w:val="20"/>
          <w:lang w:val="en-US"/>
        </w:rPr>
        <w:t>Methylobacterium</w:t>
      </w:r>
      <w:proofErr w:type="spellEnd"/>
      <w:r w:rsidR="007C2FFB" w:rsidRPr="001F5C34">
        <w:rPr>
          <w:rFonts w:ascii="Arial" w:hAnsi="Arial" w:cs="Arial"/>
          <w:sz w:val="20"/>
          <w:szCs w:val="20"/>
          <w:lang w:val="en-US"/>
        </w:rPr>
        <w:t xml:space="preserve"> genera are signatures of plant health. These bacteria </w:t>
      </w:r>
      <w:r w:rsidR="00803F8F">
        <w:rPr>
          <w:rFonts w:ascii="Arial" w:hAnsi="Arial" w:cs="Arial"/>
          <w:sz w:val="20"/>
          <w:szCs w:val="20"/>
          <w:lang w:val="en-US"/>
        </w:rPr>
        <w:t>emerged</w:t>
      </w:r>
      <w:r w:rsidR="00803F8F" w:rsidRPr="001F5C34">
        <w:rPr>
          <w:rFonts w:ascii="Arial" w:hAnsi="Arial" w:cs="Arial"/>
          <w:sz w:val="20"/>
          <w:szCs w:val="20"/>
          <w:lang w:val="en-US"/>
        </w:rPr>
        <w:t xml:space="preserve"> </w:t>
      </w:r>
      <w:r w:rsidR="007C2FFB" w:rsidRPr="001F5C34">
        <w:rPr>
          <w:rFonts w:ascii="Arial" w:hAnsi="Arial" w:cs="Arial"/>
          <w:sz w:val="20"/>
          <w:szCs w:val="20"/>
          <w:lang w:val="en-US"/>
        </w:rPr>
        <w:t xml:space="preserve">as </w:t>
      </w:r>
      <w:proofErr w:type="gramStart"/>
      <w:r w:rsidR="007C2FFB" w:rsidRPr="001F5C34">
        <w:rPr>
          <w:rFonts w:ascii="Arial" w:hAnsi="Arial" w:cs="Arial"/>
          <w:sz w:val="20"/>
          <w:szCs w:val="20"/>
          <w:lang w:val="en-US"/>
        </w:rPr>
        <w:t xml:space="preserve">microbial </w:t>
      </w:r>
      <w:r w:rsidR="00334923">
        <w:rPr>
          <w:rFonts w:ascii="Arial" w:hAnsi="Arial" w:cs="Arial"/>
          <w:sz w:val="20"/>
          <w:szCs w:val="20"/>
          <w:lang w:val="en-US"/>
        </w:rPr>
        <w:t xml:space="preserve"> indicators</w:t>
      </w:r>
      <w:proofErr w:type="gramEnd"/>
      <w:r w:rsidR="00334923">
        <w:rPr>
          <w:rFonts w:ascii="Arial" w:hAnsi="Arial" w:cs="Arial"/>
          <w:sz w:val="20"/>
          <w:szCs w:val="20"/>
          <w:lang w:val="en-US"/>
        </w:rPr>
        <w:t xml:space="preserve"> of </w:t>
      </w:r>
      <w:r w:rsidR="007C2FFB" w:rsidRPr="001F5C34">
        <w:rPr>
          <w:rFonts w:ascii="Arial" w:hAnsi="Arial" w:cs="Arial"/>
          <w:sz w:val="20"/>
          <w:szCs w:val="20"/>
          <w:lang w:val="en-US"/>
        </w:rPr>
        <w:t xml:space="preserve"> plant health and </w:t>
      </w:r>
      <w:r w:rsidR="00334923">
        <w:rPr>
          <w:rFonts w:ascii="Arial" w:hAnsi="Arial" w:cs="Arial"/>
          <w:sz w:val="20"/>
          <w:szCs w:val="20"/>
          <w:lang w:val="en-US"/>
        </w:rPr>
        <w:t xml:space="preserve">exhibited significant </w:t>
      </w:r>
      <w:r w:rsidR="007C2FFB" w:rsidRPr="001F5C34">
        <w:rPr>
          <w:rFonts w:ascii="Arial" w:hAnsi="Arial" w:cs="Arial"/>
          <w:sz w:val="20"/>
          <w:szCs w:val="20"/>
          <w:lang w:val="en-US"/>
        </w:rPr>
        <w:t xml:space="preserve">biocontrol capacity against </w:t>
      </w:r>
      <w:r w:rsidR="007C2FFB" w:rsidRPr="001F5C34">
        <w:rPr>
          <w:rFonts w:ascii="Arial" w:hAnsi="Arial" w:cs="Arial"/>
          <w:i/>
          <w:sz w:val="20"/>
          <w:szCs w:val="20"/>
          <w:lang w:val="en-US"/>
        </w:rPr>
        <w:t xml:space="preserve">Xanthomonas </w:t>
      </w:r>
      <w:proofErr w:type="spellStart"/>
      <w:r w:rsidR="007C2FFB" w:rsidRPr="001F5C34">
        <w:rPr>
          <w:rFonts w:ascii="Arial" w:hAnsi="Arial" w:cs="Arial"/>
          <w:i/>
          <w:sz w:val="20"/>
          <w:szCs w:val="20"/>
          <w:lang w:val="en-US"/>
        </w:rPr>
        <w:t>oryzae</w:t>
      </w:r>
      <w:proofErr w:type="spellEnd"/>
      <w:r w:rsidR="007C2FFB" w:rsidRPr="001F5C34">
        <w:rPr>
          <w:rFonts w:ascii="Arial" w:hAnsi="Arial" w:cs="Arial"/>
          <w:sz w:val="20"/>
          <w:szCs w:val="20"/>
          <w:lang w:val="en-US"/>
        </w:rPr>
        <w:t xml:space="preserve"> </w:t>
      </w:r>
      <w:proofErr w:type="spellStart"/>
      <w:r w:rsidR="007C2FFB" w:rsidRPr="001F5C34">
        <w:rPr>
          <w:rFonts w:ascii="Arial" w:hAnsi="Arial" w:cs="Arial"/>
          <w:sz w:val="20"/>
          <w:szCs w:val="20"/>
          <w:lang w:val="en-US"/>
        </w:rPr>
        <w:t>pv</w:t>
      </w:r>
      <w:proofErr w:type="spellEnd"/>
      <w:r w:rsidR="007C2FFB" w:rsidRPr="001F5C34">
        <w:rPr>
          <w:rFonts w:ascii="Arial" w:hAnsi="Arial" w:cs="Arial"/>
          <w:sz w:val="20"/>
          <w:szCs w:val="20"/>
          <w:lang w:val="en-US"/>
        </w:rPr>
        <w:t xml:space="preserve">. </w:t>
      </w:r>
      <w:r w:rsidR="007C2FFB" w:rsidRPr="001F5C34">
        <w:rPr>
          <w:rFonts w:ascii="Arial" w:hAnsi="Arial" w:cs="Arial"/>
          <w:i/>
          <w:sz w:val="20"/>
          <w:szCs w:val="20"/>
          <w:lang w:val="en-US"/>
        </w:rPr>
        <w:t>oryzae</w:t>
      </w:r>
      <w:r w:rsidR="007C2FFB" w:rsidRPr="001F5C34">
        <w:rPr>
          <w:rFonts w:ascii="Arial" w:hAnsi="Arial" w:cs="Arial"/>
          <w:sz w:val="20"/>
          <w:szCs w:val="20"/>
          <w:lang w:val="en-US"/>
        </w:rPr>
        <w:t>, a major rice pathogen.</w:t>
      </w:r>
    </w:p>
    <w:p w14:paraId="2BF0DCF9" w14:textId="77777777"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Under experimental conditions, some strains reduced disease symptoms by up to 77%. These results suggest that unintentionally altering the beneficial microbiota, particularly by losing </w:t>
      </w:r>
      <w:proofErr w:type="spellStart"/>
      <w:r w:rsidRPr="001F5C34">
        <w:rPr>
          <w:rFonts w:ascii="Arial" w:hAnsi="Arial" w:cs="Arial"/>
          <w:i/>
          <w:sz w:val="20"/>
          <w:szCs w:val="20"/>
          <w:lang w:val="en-US"/>
        </w:rPr>
        <w:t>Methylobacterium</w:t>
      </w:r>
      <w:proofErr w:type="spellEnd"/>
      <w:r w:rsidRPr="001F5C34">
        <w:rPr>
          <w:rFonts w:ascii="Arial" w:hAnsi="Arial" w:cs="Arial"/>
          <w:sz w:val="20"/>
          <w:szCs w:val="20"/>
          <w:lang w:val="en-US"/>
        </w:rPr>
        <w:t xml:space="preserve">, could compromise seed development and their natural defenses against pathogens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{"citationID":"cNHDnaWD","properties":{"formattedCitation":"(Oeum et al., 2024)","plainCitation":"(Oeum et al., 2024)","noteIndex":0},"citationItems":[{"id":2661,"uris":["http://zotero.org/users/8710922/items/8PGAJX7S"],"itemData":{"id":2661,"type":"article-journal","abstract":"Introduction\n              \n                Rice (\n                Oryza sativa\n                ) is a staple food worldwide, but its production is under constant pressure from both abiotic and biotic stresses, resulting in high use of agrochemicals. The plant microbiome harbours microorganisms that can benefit plant health and provide alternatives to the use of agrochemicals. The composition of plant microbiomes depends on many factors (soil composition, age, and health) and is considered a primary driver of future plant health. To identify plant microbiomes that protect against disease, we hypothesised that asymptomatic rice plants in fields under high pathogen pressure (i.e., healthy islands of plants among predominantly diseased plants) might harbour a microbiota that protects them from disease.\n              \n            \n            \n              Material and Methods\n              We sampled healthy and leaf-diseased plants in rice fields with high disease incidence in Cambodia and profiled their microbiota at leaf, root, and rhizosphere levels using 16S V3V4 and 18S V4 amplicon barcoding sequencing.\n            \n            \n              Results\n              \n                Comparison of amplicon sequence variants (ASV) of the microbiota of healthy and diseased samples revealed both disease and healthy signatures (significant enrichment or depletion at ASV/species/genus level) in both fields. The genera\n                Methylobacterium\n                and\n                Methylorubrum\n                were identified health taxa signatures with several species significantly enriched in healthy leaf samples (\n                Methylobacterium indicum\n                ,\n                Methylobacterium komagatae\n                ,\n                Methylobacterium aerolatum\n                , and\n                Methylorubrum rhodinum\n                ). A cultivation approach on rice samples led to the isolation of bacterial strains of these two genera, which were further tested as bioinoculants on rice leaves under controlled conditions, showing for some of them a significant reduction (up to 77%) in symptoms induced by\n                Xanthomonas oryzae\n                pv.\n                oryzae\n                infection.\n              \n            \n            \n              Discussion\n              We validated the hypothesis that healthy plants in fields under high disease occurrence can host specific microbiota with biocontrol capacities. This strategy could help identify new microbes with biocontrol potential for sustainable rice production.","container-title":"Frontiers in Plant Science","DOI":"10.3389/fpls.2024.1468192","ISSN":"1664-462X","journalAbbreviation":"Front. Plant Sci.","page":"1468192","source":"DOI.org (Crossref)","title":"Comparison of plant microbiota in diseased and healthy rice reveals methylobacteria as health signatures with biocontrol capabilities","volume":"15","author":[{"family":"Oeum","given":"Kakada"},{"family":"Suong","given":"Malyna"},{"family":"Uon","given":"Kimsrong"},{"family":"Jobert","given":"Léa"},{"family":"Bellafiore","given":"Stéphane"},{"family":"Comte","given":"Aurore"},{"family":"Thomas","given":"Emilie"},{"family":"Kuok","given":"Fidero"},{"family":"Moulin","given":"Lionel"}],"issued":{"date-parts":[["2024",10,29]]}}}],"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(Oeum </w:t>
      </w:r>
      <w:r w:rsidRPr="001F5C34">
        <w:rPr>
          <w:rFonts w:ascii="Arial" w:hAnsi="Arial" w:cs="Arial"/>
          <w:i/>
          <w:sz w:val="20"/>
          <w:szCs w:val="20"/>
          <w:lang w:val="en-US"/>
        </w:rPr>
        <w:t>et al.</w:t>
      </w:r>
      <w:r w:rsidRPr="001F5C34">
        <w:rPr>
          <w:rFonts w:ascii="Arial" w:hAnsi="Arial" w:cs="Arial"/>
          <w:sz w:val="20"/>
          <w:szCs w:val="20"/>
          <w:lang w:val="en-US"/>
        </w:rPr>
        <w:t>, 2024)</w:t>
      </w:r>
      <w:r w:rsidRPr="001F5C34">
        <w:rPr>
          <w:rFonts w:ascii="Arial" w:hAnsi="Arial" w:cs="Arial"/>
          <w:sz w:val="20"/>
          <w:szCs w:val="20"/>
          <w:lang w:val="en-US"/>
        </w:rPr>
        <w:fldChar w:fldCharType="end"/>
      </w:r>
      <w:r w:rsidRPr="001F5C34">
        <w:rPr>
          <w:rFonts w:ascii="Arial" w:hAnsi="Arial" w:cs="Arial"/>
          <w:sz w:val="20"/>
          <w:szCs w:val="20"/>
          <w:lang w:val="en-US"/>
        </w:rPr>
        <w:t>.</w:t>
      </w:r>
    </w:p>
    <w:p w14:paraId="525A19D1" w14:textId="77777777" w:rsidR="007C2FFB" w:rsidRPr="001F5C34" w:rsidRDefault="007C2FFB" w:rsidP="007C2FFB">
      <w:pPr>
        <w:jc w:val="both"/>
        <w:rPr>
          <w:rFonts w:ascii="Arial" w:hAnsi="Arial" w:cs="Arial"/>
        </w:rPr>
      </w:pPr>
      <w:r w:rsidRPr="001F5C34">
        <w:rPr>
          <w:rFonts w:ascii="Arial" w:hAnsi="Arial" w:cs="Arial"/>
        </w:rPr>
        <w:t xml:space="preserve">Similarly, the emergence of </w:t>
      </w:r>
      <w:r w:rsidRPr="001F5C34">
        <w:rPr>
          <w:rFonts w:ascii="Arial" w:hAnsi="Arial" w:cs="Arial"/>
          <w:i/>
        </w:rPr>
        <w:t>Enterobacter</w:t>
      </w:r>
      <w:r w:rsidRPr="001F5C34">
        <w:rPr>
          <w:rFonts w:ascii="Arial" w:hAnsi="Arial" w:cs="Arial"/>
        </w:rPr>
        <w:t xml:space="preserve"> following fungicide treatment raises questions about the indirect effects of fungicides on </w:t>
      </w:r>
      <w:r w:rsidR="005E0B39">
        <w:rPr>
          <w:rFonts w:ascii="Arial" w:hAnsi="Arial" w:cs="Arial"/>
        </w:rPr>
        <w:t xml:space="preserve">the balance of the </w:t>
      </w:r>
      <w:r w:rsidRPr="001F5C34">
        <w:rPr>
          <w:rFonts w:ascii="Arial" w:hAnsi="Arial" w:cs="Arial"/>
        </w:rPr>
        <w:t xml:space="preserve">microbial community, as </w:t>
      </w:r>
      <w:r w:rsidR="005E0B39" w:rsidRPr="001F5C34">
        <w:rPr>
          <w:rFonts w:ascii="Arial" w:hAnsi="Arial" w:cs="Arial"/>
        </w:rPr>
        <w:t xml:space="preserve">observed </w:t>
      </w:r>
      <w:r w:rsidR="005E0B39">
        <w:rPr>
          <w:rFonts w:ascii="Arial" w:hAnsi="Arial" w:cs="Arial"/>
        </w:rPr>
        <w:t xml:space="preserve">by </w:t>
      </w:r>
      <w:r w:rsidRPr="001F5C34">
        <w:rPr>
          <w:rFonts w:ascii="Arial" w:hAnsi="Arial" w:cs="Arial"/>
        </w:rPr>
        <w:fldChar w:fldCharType="begin"/>
      </w:r>
      <w:r w:rsidRPr="001F5C34">
        <w:rPr>
          <w:rFonts w:ascii="Arial" w:hAnsi="Arial" w:cs="Arial"/>
        </w:rPr>
        <w:instrText xml:space="preserve"> ADDIN ZOTERO_ITEM CSL_CITATION {"citationID":"NrKKTzet","properties":{"formattedCitation":"(Compant et al., 2010)","plainCitation":"(Compant et al., 2010)","dontUpdate":true,"noteIndex":0},"citationItems":[{"id":451,"uris":["http://zotero.org/groups/4990798/items/CA4XSBN4"],"itemData":{"id":451,"type":"article-journal","container-title":"Soil Biology and Biochemistry","DOI":"10.1016/j.soilbio.2009.11.024","ISSN":"00380717","issue":"5","journalAbbreviation":"Soil Biology and Biochemistry","language":"en","note":"number: 5","page":"669-678","source":"DOI.org (Crossref)","title":"Plant growth-promoting bacteria in the rhizo- and endosphere of plants: Their role, colonization, mechanisms involved and prospects for utilization","title-short":"Plant growth-promoting bacteria in the rhizo- and endosphere of plants","volume":"42","author":[{"family":"Compant","given":"Stéphane"},{"family":"Clément","given":"Christophe"},{"family":"Sessitsch","given":"Angela"}],"issued":{"date-parts":[["2010",5]]}}}],"schema":"https://github.com/citation-style-language/schema/raw/master/csl-citation.json"} </w:instrText>
      </w:r>
      <w:r w:rsidRPr="001F5C34">
        <w:rPr>
          <w:rFonts w:ascii="Arial" w:hAnsi="Arial" w:cs="Arial"/>
        </w:rPr>
        <w:fldChar w:fldCharType="separate"/>
      </w:r>
      <w:r w:rsidRPr="001F5C34">
        <w:rPr>
          <w:rFonts w:ascii="Arial" w:hAnsi="Arial" w:cs="Arial"/>
        </w:rPr>
        <w:t xml:space="preserve">Compant </w:t>
      </w:r>
      <w:r w:rsidRPr="001F5C34">
        <w:rPr>
          <w:rFonts w:ascii="Arial" w:hAnsi="Arial" w:cs="Arial"/>
          <w:i/>
        </w:rPr>
        <w:t>et al.</w:t>
      </w:r>
      <w:r w:rsidRPr="001F5C34">
        <w:rPr>
          <w:rFonts w:ascii="Arial" w:hAnsi="Arial" w:cs="Arial"/>
        </w:rPr>
        <w:t xml:space="preserve"> </w:t>
      </w:r>
      <w:r w:rsidR="005E0B39">
        <w:rPr>
          <w:rFonts w:ascii="Arial" w:hAnsi="Arial" w:cs="Arial"/>
        </w:rPr>
        <w:t>(</w:t>
      </w:r>
      <w:r w:rsidRPr="001F5C34">
        <w:rPr>
          <w:rFonts w:ascii="Arial" w:hAnsi="Arial" w:cs="Arial"/>
        </w:rPr>
        <w:t>2010</w:t>
      </w:r>
      <w:r w:rsidRPr="001F5C34">
        <w:rPr>
          <w:rFonts w:ascii="Arial" w:hAnsi="Arial" w:cs="Arial"/>
        </w:rPr>
        <w:fldChar w:fldCharType="end"/>
      </w:r>
      <w:r w:rsidR="005E0B39">
        <w:rPr>
          <w:rFonts w:ascii="Arial" w:hAnsi="Arial" w:cs="Arial"/>
        </w:rPr>
        <w:t>)</w:t>
      </w:r>
      <w:r w:rsidRPr="001F5C34">
        <w:rPr>
          <w:rFonts w:ascii="Arial" w:hAnsi="Arial" w:cs="Arial"/>
        </w:rPr>
        <w:t>. These microbial changes deserve particular attention because they could influence seed health and performance in the long term.</w:t>
      </w:r>
    </w:p>
    <w:p w14:paraId="659D4D33" w14:textId="77777777" w:rsidR="007C2FFB" w:rsidRPr="001F5C34" w:rsidRDefault="007C2FFB" w:rsidP="007C2FFB">
      <w:pPr>
        <w:jc w:val="both"/>
        <w:rPr>
          <w:rFonts w:ascii="Arial" w:hAnsi="Arial" w:cs="Arial"/>
        </w:rPr>
      </w:pPr>
      <w:r w:rsidRPr="001F5C34">
        <w:rPr>
          <w:rFonts w:ascii="Arial" w:hAnsi="Arial" w:cs="Arial"/>
        </w:rPr>
        <w:t>The results confirm that treatments influence the microbial diversity of rice seeds, including both fungi and bacteria. They underscore the importance of understanding the interactions between treatment agents and microbiota to optimize integrated protection strategies. Such an understanding is crucial to developing approaches that respect biological equilibrium while ensuring sanitary efficacy.</w:t>
      </w:r>
    </w:p>
    <w:p w14:paraId="5EA79B68" w14:textId="77777777" w:rsidR="007C2FFB" w:rsidRPr="00595BB5" w:rsidRDefault="007C2FFB" w:rsidP="007C2FFB">
      <w:pPr>
        <w:spacing w:before="240"/>
        <w:rPr>
          <w:b/>
          <w:sz w:val="28"/>
          <w:szCs w:val="22"/>
        </w:rPr>
      </w:pPr>
      <w:r>
        <w:rPr>
          <w:rFonts w:ascii="Arial" w:hAnsi="Arial" w:cs="Arial"/>
          <w:b/>
          <w:sz w:val="22"/>
          <w:szCs w:val="22"/>
        </w:rPr>
        <w:t xml:space="preserve">4. </w:t>
      </w:r>
      <w:r w:rsidRPr="001F5C34">
        <w:rPr>
          <w:rFonts w:ascii="Arial" w:hAnsi="Arial" w:cs="Arial"/>
          <w:b/>
          <w:sz w:val="22"/>
          <w:szCs w:val="22"/>
        </w:rPr>
        <w:t>CONCLUSION</w:t>
      </w:r>
    </w:p>
    <w:p w14:paraId="5F01C49D" w14:textId="77777777" w:rsidR="007C2FFB"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This study emphasizes the diversity and abundance of fungal and bacterial communities associated with rice seeds and the substantial impact of applied treatments on their composition. Mycological analysis revealed the presence of both pathogenic and saprophytic fungi, with profiles that depend on the variety. While most treatments effectively reduced their frequency, </w:t>
      </w:r>
      <w:r w:rsidRPr="001F5C34">
        <w:rPr>
          <w:rFonts w:ascii="Arial" w:hAnsi="Arial" w:cs="Arial"/>
          <w:i/>
          <w:sz w:val="20"/>
          <w:szCs w:val="20"/>
          <w:lang w:val="en-US"/>
        </w:rPr>
        <w:t xml:space="preserve">Fusarium </w:t>
      </w:r>
      <w:proofErr w:type="spellStart"/>
      <w:r w:rsidRPr="001F5C34">
        <w:rPr>
          <w:rFonts w:ascii="Arial" w:hAnsi="Arial" w:cs="Arial"/>
          <w:i/>
          <w:sz w:val="20"/>
          <w:szCs w:val="20"/>
          <w:lang w:val="en-US"/>
        </w:rPr>
        <w:t>moniliforme</w:t>
      </w:r>
      <w:proofErr w:type="spellEnd"/>
      <w:r w:rsidRPr="001F5C34">
        <w:rPr>
          <w:rFonts w:ascii="Arial" w:hAnsi="Arial" w:cs="Arial"/>
          <w:sz w:val="20"/>
          <w:szCs w:val="20"/>
          <w:lang w:val="en-US"/>
        </w:rPr>
        <w:t xml:space="preserve"> persisted at low levels, suggesting partial tolerance or resistance to certain treatments. From a bacterial perspective, the treatments induced notable changes in microbial composition, with certain groups experiencing a reduction or relative stability depending on the type of treatment. Plant extracts from </w:t>
      </w:r>
      <w:proofErr w:type="spellStart"/>
      <w:r w:rsidRPr="001F5C34">
        <w:rPr>
          <w:rFonts w:ascii="Arial" w:hAnsi="Arial" w:cs="Arial"/>
          <w:i/>
          <w:sz w:val="20"/>
          <w:szCs w:val="20"/>
          <w:lang w:val="en-US"/>
        </w:rPr>
        <w:t>Eclipta</w:t>
      </w:r>
      <w:proofErr w:type="spellEnd"/>
      <w:r w:rsidRPr="001F5C34">
        <w:rPr>
          <w:rFonts w:ascii="Arial" w:hAnsi="Arial" w:cs="Arial"/>
          <w:i/>
          <w:sz w:val="20"/>
          <w:szCs w:val="20"/>
          <w:lang w:val="en-US"/>
        </w:rPr>
        <w:t xml:space="preserve"> alba</w:t>
      </w:r>
      <w:r w:rsidRPr="001F5C34">
        <w:rPr>
          <w:rFonts w:ascii="Arial" w:hAnsi="Arial" w:cs="Arial"/>
          <w:sz w:val="20"/>
          <w:szCs w:val="20"/>
          <w:lang w:val="en-US"/>
        </w:rPr>
        <w:t xml:space="preserve"> and </w:t>
      </w:r>
      <w:proofErr w:type="spellStart"/>
      <w:r w:rsidRPr="001F5C34">
        <w:rPr>
          <w:rFonts w:ascii="Arial" w:hAnsi="Arial" w:cs="Arial"/>
          <w:i/>
          <w:sz w:val="20"/>
          <w:szCs w:val="20"/>
          <w:lang w:val="en-US"/>
        </w:rPr>
        <w:t>Lippia</w:t>
      </w:r>
      <w:proofErr w:type="spellEnd"/>
      <w:r w:rsidRPr="001F5C34">
        <w:rPr>
          <w:rFonts w:ascii="Arial" w:hAnsi="Arial" w:cs="Arial"/>
          <w:i/>
          <w:sz w:val="20"/>
          <w:szCs w:val="20"/>
          <w:lang w:val="en-US"/>
        </w:rPr>
        <w:t xml:space="preserve"> multiflora</w:t>
      </w:r>
      <w:r w:rsidRPr="001F5C34">
        <w:rPr>
          <w:rFonts w:ascii="Arial" w:hAnsi="Arial" w:cs="Arial"/>
          <w:sz w:val="20"/>
          <w:szCs w:val="20"/>
          <w:lang w:val="en-US"/>
        </w:rPr>
        <w:t xml:space="preserve"> were less effective than mancozeb but showed promise as interesting natural alternatives to be further explored from a biocontrol perspective. These results highlight the importance of considering the phytosanitary efficacy of treatments and their impact on seed microbiota, which is a key factor in long-term plant health. Thus, an integrated approach combining chemical and biological agents could offer sustainable protection, balancing efficacy and microbial balance preservation. However, more research is needed to test the effects of </w:t>
      </w:r>
      <w:r w:rsidRPr="001F5C34">
        <w:rPr>
          <w:rFonts w:ascii="Arial" w:hAnsi="Arial" w:cs="Arial"/>
          <w:sz w:val="20"/>
          <w:szCs w:val="20"/>
          <w:lang w:val="en-US"/>
        </w:rPr>
        <w:lastRenderedPageBreak/>
        <w:t>treatments on seedling health in controlled environments and in the field and to evaluate their long-term impact on growth, yield, and the cultivable seed microbiome. These investigations will improve our understanding of the microbial mechanisms involved and guide the development of biocontrol solutions adapted to local agroecological contexts. Finally, this study highlights the diversity of the microbiome associated with rice in Burkina Faso. The consistent presence of beneficial bacterial genera in both seeds and the rhizosphere suggests a microbial functional continuum that is likely to play a pivotal role in crop vitality and the sustainability of agricultural systems.</w:t>
      </w:r>
    </w:p>
    <w:p w14:paraId="3D97CF74" w14:textId="77777777" w:rsidR="0021465E" w:rsidRDefault="0021465E" w:rsidP="007C2FFB">
      <w:pPr>
        <w:rPr>
          <w:rFonts w:ascii="Arial" w:hAnsi="Arial" w:cs="Arial"/>
          <w:b/>
          <w:bCs/>
          <w:sz w:val="22"/>
          <w:szCs w:val="22"/>
          <w:lang w:eastAsia="fr-FR"/>
        </w:rPr>
      </w:pPr>
    </w:p>
    <w:p w14:paraId="699624B4" w14:textId="16AB1D82" w:rsidR="007C2FFB" w:rsidRPr="00556C3A" w:rsidRDefault="007C2FFB" w:rsidP="007C2FFB">
      <w:pPr>
        <w:rPr>
          <w:rFonts w:ascii="Arial" w:hAnsi="Arial" w:cs="Arial"/>
          <w:b/>
          <w:bCs/>
          <w:lang w:eastAsia="fr-FR"/>
        </w:rPr>
      </w:pPr>
      <w:r>
        <w:rPr>
          <w:rFonts w:ascii="Arial" w:hAnsi="Arial" w:cs="Arial"/>
          <w:b/>
          <w:bCs/>
          <w:sz w:val="22"/>
          <w:szCs w:val="22"/>
          <w:lang w:eastAsia="fr-FR"/>
        </w:rPr>
        <w:t>RE</w:t>
      </w:r>
      <w:r w:rsidRPr="00556C3A">
        <w:rPr>
          <w:rFonts w:ascii="Arial" w:hAnsi="Arial" w:cs="Arial"/>
          <w:b/>
          <w:bCs/>
          <w:sz w:val="22"/>
          <w:szCs w:val="22"/>
          <w:lang w:eastAsia="fr-FR"/>
        </w:rPr>
        <w:t>F</w:t>
      </w:r>
      <w:r>
        <w:rPr>
          <w:rFonts w:ascii="Arial" w:hAnsi="Arial" w:cs="Arial"/>
          <w:b/>
          <w:bCs/>
          <w:sz w:val="22"/>
          <w:szCs w:val="22"/>
          <w:lang w:eastAsia="fr-FR"/>
        </w:rPr>
        <w:t>E</w:t>
      </w:r>
      <w:r w:rsidRPr="00556C3A">
        <w:rPr>
          <w:rFonts w:ascii="Arial" w:hAnsi="Arial" w:cs="Arial"/>
          <w:b/>
          <w:bCs/>
          <w:sz w:val="22"/>
          <w:szCs w:val="22"/>
          <w:lang w:eastAsia="fr-FR"/>
        </w:rPr>
        <w:t>RENCES</w:t>
      </w:r>
    </w:p>
    <w:p w14:paraId="400AEA87" w14:textId="77777777" w:rsidR="007C2FFB" w:rsidRDefault="007C2FFB" w:rsidP="00441B6F">
      <w:pPr>
        <w:pStyle w:val="Body"/>
        <w:spacing w:after="0"/>
        <w:rPr>
          <w:rFonts w:ascii="Arial" w:hAnsi="Arial" w:cs="Arial"/>
        </w:rPr>
      </w:pPr>
    </w:p>
    <w:p w14:paraId="7DD40E69" w14:textId="77777777" w:rsidR="007C2FFB" w:rsidRPr="007C2FFB" w:rsidRDefault="007C2FFB" w:rsidP="007C2FFB">
      <w:pPr>
        <w:spacing w:before="240"/>
        <w:ind w:left="720" w:hanging="720"/>
        <w:jc w:val="both"/>
        <w:rPr>
          <w:rFonts w:ascii="Arial" w:eastAsia="Calibri" w:hAnsi="Arial" w:cs="Arial"/>
        </w:rPr>
      </w:pPr>
      <w:r w:rsidRPr="007C2FFB">
        <w:rPr>
          <w:rFonts w:ascii="Arial" w:hAnsi="Arial" w:cs="Arial"/>
          <w:b/>
          <w:bCs/>
          <w:lang w:eastAsia="fr-FR"/>
        </w:rPr>
        <w:fldChar w:fldCharType="begin"/>
      </w:r>
      <w:r w:rsidRPr="007C2FFB">
        <w:rPr>
          <w:rFonts w:ascii="Arial" w:hAnsi="Arial" w:cs="Arial"/>
          <w:b/>
          <w:bCs/>
          <w:lang w:eastAsia="fr-FR"/>
        </w:rPr>
        <w:instrText xml:space="preserve"> ADDIN ZOTERO_BIBL {"uncited":[],"omitted":[],"custom":[]} CSL_BIBLIOGRAPHY </w:instrText>
      </w:r>
      <w:r w:rsidRPr="007C2FFB">
        <w:rPr>
          <w:rFonts w:ascii="Arial" w:hAnsi="Arial" w:cs="Arial"/>
          <w:b/>
          <w:bCs/>
          <w:lang w:eastAsia="fr-FR"/>
        </w:rPr>
        <w:fldChar w:fldCharType="separate"/>
      </w:r>
      <w:r w:rsidRPr="007C2FFB">
        <w:rPr>
          <w:rFonts w:ascii="Arial" w:eastAsia="Calibri" w:hAnsi="Arial" w:cs="Arial"/>
        </w:rPr>
        <w:t xml:space="preserve">Agarwal, V. K., &amp; Sinclair, J. B. (1996). </w:t>
      </w:r>
      <w:r w:rsidRPr="007C2FFB">
        <w:rPr>
          <w:rFonts w:ascii="Arial" w:eastAsia="Calibri" w:hAnsi="Arial" w:cs="Arial"/>
          <w:i/>
          <w:iCs/>
        </w:rPr>
        <w:t>Principles of Seed Pathology, Second Edition</w:t>
      </w:r>
      <w:r w:rsidRPr="007C2FFB">
        <w:rPr>
          <w:rFonts w:ascii="Arial" w:eastAsia="Calibri" w:hAnsi="Arial" w:cs="Arial"/>
        </w:rPr>
        <w:t xml:space="preserve"> (2nd Edition). CRC Press. https://doi.org/10.1201/9781482275650</w:t>
      </w:r>
    </w:p>
    <w:p w14:paraId="4B39DC63"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Balboné, M., Diloma Soma, D., Fogné Drabo, S., Namountougou, M., Konaté, H., Benson Meda, G., Sawadogo, I., Romba, R., Bilgo, E., Nebié, R. C. H., Bassolé, I. H. N., Dabire, R. K., &amp; Gnankine, O. (2022). Alternatives to Pyrethroid Resistance : Combinations of </w:t>
      </w:r>
      <w:r w:rsidRPr="007C2FFB">
        <w:rPr>
          <w:rFonts w:ascii="Arial" w:eastAsia="Calibri" w:hAnsi="Arial" w:cs="Arial"/>
          <w:i/>
          <w:iCs/>
        </w:rPr>
        <w:t>Cymbopogon nardus</w:t>
      </w:r>
      <w:r w:rsidRPr="007C2FFB">
        <w:rPr>
          <w:rFonts w:ascii="Arial" w:eastAsia="Calibri" w:hAnsi="Arial" w:cs="Arial"/>
        </w:rPr>
        <w:t xml:space="preserve"> and </w:t>
      </w:r>
      <w:r w:rsidRPr="007C2FFB">
        <w:rPr>
          <w:rFonts w:ascii="Arial" w:eastAsia="Calibri" w:hAnsi="Arial" w:cs="Arial"/>
          <w:i/>
          <w:iCs/>
        </w:rPr>
        <w:t>Ocimum americanum</w:t>
      </w:r>
      <w:r w:rsidRPr="007C2FFB">
        <w:rPr>
          <w:rFonts w:ascii="Arial" w:eastAsia="Calibri" w:hAnsi="Arial" w:cs="Arial"/>
        </w:rPr>
        <w:t xml:space="preserve"> Essential Oils Improve the Bioefficiency Control Against the Adults’ Populations of </w:t>
      </w:r>
      <w:r w:rsidRPr="007C2FFB">
        <w:rPr>
          <w:rFonts w:ascii="Arial" w:eastAsia="Calibri" w:hAnsi="Arial" w:cs="Arial"/>
          <w:i/>
          <w:iCs/>
        </w:rPr>
        <w:t>Aedes aegypti</w:t>
      </w:r>
      <w:r w:rsidRPr="007C2FFB">
        <w:rPr>
          <w:rFonts w:ascii="Arial" w:eastAsia="Calibri" w:hAnsi="Arial" w:cs="Arial"/>
        </w:rPr>
        <w:t xml:space="preserve"> (Diptera: Culicidae). </w:t>
      </w:r>
      <w:r w:rsidRPr="007C2FFB">
        <w:rPr>
          <w:rFonts w:ascii="Arial" w:eastAsia="Calibri" w:hAnsi="Arial" w:cs="Arial"/>
          <w:i/>
          <w:iCs/>
        </w:rPr>
        <w:t>Journal of Medical Entomology</w:t>
      </w:r>
      <w:r w:rsidRPr="007C2FFB">
        <w:rPr>
          <w:rFonts w:ascii="Arial" w:eastAsia="Calibri" w:hAnsi="Arial" w:cs="Arial"/>
        </w:rPr>
        <w:t xml:space="preserve">, </w:t>
      </w:r>
      <w:r w:rsidRPr="007C2FFB">
        <w:rPr>
          <w:rFonts w:ascii="Arial" w:eastAsia="Calibri" w:hAnsi="Arial" w:cs="Arial"/>
          <w:i/>
          <w:iCs/>
        </w:rPr>
        <w:t>59</w:t>
      </w:r>
      <w:r w:rsidRPr="007C2FFB">
        <w:rPr>
          <w:rFonts w:ascii="Arial" w:eastAsia="Calibri" w:hAnsi="Arial" w:cs="Arial"/>
        </w:rPr>
        <w:t>(6), 2102</w:t>
      </w:r>
      <w:r w:rsidRPr="007C2FFB">
        <w:rPr>
          <w:rFonts w:ascii="Cambria Math" w:eastAsia="Calibri" w:hAnsi="Cambria Math" w:cs="Cambria Math"/>
        </w:rPr>
        <w:t>‑</w:t>
      </w:r>
      <w:r w:rsidRPr="007C2FFB">
        <w:rPr>
          <w:rFonts w:ascii="Arial" w:eastAsia="Calibri" w:hAnsi="Arial" w:cs="Arial"/>
        </w:rPr>
        <w:t>2109. https://doi.org/10.1093/jme/tjac148</w:t>
      </w:r>
    </w:p>
    <w:p w14:paraId="05C8A0C1"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Barro, M., Wonni, I., Simonin, M., Kassankogno, A. I., Klonowska, A., Moulin, L., Béna, G., Somda, I., Brunel, C., &amp; Tollenaere, C. (2022). The impact of the rice production system (irrigated </w:t>
      </w:r>
      <w:r w:rsidRPr="007C2FFB">
        <w:rPr>
          <w:rFonts w:ascii="Arial" w:eastAsia="Calibri" w:hAnsi="Arial" w:cs="Arial"/>
          <w:i/>
          <w:iCs/>
        </w:rPr>
        <w:t>vs</w:t>
      </w:r>
      <w:r w:rsidRPr="007C2FFB">
        <w:rPr>
          <w:rFonts w:ascii="Arial" w:eastAsia="Calibri" w:hAnsi="Arial" w:cs="Arial"/>
        </w:rPr>
        <w:t xml:space="preserve"> lowland) on root-associated microbiome from farmer’s fields in western Burkina Faso. </w:t>
      </w:r>
      <w:r w:rsidRPr="007C2FFB">
        <w:rPr>
          <w:rFonts w:ascii="Arial" w:eastAsia="Calibri" w:hAnsi="Arial" w:cs="Arial"/>
          <w:i/>
          <w:iCs/>
        </w:rPr>
        <w:t>FEMS Microbiology Ecology</w:t>
      </w:r>
      <w:r w:rsidRPr="007C2FFB">
        <w:rPr>
          <w:rFonts w:ascii="Arial" w:eastAsia="Calibri" w:hAnsi="Arial" w:cs="Arial"/>
        </w:rPr>
        <w:t xml:space="preserve">, </w:t>
      </w:r>
      <w:r w:rsidRPr="007C2FFB">
        <w:rPr>
          <w:rFonts w:ascii="Arial" w:eastAsia="Calibri" w:hAnsi="Arial" w:cs="Arial"/>
          <w:i/>
          <w:iCs/>
        </w:rPr>
        <w:t>98</w:t>
      </w:r>
      <w:r w:rsidRPr="007C2FFB">
        <w:rPr>
          <w:rFonts w:ascii="Arial" w:eastAsia="Calibri" w:hAnsi="Arial" w:cs="Arial"/>
        </w:rPr>
        <w:t>(9), fiac085. https://doi.org/10.1093/femsec/fiac085</w:t>
      </w:r>
    </w:p>
    <w:p w14:paraId="7CCBB6F8"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Bashyal, B. M., Rawat, K., Sharma, S., Gogoi, R., &amp; Aggarwal, R. (2020). Major Seed-Borne Diseases in Important Cereals : Symptomatology, Aetiology and Economic Importance. In </w:t>
      </w:r>
      <w:r w:rsidRPr="007C2FFB">
        <w:rPr>
          <w:rFonts w:ascii="Arial" w:eastAsia="Calibri" w:hAnsi="Arial" w:cs="Arial"/>
          <w:i/>
          <w:iCs/>
        </w:rPr>
        <w:t>Seed-Borne Diseases of Agricultural Crops : Detection, Diagnosis &amp; Management</w:t>
      </w:r>
      <w:r w:rsidRPr="007C2FFB">
        <w:rPr>
          <w:rFonts w:ascii="Arial" w:eastAsia="Calibri" w:hAnsi="Arial" w:cs="Arial"/>
        </w:rPr>
        <w:t xml:space="preserve"> (p. 371</w:t>
      </w:r>
      <w:r w:rsidRPr="007C2FFB">
        <w:rPr>
          <w:rFonts w:ascii="Cambria Math" w:eastAsia="Calibri" w:hAnsi="Cambria Math" w:cs="Cambria Math"/>
        </w:rPr>
        <w:t>‑</w:t>
      </w:r>
      <w:r w:rsidRPr="007C2FFB">
        <w:rPr>
          <w:rFonts w:ascii="Arial" w:eastAsia="Calibri" w:hAnsi="Arial" w:cs="Arial"/>
        </w:rPr>
        <w:t>426). Springer Singapore. https://doi.org/10.1007/978-981-32-9046-4_16</w:t>
      </w:r>
    </w:p>
    <w:p w14:paraId="2E374467"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Bassole, I. H. N., Ouattara, A. S., Nebie, R., Ouattara, C. A. T., Kabore, Z. I., &amp; Traore, S. A. (2003). Chemical composition and antibacterial activities of the essential oils of Lippia chevalieri and Lippia multiflora from Burkina Faso. </w:t>
      </w:r>
      <w:r w:rsidRPr="007C2FFB">
        <w:rPr>
          <w:rFonts w:ascii="Arial" w:eastAsia="Calibri" w:hAnsi="Arial" w:cs="Arial"/>
          <w:i/>
          <w:iCs/>
        </w:rPr>
        <w:t>Phytochemistry</w:t>
      </w:r>
      <w:r w:rsidRPr="007C2FFB">
        <w:rPr>
          <w:rFonts w:ascii="Arial" w:eastAsia="Calibri" w:hAnsi="Arial" w:cs="Arial"/>
        </w:rPr>
        <w:t xml:space="preserve">, </w:t>
      </w:r>
      <w:r w:rsidRPr="007C2FFB">
        <w:rPr>
          <w:rFonts w:ascii="Arial" w:eastAsia="Calibri" w:hAnsi="Arial" w:cs="Arial"/>
          <w:i/>
          <w:iCs/>
        </w:rPr>
        <w:t>62</w:t>
      </w:r>
      <w:r w:rsidRPr="007C2FFB">
        <w:rPr>
          <w:rFonts w:ascii="Arial" w:eastAsia="Calibri" w:hAnsi="Arial" w:cs="Arial"/>
        </w:rPr>
        <w:t>(2), 209</w:t>
      </w:r>
      <w:r w:rsidRPr="007C2FFB">
        <w:rPr>
          <w:rFonts w:ascii="Cambria Math" w:eastAsia="Calibri" w:hAnsi="Cambria Math" w:cs="Cambria Math"/>
        </w:rPr>
        <w:t>‑</w:t>
      </w:r>
      <w:r w:rsidRPr="007C2FFB">
        <w:rPr>
          <w:rFonts w:ascii="Arial" w:eastAsia="Calibri" w:hAnsi="Arial" w:cs="Arial"/>
        </w:rPr>
        <w:t>212. https://doi.org/10.1016/S0031-9422(02)00477-6</w:t>
      </w:r>
    </w:p>
    <w:p w14:paraId="1947E415"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Chen, L., Bao, H., Yang, J., Huo, Y., Zhang, J., Fang, R., &amp; Zhang, L. (2024). Dynamics of rice seed-borne bacteria from acquisition to seedling colonization. </w:t>
      </w:r>
      <w:r w:rsidRPr="007C2FFB">
        <w:rPr>
          <w:rFonts w:ascii="Arial" w:eastAsia="Calibri" w:hAnsi="Arial" w:cs="Arial"/>
          <w:i/>
          <w:iCs/>
        </w:rPr>
        <w:t>Microbiome</w:t>
      </w:r>
      <w:r w:rsidRPr="007C2FFB">
        <w:rPr>
          <w:rFonts w:ascii="Arial" w:eastAsia="Calibri" w:hAnsi="Arial" w:cs="Arial"/>
        </w:rPr>
        <w:t xml:space="preserve">, </w:t>
      </w:r>
      <w:r w:rsidRPr="007C2FFB">
        <w:rPr>
          <w:rFonts w:ascii="Arial" w:eastAsia="Calibri" w:hAnsi="Arial" w:cs="Arial"/>
          <w:i/>
          <w:iCs/>
        </w:rPr>
        <w:t>12</w:t>
      </w:r>
      <w:r w:rsidRPr="007C2FFB">
        <w:rPr>
          <w:rFonts w:ascii="Arial" w:eastAsia="Calibri" w:hAnsi="Arial" w:cs="Arial"/>
        </w:rPr>
        <w:t>(1), 253. https://doi.org/10.1186/s40168-024-01978-8</w:t>
      </w:r>
    </w:p>
    <w:p w14:paraId="7605CA19"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Christensen, C. M. (1972). Microflora and Seed Deterioration. In E. H. Roberts (Éd.), </w:t>
      </w:r>
      <w:r w:rsidRPr="007C2FFB">
        <w:rPr>
          <w:rFonts w:ascii="Arial" w:eastAsia="Calibri" w:hAnsi="Arial" w:cs="Arial"/>
          <w:i/>
          <w:iCs/>
        </w:rPr>
        <w:t>Viability of Seeds</w:t>
      </w:r>
      <w:r w:rsidRPr="007C2FFB">
        <w:rPr>
          <w:rFonts w:ascii="Arial" w:eastAsia="Calibri" w:hAnsi="Arial" w:cs="Arial"/>
        </w:rPr>
        <w:t xml:space="preserve"> (p. 59</w:t>
      </w:r>
      <w:r w:rsidRPr="007C2FFB">
        <w:rPr>
          <w:rFonts w:ascii="Cambria Math" w:eastAsia="Calibri" w:hAnsi="Cambria Math" w:cs="Cambria Math"/>
        </w:rPr>
        <w:t>‑</w:t>
      </w:r>
      <w:r w:rsidRPr="007C2FFB">
        <w:rPr>
          <w:rFonts w:ascii="Arial" w:eastAsia="Calibri" w:hAnsi="Arial" w:cs="Arial"/>
        </w:rPr>
        <w:t>93). Springer Netherlands. https://doi.org/10.1007/978-94-009-5685-8_3</w:t>
      </w:r>
    </w:p>
    <w:p w14:paraId="5727246E"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Compant, S., Clément, C., &amp; Sessitsch, A. (2010). Plant growth-promoting bacteria in the rhizo- and endosphere of plants : Their role, colonization, mechanisms involved and prospects for utilization. </w:t>
      </w:r>
      <w:r w:rsidRPr="007C2FFB">
        <w:rPr>
          <w:rFonts w:ascii="Arial" w:eastAsia="Calibri" w:hAnsi="Arial" w:cs="Arial"/>
          <w:i/>
          <w:iCs/>
        </w:rPr>
        <w:t>Soil Biology and Biochemistry</w:t>
      </w:r>
      <w:r w:rsidRPr="007C2FFB">
        <w:rPr>
          <w:rFonts w:ascii="Arial" w:eastAsia="Calibri" w:hAnsi="Arial" w:cs="Arial"/>
        </w:rPr>
        <w:t xml:space="preserve">, </w:t>
      </w:r>
      <w:r w:rsidRPr="007C2FFB">
        <w:rPr>
          <w:rFonts w:ascii="Arial" w:eastAsia="Calibri" w:hAnsi="Arial" w:cs="Arial"/>
          <w:i/>
          <w:iCs/>
        </w:rPr>
        <w:t>42</w:t>
      </w:r>
      <w:r w:rsidRPr="007C2FFB">
        <w:rPr>
          <w:rFonts w:ascii="Arial" w:eastAsia="Calibri" w:hAnsi="Arial" w:cs="Arial"/>
        </w:rPr>
        <w:t>(5), Article 5. https://doi.org/10.1016/j.soilbio.2009.11.024</w:t>
      </w:r>
    </w:p>
    <w:p w14:paraId="13AD79D6"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lastRenderedPageBreak/>
        <w:t xml:space="preserve">Compant, S., Samad, A., Faist, H., &amp; Sessitsch, A. (2019). A review on the plant microbiome : Ecology, functions, and emerging trends in microbial application. </w:t>
      </w:r>
      <w:r w:rsidRPr="007C2FFB">
        <w:rPr>
          <w:rFonts w:ascii="Arial" w:eastAsia="Calibri" w:hAnsi="Arial" w:cs="Arial"/>
          <w:i/>
          <w:iCs/>
        </w:rPr>
        <w:t>Journal of Advanced Research</w:t>
      </w:r>
      <w:r w:rsidRPr="007C2FFB">
        <w:rPr>
          <w:rFonts w:ascii="Arial" w:eastAsia="Calibri" w:hAnsi="Arial" w:cs="Arial"/>
        </w:rPr>
        <w:t xml:space="preserve">, </w:t>
      </w:r>
      <w:r w:rsidRPr="007C2FFB">
        <w:rPr>
          <w:rFonts w:ascii="Arial" w:eastAsia="Calibri" w:hAnsi="Arial" w:cs="Arial"/>
          <w:i/>
          <w:iCs/>
        </w:rPr>
        <w:t>19</w:t>
      </w:r>
      <w:r w:rsidRPr="007C2FFB">
        <w:rPr>
          <w:rFonts w:ascii="Arial" w:eastAsia="Calibri" w:hAnsi="Arial" w:cs="Arial"/>
        </w:rPr>
        <w:t>, 29</w:t>
      </w:r>
      <w:r w:rsidRPr="007C2FFB">
        <w:rPr>
          <w:rFonts w:ascii="Cambria Math" w:eastAsia="Calibri" w:hAnsi="Cambria Math" w:cs="Cambria Math"/>
        </w:rPr>
        <w:t>‑</w:t>
      </w:r>
      <w:r w:rsidRPr="007C2FFB">
        <w:rPr>
          <w:rFonts w:ascii="Arial" w:eastAsia="Calibri" w:hAnsi="Arial" w:cs="Arial"/>
        </w:rPr>
        <w:t>37. https://doi.org/10.1016/j.jare.2019.03.004</w:t>
      </w:r>
    </w:p>
    <w:p w14:paraId="0127D379"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Danso Ofori, A., Su, W., Zheng, T., Datsomor, O., Titriku, J. K., Xiang, X., Kandhro, A. G., Ahmed, M. I., Mawuli, E. W., Awuah, R. T., &amp; Zheng, A. (2024). Roles of Phyllosphere Microbes in Rice Health and Productivity. </w:t>
      </w:r>
      <w:r w:rsidRPr="007C2FFB">
        <w:rPr>
          <w:rFonts w:ascii="Arial" w:eastAsia="Calibri" w:hAnsi="Arial" w:cs="Arial"/>
          <w:i/>
          <w:iCs/>
        </w:rPr>
        <w:t>Plants</w:t>
      </w:r>
      <w:r w:rsidRPr="007C2FFB">
        <w:rPr>
          <w:rFonts w:ascii="Arial" w:eastAsia="Calibri" w:hAnsi="Arial" w:cs="Arial"/>
        </w:rPr>
        <w:t xml:space="preserve">, </w:t>
      </w:r>
      <w:r w:rsidRPr="007C2FFB">
        <w:rPr>
          <w:rFonts w:ascii="Arial" w:eastAsia="Calibri" w:hAnsi="Arial" w:cs="Arial"/>
          <w:i/>
          <w:iCs/>
        </w:rPr>
        <w:t>13</w:t>
      </w:r>
      <w:r w:rsidRPr="007C2FFB">
        <w:rPr>
          <w:rFonts w:ascii="Arial" w:eastAsia="Calibri" w:hAnsi="Arial" w:cs="Arial"/>
        </w:rPr>
        <w:t>(23), 3268. https://doi.org/10.3390/plants13233268</w:t>
      </w:r>
    </w:p>
    <w:p w14:paraId="6FE87C6E"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Edwards, J. A., Santos-Medellín, C. M., Liechty, Z. S., Nguyen, B., Lurie, E., Eason, S., Phillips, G., &amp; Sundaresan, V. (2018). Compositional shifts in root-associated bacterial and archaeal microbiota track the plant life cycle in field-grown rice. </w:t>
      </w:r>
      <w:r w:rsidRPr="007C2FFB">
        <w:rPr>
          <w:rFonts w:ascii="Arial" w:eastAsia="Calibri" w:hAnsi="Arial" w:cs="Arial"/>
          <w:i/>
          <w:iCs/>
        </w:rPr>
        <w:t>PLOS Biology</w:t>
      </w:r>
      <w:r w:rsidRPr="007C2FFB">
        <w:rPr>
          <w:rFonts w:ascii="Arial" w:eastAsia="Calibri" w:hAnsi="Arial" w:cs="Arial"/>
        </w:rPr>
        <w:t xml:space="preserve">, </w:t>
      </w:r>
      <w:r w:rsidRPr="007C2FFB">
        <w:rPr>
          <w:rFonts w:ascii="Arial" w:eastAsia="Calibri" w:hAnsi="Arial" w:cs="Arial"/>
          <w:i/>
          <w:iCs/>
        </w:rPr>
        <w:t>16</w:t>
      </w:r>
      <w:r w:rsidRPr="007C2FFB">
        <w:rPr>
          <w:rFonts w:ascii="Arial" w:eastAsia="Calibri" w:hAnsi="Arial" w:cs="Arial"/>
        </w:rPr>
        <w:t>(2), e2003862. https://doi.org/10.1371/journal.pbio.2003862</w:t>
      </w:r>
    </w:p>
    <w:p w14:paraId="44FA7FFF"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Edwards, J., Johnson, C., Santos-Medellín, C., Lurie, E., Podishetty, N. K., Bhatnagar, S., Eisen, J. A., &amp; Sundaresan, V. (2015). Structure, variation, and assembly of the root-associated microbiomes of rice. </w:t>
      </w:r>
      <w:r w:rsidRPr="007C2FFB">
        <w:rPr>
          <w:rFonts w:ascii="Arial" w:eastAsia="Calibri" w:hAnsi="Arial" w:cs="Arial"/>
          <w:i/>
          <w:iCs/>
        </w:rPr>
        <w:t>Proceedings of the National Academy of Sciences</w:t>
      </w:r>
      <w:r w:rsidRPr="007C2FFB">
        <w:rPr>
          <w:rFonts w:ascii="Arial" w:eastAsia="Calibri" w:hAnsi="Arial" w:cs="Arial"/>
        </w:rPr>
        <w:t xml:space="preserve">, </w:t>
      </w:r>
      <w:r w:rsidRPr="007C2FFB">
        <w:rPr>
          <w:rFonts w:ascii="Arial" w:eastAsia="Calibri" w:hAnsi="Arial" w:cs="Arial"/>
          <w:i/>
          <w:iCs/>
        </w:rPr>
        <w:t>112</w:t>
      </w:r>
      <w:r w:rsidRPr="007C2FFB">
        <w:rPr>
          <w:rFonts w:ascii="Arial" w:eastAsia="Calibri" w:hAnsi="Arial" w:cs="Arial"/>
        </w:rPr>
        <w:t>(8). https://doi.org/10.1073/pnas.1414592112</w:t>
      </w:r>
    </w:p>
    <w:p w14:paraId="590D3E90"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Fournier, B., Pereira Dos Santos, S., Gustavsen, J. A., Imfeld, G., Lamy, F., Mitchell, E. A. D., Mota, M., Noll, D., Planchamp, C., &amp; Heger, T. J. (2020). Impact of a synthetic fungicide (fosetyl-Al and propamocarb-hydrochloride) and a biopesticide (Clonostachys rosea) on soil bacterial, fungal, and protist communities. </w:t>
      </w:r>
      <w:r w:rsidRPr="007C2FFB">
        <w:rPr>
          <w:rFonts w:ascii="Arial" w:eastAsia="Calibri" w:hAnsi="Arial" w:cs="Arial"/>
          <w:i/>
          <w:iCs/>
        </w:rPr>
        <w:t>Science of The Total Environment</w:t>
      </w:r>
      <w:r w:rsidRPr="007C2FFB">
        <w:rPr>
          <w:rFonts w:ascii="Arial" w:eastAsia="Calibri" w:hAnsi="Arial" w:cs="Arial"/>
        </w:rPr>
        <w:t xml:space="preserve">, </w:t>
      </w:r>
      <w:r w:rsidRPr="007C2FFB">
        <w:rPr>
          <w:rFonts w:ascii="Arial" w:eastAsia="Calibri" w:hAnsi="Arial" w:cs="Arial"/>
          <w:i/>
          <w:iCs/>
        </w:rPr>
        <w:t>738</w:t>
      </w:r>
      <w:r w:rsidRPr="007C2FFB">
        <w:rPr>
          <w:rFonts w:ascii="Arial" w:eastAsia="Calibri" w:hAnsi="Arial" w:cs="Arial"/>
        </w:rPr>
        <w:t>, 139635. https://doi.org/10.1016/j.scitotenv.2020.139635</w:t>
      </w:r>
    </w:p>
    <w:p w14:paraId="6C260DD9"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Habib, A., Javed, N., Sahi, S. T., &amp; Waheed, M. (2012). Detection of seed borne mycoflora of different coarse and fine rice varieties and their management through seed treatments. </w:t>
      </w:r>
      <w:r w:rsidRPr="007C2FFB">
        <w:rPr>
          <w:rFonts w:ascii="Arial" w:eastAsia="Calibri" w:hAnsi="Arial" w:cs="Arial"/>
          <w:i/>
          <w:iCs/>
        </w:rPr>
        <w:t>Pakistan Journal of Phytopathology</w:t>
      </w:r>
      <w:r w:rsidRPr="007C2FFB">
        <w:rPr>
          <w:rFonts w:ascii="Arial" w:eastAsia="Calibri" w:hAnsi="Arial" w:cs="Arial"/>
        </w:rPr>
        <w:t xml:space="preserve">, </w:t>
      </w:r>
      <w:r w:rsidRPr="007C2FFB">
        <w:rPr>
          <w:rFonts w:ascii="Arial" w:eastAsia="Calibri" w:hAnsi="Arial" w:cs="Arial"/>
          <w:i/>
          <w:iCs/>
        </w:rPr>
        <w:t>24</w:t>
      </w:r>
      <w:r w:rsidRPr="007C2FFB">
        <w:rPr>
          <w:rFonts w:ascii="Arial" w:eastAsia="Calibri" w:hAnsi="Arial" w:cs="Arial"/>
        </w:rPr>
        <w:t>(2), 133</w:t>
      </w:r>
      <w:r w:rsidRPr="007C2FFB">
        <w:rPr>
          <w:rFonts w:ascii="Cambria Math" w:eastAsia="Calibri" w:hAnsi="Cambria Math" w:cs="Cambria Math"/>
        </w:rPr>
        <w:t>‑</w:t>
      </w:r>
      <w:r w:rsidRPr="007C2FFB">
        <w:rPr>
          <w:rFonts w:ascii="Arial" w:eastAsia="Calibri" w:hAnsi="Arial" w:cs="Arial"/>
        </w:rPr>
        <w:t>136.</w:t>
      </w:r>
    </w:p>
    <w:p w14:paraId="0AEE417C"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Hardoim, P. R., Van Overbeek, L. S., &amp; Elsas, J. D. V. (2008). Properties of bacterial endophytes and their proposed role in plant growth. </w:t>
      </w:r>
      <w:r w:rsidRPr="007C2FFB">
        <w:rPr>
          <w:rFonts w:ascii="Arial" w:eastAsia="Calibri" w:hAnsi="Arial" w:cs="Arial"/>
          <w:i/>
          <w:iCs/>
        </w:rPr>
        <w:t>Trends in Microbiology</w:t>
      </w:r>
      <w:r w:rsidRPr="007C2FFB">
        <w:rPr>
          <w:rFonts w:ascii="Arial" w:eastAsia="Calibri" w:hAnsi="Arial" w:cs="Arial"/>
        </w:rPr>
        <w:t xml:space="preserve">, </w:t>
      </w:r>
      <w:r w:rsidRPr="007C2FFB">
        <w:rPr>
          <w:rFonts w:ascii="Arial" w:eastAsia="Calibri" w:hAnsi="Arial" w:cs="Arial"/>
          <w:i/>
          <w:iCs/>
        </w:rPr>
        <w:t>16</w:t>
      </w:r>
      <w:r w:rsidRPr="007C2FFB">
        <w:rPr>
          <w:rFonts w:ascii="Arial" w:eastAsia="Calibri" w:hAnsi="Arial" w:cs="Arial"/>
        </w:rPr>
        <w:t>(10), 463</w:t>
      </w:r>
      <w:r w:rsidRPr="007C2FFB">
        <w:rPr>
          <w:rFonts w:ascii="Cambria Math" w:eastAsia="Calibri" w:hAnsi="Cambria Math" w:cs="Cambria Math"/>
        </w:rPr>
        <w:t>‑</w:t>
      </w:r>
      <w:r w:rsidRPr="007C2FFB">
        <w:rPr>
          <w:rFonts w:ascii="Arial" w:eastAsia="Calibri" w:hAnsi="Arial" w:cs="Arial"/>
        </w:rPr>
        <w:t>471. https://doi.org/10.1016/j.tim.2008.07.008</w:t>
      </w:r>
    </w:p>
    <w:p w14:paraId="7152EB11"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Kansoh, A. L., Abu-Ayana, Y. M., &amp; Abdel-Mohs, F. F. (2000). Preparation and Evaluation of the Encapsulated Copper Salts or Copper Complexes by Various Types of Vinyl Polymers as Fungicides. </w:t>
      </w:r>
      <w:r w:rsidRPr="007C2FFB">
        <w:rPr>
          <w:rFonts w:ascii="Arial" w:eastAsia="Calibri" w:hAnsi="Arial" w:cs="Arial"/>
          <w:i/>
          <w:iCs/>
        </w:rPr>
        <w:t>Pakistan Journal of Biological Sciences</w:t>
      </w:r>
      <w:r w:rsidRPr="007C2FFB">
        <w:rPr>
          <w:rFonts w:ascii="Arial" w:eastAsia="Calibri" w:hAnsi="Arial" w:cs="Arial"/>
        </w:rPr>
        <w:t xml:space="preserve">, </w:t>
      </w:r>
      <w:r w:rsidRPr="007C2FFB">
        <w:rPr>
          <w:rFonts w:ascii="Arial" w:eastAsia="Calibri" w:hAnsi="Arial" w:cs="Arial"/>
          <w:i/>
          <w:iCs/>
        </w:rPr>
        <w:t>3</w:t>
      </w:r>
      <w:r w:rsidRPr="007C2FFB">
        <w:rPr>
          <w:rFonts w:ascii="Arial" w:eastAsia="Calibri" w:hAnsi="Arial" w:cs="Arial"/>
        </w:rPr>
        <w:t>(3), 415</w:t>
      </w:r>
      <w:r w:rsidRPr="007C2FFB">
        <w:rPr>
          <w:rFonts w:ascii="Cambria Math" w:eastAsia="Calibri" w:hAnsi="Cambria Math" w:cs="Cambria Math"/>
        </w:rPr>
        <w:t>‑</w:t>
      </w:r>
      <w:r w:rsidRPr="007C2FFB">
        <w:rPr>
          <w:rFonts w:ascii="Arial" w:eastAsia="Calibri" w:hAnsi="Arial" w:cs="Arial"/>
        </w:rPr>
        <w:t>422. https://doi.org/10.3923/pjbs.2000.415.422</w:t>
      </w:r>
    </w:p>
    <w:p w14:paraId="1510CDC9"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Kloepper, J. W., Ryu, C.-M., &amp; Zhang, S. (2004). Induced Systemic Resistance and Promotion of Plant Growth by </w:t>
      </w:r>
      <w:r w:rsidRPr="007C2FFB">
        <w:rPr>
          <w:rFonts w:ascii="Arial" w:eastAsia="Calibri" w:hAnsi="Arial" w:cs="Arial"/>
          <w:i/>
          <w:iCs/>
        </w:rPr>
        <w:t>Bacillus</w:t>
      </w:r>
      <w:r w:rsidRPr="007C2FFB">
        <w:rPr>
          <w:rFonts w:ascii="Arial" w:eastAsia="Calibri" w:hAnsi="Arial" w:cs="Arial"/>
        </w:rPr>
        <w:t xml:space="preserve"> spp. </w:t>
      </w:r>
      <w:r w:rsidRPr="007C2FFB">
        <w:rPr>
          <w:rFonts w:ascii="Arial" w:eastAsia="Calibri" w:hAnsi="Arial" w:cs="Arial"/>
          <w:i/>
          <w:iCs/>
        </w:rPr>
        <w:t>Phytopathology®</w:t>
      </w:r>
      <w:r w:rsidRPr="007C2FFB">
        <w:rPr>
          <w:rFonts w:ascii="Arial" w:eastAsia="Calibri" w:hAnsi="Arial" w:cs="Arial"/>
        </w:rPr>
        <w:t xml:space="preserve">, </w:t>
      </w:r>
      <w:r w:rsidRPr="007C2FFB">
        <w:rPr>
          <w:rFonts w:ascii="Arial" w:eastAsia="Calibri" w:hAnsi="Arial" w:cs="Arial"/>
          <w:i/>
          <w:iCs/>
        </w:rPr>
        <w:t>94</w:t>
      </w:r>
      <w:r w:rsidRPr="007C2FFB">
        <w:rPr>
          <w:rFonts w:ascii="Arial" w:eastAsia="Calibri" w:hAnsi="Arial" w:cs="Arial"/>
        </w:rPr>
        <w:t>(11), 1259</w:t>
      </w:r>
      <w:r w:rsidRPr="007C2FFB">
        <w:rPr>
          <w:rFonts w:ascii="Cambria Math" w:eastAsia="Calibri" w:hAnsi="Cambria Math" w:cs="Cambria Math"/>
        </w:rPr>
        <w:t>‑</w:t>
      </w:r>
      <w:r w:rsidRPr="007C2FFB">
        <w:rPr>
          <w:rFonts w:ascii="Arial" w:eastAsia="Calibri" w:hAnsi="Arial" w:cs="Arial"/>
        </w:rPr>
        <w:t>1266. https://doi.org/10.1094/PHYTO.2004.94.11.1259</w:t>
      </w:r>
    </w:p>
    <w:p w14:paraId="40B34CFE"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Kumar, N., Khurana, S. M. P., &amp; Pandey, V. N. (2023). Deciphering of seed Health of common food grains (wheat, rice) of North Eastern UP and Gurgaon Haryana, India. </w:t>
      </w:r>
      <w:r w:rsidRPr="007C2FFB">
        <w:rPr>
          <w:rFonts w:ascii="Arial" w:eastAsia="Calibri" w:hAnsi="Arial" w:cs="Arial"/>
          <w:i/>
          <w:iCs/>
        </w:rPr>
        <w:t>Scientific Reports</w:t>
      </w:r>
      <w:r w:rsidRPr="007C2FFB">
        <w:rPr>
          <w:rFonts w:ascii="Arial" w:eastAsia="Calibri" w:hAnsi="Arial" w:cs="Arial"/>
        </w:rPr>
        <w:t xml:space="preserve">, </w:t>
      </w:r>
      <w:r w:rsidRPr="007C2FFB">
        <w:rPr>
          <w:rFonts w:ascii="Arial" w:eastAsia="Calibri" w:hAnsi="Arial" w:cs="Arial"/>
          <w:i/>
          <w:iCs/>
        </w:rPr>
        <w:t>13</w:t>
      </w:r>
      <w:r w:rsidRPr="007C2FFB">
        <w:rPr>
          <w:rFonts w:ascii="Arial" w:eastAsia="Calibri" w:hAnsi="Arial" w:cs="Arial"/>
        </w:rPr>
        <w:t>(1), 8480. https://doi.org/10.1038/s41598-023-34510-3</w:t>
      </w:r>
    </w:p>
    <w:p w14:paraId="399D9639"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Kumar, S., Kumar, V. J., &amp; Singh, R. (2019). Chemical Composition and Medicinal Significance of Eclipta Alba : A Review. </w:t>
      </w:r>
      <w:r w:rsidRPr="007C2FFB">
        <w:rPr>
          <w:rFonts w:ascii="Arial" w:eastAsia="Calibri" w:hAnsi="Arial" w:cs="Arial"/>
          <w:i/>
          <w:iCs/>
        </w:rPr>
        <w:t>Phytochemistry</w:t>
      </w:r>
      <w:r w:rsidRPr="007C2FFB">
        <w:rPr>
          <w:rFonts w:ascii="Arial" w:eastAsia="Calibri" w:hAnsi="Arial" w:cs="Arial"/>
        </w:rPr>
        <w:t xml:space="preserve">, </w:t>
      </w:r>
      <w:r w:rsidRPr="007C2FFB">
        <w:rPr>
          <w:rFonts w:ascii="Arial" w:eastAsia="Calibri" w:hAnsi="Arial" w:cs="Arial"/>
          <w:i/>
          <w:iCs/>
        </w:rPr>
        <w:t>3</w:t>
      </w:r>
      <w:r w:rsidRPr="007C2FFB">
        <w:rPr>
          <w:rFonts w:ascii="Arial" w:eastAsia="Calibri" w:hAnsi="Arial" w:cs="Arial"/>
        </w:rPr>
        <w:t>(12), 56</w:t>
      </w:r>
      <w:r w:rsidRPr="007C2FFB">
        <w:rPr>
          <w:rFonts w:ascii="Cambria Math" w:eastAsia="Calibri" w:hAnsi="Cambria Math" w:cs="Cambria Math"/>
        </w:rPr>
        <w:t>‑</w:t>
      </w:r>
      <w:r w:rsidRPr="007C2FFB">
        <w:rPr>
          <w:rFonts w:ascii="Arial" w:eastAsia="Calibri" w:hAnsi="Arial" w:cs="Arial"/>
        </w:rPr>
        <w:t>60.</w:t>
      </w:r>
    </w:p>
    <w:p w14:paraId="6D98DC66"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Liu, Y., Zhao, K., Stirling, E., Wang, X., Gao, Z., Ma, B., Xu, C., Chen, S., Chu, G., Zhang, X., &amp; Wang, D. (2024). Heterosis of endophytic microbiomes in hybrid rice varieties improves seed germination. </w:t>
      </w:r>
      <w:r w:rsidRPr="007C2FFB">
        <w:rPr>
          <w:rFonts w:ascii="Arial" w:eastAsia="Calibri" w:hAnsi="Arial" w:cs="Arial"/>
          <w:i/>
          <w:iCs/>
        </w:rPr>
        <w:t>mSystems</w:t>
      </w:r>
      <w:r w:rsidRPr="007C2FFB">
        <w:rPr>
          <w:rFonts w:ascii="Arial" w:eastAsia="Calibri" w:hAnsi="Arial" w:cs="Arial"/>
        </w:rPr>
        <w:t xml:space="preserve">, </w:t>
      </w:r>
      <w:r w:rsidRPr="007C2FFB">
        <w:rPr>
          <w:rFonts w:ascii="Arial" w:eastAsia="Calibri" w:hAnsi="Arial" w:cs="Arial"/>
          <w:i/>
          <w:iCs/>
        </w:rPr>
        <w:t>9</w:t>
      </w:r>
      <w:r w:rsidRPr="007C2FFB">
        <w:rPr>
          <w:rFonts w:ascii="Arial" w:eastAsia="Calibri" w:hAnsi="Arial" w:cs="Arial"/>
        </w:rPr>
        <w:t>(5), e00004-24. https://doi.org/10.1128/msystems.00004-24</w:t>
      </w:r>
    </w:p>
    <w:p w14:paraId="1C4C3123"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lastRenderedPageBreak/>
        <w:t xml:space="preserve">Madhaiyan, M., Poonguzhali, S., Senthilkumar, M., Seshadri, S., CHUNG, H., Yang, J., Sundaram, S., &amp; Sa, T. (2004). Growth promotion and induction of systemic resistance in rice cultivar Co-47 (Oryza sativa L.) by Methylobacterium spp. </w:t>
      </w:r>
      <w:r w:rsidRPr="007C2FFB">
        <w:rPr>
          <w:rFonts w:ascii="Arial" w:eastAsia="Calibri" w:hAnsi="Arial" w:cs="Arial"/>
          <w:i/>
          <w:iCs/>
        </w:rPr>
        <w:t>Botanical Bulletin of Academia Sinica</w:t>
      </w:r>
      <w:r w:rsidRPr="007C2FFB">
        <w:rPr>
          <w:rFonts w:ascii="Arial" w:eastAsia="Calibri" w:hAnsi="Arial" w:cs="Arial"/>
        </w:rPr>
        <w:t xml:space="preserve">, </w:t>
      </w:r>
      <w:r w:rsidRPr="007C2FFB">
        <w:rPr>
          <w:rFonts w:ascii="Arial" w:eastAsia="Calibri" w:hAnsi="Arial" w:cs="Arial"/>
          <w:i/>
          <w:iCs/>
        </w:rPr>
        <w:t>45</w:t>
      </w:r>
      <w:r w:rsidRPr="007C2FFB">
        <w:rPr>
          <w:rFonts w:ascii="Arial" w:eastAsia="Calibri" w:hAnsi="Arial" w:cs="Arial"/>
        </w:rPr>
        <w:t>, 315</w:t>
      </w:r>
      <w:r w:rsidRPr="007C2FFB">
        <w:rPr>
          <w:rFonts w:ascii="Cambria Math" w:eastAsia="Calibri" w:hAnsi="Cambria Math" w:cs="Cambria Math"/>
        </w:rPr>
        <w:t>‑</w:t>
      </w:r>
      <w:r w:rsidRPr="007C2FFB">
        <w:rPr>
          <w:rFonts w:ascii="Arial" w:eastAsia="Calibri" w:hAnsi="Arial" w:cs="Arial"/>
        </w:rPr>
        <w:t>324.</w:t>
      </w:r>
    </w:p>
    <w:p w14:paraId="3205DDC3"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Magan, N., Medina, A., &amp; Aldred, D. (2011). Possible climate</w:t>
      </w:r>
      <w:r w:rsidRPr="007C2FFB">
        <w:rPr>
          <w:rFonts w:ascii="Cambria Math" w:eastAsia="Calibri" w:hAnsi="Cambria Math" w:cs="Cambria Math"/>
        </w:rPr>
        <w:t>‐</w:t>
      </w:r>
      <w:r w:rsidRPr="007C2FFB">
        <w:rPr>
          <w:rFonts w:ascii="Arial" w:eastAsia="Calibri" w:hAnsi="Arial" w:cs="Arial"/>
        </w:rPr>
        <w:t>change effects on mycotoxin contamination of food crops pre</w:t>
      </w:r>
      <w:r w:rsidRPr="007C2FFB">
        <w:rPr>
          <w:rFonts w:ascii="Cambria Math" w:eastAsia="Calibri" w:hAnsi="Cambria Math" w:cs="Cambria Math"/>
        </w:rPr>
        <w:t>‐</w:t>
      </w:r>
      <w:r w:rsidRPr="007C2FFB">
        <w:rPr>
          <w:rFonts w:ascii="Arial" w:eastAsia="Calibri" w:hAnsi="Arial" w:cs="Arial"/>
        </w:rPr>
        <w:t xml:space="preserve"> and postharvest. </w:t>
      </w:r>
      <w:r w:rsidRPr="007C2FFB">
        <w:rPr>
          <w:rFonts w:ascii="Arial" w:eastAsia="Calibri" w:hAnsi="Arial" w:cs="Arial"/>
          <w:i/>
          <w:iCs/>
        </w:rPr>
        <w:t>Plant Pathology</w:t>
      </w:r>
      <w:r w:rsidRPr="007C2FFB">
        <w:rPr>
          <w:rFonts w:ascii="Arial" w:eastAsia="Calibri" w:hAnsi="Arial" w:cs="Arial"/>
        </w:rPr>
        <w:t xml:space="preserve">, </w:t>
      </w:r>
      <w:r w:rsidRPr="007C2FFB">
        <w:rPr>
          <w:rFonts w:ascii="Arial" w:eastAsia="Calibri" w:hAnsi="Arial" w:cs="Arial"/>
          <w:i/>
          <w:iCs/>
        </w:rPr>
        <w:t>60</w:t>
      </w:r>
      <w:r w:rsidRPr="007C2FFB">
        <w:rPr>
          <w:rFonts w:ascii="Arial" w:eastAsia="Calibri" w:hAnsi="Arial" w:cs="Arial"/>
        </w:rPr>
        <w:t>(1), 150</w:t>
      </w:r>
      <w:r w:rsidRPr="007C2FFB">
        <w:rPr>
          <w:rFonts w:ascii="Cambria Math" w:eastAsia="Calibri" w:hAnsi="Cambria Math" w:cs="Cambria Math"/>
        </w:rPr>
        <w:t>‑</w:t>
      </w:r>
      <w:r w:rsidRPr="007C2FFB">
        <w:rPr>
          <w:rFonts w:ascii="Arial" w:eastAsia="Calibri" w:hAnsi="Arial" w:cs="Arial"/>
        </w:rPr>
        <w:t>163. https://doi.org/10.1111/j.1365-3059.2010.02412.x</w:t>
      </w:r>
    </w:p>
    <w:p w14:paraId="261957B6"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Martín, I., Gálvez, L., Guasch, L., &amp; Palmero, D. (2022). Fungal Pathogens and Seed Storage in the Dry State. </w:t>
      </w:r>
      <w:r w:rsidRPr="007C2FFB">
        <w:rPr>
          <w:rFonts w:ascii="Arial" w:eastAsia="Calibri" w:hAnsi="Arial" w:cs="Arial"/>
          <w:i/>
          <w:iCs/>
        </w:rPr>
        <w:t>Plants</w:t>
      </w:r>
      <w:r w:rsidRPr="007C2FFB">
        <w:rPr>
          <w:rFonts w:ascii="Arial" w:eastAsia="Calibri" w:hAnsi="Arial" w:cs="Arial"/>
        </w:rPr>
        <w:t xml:space="preserve">, </w:t>
      </w:r>
      <w:r w:rsidRPr="007C2FFB">
        <w:rPr>
          <w:rFonts w:ascii="Arial" w:eastAsia="Calibri" w:hAnsi="Arial" w:cs="Arial"/>
          <w:i/>
          <w:iCs/>
        </w:rPr>
        <w:t>11</w:t>
      </w:r>
      <w:r w:rsidRPr="007C2FFB">
        <w:rPr>
          <w:rFonts w:ascii="Arial" w:eastAsia="Calibri" w:hAnsi="Arial" w:cs="Arial"/>
        </w:rPr>
        <w:t>(22), 3167. https://doi.org/10.3390/plants11223167</w:t>
      </w:r>
    </w:p>
    <w:p w14:paraId="35469ABD"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Mathur, S. B., &amp; Kongsdal, O. (2003). </w:t>
      </w:r>
      <w:r w:rsidRPr="007C2FFB">
        <w:rPr>
          <w:rFonts w:ascii="Arial" w:eastAsia="Calibri" w:hAnsi="Arial" w:cs="Arial"/>
          <w:i/>
          <w:iCs/>
        </w:rPr>
        <w:t>Common Laboratory Seed Health Testing Methods for Detecting Fungi</w:t>
      </w:r>
      <w:r w:rsidRPr="007C2FFB">
        <w:rPr>
          <w:rFonts w:ascii="Arial" w:eastAsia="Calibri" w:hAnsi="Arial" w:cs="Arial"/>
        </w:rPr>
        <w:t>. International Seed Testing Association. https://books.google.bf/books?id=hdxJAAAAYAAJ</w:t>
      </w:r>
    </w:p>
    <w:p w14:paraId="70AB1249"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Meena, M., Swapnil, P., Zehra, A., Aamir, M., Dubey, M. K., Goutam, J., &amp; Upadhyay, R. S. (2017). Beneficial Microbes for Disease Suppression and Plant Growth Promotion. In D. P. Singh, H. B. Singh, &amp; R. Prabha (Éds.), </w:t>
      </w:r>
      <w:r w:rsidRPr="007C2FFB">
        <w:rPr>
          <w:rFonts w:ascii="Arial" w:eastAsia="Calibri" w:hAnsi="Arial" w:cs="Arial"/>
          <w:i/>
          <w:iCs/>
        </w:rPr>
        <w:t>Plant-Microbe Interactions in Agro-Ecological Perspectives</w:t>
      </w:r>
      <w:r w:rsidRPr="007C2FFB">
        <w:rPr>
          <w:rFonts w:ascii="Arial" w:eastAsia="Calibri" w:hAnsi="Arial" w:cs="Arial"/>
        </w:rPr>
        <w:t xml:space="preserve"> (p. 395</w:t>
      </w:r>
      <w:r w:rsidRPr="007C2FFB">
        <w:rPr>
          <w:rFonts w:ascii="Cambria Math" w:eastAsia="Calibri" w:hAnsi="Cambria Math" w:cs="Cambria Math"/>
        </w:rPr>
        <w:t>‑</w:t>
      </w:r>
      <w:r w:rsidRPr="007C2FFB">
        <w:rPr>
          <w:rFonts w:ascii="Arial" w:eastAsia="Calibri" w:hAnsi="Arial" w:cs="Arial"/>
        </w:rPr>
        <w:t>432). Springer Singapore. https://doi.org/10.1007/978-981-10-6593-4_16</w:t>
      </w:r>
    </w:p>
    <w:p w14:paraId="6DE95B40"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Meena, R., Kumar, S., Datta, R., Lal, R., Vijayakumar, V., Brtnicky, M., Sharma, M., Yadav, G., Jhariya, M., Jangir, C., Pathan, S., Dokulilova, T., Pecina, V., &amp; Marfo, T. (2020). Impact of Agrochemicals on Soil Microbiota and Management : A Review. </w:t>
      </w:r>
      <w:r w:rsidRPr="007C2FFB">
        <w:rPr>
          <w:rFonts w:ascii="Arial" w:eastAsia="Calibri" w:hAnsi="Arial" w:cs="Arial"/>
          <w:i/>
          <w:iCs/>
        </w:rPr>
        <w:t>Land</w:t>
      </w:r>
      <w:r w:rsidRPr="007C2FFB">
        <w:rPr>
          <w:rFonts w:ascii="Arial" w:eastAsia="Calibri" w:hAnsi="Arial" w:cs="Arial"/>
        </w:rPr>
        <w:t xml:space="preserve">, </w:t>
      </w:r>
      <w:r w:rsidRPr="007C2FFB">
        <w:rPr>
          <w:rFonts w:ascii="Arial" w:eastAsia="Calibri" w:hAnsi="Arial" w:cs="Arial"/>
          <w:i/>
          <w:iCs/>
        </w:rPr>
        <w:t>9</w:t>
      </w:r>
      <w:r w:rsidRPr="007C2FFB">
        <w:rPr>
          <w:rFonts w:ascii="Arial" w:eastAsia="Calibri" w:hAnsi="Arial" w:cs="Arial"/>
        </w:rPr>
        <w:t>(2), 34. https://doi.org/10.3390/land9020034</w:t>
      </w:r>
    </w:p>
    <w:p w14:paraId="2C5E9346" w14:textId="77777777" w:rsidR="007C2FFB" w:rsidRPr="007C2FFB" w:rsidRDefault="007C2FFB" w:rsidP="007C2FFB">
      <w:pPr>
        <w:spacing w:before="240"/>
        <w:ind w:left="720" w:hanging="720"/>
        <w:jc w:val="both"/>
        <w:rPr>
          <w:rFonts w:ascii="Arial" w:eastAsia="Calibri" w:hAnsi="Arial" w:cs="Arial"/>
          <w:lang w:val="fr-FR"/>
        </w:rPr>
      </w:pPr>
      <w:r w:rsidRPr="007C2FFB">
        <w:rPr>
          <w:rFonts w:ascii="Arial" w:eastAsia="Calibri" w:hAnsi="Arial" w:cs="Arial"/>
        </w:rPr>
        <w:t xml:space="preserve">Misu, I. J., Kayess, Md. O., Siddiqui, Md. N., Gupta, D. R., Islam, M. N., &amp; Islam, T. (2025). Microbiome Engineering for Sustainable Rice Production : Strategies for Biofertilization, Stress Tolerance, and Climate Resilience. </w:t>
      </w:r>
      <w:r w:rsidRPr="007C2FFB">
        <w:rPr>
          <w:rFonts w:ascii="Arial" w:eastAsia="Calibri" w:hAnsi="Arial" w:cs="Arial"/>
          <w:i/>
          <w:iCs/>
          <w:lang w:val="fr-FR"/>
        </w:rPr>
        <w:t>Microorganisms</w:t>
      </w:r>
      <w:r w:rsidRPr="007C2FFB">
        <w:rPr>
          <w:rFonts w:ascii="Arial" w:eastAsia="Calibri" w:hAnsi="Arial" w:cs="Arial"/>
          <w:lang w:val="fr-FR"/>
        </w:rPr>
        <w:t xml:space="preserve">, </w:t>
      </w:r>
      <w:r w:rsidRPr="007C2FFB">
        <w:rPr>
          <w:rFonts w:ascii="Arial" w:eastAsia="Calibri" w:hAnsi="Arial" w:cs="Arial"/>
          <w:i/>
          <w:iCs/>
          <w:lang w:val="fr-FR"/>
        </w:rPr>
        <w:t>13</w:t>
      </w:r>
      <w:r w:rsidRPr="007C2FFB">
        <w:rPr>
          <w:rFonts w:ascii="Arial" w:eastAsia="Calibri" w:hAnsi="Arial" w:cs="Arial"/>
          <w:lang w:val="fr-FR"/>
        </w:rPr>
        <w:t>(2), 233. https://doi.org/10.3390/microorganisms13020233</w:t>
      </w:r>
    </w:p>
    <w:p w14:paraId="4344A2FF"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lang w:val="fr-FR"/>
        </w:rPr>
        <w:t xml:space="preserve">Moccellin, R., Corrêa, B. O., Castilhos, D. D., &amp; Moura, A. B. (2024). </w:t>
      </w:r>
      <w:r w:rsidRPr="007C2FFB">
        <w:rPr>
          <w:rFonts w:ascii="Arial" w:eastAsia="Calibri" w:hAnsi="Arial" w:cs="Arial"/>
        </w:rPr>
        <w:t xml:space="preserve">Bacterial biocontrol agents of rice diseases : Compatible with pesticide and effects on rhizospheric soil microbiota. </w:t>
      </w:r>
      <w:r w:rsidRPr="007C2FFB">
        <w:rPr>
          <w:rFonts w:ascii="Arial" w:eastAsia="Calibri" w:hAnsi="Arial" w:cs="Arial"/>
          <w:i/>
          <w:iCs/>
        </w:rPr>
        <w:t>REVISTA CIÊNCIA AGRONÔMICA</w:t>
      </w:r>
      <w:r w:rsidRPr="007C2FFB">
        <w:rPr>
          <w:rFonts w:ascii="Arial" w:eastAsia="Calibri" w:hAnsi="Arial" w:cs="Arial"/>
        </w:rPr>
        <w:t xml:space="preserve">, </w:t>
      </w:r>
      <w:r w:rsidRPr="007C2FFB">
        <w:rPr>
          <w:rFonts w:ascii="Arial" w:eastAsia="Calibri" w:hAnsi="Arial" w:cs="Arial"/>
          <w:i/>
          <w:iCs/>
        </w:rPr>
        <w:t>55</w:t>
      </w:r>
      <w:r w:rsidRPr="007C2FFB">
        <w:rPr>
          <w:rFonts w:ascii="Arial" w:eastAsia="Calibri" w:hAnsi="Arial" w:cs="Arial"/>
        </w:rPr>
        <w:t>. https://doi.org/10.5935/1806-6690.20240015</w:t>
      </w:r>
    </w:p>
    <w:p w14:paraId="3B2DDDD0"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Moulin, L., Munive, A., Dreyfus, B., &amp; Boivin-Masson, C. (2001). Nodulation of legumes by members of the β-subclass of Proteobacteria. </w:t>
      </w:r>
      <w:r w:rsidRPr="007C2FFB">
        <w:rPr>
          <w:rFonts w:ascii="Arial" w:eastAsia="Calibri" w:hAnsi="Arial" w:cs="Arial"/>
          <w:i/>
          <w:iCs/>
        </w:rPr>
        <w:t>Nature</w:t>
      </w:r>
      <w:r w:rsidRPr="007C2FFB">
        <w:rPr>
          <w:rFonts w:ascii="Arial" w:eastAsia="Calibri" w:hAnsi="Arial" w:cs="Arial"/>
        </w:rPr>
        <w:t xml:space="preserve">, </w:t>
      </w:r>
      <w:r w:rsidRPr="007C2FFB">
        <w:rPr>
          <w:rFonts w:ascii="Arial" w:eastAsia="Calibri" w:hAnsi="Arial" w:cs="Arial"/>
          <w:i/>
          <w:iCs/>
        </w:rPr>
        <w:t>411</w:t>
      </w:r>
      <w:r w:rsidRPr="007C2FFB">
        <w:rPr>
          <w:rFonts w:ascii="Arial" w:eastAsia="Calibri" w:hAnsi="Arial" w:cs="Arial"/>
        </w:rPr>
        <w:t>(6840), 948</w:t>
      </w:r>
      <w:r w:rsidRPr="007C2FFB">
        <w:rPr>
          <w:rFonts w:ascii="Cambria Math" w:eastAsia="Calibri" w:hAnsi="Cambria Math" w:cs="Cambria Math"/>
        </w:rPr>
        <w:t>‑</w:t>
      </w:r>
      <w:r w:rsidRPr="007C2FFB">
        <w:rPr>
          <w:rFonts w:ascii="Arial" w:eastAsia="Calibri" w:hAnsi="Arial" w:cs="Arial"/>
        </w:rPr>
        <w:t>950. https://doi.org/10.1038/35082070</w:t>
      </w:r>
    </w:p>
    <w:p w14:paraId="69A351D9"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Naher, L., Ali, M., &amp; Sheheli, S. (2016). Effect of seed treatment on seed borne fungi of rice. </w:t>
      </w:r>
      <w:r w:rsidRPr="007C2FFB">
        <w:rPr>
          <w:rFonts w:ascii="Arial" w:eastAsia="Calibri" w:hAnsi="Arial" w:cs="Arial"/>
          <w:i/>
          <w:iCs/>
        </w:rPr>
        <w:t>Progressive Agriculture</w:t>
      </w:r>
      <w:r w:rsidRPr="007C2FFB">
        <w:rPr>
          <w:rFonts w:ascii="Arial" w:eastAsia="Calibri" w:hAnsi="Arial" w:cs="Arial"/>
        </w:rPr>
        <w:t xml:space="preserve">, </w:t>
      </w:r>
      <w:r w:rsidRPr="007C2FFB">
        <w:rPr>
          <w:rFonts w:ascii="Arial" w:eastAsia="Calibri" w:hAnsi="Arial" w:cs="Arial"/>
          <w:i/>
          <w:iCs/>
        </w:rPr>
        <w:t>27</w:t>
      </w:r>
      <w:r w:rsidRPr="007C2FFB">
        <w:rPr>
          <w:rFonts w:ascii="Arial" w:eastAsia="Calibri" w:hAnsi="Arial" w:cs="Arial"/>
        </w:rPr>
        <w:t>(1), 48</w:t>
      </w:r>
      <w:r w:rsidRPr="007C2FFB">
        <w:rPr>
          <w:rFonts w:ascii="Cambria Math" w:eastAsia="Calibri" w:hAnsi="Cambria Math" w:cs="Cambria Math"/>
        </w:rPr>
        <w:t>‑</w:t>
      </w:r>
      <w:r w:rsidRPr="007C2FFB">
        <w:rPr>
          <w:rFonts w:ascii="Arial" w:eastAsia="Calibri" w:hAnsi="Arial" w:cs="Arial"/>
        </w:rPr>
        <w:t>56. https://doi.org/10.3329/pa.v27i1.27534</w:t>
      </w:r>
    </w:p>
    <w:p w14:paraId="3987D124"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Nguefack, J., Torp, J., Leth, V., Dongmo, J. B. L., Fotio, D., &amp; Zollo, P. H. A. (s. d.). </w:t>
      </w:r>
      <w:r w:rsidRPr="007C2FFB">
        <w:rPr>
          <w:rFonts w:ascii="Arial" w:eastAsia="Calibri" w:hAnsi="Arial" w:cs="Arial"/>
          <w:i/>
          <w:iCs/>
        </w:rPr>
        <w:t>Effects of plant extracts and chemical fungicide in controlling a rice seed-borne fungus under laboratory and in irrigated cropping system in Ndop-Cameroon</w:t>
      </w:r>
      <w:r w:rsidRPr="007C2FFB">
        <w:rPr>
          <w:rFonts w:ascii="Arial" w:eastAsia="Calibri" w:hAnsi="Arial" w:cs="Arial"/>
        </w:rPr>
        <w:t>.</w:t>
      </w:r>
    </w:p>
    <w:p w14:paraId="2A6F2DB8" w14:textId="77777777" w:rsidR="007C2FFB" w:rsidRPr="007C2FFB" w:rsidRDefault="007C2FFB" w:rsidP="007C2FFB">
      <w:pPr>
        <w:spacing w:before="240"/>
        <w:ind w:left="720" w:hanging="720"/>
        <w:jc w:val="both"/>
        <w:rPr>
          <w:rFonts w:ascii="Arial" w:eastAsia="Calibri" w:hAnsi="Arial" w:cs="Arial"/>
          <w:lang w:val="fr-FR"/>
        </w:rPr>
      </w:pPr>
      <w:r w:rsidRPr="007C2FFB">
        <w:rPr>
          <w:rFonts w:ascii="Arial" w:eastAsia="Calibri" w:hAnsi="Arial" w:cs="Arial"/>
        </w:rPr>
        <w:t xml:space="preserve">Nguyen, T. K. A., Ho, M. N., &amp; Tran, G.-B. (2023). Fungicidal activities of chitosan-stabilized copper nanoparticles on Magnaporthe oryzae, Rhizoctonia solani, and Phytophthora capsica. </w:t>
      </w:r>
      <w:r w:rsidRPr="007C2FFB">
        <w:rPr>
          <w:rFonts w:ascii="Arial" w:eastAsia="Calibri" w:hAnsi="Arial" w:cs="Arial"/>
          <w:i/>
          <w:iCs/>
          <w:lang w:val="fr-FR"/>
        </w:rPr>
        <w:t>Nova Biotechnologica et Chimica</w:t>
      </w:r>
      <w:r w:rsidRPr="007C2FFB">
        <w:rPr>
          <w:rFonts w:ascii="Arial" w:eastAsia="Calibri" w:hAnsi="Arial" w:cs="Arial"/>
          <w:lang w:val="fr-FR"/>
        </w:rPr>
        <w:t>, e1656. https://doi.org/10.34135/nbc.1656</w:t>
      </w:r>
    </w:p>
    <w:p w14:paraId="0639A4F1"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lang w:val="fr-FR"/>
        </w:rPr>
        <w:lastRenderedPageBreak/>
        <w:t xml:space="preserve">Nicolopoulou-Stamati, P., Maipas, S., Kotampasi, C., Stamatis, P., &amp; Hens, L. (2016). </w:t>
      </w:r>
      <w:r w:rsidRPr="007C2FFB">
        <w:rPr>
          <w:rFonts w:ascii="Arial" w:eastAsia="Calibri" w:hAnsi="Arial" w:cs="Arial"/>
        </w:rPr>
        <w:t xml:space="preserve">Chemical Pesticides and Human Health : The Urgent Need for a New Concept in Agriculture. </w:t>
      </w:r>
      <w:r w:rsidRPr="007C2FFB">
        <w:rPr>
          <w:rFonts w:ascii="Arial" w:eastAsia="Calibri" w:hAnsi="Arial" w:cs="Arial"/>
          <w:i/>
          <w:iCs/>
        </w:rPr>
        <w:t>Frontiers in Public Health</w:t>
      </w:r>
      <w:r w:rsidRPr="007C2FFB">
        <w:rPr>
          <w:rFonts w:ascii="Arial" w:eastAsia="Calibri" w:hAnsi="Arial" w:cs="Arial"/>
        </w:rPr>
        <w:t xml:space="preserve">, </w:t>
      </w:r>
      <w:r w:rsidRPr="007C2FFB">
        <w:rPr>
          <w:rFonts w:ascii="Arial" w:eastAsia="Calibri" w:hAnsi="Arial" w:cs="Arial"/>
          <w:i/>
          <w:iCs/>
        </w:rPr>
        <w:t>4</w:t>
      </w:r>
      <w:r w:rsidRPr="007C2FFB">
        <w:rPr>
          <w:rFonts w:ascii="Arial" w:eastAsia="Calibri" w:hAnsi="Arial" w:cs="Arial"/>
        </w:rPr>
        <w:t>. https://doi.org/10.3389/fpubh.2016.00148</w:t>
      </w:r>
    </w:p>
    <w:p w14:paraId="6C7974C2"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Normand, P., Cournoyer, B., Simonet, P., &amp; Nazaret, S. (1992). Analysis of a ribosomal RNA operon in the actinomycete Frankia. </w:t>
      </w:r>
      <w:r w:rsidRPr="007C2FFB">
        <w:rPr>
          <w:rFonts w:ascii="Arial" w:eastAsia="Calibri" w:hAnsi="Arial" w:cs="Arial"/>
          <w:i/>
          <w:iCs/>
        </w:rPr>
        <w:t>Gene</w:t>
      </w:r>
      <w:r w:rsidRPr="007C2FFB">
        <w:rPr>
          <w:rFonts w:ascii="Arial" w:eastAsia="Calibri" w:hAnsi="Arial" w:cs="Arial"/>
        </w:rPr>
        <w:t xml:space="preserve">, </w:t>
      </w:r>
      <w:r w:rsidRPr="007C2FFB">
        <w:rPr>
          <w:rFonts w:ascii="Arial" w:eastAsia="Calibri" w:hAnsi="Arial" w:cs="Arial"/>
          <w:i/>
          <w:iCs/>
        </w:rPr>
        <w:t>111</w:t>
      </w:r>
      <w:r w:rsidRPr="007C2FFB">
        <w:rPr>
          <w:rFonts w:ascii="Arial" w:eastAsia="Calibri" w:hAnsi="Arial" w:cs="Arial"/>
        </w:rPr>
        <w:t>(1), 119</w:t>
      </w:r>
      <w:r w:rsidRPr="007C2FFB">
        <w:rPr>
          <w:rFonts w:ascii="Cambria Math" w:eastAsia="Calibri" w:hAnsi="Cambria Math" w:cs="Cambria Math"/>
        </w:rPr>
        <w:t>‑</w:t>
      </w:r>
      <w:r w:rsidRPr="007C2FFB">
        <w:rPr>
          <w:rFonts w:ascii="Arial" w:eastAsia="Calibri" w:hAnsi="Arial" w:cs="Arial"/>
        </w:rPr>
        <w:t>124. https://doi.org/10.1016/0378-1119(92)90612-S</w:t>
      </w:r>
    </w:p>
    <w:p w14:paraId="0A81340F"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Oeum, K., Suong, M., Uon, K., Jobert, L., Bellafiore, S., Comte, A., Thomas, E., Kuok, F., &amp; Moulin, L. (2024). Comparison of plant microbiota in diseased and healthy rice reveals methylobacteria as health signatures with biocontrol capabilities. </w:t>
      </w:r>
      <w:r w:rsidRPr="007C2FFB">
        <w:rPr>
          <w:rFonts w:ascii="Arial" w:eastAsia="Calibri" w:hAnsi="Arial" w:cs="Arial"/>
          <w:i/>
          <w:iCs/>
        </w:rPr>
        <w:t>Frontiers in Plant Science</w:t>
      </w:r>
      <w:r w:rsidRPr="007C2FFB">
        <w:rPr>
          <w:rFonts w:ascii="Arial" w:eastAsia="Calibri" w:hAnsi="Arial" w:cs="Arial"/>
        </w:rPr>
        <w:t xml:space="preserve">, </w:t>
      </w:r>
      <w:r w:rsidRPr="007C2FFB">
        <w:rPr>
          <w:rFonts w:ascii="Arial" w:eastAsia="Calibri" w:hAnsi="Arial" w:cs="Arial"/>
          <w:i/>
          <w:iCs/>
        </w:rPr>
        <w:t>15</w:t>
      </w:r>
      <w:r w:rsidRPr="007C2FFB">
        <w:rPr>
          <w:rFonts w:ascii="Arial" w:eastAsia="Calibri" w:hAnsi="Arial" w:cs="Arial"/>
        </w:rPr>
        <w:t>, 1468192. https://doi.org/10.3389/fpls.2024.1468192</w:t>
      </w:r>
    </w:p>
    <w:p w14:paraId="19B6E769"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Onwona-Kwakye, M., Plants-Paris, K., Keita, K., Lee, J., Brink, P. J. V. D., Hogarh, J. N., &amp; Darkoh, C. (2020). Pesticides Decrease Bacterial Diversity and Abundance of Irrigated Rice Fields. </w:t>
      </w:r>
      <w:r w:rsidRPr="007C2FFB">
        <w:rPr>
          <w:rFonts w:ascii="Arial" w:eastAsia="Calibri" w:hAnsi="Arial" w:cs="Arial"/>
          <w:i/>
          <w:iCs/>
        </w:rPr>
        <w:t>Microorganisms</w:t>
      </w:r>
      <w:r w:rsidRPr="007C2FFB">
        <w:rPr>
          <w:rFonts w:ascii="Arial" w:eastAsia="Calibri" w:hAnsi="Arial" w:cs="Arial"/>
        </w:rPr>
        <w:t xml:space="preserve">, </w:t>
      </w:r>
      <w:r w:rsidRPr="007C2FFB">
        <w:rPr>
          <w:rFonts w:ascii="Arial" w:eastAsia="Calibri" w:hAnsi="Arial" w:cs="Arial"/>
          <w:i/>
          <w:iCs/>
        </w:rPr>
        <w:t>8</w:t>
      </w:r>
      <w:r w:rsidRPr="007C2FFB">
        <w:rPr>
          <w:rFonts w:ascii="Arial" w:eastAsia="Calibri" w:hAnsi="Arial" w:cs="Arial"/>
        </w:rPr>
        <w:t>(3), 318. https://doi.org/10.3390/microorganisms8030318</w:t>
      </w:r>
    </w:p>
    <w:p w14:paraId="18D87752"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Ouedraogo, I., Wonni, I., Seremé, D., &amp; Kabore, K. B. (2016). </w:t>
      </w:r>
      <w:r w:rsidRPr="007C2FFB">
        <w:rPr>
          <w:rFonts w:ascii="Arial" w:eastAsia="Calibri" w:hAnsi="Arial" w:cs="Arial"/>
          <w:i/>
          <w:iCs/>
        </w:rPr>
        <w:t>Survey of Fungal Seed-Borne Diseases of Rice in Burkina Faso</w:t>
      </w:r>
      <w:r w:rsidRPr="007C2FFB">
        <w:rPr>
          <w:rFonts w:ascii="Arial" w:eastAsia="Calibri" w:hAnsi="Arial" w:cs="Arial"/>
        </w:rPr>
        <w:t xml:space="preserve">. </w:t>
      </w:r>
      <w:r w:rsidRPr="007C2FFB">
        <w:rPr>
          <w:rFonts w:ascii="Arial" w:eastAsia="Calibri" w:hAnsi="Arial" w:cs="Arial"/>
          <w:i/>
          <w:iCs/>
        </w:rPr>
        <w:t>5</w:t>
      </w:r>
      <w:r w:rsidRPr="007C2FFB">
        <w:rPr>
          <w:rFonts w:ascii="Arial" w:eastAsia="Calibri" w:hAnsi="Arial" w:cs="Arial"/>
        </w:rPr>
        <w:t>(3).</w:t>
      </w:r>
    </w:p>
    <w:p w14:paraId="436645E7"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Owolabi, M. S., Ogundajo, A., Lajide, L., Oladimeji, M. O., Setzer, W. N., &amp; Palazzo, M. C. (2009). Chemical Composition and Antibacterial Activity of the Essential Oil of Lippia multiflora Moldenke from Nigeria. </w:t>
      </w:r>
      <w:r w:rsidRPr="007C2FFB">
        <w:rPr>
          <w:rFonts w:ascii="Arial" w:eastAsia="Calibri" w:hAnsi="Arial" w:cs="Arial"/>
          <w:i/>
          <w:iCs/>
        </w:rPr>
        <w:t>Rec. Nat. Prod.</w:t>
      </w:r>
      <w:r w:rsidRPr="007C2FFB">
        <w:rPr>
          <w:rFonts w:ascii="Arial" w:eastAsia="Calibri" w:hAnsi="Arial" w:cs="Arial"/>
        </w:rPr>
        <w:t xml:space="preserve">, </w:t>
      </w:r>
      <w:r w:rsidRPr="007C2FFB">
        <w:rPr>
          <w:rFonts w:ascii="Arial" w:eastAsia="Calibri" w:hAnsi="Arial" w:cs="Arial"/>
          <w:i/>
          <w:iCs/>
        </w:rPr>
        <w:t>3</w:t>
      </w:r>
      <w:r w:rsidRPr="007C2FFB">
        <w:rPr>
          <w:rFonts w:ascii="Arial" w:eastAsia="Calibri" w:hAnsi="Arial" w:cs="Arial"/>
        </w:rPr>
        <w:t>(4), 170</w:t>
      </w:r>
      <w:r w:rsidRPr="007C2FFB">
        <w:rPr>
          <w:rFonts w:ascii="Cambria Math" w:eastAsia="Calibri" w:hAnsi="Cambria Math" w:cs="Cambria Math"/>
        </w:rPr>
        <w:t>‑</w:t>
      </w:r>
      <w:r w:rsidRPr="007C2FFB">
        <w:rPr>
          <w:rFonts w:ascii="Arial" w:eastAsia="Calibri" w:hAnsi="Arial" w:cs="Arial"/>
        </w:rPr>
        <w:t>177.</w:t>
      </w:r>
    </w:p>
    <w:p w14:paraId="459482D6"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Pitt, J. I., &amp; Hocking, A. D. (2022). Ecology of Fungal Food Spoilage. In J. I. Pitt &amp; A. D. Hocking, </w:t>
      </w:r>
      <w:r w:rsidRPr="007C2FFB">
        <w:rPr>
          <w:rFonts w:ascii="Arial" w:eastAsia="Calibri" w:hAnsi="Arial" w:cs="Arial"/>
          <w:i/>
          <w:iCs/>
        </w:rPr>
        <w:t>Fungi and Food Spoilage</w:t>
      </w:r>
      <w:r w:rsidRPr="007C2FFB">
        <w:rPr>
          <w:rFonts w:ascii="Arial" w:eastAsia="Calibri" w:hAnsi="Arial" w:cs="Arial"/>
        </w:rPr>
        <w:t xml:space="preserve"> (p. 3</w:t>
      </w:r>
      <w:r w:rsidRPr="007C2FFB">
        <w:rPr>
          <w:rFonts w:ascii="Cambria Math" w:eastAsia="Calibri" w:hAnsi="Cambria Math" w:cs="Cambria Math"/>
        </w:rPr>
        <w:t>‑</w:t>
      </w:r>
      <w:r w:rsidRPr="007C2FFB">
        <w:rPr>
          <w:rFonts w:ascii="Arial" w:eastAsia="Calibri" w:hAnsi="Arial" w:cs="Arial"/>
        </w:rPr>
        <w:t>12). Springer International Publishing. https://doi.org/10.1007/978-3-030-85640-3_2</w:t>
      </w:r>
    </w:p>
    <w:p w14:paraId="6D6C365D"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Popp, J., Pető, K., &amp; Nagy, J. (2013). Pesticide productivity and food security. A review. </w:t>
      </w:r>
      <w:r w:rsidRPr="007C2FFB">
        <w:rPr>
          <w:rFonts w:ascii="Arial" w:eastAsia="Calibri" w:hAnsi="Arial" w:cs="Arial"/>
          <w:i/>
          <w:iCs/>
        </w:rPr>
        <w:t>Agronomy for Sustainable Development</w:t>
      </w:r>
      <w:r w:rsidRPr="007C2FFB">
        <w:rPr>
          <w:rFonts w:ascii="Arial" w:eastAsia="Calibri" w:hAnsi="Arial" w:cs="Arial"/>
        </w:rPr>
        <w:t xml:space="preserve">, </w:t>
      </w:r>
      <w:r w:rsidRPr="007C2FFB">
        <w:rPr>
          <w:rFonts w:ascii="Arial" w:eastAsia="Calibri" w:hAnsi="Arial" w:cs="Arial"/>
          <w:i/>
          <w:iCs/>
        </w:rPr>
        <w:t>33</w:t>
      </w:r>
      <w:r w:rsidRPr="007C2FFB">
        <w:rPr>
          <w:rFonts w:ascii="Arial" w:eastAsia="Calibri" w:hAnsi="Arial" w:cs="Arial"/>
        </w:rPr>
        <w:t>(1), 243</w:t>
      </w:r>
      <w:r w:rsidRPr="007C2FFB">
        <w:rPr>
          <w:rFonts w:ascii="Cambria Math" w:eastAsia="Calibri" w:hAnsi="Cambria Math" w:cs="Cambria Math"/>
        </w:rPr>
        <w:t>‑</w:t>
      </w:r>
      <w:r w:rsidRPr="007C2FFB">
        <w:rPr>
          <w:rFonts w:ascii="Arial" w:eastAsia="Calibri" w:hAnsi="Arial" w:cs="Arial"/>
        </w:rPr>
        <w:t>255. https://doi.org/10.1007/s13593-012-0105-x</w:t>
      </w:r>
    </w:p>
    <w:p w14:paraId="6B6E79D4"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Savary, S., Willocquet, L., Pethybridge, S. J., Esker, P., McRoberts, N., &amp; Nelson, A. (2019). The global burden of pathogens and pests on major food crops. </w:t>
      </w:r>
      <w:r w:rsidRPr="007C2FFB">
        <w:rPr>
          <w:rFonts w:ascii="Arial" w:eastAsia="Calibri" w:hAnsi="Arial" w:cs="Arial"/>
          <w:i/>
          <w:iCs/>
        </w:rPr>
        <w:t>Nature Ecology &amp; Evolution</w:t>
      </w:r>
      <w:r w:rsidRPr="007C2FFB">
        <w:rPr>
          <w:rFonts w:ascii="Arial" w:eastAsia="Calibri" w:hAnsi="Arial" w:cs="Arial"/>
        </w:rPr>
        <w:t xml:space="preserve">, </w:t>
      </w:r>
      <w:r w:rsidRPr="007C2FFB">
        <w:rPr>
          <w:rFonts w:ascii="Arial" w:eastAsia="Calibri" w:hAnsi="Arial" w:cs="Arial"/>
          <w:i/>
          <w:iCs/>
        </w:rPr>
        <w:t>3</w:t>
      </w:r>
      <w:r w:rsidRPr="007C2FFB">
        <w:rPr>
          <w:rFonts w:ascii="Arial" w:eastAsia="Calibri" w:hAnsi="Arial" w:cs="Arial"/>
        </w:rPr>
        <w:t>(3), 430</w:t>
      </w:r>
      <w:r w:rsidRPr="007C2FFB">
        <w:rPr>
          <w:rFonts w:ascii="Cambria Math" w:eastAsia="Calibri" w:hAnsi="Cambria Math" w:cs="Cambria Math"/>
        </w:rPr>
        <w:t>‑</w:t>
      </w:r>
      <w:r w:rsidRPr="007C2FFB">
        <w:rPr>
          <w:rFonts w:ascii="Arial" w:eastAsia="Calibri" w:hAnsi="Arial" w:cs="Arial"/>
        </w:rPr>
        <w:t>439. https://doi.org/10.1038/s41559-018-0793-y</w:t>
      </w:r>
    </w:p>
    <w:p w14:paraId="0844B786"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Sondo, M., Wonni, I., Klonowska, A., Koïta, K., &amp; Moulin, L. (2023). Quantification of diversity sampling bias resulting from rice root bacterial isolation on popular and nitrogen-free culture media using 16S amplicon barcoding. </w:t>
      </w:r>
      <w:r w:rsidRPr="007C2FFB">
        <w:rPr>
          <w:rFonts w:ascii="Arial" w:eastAsia="Calibri" w:hAnsi="Arial" w:cs="Arial"/>
          <w:i/>
          <w:iCs/>
        </w:rPr>
        <w:t>PLOS ONE</w:t>
      </w:r>
      <w:r w:rsidRPr="007C2FFB">
        <w:rPr>
          <w:rFonts w:ascii="Arial" w:eastAsia="Calibri" w:hAnsi="Arial" w:cs="Arial"/>
        </w:rPr>
        <w:t xml:space="preserve">, </w:t>
      </w:r>
      <w:r w:rsidRPr="007C2FFB">
        <w:rPr>
          <w:rFonts w:ascii="Arial" w:eastAsia="Calibri" w:hAnsi="Arial" w:cs="Arial"/>
          <w:i/>
          <w:iCs/>
        </w:rPr>
        <w:t>18</w:t>
      </w:r>
      <w:r w:rsidRPr="007C2FFB">
        <w:rPr>
          <w:rFonts w:ascii="Arial" w:eastAsia="Calibri" w:hAnsi="Arial" w:cs="Arial"/>
        </w:rPr>
        <w:t>(4), e0279049. https://doi.org/10.1371/journal.pone.0279049</w:t>
      </w:r>
    </w:p>
    <w:p w14:paraId="4F414CBF"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Sondo, M., Wonni, I., Koïta, K., Rimbault, I., Barro, M., Tollenaere, C., Moulin, L., &amp; Klonowska, A. (2023). Diversity and plant growth promoting ability of rice root-associated bacteria in Burkina-Faso and cross-comparison with metabarcoding data. </w:t>
      </w:r>
      <w:r w:rsidRPr="007C2FFB">
        <w:rPr>
          <w:rFonts w:ascii="Arial" w:eastAsia="Calibri" w:hAnsi="Arial" w:cs="Arial"/>
          <w:i/>
          <w:iCs/>
        </w:rPr>
        <w:t>PLOS ONE</w:t>
      </w:r>
      <w:r w:rsidRPr="007C2FFB">
        <w:rPr>
          <w:rFonts w:ascii="Arial" w:eastAsia="Calibri" w:hAnsi="Arial" w:cs="Arial"/>
        </w:rPr>
        <w:t xml:space="preserve">, </w:t>
      </w:r>
      <w:r w:rsidRPr="007C2FFB">
        <w:rPr>
          <w:rFonts w:ascii="Arial" w:eastAsia="Calibri" w:hAnsi="Arial" w:cs="Arial"/>
          <w:i/>
          <w:iCs/>
        </w:rPr>
        <w:t>18</w:t>
      </w:r>
      <w:r w:rsidRPr="007C2FFB">
        <w:rPr>
          <w:rFonts w:ascii="Arial" w:eastAsia="Calibri" w:hAnsi="Arial" w:cs="Arial"/>
        </w:rPr>
        <w:t>(11), e0287084. https://doi.org/10.1371/journal.pone.0287084</w:t>
      </w:r>
    </w:p>
    <w:p w14:paraId="172A16A7"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Toju, H., Peay, K. G., Yamamichi, M., Narisawa, K., Hiruma, K., Naito, K., Fukuda, S., Ushio, M., Nakaoka, S., Onoda, Y., Yoshida, K., Schlaeppi, K., Bai, Y., Sugiura, R., Ichihashi, Y., Minamisawa, K., &amp; Kiers, E. T. (2018). Core microbiomes for sustainable agroecosystems. </w:t>
      </w:r>
      <w:r w:rsidRPr="007C2FFB">
        <w:rPr>
          <w:rFonts w:ascii="Arial" w:eastAsia="Calibri" w:hAnsi="Arial" w:cs="Arial"/>
          <w:i/>
          <w:iCs/>
        </w:rPr>
        <w:t>Nature Plants</w:t>
      </w:r>
      <w:r w:rsidRPr="007C2FFB">
        <w:rPr>
          <w:rFonts w:ascii="Arial" w:eastAsia="Calibri" w:hAnsi="Arial" w:cs="Arial"/>
        </w:rPr>
        <w:t xml:space="preserve">, </w:t>
      </w:r>
      <w:r w:rsidRPr="007C2FFB">
        <w:rPr>
          <w:rFonts w:ascii="Arial" w:eastAsia="Calibri" w:hAnsi="Arial" w:cs="Arial"/>
          <w:i/>
          <w:iCs/>
        </w:rPr>
        <w:t>4</w:t>
      </w:r>
      <w:r w:rsidRPr="007C2FFB">
        <w:rPr>
          <w:rFonts w:ascii="Arial" w:eastAsia="Calibri" w:hAnsi="Arial" w:cs="Arial"/>
        </w:rPr>
        <w:t>(5), 247</w:t>
      </w:r>
      <w:r w:rsidRPr="007C2FFB">
        <w:rPr>
          <w:rFonts w:ascii="Cambria Math" w:eastAsia="Calibri" w:hAnsi="Cambria Math" w:cs="Cambria Math"/>
        </w:rPr>
        <w:t>‑</w:t>
      </w:r>
      <w:r w:rsidRPr="007C2FFB">
        <w:rPr>
          <w:rFonts w:ascii="Arial" w:eastAsia="Calibri" w:hAnsi="Arial" w:cs="Arial"/>
        </w:rPr>
        <w:t>257. https://doi.org/10.1038/s41477-018-0139-4</w:t>
      </w:r>
    </w:p>
    <w:p w14:paraId="44B3C149"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lastRenderedPageBreak/>
        <w:t xml:space="preserve">Tola, M., &amp; Kebede, B. (2016). Occurrence, importance and control of mycotoxins : A review. </w:t>
      </w:r>
      <w:r w:rsidRPr="007C2FFB">
        <w:rPr>
          <w:rFonts w:ascii="Arial" w:eastAsia="Calibri" w:hAnsi="Arial" w:cs="Arial"/>
          <w:i/>
          <w:iCs/>
        </w:rPr>
        <w:t>Cogent Food &amp; Agriculture</w:t>
      </w:r>
      <w:r w:rsidRPr="007C2FFB">
        <w:rPr>
          <w:rFonts w:ascii="Arial" w:eastAsia="Calibri" w:hAnsi="Arial" w:cs="Arial"/>
        </w:rPr>
        <w:t xml:space="preserve">, </w:t>
      </w:r>
      <w:r w:rsidRPr="007C2FFB">
        <w:rPr>
          <w:rFonts w:ascii="Arial" w:eastAsia="Calibri" w:hAnsi="Arial" w:cs="Arial"/>
          <w:i/>
          <w:iCs/>
        </w:rPr>
        <w:t>2</w:t>
      </w:r>
      <w:r w:rsidRPr="007C2FFB">
        <w:rPr>
          <w:rFonts w:ascii="Arial" w:eastAsia="Calibri" w:hAnsi="Arial" w:cs="Arial"/>
        </w:rPr>
        <w:t>(1). https://doi.org/10.1080/23311932.2016.1191103</w:t>
      </w:r>
    </w:p>
    <w:p w14:paraId="3F0AE556"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Traoré, A., Traoré, K., Traoré, O., Bado, B. V., Nacro, B. H., &amp; Sedogo, M. P. (2016). </w:t>
      </w:r>
      <w:r w:rsidRPr="007C2FFB">
        <w:rPr>
          <w:rFonts w:ascii="Arial" w:eastAsia="Calibri" w:hAnsi="Arial" w:cs="Arial"/>
          <w:lang w:val="fr-FR"/>
        </w:rPr>
        <w:t xml:space="preserve">Caractérisation des systèmes de production à base de riz pluvial strict dans les exploitations agricoles de la zone Sud-soudanienne du Burkina Faso. </w:t>
      </w:r>
      <w:r w:rsidRPr="007C2FFB">
        <w:rPr>
          <w:rFonts w:ascii="Arial" w:eastAsia="Calibri" w:hAnsi="Arial" w:cs="Arial"/>
          <w:i/>
          <w:iCs/>
        </w:rPr>
        <w:t>International Journal of Biological and Chemical Sciences</w:t>
      </w:r>
      <w:r w:rsidRPr="007C2FFB">
        <w:rPr>
          <w:rFonts w:ascii="Arial" w:eastAsia="Calibri" w:hAnsi="Arial" w:cs="Arial"/>
        </w:rPr>
        <w:t xml:space="preserve">, </w:t>
      </w:r>
      <w:r w:rsidRPr="007C2FFB">
        <w:rPr>
          <w:rFonts w:ascii="Arial" w:eastAsia="Calibri" w:hAnsi="Arial" w:cs="Arial"/>
          <w:i/>
          <w:iCs/>
        </w:rPr>
        <w:t>9</w:t>
      </w:r>
      <w:r w:rsidRPr="007C2FFB">
        <w:rPr>
          <w:rFonts w:ascii="Arial" w:eastAsia="Calibri" w:hAnsi="Arial" w:cs="Arial"/>
        </w:rPr>
        <w:t>(6), 2685. https://doi.org/10.4314/ijbcs.v9i6.14</w:t>
      </w:r>
    </w:p>
    <w:p w14:paraId="200CE996"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Turner, T. R., James, E. K., &amp; Poole, P. S. (2013). The plant microbiome. </w:t>
      </w:r>
      <w:r w:rsidRPr="007C2FFB">
        <w:rPr>
          <w:rFonts w:ascii="Arial" w:eastAsia="Calibri" w:hAnsi="Arial" w:cs="Arial"/>
          <w:i/>
          <w:iCs/>
        </w:rPr>
        <w:t>Genome Biology</w:t>
      </w:r>
      <w:r w:rsidRPr="007C2FFB">
        <w:rPr>
          <w:rFonts w:ascii="Arial" w:eastAsia="Calibri" w:hAnsi="Arial" w:cs="Arial"/>
        </w:rPr>
        <w:t xml:space="preserve">, </w:t>
      </w:r>
      <w:r w:rsidRPr="007C2FFB">
        <w:rPr>
          <w:rFonts w:ascii="Arial" w:eastAsia="Calibri" w:hAnsi="Arial" w:cs="Arial"/>
          <w:i/>
          <w:iCs/>
        </w:rPr>
        <w:t>14</w:t>
      </w:r>
      <w:r w:rsidRPr="007C2FFB">
        <w:rPr>
          <w:rFonts w:ascii="Arial" w:eastAsia="Calibri" w:hAnsi="Arial" w:cs="Arial"/>
        </w:rPr>
        <w:t>(6), 209. https://doi.org/10.1186/gb-2013-14-6-209</w:t>
      </w:r>
    </w:p>
    <w:p w14:paraId="2A69F510"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Uddin, N., Rahman, A., Ahmed, N. U., Rana, S., &amp; Akter, R. (2010). Antioxidant, cytotoxic and antimicrobial properties of Eclipta alba ethanol extract. </w:t>
      </w:r>
      <w:r w:rsidRPr="007C2FFB">
        <w:rPr>
          <w:rFonts w:ascii="Arial" w:eastAsia="Calibri" w:hAnsi="Arial" w:cs="Arial"/>
          <w:i/>
          <w:iCs/>
        </w:rPr>
        <w:t>International Journal of Biological and Medical Research</w:t>
      </w:r>
      <w:r w:rsidRPr="007C2FFB">
        <w:rPr>
          <w:rFonts w:ascii="Arial" w:eastAsia="Calibri" w:hAnsi="Arial" w:cs="Arial"/>
        </w:rPr>
        <w:t xml:space="preserve">, </w:t>
      </w:r>
      <w:r w:rsidRPr="007C2FFB">
        <w:rPr>
          <w:rFonts w:ascii="Arial" w:eastAsia="Calibri" w:hAnsi="Arial" w:cs="Arial"/>
          <w:i/>
          <w:iCs/>
        </w:rPr>
        <w:t>1</w:t>
      </w:r>
      <w:r w:rsidRPr="007C2FFB">
        <w:rPr>
          <w:rFonts w:ascii="Arial" w:eastAsia="Calibri" w:hAnsi="Arial" w:cs="Arial"/>
        </w:rPr>
        <w:t>(4), 341</w:t>
      </w:r>
      <w:r w:rsidRPr="007C2FFB">
        <w:rPr>
          <w:rFonts w:ascii="Cambria Math" w:eastAsia="Calibri" w:hAnsi="Cambria Math" w:cs="Cambria Math"/>
        </w:rPr>
        <w:t>‑</w:t>
      </w:r>
      <w:r w:rsidRPr="007C2FFB">
        <w:rPr>
          <w:rFonts w:ascii="Arial" w:eastAsia="Calibri" w:hAnsi="Arial" w:cs="Arial"/>
        </w:rPr>
        <w:t>346.</w:t>
      </w:r>
    </w:p>
    <w:p w14:paraId="3DEB2AEC"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Wilson, K. (2001). Preparation of Genomic </w:t>
      </w:r>
      <w:r w:rsidRPr="007C2FFB">
        <w:rPr>
          <w:rFonts w:ascii="Arial" w:eastAsia="Calibri" w:hAnsi="Arial" w:cs="Arial"/>
          <w:smallCaps/>
        </w:rPr>
        <w:t>DNA</w:t>
      </w:r>
      <w:r w:rsidRPr="007C2FFB">
        <w:rPr>
          <w:rFonts w:ascii="Arial" w:eastAsia="Calibri" w:hAnsi="Arial" w:cs="Arial"/>
        </w:rPr>
        <w:t xml:space="preserve"> from Bacteria. </w:t>
      </w:r>
      <w:r w:rsidRPr="007C2FFB">
        <w:rPr>
          <w:rFonts w:ascii="Arial" w:eastAsia="Calibri" w:hAnsi="Arial" w:cs="Arial"/>
          <w:i/>
          <w:iCs/>
        </w:rPr>
        <w:t>Current Protocols in Molecular Biology</w:t>
      </w:r>
      <w:r w:rsidRPr="007C2FFB">
        <w:rPr>
          <w:rFonts w:ascii="Arial" w:eastAsia="Calibri" w:hAnsi="Arial" w:cs="Arial"/>
        </w:rPr>
        <w:t xml:space="preserve">, </w:t>
      </w:r>
      <w:r w:rsidRPr="007C2FFB">
        <w:rPr>
          <w:rFonts w:ascii="Arial" w:eastAsia="Calibri" w:hAnsi="Arial" w:cs="Arial"/>
          <w:i/>
          <w:iCs/>
        </w:rPr>
        <w:t>56</w:t>
      </w:r>
      <w:r w:rsidRPr="007C2FFB">
        <w:rPr>
          <w:rFonts w:ascii="Arial" w:eastAsia="Calibri" w:hAnsi="Arial" w:cs="Arial"/>
        </w:rPr>
        <w:t>(1), 2</w:t>
      </w:r>
      <w:r w:rsidRPr="007C2FFB">
        <w:rPr>
          <w:rFonts w:ascii="Cambria Math" w:eastAsia="Calibri" w:hAnsi="Cambria Math" w:cs="Cambria Math"/>
        </w:rPr>
        <w:t>‑</w:t>
      </w:r>
      <w:r w:rsidRPr="007C2FFB">
        <w:rPr>
          <w:rFonts w:ascii="Arial" w:eastAsia="Calibri" w:hAnsi="Arial" w:cs="Arial"/>
        </w:rPr>
        <w:t>4. https://doi.org/10.1002/0471142727.mb0204s56</w:t>
      </w:r>
    </w:p>
    <w:p w14:paraId="01DA7DD9"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Zaker, M. (2016). Natural Plant Products as Eco-friendly Fungicides for Plant Diseases Control- A Review. </w:t>
      </w:r>
      <w:r w:rsidRPr="007C2FFB">
        <w:rPr>
          <w:rFonts w:ascii="Arial" w:eastAsia="Calibri" w:hAnsi="Arial" w:cs="Arial"/>
          <w:i/>
          <w:iCs/>
        </w:rPr>
        <w:t>The Agriculturists</w:t>
      </w:r>
      <w:r w:rsidRPr="007C2FFB">
        <w:rPr>
          <w:rFonts w:ascii="Arial" w:eastAsia="Calibri" w:hAnsi="Arial" w:cs="Arial"/>
        </w:rPr>
        <w:t xml:space="preserve">, </w:t>
      </w:r>
      <w:r w:rsidRPr="007C2FFB">
        <w:rPr>
          <w:rFonts w:ascii="Arial" w:eastAsia="Calibri" w:hAnsi="Arial" w:cs="Arial"/>
          <w:i/>
          <w:iCs/>
        </w:rPr>
        <w:t>14</w:t>
      </w:r>
      <w:r w:rsidRPr="007C2FFB">
        <w:rPr>
          <w:rFonts w:ascii="Arial" w:eastAsia="Calibri" w:hAnsi="Arial" w:cs="Arial"/>
        </w:rPr>
        <w:t>(1), 134</w:t>
      </w:r>
      <w:r w:rsidRPr="007C2FFB">
        <w:rPr>
          <w:rFonts w:ascii="Cambria Math" w:eastAsia="Calibri" w:hAnsi="Cambria Math" w:cs="Cambria Math"/>
        </w:rPr>
        <w:t>‑</w:t>
      </w:r>
      <w:r w:rsidRPr="007C2FFB">
        <w:rPr>
          <w:rFonts w:ascii="Arial" w:eastAsia="Calibri" w:hAnsi="Arial" w:cs="Arial"/>
        </w:rPr>
        <w:t>141. https://doi.org/10.3329/agric.v14i1.29111</w:t>
      </w:r>
    </w:p>
    <w:p w14:paraId="361AA6B4" w14:textId="77777777" w:rsidR="007C2FFB" w:rsidRPr="007C2FFB" w:rsidRDefault="007C2FFB" w:rsidP="007C2FFB">
      <w:pPr>
        <w:spacing w:before="240"/>
        <w:ind w:left="720" w:hanging="720"/>
        <w:jc w:val="both"/>
        <w:rPr>
          <w:rFonts w:ascii="Arial" w:eastAsia="Calibri" w:hAnsi="Arial" w:cs="Arial"/>
        </w:rPr>
      </w:pPr>
      <w:r w:rsidRPr="007C2FFB">
        <w:rPr>
          <w:rFonts w:ascii="Arial" w:eastAsia="Calibri" w:hAnsi="Arial" w:cs="Arial"/>
        </w:rPr>
        <w:t xml:space="preserve">Zhao, J., Yu, X., Zhang, C., Hou, L., Wu, N., Zhang, W., Wang, Y., Yao, B., Delaplace, P., &amp; Tian, J. (2024). Harnessing microbial interactions with rice : Strategies for abiotic stress alleviation in the face of environmental challenges and climate change. </w:t>
      </w:r>
      <w:r w:rsidRPr="007C2FFB">
        <w:rPr>
          <w:rFonts w:ascii="Arial" w:eastAsia="Calibri" w:hAnsi="Arial" w:cs="Arial"/>
          <w:i/>
          <w:iCs/>
        </w:rPr>
        <w:t>Science of The Total Environment</w:t>
      </w:r>
      <w:r w:rsidRPr="007C2FFB">
        <w:rPr>
          <w:rFonts w:ascii="Arial" w:eastAsia="Calibri" w:hAnsi="Arial" w:cs="Arial"/>
        </w:rPr>
        <w:t xml:space="preserve">, </w:t>
      </w:r>
      <w:r w:rsidRPr="007C2FFB">
        <w:rPr>
          <w:rFonts w:ascii="Arial" w:eastAsia="Calibri" w:hAnsi="Arial" w:cs="Arial"/>
          <w:i/>
          <w:iCs/>
        </w:rPr>
        <w:t>912</w:t>
      </w:r>
      <w:r w:rsidRPr="007C2FFB">
        <w:rPr>
          <w:rFonts w:ascii="Arial" w:eastAsia="Calibri" w:hAnsi="Arial" w:cs="Arial"/>
        </w:rPr>
        <w:t>, 168847. https://doi.org/10.1016/j.scitotenv.2023.168847</w:t>
      </w:r>
    </w:p>
    <w:p w14:paraId="377A1C10" w14:textId="77777777" w:rsidR="0002538B" w:rsidRDefault="007C2FFB" w:rsidP="007C6575">
      <w:pPr>
        <w:spacing w:before="240"/>
        <w:jc w:val="both"/>
        <w:rPr>
          <w:rFonts w:ascii="Arial" w:hAnsi="Arial" w:cs="Arial"/>
        </w:rPr>
      </w:pPr>
      <w:r w:rsidRPr="007C2FFB">
        <w:rPr>
          <w:rFonts w:ascii="Arial" w:hAnsi="Arial" w:cs="Arial"/>
          <w:b/>
          <w:bCs/>
          <w:lang w:eastAsia="fr-FR"/>
        </w:rPr>
        <w:fldChar w:fldCharType="end"/>
      </w:r>
    </w:p>
    <w:sectPr w:rsidR="0002538B" w:rsidSect="0021465E">
      <w:headerReference w:type="even" r:id="rId15"/>
      <w:headerReference w:type="default" r:id="rId16"/>
      <w:footerReference w:type="default" r:id="rId17"/>
      <w:headerReference w:type="first" r:id="rId18"/>
      <w:type w:val="continuous"/>
      <w:pgSz w:w="12240" w:h="15840"/>
      <w:pgMar w:top="1418" w:right="1985" w:bottom="1985"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61F5F" w14:textId="77777777" w:rsidR="00E35565" w:rsidRDefault="00E35565" w:rsidP="00C37E61">
      <w:r>
        <w:separator/>
      </w:r>
    </w:p>
  </w:endnote>
  <w:endnote w:type="continuationSeparator" w:id="0">
    <w:p w14:paraId="668ABC4F" w14:textId="77777777" w:rsidR="00E35565" w:rsidRDefault="00E3556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3FAB" w14:textId="77777777" w:rsidR="0021465E" w:rsidRDefault="00214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B56C" w14:textId="77777777" w:rsidR="0021465E" w:rsidRDefault="00214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7C8D" w14:textId="19058573" w:rsidR="00A671FD" w:rsidRPr="0021465E" w:rsidRDefault="00A671FD" w:rsidP="0021465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E0293" w14:textId="77777777" w:rsidR="00A671FD" w:rsidRPr="00C37E61" w:rsidRDefault="00A671F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982FD" w14:textId="77777777" w:rsidR="00E35565" w:rsidRDefault="00E35565" w:rsidP="00C37E61">
      <w:r>
        <w:separator/>
      </w:r>
    </w:p>
  </w:footnote>
  <w:footnote w:type="continuationSeparator" w:id="0">
    <w:p w14:paraId="0AF54CA3" w14:textId="77777777" w:rsidR="00E35565" w:rsidRDefault="00E3556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F7F4" w14:textId="3227C1C1" w:rsidR="0021465E" w:rsidRDefault="0021465E">
    <w:pPr>
      <w:pStyle w:val="Header"/>
    </w:pPr>
    <w:r>
      <w:rPr>
        <w:noProof/>
      </w:rPr>
      <w:pict w14:anchorId="1F3AE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60438" o:spid="_x0000_s2050" type="#_x0000_t136" style="position:absolute;margin-left:0;margin-top:0;width:524.6pt;height:58.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9251" w14:textId="0543E436" w:rsidR="0021465E" w:rsidRDefault="0021465E">
    <w:pPr>
      <w:pStyle w:val="Header"/>
    </w:pPr>
    <w:r>
      <w:rPr>
        <w:noProof/>
      </w:rPr>
      <w:pict w14:anchorId="671E0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60439" o:spid="_x0000_s2051" type="#_x0000_t136" style="position:absolute;margin-left:0;margin-top:0;width:524.6pt;height:58.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1C13" w14:textId="0403EED1" w:rsidR="00A671FD" w:rsidRPr="00296529" w:rsidRDefault="0021465E" w:rsidP="00296529">
    <w:pPr>
      <w:ind w:left="2160"/>
      <w:jc w:val="center"/>
      <w:rPr>
        <w:rFonts w:ascii="Times New Roman" w:eastAsia="Calibri" w:hAnsi="Times New Roman"/>
        <w:i/>
        <w:sz w:val="18"/>
        <w:szCs w:val="22"/>
      </w:rPr>
    </w:pPr>
    <w:r>
      <w:rPr>
        <w:noProof/>
      </w:rPr>
      <w:pict w14:anchorId="158AA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60437" o:spid="_x0000_s2049" type="#_x0000_t136" style="position:absolute;left:0;text-align:left;margin-left:0;margin-top:0;width:524.6pt;height:58.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0ABDC0C" w14:textId="77777777" w:rsidR="00A671FD" w:rsidRPr="00296529" w:rsidRDefault="00A671F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C25755A" w14:textId="77777777" w:rsidR="00A671FD" w:rsidRPr="00296529" w:rsidRDefault="00A671F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413D1FD" w14:textId="77777777" w:rsidR="00A671FD" w:rsidRPr="00296529" w:rsidRDefault="00A671F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76BBE04" w14:textId="77777777" w:rsidR="00A671FD" w:rsidRDefault="00A671F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655089" w14:textId="77777777" w:rsidR="00A671FD" w:rsidRDefault="00A671F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8CF4A46" w14:textId="77777777" w:rsidR="00A671FD" w:rsidRDefault="00A671F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47F2" w14:textId="4E03A539" w:rsidR="0021465E" w:rsidRDefault="0021465E">
    <w:pPr>
      <w:pStyle w:val="Header"/>
    </w:pPr>
    <w:r>
      <w:rPr>
        <w:noProof/>
      </w:rPr>
      <w:pict w14:anchorId="6AB8C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60441" o:spid="_x0000_s2053" type="#_x0000_t136" style="position:absolute;margin-left:0;margin-top:0;width:524.6pt;height:58.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A110" w14:textId="249BD0FC" w:rsidR="0021465E" w:rsidRDefault="0021465E">
    <w:pPr>
      <w:pStyle w:val="Header"/>
    </w:pPr>
    <w:r>
      <w:rPr>
        <w:noProof/>
      </w:rPr>
      <w:pict w14:anchorId="2E4B9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60442" o:spid="_x0000_s2054" type="#_x0000_t136" style="position:absolute;margin-left:0;margin-top:0;width:524.6pt;height:58.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EE2A" w14:textId="57CDFE5B" w:rsidR="0021465E" w:rsidRDefault="0021465E">
    <w:pPr>
      <w:pStyle w:val="Header"/>
    </w:pPr>
    <w:r>
      <w:rPr>
        <w:noProof/>
      </w:rPr>
      <w:pict w14:anchorId="2D6D5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60440" o:spid="_x0000_s2052" type="#_x0000_t136" style="position:absolute;margin-left:0;margin-top:0;width:524.6pt;height:58.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538B"/>
    <w:rsid w:val="00030174"/>
    <w:rsid w:val="0004579C"/>
    <w:rsid w:val="000A47FA"/>
    <w:rsid w:val="000A65D3"/>
    <w:rsid w:val="000B1E33"/>
    <w:rsid w:val="000D689F"/>
    <w:rsid w:val="000E7B7B"/>
    <w:rsid w:val="000E7D62"/>
    <w:rsid w:val="000E7D83"/>
    <w:rsid w:val="00103357"/>
    <w:rsid w:val="00105119"/>
    <w:rsid w:val="00113CDA"/>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465E"/>
    <w:rsid w:val="00231920"/>
    <w:rsid w:val="0023195C"/>
    <w:rsid w:val="00236F62"/>
    <w:rsid w:val="0024282C"/>
    <w:rsid w:val="002460DC"/>
    <w:rsid w:val="00250985"/>
    <w:rsid w:val="002556F6"/>
    <w:rsid w:val="00273D29"/>
    <w:rsid w:val="00283105"/>
    <w:rsid w:val="00284C4C"/>
    <w:rsid w:val="00287E68"/>
    <w:rsid w:val="00296529"/>
    <w:rsid w:val="002B27FB"/>
    <w:rsid w:val="002B685A"/>
    <w:rsid w:val="002C57D2"/>
    <w:rsid w:val="002E0D56"/>
    <w:rsid w:val="0030785E"/>
    <w:rsid w:val="003106E4"/>
    <w:rsid w:val="00315186"/>
    <w:rsid w:val="0033343E"/>
    <w:rsid w:val="00334923"/>
    <w:rsid w:val="00341EC8"/>
    <w:rsid w:val="003512C2"/>
    <w:rsid w:val="00371FB6"/>
    <w:rsid w:val="003763C1"/>
    <w:rsid w:val="00376BBE"/>
    <w:rsid w:val="0039224F"/>
    <w:rsid w:val="003A18F2"/>
    <w:rsid w:val="003A43A4"/>
    <w:rsid w:val="003A7E18"/>
    <w:rsid w:val="003C01B9"/>
    <w:rsid w:val="003C4C86"/>
    <w:rsid w:val="003C6258"/>
    <w:rsid w:val="003D0F25"/>
    <w:rsid w:val="003E2904"/>
    <w:rsid w:val="00401927"/>
    <w:rsid w:val="0041027F"/>
    <w:rsid w:val="00412475"/>
    <w:rsid w:val="00423789"/>
    <w:rsid w:val="00440F43"/>
    <w:rsid w:val="00441B6F"/>
    <w:rsid w:val="00444E54"/>
    <w:rsid w:val="00446221"/>
    <w:rsid w:val="00450E62"/>
    <w:rsid w:val="004539DB"/>
    <w:rsid w:val="00471A80"/>
    <w:rsid w:val="00480B2D"/>
    <w:rsid w:val="00485709"/>
    <w:rsid w:val="004932C6"/>
    <w:rsid w:val="004C2725"/>
    <w:rsid w:val="004D305E"/>
    <w:rsid w:val="004D4277"/>
    <w:rsid w:val="00502516"/>
    <w:rsid w:val="00505F06"/>
    <w:rsid w:val="00506828"/>
    <w:rsid w:val="00514992"/>
    <w:rsid w:val="00520DEB"/>
    <w:rsid w:val="0053056E"/>
    <w:rsid w:val="00554FDA"/>
    <w:rsid w:val="00563E69"/>
    <w:rsid w:val="00571EFC"/>
    <w:rsid w:val="005C784C"/>
    <w:rsid w:val="005D17F6"/>
    <w:rsid w:val="005E0B39"/>
    <w:rsid w:val="005E5539"/>
    <w:rsid w:val="005F2D94"/>
    <w:rsid w:val="00602BF5"/>
    <w:rsid w:val="0061439E"/>
    <w:rsid w:val="00617FDD"/>
    <w:rsid w:val="0062625F"/>
    <w:rsid w:val="00633614"/>
    <w:rsid w:val="00633F68"/>
    <w:rsid w:val="00636EB2"/>
    <w:rsid w:val="006375B8"/>
    <w:rsid w:val="0066510A"/>
    <w:rsid w:val="00673F9F"/>
    <w:rsid w:val="00686953"/>
    <w:rsid w:val="00687DEA"/>
    <w:rsid w:val="00687E67"/>
    <w:rsid w:val="00695A68"/>
    <w:rsid w:val="006967F7"/>
    <w:rsid w:val="006A250C"/>
    <w:rsid w:val="006A3CBF"/>
    <w:rsid w:val="006B21D3"/>
    <w:rsid w:val="006B57D0"/>
    <w:rsid w:val="006D30FF"/>
    <w:rsid w:val="006D6940"/>
    <w:rsid w:val="006F11EC"/>
    <w:rsid w:val="0070082C"/>
    <w:rsid w:val="007369E6"/>
    <w:rsid w:val="00746E59"/>
    <w:rsid w:val="0075246E"/>
    <w:rsid w:val="00754C9A"/>
    <w:rsid w:val="0075599A"/>
    <w:rsid w:val="00761D52"/>
    <w:rsid w:val="0077749E"/>
    <w:rsid w:val="00790ADA"/>
    <w:rsid w:val="007C2FFB"/>
    <w:rsid w:val="007C6575"/>
    <w:rsid w:val="007D2288"/>
    <w:rsid w:val="007E088F"/>
    <w:rsid w:val="007F5B32"/>
    <w:rsid w:val="007F7B32"/>
    <w:rsid w:val="00803F8F"/>
    <w:rsid w:val="00804BC2"/>
    <w:rsid w:val="0081431A"/>
    <w:rsid w:val="00815A8E"/>
    <w:rsid w:val="0083216F"/>
    <w:rsid w:val="00860000"/>
    <w:rsid w:val="00863BD3"/>
    <w:rsid w:val="008641ED"/>
    <w:rsid w:val="00866D66"/>
    <w:rsid w:val="008671C6"/>
    <w:rsid w:val="00875803"/>
    <w:rsid w:val="008959D7"/>
    <w:rsid w:val="00896351"/>
    <w:rsid w:val="008B459E"/>
    <w:rsid w:val="008D04B5"/>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6A47"/>
    <w:rsid w:val="00A671FD"/>
    <w:rsid w:val="00A7414F"/>
    <w:rsid w:val="00A94063"/>
    <w:rsid w:val="00AA0E17"/>
    <w:rsid w:val="00AA6219"/>
    <w:rsid w:val="00AA74E0"/>
    <w:rsid w:val="00AB440E"/>
    <w:rsid w:val="00AB703F"/>
    <w:rsid w:val="00AC6BB8"/>
    <w:rsid w:val="00AE008F"/>
    <w:rsid w:val="00AF63FA"/>
    <w:rsid w:val="00B01FCD"/>
    <w:rsid w:val="00B1776C"/>
    <w:rsid w:val="00B371A5"/>
    <w:rsid w:val="00B52583"/>
    <w:rsid w:val="00B52896"/>
    <w:rsid w:val="00B52B63"/>
    <w:rsid w:val="00B91D28"/>
    <w:rsid w:val="00B95236"/>
    <w:rsid w:val="00B96BD9"/>
    <w:rsid w:val="00BA1B01"/>
    <w:rsid w:val="00BA2641"/>
    <w:rsid w:val="00BB37AA"/>
    <w:rsid w:val="00BC53A0"/>
    <w:rsid w:val="00BE62AD"/>
    <w:rsid w:val="00BF121F"/>
    <w:rsid w:val="00BF1F80"/>
    <w:rsid w:val="00BF76E2"/>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60E87"/>
    <w:rsid w:val="00D74CB0"/>
    <w:rsid w:val="00D8295D"/>
    <w:rsid w:val="00D92A9E"/>
    <w:rsid w:val="00DC2A65"/>
    <w:rsid w:val="00DD158D"/>
    <w:rsid w:val="00DE15F0"/>
    <w:rsid w:val="00DE5663"/>
    <w:rsid w:val="00DE59A4"/>
    <w:rsid w:val="00DE78AA"/>
    <w:rsid w:val="00E03AC5"/>
    <w:rsid w:val="00E053D0"/>
    <w:rsid w:val="00E145BB"/>
    <w:rsid w:val="00E15994"/>
    <w:rsid w:val="00E3114E"/>
    <w:rsid w:val="00E31A70"/>
    <w:rsid w:val="00E35565"/>
    <w:rsid w:val="00E35B02"/>
    <w:rsid w:val="00E66496"/>
    <w:rsid w:val="00E66B35"/>
    <w:rsid w:val="00E66E10"/>
    <w:rsid w:val="00E769F6"/>
    <w:rsid w:val="00E8407C"/>
    <w:rsid w:val="00E84F3C"/>
    <w:rsid w:val="00E8573A"/>
    <w:rsid w:val="00EA012C"/>
    <w:rsid w:val="00EA36EE"/>
    <w:rsid w:val="00EC6A55"/>
    <w:rsid w:val="00ED0288"/>
    <w:rsid w:val="00EE52CB"/>
    <w:rsid w:val="00EF581D"/>
    <w:rsid w:val="00EF7FD8"/>
    <w:rsid w:val="00F06F59"/>
    <w:rsid w:val="00F178F6"/>
    <w:rsid w:val="00F17988"/>
    <w:rsid w:val="00F469F0"/>
    <w:rsid w:val="00F53273"/>
    <w:rsid w:val="00F6531C"/>
    <w:rsid w:val="00F73572"/>
    <w:rsid w:val="00F755E4"/>
    <w:rsid w:val="00F77D02"/>
    <w:rsid w:val="00FB3A86"/>
    <w:rsid w:val="00FD36C8"/>
    <w:rsid w:val="00FD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7E2EF3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52B63"/>
    <w:rPr>
      <w:b/>
      <w:bCs/>
    </w:rPr>
  </w:style>
  <w:style w:type="paragraph" w:styleId="NormalWeb">
    <w:name w:val="Normal (Web)"/>
    <w:basedOn w:val="Normal"/>
    <w:uiPriority w:val="99"/>
    <w:unhideWhenUsed/>
    <w:rsid w:val="0002538B"/>
    <w:pPr>
      <w:spacing w:before="100" w:beforeAutospacing="1" w:after="100" w:afterAutospacing="1"/>
    </w:pPr>
    <w:rPr>
      <w:rFonts w:ascii="Times New Roman" w:hAnsi="Times New Roman"/>
      <w:sz w:val="24"/>
      <w:szCs w:val="24"/>
      <w:lang w:val="fr-FR" w:eastAsia="fr-FR"/>
    </w:rPr>
  </w:style>
  <w:style w:type="table" w:customStyle="1" w:styleId="Grilledutableau1">
    <w:name w:val="Grille du tableau1"/>
    <w:basedOn w:val="TableNormal"/>
    <w:next w:val="TableGrid"/>
    <w:uiPriority w:val="39"/>
    <w:rsid w:val="0002538B"/>
    <w:rPr>
      <w:rFonts w:eastAsiaTheme="minorHAnsi"/>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2538B"/>
  </w:style>
  <w:style w:type="character" w:styleId="UnresolvedMention">
    <w:name w:val="Unresolved Mention"/>
    <w:basedOn w:val="DefaultParagraphFont"/>
    <w:uiPriority w:val="99"/>
    <w:semiHidden/>
    <w:unhideWhenUsed/>
    <w:rsid w:val="00485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48024-38D0-46DD-9CCF-50B36CA0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TotalTime>
  <Pages>16</Pages>
  <Words>14151</Words>
  <Characters>80661</Characters>
  <Application>Microsoft Office Word</Application>
  <DocSecurity>0</DocSecurity>
  <Lines>672</Lines>
  <Paragraphs>189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94623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2025-07-30T21:56:00Z</dcterms:created>
  <dcterms:modified xsi:type="dcterms:W3CDTF">2025-08-01T07:49:00Z</dcterms:modified>
</cp:coreProperties>
</file>