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BFC1" w14:textId="77777777" w:rsidR="00561BD4" w:rsidRDefault="00561BD4" w:rsidP="001A6FF0">
      <w:pPr>
        <w:pStyle w:val="NormalWeb"/>
        <w:spacing w:before="0" w:beforeAutospacing="0" w:after="0" w:afterAutospacing="0" w:line="480" w:lineRule="auto"/>
        <w:jc w:val="center"/>
        <w:rPr>
          <w:b/>
          <w:bCs/>
          <w:sz w:val="28"/>
          <w:szCs w:val="28"/>
        </w:rPr>
      </w:pPr>
      <w:bookmarkStart w:id="0" w:name="_Hlk201014690"/>
      <w:r w:rsidRPr="00561BD4">
        <w:rPr>
          <w:b/>
          <w:bCs/>
          <w:sz w:val="28"/>
          <w:szCs w:val="28"/>
        </w:rPr>
        <w:t>Original Research Article</w:t>
      </w:r>
    </w:p>
    <w:p w14:paraId="7D7E8FD7" w14:textId="77777777" w:rsidR="00561BD4" w:rsidRDefault="00561BD4" w:rsidP="001A6FF0">
      <w:pPr>
        <w:pStyle w:val="NormalWeb"/>
        <w:spacing w:before="0" w:beforeAutospacing="0" w:after="0" w:afterAutospacing="0" w:line="480" w:lineRule="auto"/>
        <w:jc w:val="center"/>
        <w:rPr>
          <w:b/>
          <w:bCs/>
          <w:sz w:val="28"/>
          <w:szCs w:val="28"/>
        </w:rPr>
      </w:pPr>
    </w:p>
    <w:p w14:paraId="7EDB1558" w14:textId="1E13ED2D" w:rsidR="001A6FF0" w:rsidRDefault="001A6FF0" w:rsidP="001A6FF0">
      <w:pPr>
        <w:pStyle w:val="NormalWeb"/>
        <w:spacing w:before="0" w:beforeAutospacing="0" w:after="0" w:afterAutospacing="0" w:line="480" w:lineRule="auto"/>
        <w:jc w:val="center"/>
        <w:rPr>
          <w:b/>
          <w:bCs/>
          <w:sz w:val="28"/>
          <w:szCs w:val="28"/>
        </w:rPr>
      </w:pPr>
      <w:r w:rsidRPr="001A6FF0">
        <w:rPr>
          <w:b/>
          <w:bCs/>
          <w:sz w:val="28"/>
          <w:szCs w:val="28"/>
        </w:rPr>
        <w:t>Smoking Behaviors, Awareness, and Influencing Factors Among University Students in Jeddah: A Cross-Sectional Study</w:t>
      </w:r>
    </w:p>
    <w:p w14:paraId="4312E47A" w14:textId="77777777" w:rsidR="00561BD4" w:rsidRPr="001A6FF0" w:rsidRDefault="00561BD4" w:rsidP="001A6FF0">
      <w:pPr>
        <w:pStyle w:val="NormalWeb"/>
        <w:spacing w:before="0" w:beforeAutospacing="0" w:after="0" w:afterAutospacing="0" w:line="480" w:lineRule="auto"/>
        <w:jc w:val="center"/>
        <w:rPr>
          <w:b/>
          <w:bCs/>
          <w:sz w:val="28"/>
          <w:szCs w:val="28"/>
        </w:rPr>
      </w:pPr>
    </w:p>
    <w:bookmarkEnd w:id="0"/>
    <w:p w14:paraId="0F3DCF4E" w14:textId="7BB46487" w:rsidR="001A6FF0" w:rsidRDefault="001A6FF0" w:rsidP="001A6FF0">
      <w:pPr>
        <w:spacing w:after="0" w:line="480" w:lineRule="auto"/>
        <w:jc w:val="both"/>
        <w:rPr>
          <w:rFonts w:asciiTheme="majorBidi" w:hAnsiTheme="majorBidi" w:cstheme="majorBidi"/>
          <w:b/>
          <w:bCs/>
          <w:sz w:val="24"/>
          <w:szCs w:val="24"/>
        </w:rPr>
      </w:pPr>
      <w:r w:rsidRPr="00151688">
        <w:rPr>
          <w:rFonts w:asciiTheme="majorBidi" w:hAnsiTheme="majorBidi" w:cstheme="majorBidi"/>
          <w:b/>
          <w:bCs/>
          <w:sz w:val="24"/>
          <w:szCs w:val="24"/>
        </w:rPr>
        <w:t>Abstract</w:t>
      </w:r>
    </w:p>
    <w:p w14:paraId="49A0D614" w14:textId="4551DD80" w:rsidR="001A6FF0" w:rsidRPr="001A6FF0" w:rsidRDefault="001A6FF0" w:rsidP="001A6FF0">
      <w:pPr>
        <w:pStyle w:val="NormalWeb"/>
        <w:spacing w:before="0" w:beforeAutospacing="0" w:after="0" w:afterAutospacing="0" w:line="480" w:lineRule="auto"/>
        <w:jc w:val="both"/>
      </w:pPr>
      <w:r w:rsidRPr="001A6FF0">
        <w:rPr>
          <w:b/>
          <w:bCs/>
        </w:rPr>
        <w:t>Background:</w:t>
      </w:r>
      <w:r>
        <w:t xml:space="preserve"> </w:t>
      </w:r>
      <w:r w:rsidRPr="001A6FF0">
        <w:t>Smoking remains a significant global health concern that results in millions of deaths annually. Despite its widely known health consequences, smoking remains highly prevalent among young adults, including university students. This study investigates smoking behavior, knowledge, and attitudes among university students in Jeddah, Saudi Arabia—a context affected by unique cultural and regulatory factors.</w:t>
      </w:r>
    </w:p>
    <w:p w14:paraId="685663B5" w14:textId="1E3096DE" w:rsidR="001A6FF0" w:rsidRPr="001A6FF0" w:rsidRDefault="001A6FF0" w:rsidP="001A6FF0">
      <w:pPr>
        <w:pStyle w:val="NormalWeb"/>
        <w:spacing w:before="0" w:beforeAutospacing="0" w:after="0" w:afterAutospacing="0" w:line="480" w:lineRule="auto"/>
        <w:jc w:val="both"/>
      </w:pPr>
      <w:r w:rsidRPr="001A6FF0">
        <w:rPr>
          <w:b/>
          <w:bCs/>
        </w:rPr>
        <w:t>Methods:</w:t>
      </w:r>
      <w:r w:rsidRPr="001A6FF0">
        <w:t xml:space="preserve"> A cross-sectional questionnaire was administered to 115 university students in Jeddah</w:t>
      </w:r>
      <w:r>
        <w:t xml:space="preserve"> city, </w:t>
      </w:r>
      <w:proofErr w:type="spellStart"/>
      <w:r>
        <w:t>Saudia</w:t>
      </w:r>
      <w:proofErr w:type="spellEnd"/>
      <w:r>
        <w:t xml:space="preserve"> Arabia</w:t>
      </w:r>
      <w:r w:rsidRPr="001A6FF0">
        <w:t>. The questionnaire assessed demographic data, smoking status, initiation age, knowledge of the risks of smoking, secondhand smoke exposure, and attitudes toward quitting programs.</w:t>
      </w:r>
      <w:r>
        <w:t xml:space="preserve"> </w:t>
      </w:r>
      <w:r w:rsidRPr="001A6FF0">
        <w:t>Data were collected and subsequently analyzed through SPSS software</w:t>
      </w:r>
      <w:r>
        <w:t>.</w:t>
      </w:r>
    </w:p>
    <w:p w14:paraId="3480534F" w14:textId="340C16A8" w:rsidR="001A6FF0" w:rsidRPr="001A6FF0" w:rsidRDefault="001A6FF0" w:rsidP="001A6FF0">
      <w:pPr>
        <w:pStyle w:val="NormalWeb"/>
        <w:spacing w:before="0" w:beforeAutospacing="0" w:after="0" w:afterAutospacing="0" w:line="480" w:lineRule="auto"/>
        <w:jc w:val="both"/>
      </w:pPr>
      <w:r w:rsidRPr="001A6FF0">
        <w:rPr>
          <w:b/>
          <w:bCs/>
        </w:rPr>
        <w:t>Results:</w:t>
      </w:r>
      <w:r>
        <w:t xml:space="preserve"> </w:t>
      </w:r>
      <w:r w:rsidR="00A10941">
        <w:t>Most respondents were male (</w:t>
      </w:r>
      <w:r w:rsidR="00193B02">
        <w:t>67.8</w:t>
      </w:r>
      <w:r w:rsidR="00A10941">
        <w:t xml:space="preserve">%) students over 21 years old, mainly enrolled in graduate programs (60.9%), with most studying health sciences or business. </w:t>
      </w:r>
      <w:r w:rsidRPr="001A6FF0">
        <w:t xml:space="preserve">The smoking rate among the participants was 66.1%, and most initiated tobacco use in the 18-20 years age group. Males constituted 59.1% of the sample size. Although 75.7% of the students reported knowing the health risks of smoking, this did not predict a decrease in smoking. Surprisingly, 40% of the smokers smoked every day, suggesting high nicotine addiction. Besides, 47.8% of the students had been exposed to smokers at home, approximately 90.4% had often been exposed to smoking by </w:t>
      </w:r>
      <w:r w:rsidRPr="001A6FF0">
        <w:lastRenderedPageBreak/>
        <w:t>relatives or friends. Exposure was high even with university smoke-free policies. Encouragingly, 52.2% of the smokers indicated interest in participating in cessation programs.</w:t>
      </w:r>
    </w:p>
    <w:p w14:paraId="52818AF9" w14:textId="491894EB" w:rsidR="001A6FF0" w:rsidRDefault="001A6FF0" w:rsidP="001A6FF0">
      <w:pPr>
        <w:pStyle w:val="NormalWeb"/>
        <w:spacing w:before="0" w:beforeAutospacing="0" w:after="0" w:afterAutospacing="0" w:line="480" w:lineRule="auto"/>
        <w:jc w:val="both"/>
      </w:pPr>
      <w:r w:rsidRPr="001A6FF0">
        <w:rPr>
          <w:b/>
          <w:bCs/>
        </w:rPr>
        <w:t>Conclusion:</w:t>
      </w:r>
      <w:r w:rsidRPr="001A6FF0">
        <w:t xml:space="preserve"> The prevalence of smoking among Jeddah university students, despite their reported health hazard awareness, is a call to action for locally focused public health interventions. Targeted interventions that recognize determinants at the cultural, social, and psychological levels are necessary to ensure smoking abstinence and minimize tobacco-induced health outcomes among this population.</w:t>
      </w:r>
    </w:p>
    <w:p w14:paraId="4F15E625" w14:textId="648B101D" w:rsidR="001A6FF0" w:rsidRPr="001A6FF0" w:rsidRDefault="001A6FF0" w:rsidP="001A6FF0">
      <w:pPr>
        <w:pStyle w:val="NormalWeb"/>
        <w:spacing w:before="0" w:beforeAutospacing="0" w:after="0" w:afterAutospacing="0" w:line="480" w:lineRule="auto"/>
        <w:jc w:val="both"/>
      </w:pPr>
      <w:r w:rsidRPr="001A6FF0">
        <w:rPr>
          <w:b/>
          <w:bCs/>
        </w:rPr>
        <w:t>Keywords:</w:t>
      </w:r>
      <w:r>
        <w:t xml:space="preserve"> Smoking, University students, Tobacco use, smoking cessation, Attitude</w:t>
      </w:r>
    </w:p>
    <w:p w14:paraId="1ACB81C7" w14:textId="45F60632" w:rsidR="001A6FF0" w:rsidRDefault="001A6FF0">
      <w:r>
        <w:br w:type="page"/>
      </w:r>
    </w:p>
    <w:p w14:paraId="6801CBB6" w14:textId="49FC43A3" w:rsidR="00634691" w:rsidRPr="00634691" w:rsidRDefault="00634691" w:rsidP="00634691">
      <w:pPr>
        <w:pStyle w:val="NormalWeb"/>
        <w:spacing w:before="0" w:beforeAutospacing="0" w:after="0" w:afterAutospacing="0" w:line="480" w:lineRule="auto"/>
        <w:jc w:val="both"/>
        <w:rPr>
          <w:b/>
          <w:bCs/>
        </w:rPr>
      </w:pPr>
      <w:r>
        <w:rPr>
          <w:b/>
          <w:bCs/>
        </w:rPr>
        <w:lastRenderedPageBreak/>
        <w:t xml:space="preserve">1. </w:t>
      </w:r>
      <w:r w:rsidRPr="00151688">
        <w:rPr>
          <w:b/>
          <w:bCs/>
        </w:rPr>
        <w:t>Introduction</w:t>
      </w:r>
    </w:p>
    <w:p w14:paraId="08FE6EFF" w14:textId="6C7366A0" w:rsidR="00634691" w:rsidRDefault="00634691" w:rsidP="00634691">
      <w:pPr>
        <w:pStyle w:val="NormalWeb"/>
        <w:spacing w:before="0" w:beforeAutospacing="0" w:after="0" w:afterAutospacing="0" w:line="480" w:lineRule="auto"/>
        <w:ind w:firstLine="720"/>
        <w:jc w:val="both"/>
      </w:pPr>
      <w:r>
        <w:t>Smoking remains a major worldwide public health issue, resulting in millions of deaths annually due to tobacco use. Despite its dangers being widely recognized, and thoroughly documented for over fifty years (1), the World Health Organization (WHO) estimates that there are over one billion smokers worldwide, 80% of whom are living in poor and middle-income countries. If present trends continue, it is estimated that deaths due to tobacco will exceed eight million annually by the year 2030 (2). The adverse health effects of smoking are enormous, particularly its association with a multitude of cancers. In the United States, for instance, smoking accounts for nearly 90% of lung cancer fatalities, and lung cancer kills more women annually than does breast cancer. These statistics highlight the pressing global demand for more robust tobacco control policies</w:t>
      </w:r>
      <w:r w:rsidR="006F4B70">
        <w:t xml:space="preserve"> (3)</w:t>
      </w:r>
      <w:r>
        <w:t>.</w:t>
      </w:r>
    </w:p>
    <w:p w14:paraId="061F3E29" w14:textId="068A21BD" w:rsidR="00634691" w:rsidRDefault="00634691" w:rsidP="00634691">
      <w:pPr>
        <w:pStyle w:val="NormalWeb"/>
        <w:spacing w:before="0" w:beforeAutospacing="0" w:after="0" w:afterAutospacing="0" w:line="480" w:lineRule="auto"/>
        <w:ind w:firstLine="720"/>
        <w:jc w:val="both"/>
      </w:pPr>
      <w:r>
        <w:t>Smoking among university students is a serious public health concern influenced by social, psychological, and environmental determinants in conjunction (</w:t>
      </w:r>
      <w:r w:rsidR="006F4B70">
        <w:t>1,4</w:t>
      </w:r>
      <w:r>
        <w:t>). The age group is particularly vulnerable to adopting and maintaining smoking due to peer pressure, stress, curiosity, and social acceptance. The socio-cultural practices and strict tobacco control regulations in Saudi Arabia differ considerably from those of most Western countries, yet the prevalence of smoking among young adults, especially university students, remains surprisingly high</w:t>
      </w:r>
      <w:r w:rsidR="006F4B70">
        <w:t xml:space="preserve"> (5)</w:t>
      </w:r>
      <w:r>
        <w:t>. These factors present a unique socio-cultural environment that must be considered when planning tobacco control and cessation interventions (</w:t>
      </w:r>
      <w:r w:rsidR="006F4B70">
        <w:t>6,7</w:t>
      </w:r>
      <w:r>
        <w:t>).</w:t>
      </w:r>
    </w:p>
    <w:p w14:paraId="38C0CF48" w14:textId="122A5573" w:rsidR="00634691" w:rsidRDefault="00634691" w:rsidP="00634691">
      <w:pPr>
        <w:pStyle w:val="NormalWeb"/>
        <w:spacing w:before="0" w:beforeAutospacing="0" w:after="0" w:afterAutospacing="0" w:line="480" w:lineRule="auto"/>
        <w:ind w:firstLine="720"/>
        <w:jc w:val="both"/>
      </w:pPr>
      <w:r>
        <w:t>The chronic health effects of smoking go beyond personal results, imposing significant costs to public health systems and leading to more advanced cases of respiratory infections, cardiovascular diseases, and other forms of cancers (</w:t>
      </w:r>
      <w:r w:rsidR="006F4B70">
        <w:t>8,9</w:t>
      </w:r>
      <w:r>
        <w:t xml:space="preserve">). Such risks highlight the necessity for population-specific interventions. For success with such programs, they must be founded on an </w:t>
      </w:r>
      <w:r>
        <w:lastRenderedPageBreak/>
        <w:t>improved level of understanding regarding the behavior, attitudes, and incentives underlying smoking patterns among Saudi Arabian university students.</w:t>
      </w:r>
    </w:p>
    <w:p w14:paraId="2E280583" w14:textId="776B924F" w:rsidR="00C91C96" w:rsidRDefault="00634691" w:rsidP="00C91C96">
      <w:pPr>
        <w:pStyle w:val="NormalWeb"/>
        <w:spacing w:before="0" w:beforeAutospacing="0" w:after="0" w:afterAutospacing="0" w:line="480" w:lineRule="auto"/>
        <w:ind w:firstLine="720"/>
        <w:jc w:val="both"/>
      </w:pPr>
      <w:r>
        <w:t>Despite the growing body of research focusing on tobacco use among different population segments, there remains a significant lack of studies targeting smoking habits among Saudi Arabian university students in particular. Existing research is often not taking into consideration the specific cultural context, thereby reducing its relevance and effectiveness in this given environment</w:t>
      </w:r>
      <w:r w:rsidR="006F4B70">
        <w:t xml:space="preserve"> (5-7)</w:t>
      </w:r>
      <w:r>
        <w:t>. Thus, a detailed understanding of the trends in student smoking in Jeddah is crucial in informing the implementation of policies and intervention programs that are context-sensitive as well as evidence-based. Correspondingly, the aim of the present study is to investigate the prevalence, behavior, and attitudes towards smoking among university students in Jeddah, Saudi Arabia. Through the identification of the major determinants of the use of tobacco among the studied population.</w:t>
      </w:r>
    </w:p>
    <w:p w14:paraId="20A83754" w14:textId="77777777" w:rsidR="00C91C96" w:rsidRPr="000309C4" w:rsidRDefault="00C91C96" w:rsidP="00C91C96">
      <w:pPr>
        <w:pStyle w:val="NormalWeb"/>
        <w:spacing w:before="0" w:beforeAutospacing="0" w:after="0" w:afterAutospacing="0" w:line="480" w:lineRule="auto"/>
        <w:jc w:val="both"/>
        <w:rPr>
          <w:b/>
          <w:bCs/>
        </w:rPr>
      </w:pPr>
      <w:r>
        <w:rPr>
          <w:b/>
          <w:bCs/>
        </w:rPr>
        <w:t xml:space="preserve">2. </w:t>
      </w:r>
      <w:r w:rsidRPr="000309C4">
        <w:rPr>
          <w:b/>
          <w:bCs/>
        </w:rPr>
        <w:t>Methods</w:t>
      </w:r>
    </w:p>
    <w:p w14:paraId="5797C6E5" w14:textId="77777777" w:rsidR="00C91C96" w:rsidRDefault="00C91C96" w:rsidP="00C91C96">
      <w:pPr>
        <w:pStyle w:val="NormalWeb"/>
        <w:spacing w:before="0" w:beforeAutospacing="0" w:after="0" w:afterAutospacing="0" w:line="480" w:lineRule="auto"/>
        <w:jc w:val="both"/>
        <w:rPr>
          <w:b/>
          <w:bCs/>
        </w:rPr>
      </w:pPr>
      <w:r>
        <w:rPr>
          <w:b/>
          <w:bCs/>
        </w:rPr>
        <w:t xml:space="preserve">2.1. </w:t>
      </w:r>
      <w:r w:rsidRPr="000309C4">
        <w:rPr>
          <w:b/>
          <w:bCs/>
        </w:rPr>
        <w:t xml:space="preserve">Study </w:t>
      </w:r>
      <w:r>
        <w:rPr>
          <w:b/>
          <w:bCs/>
        </w:rPr>
        <w:t>d</w:t>
      </w:r>
      <w:r w:rsidRPr="000309C4">
        <w:rPr>
          <w:b/>
          <w:bCs/>
        </w:rPr>
        <w:t>esign</w:t>
      </w:r>
      <w:r>
        <w:rPr>
          <w:b/>
          <w:bCs/>
        </w:rPr>
        <w:t xml:space="preserve"> and setting</w:t>
      </w:r>
    </w:p>
    <w:p w14:paraId="03265F8B" w14:textId="56C1951B" w:rsidR="00C91C96" w:rsidRPr="00C91C96" w:rsidRDefault="00C91C96" w:rsidP="00C91C96">
      <w:pPr>
        <w:pStyle w:val="NormalWeb"/>
        <w:spacing w:before="0" w:beforeAutospacing="0" w:after="0" w:afterAutospacing="0" w:line="480" w:lineRule="auto"/>
        <w:ind w:firstLine="720"/>
        <w:jc w:val="both"/>
        <w:rPr>
          <w:b/>
          <w:bCs/>
        </w:rPr>
      </w:pPr>
      <w:r>
        <w:t>A descriptive cross-sectional observational study was carried out in Jeddah, Saudi Arabia, from September to November 2024. The study aimed at undergraduate and postgraduate students who were attending various public and private colleges and universities within the city.</w:t>
      </w:r>
    </w:p>
    <w:p w14:paraId="11DF3B8A" w14:textId="77777777" w:rsidR="00C91C96" w:rsidRDefault="00C91C96" w:rsidP="00C91C96">
      <w:pPr>
        <w:pStyle w:val="NormalWeb"/>
        <w:spacing w:before="0" w:beforeAutospacing="0" w:after="0" w:afterAutospacing="0" w:line="480" w:lineRule="auto"/>
        <w:jc w:val="both"/>
        <w:rPr>
          <w:b/>
          <w:bCs/>
        </w:rPr>
      </w:pPr>
      <w:r>
        <w:rPr>
          <w:b/>
          <w:bCs/>
        </w:rPr>
        <w:t xml:space="preserve">2.2. </w:t>
      </w:r>
      <w:r w:rsidRPr="000309C4">
        <w:rPr>
          <w:b/>
          <w:bCs/>
        </w:rPr>
        <w:t xml:space="preserve">Study </w:t>
      </w:r>
      <w:r>
        <w:rPr>
          <w:b/>
          <w:bCs/>
        </w:rPr>
        <w:t>p</w:t>
      </w:r>
      <w:r w:rsidRPr="000309C4">
        <w:rPr>
          <w:b/>
          <w:bCs/>
        </w:rPr>
        <w:t>articipants</w:t>
      </w:r>
    </w:p>
    <w:p w14:paraId="1F713B57" w14:textId="0C040923" w:rsidR="00C91C96" w:rsidRPr="00C91C96" w:rsidRDefault="00C91C96" w:rsidP="00C91C96">
      <w:pPr>
        <w:pStyle w:val="NormalWeb"/>
        <w:spacing w:before="0" w:beforeAutospacing="0" w:after="0" w:afterAutospacing="0" w:line="480" w:lineRule="auto"/>
        <w:ind w:firstLine="720"/>
        <w:jc w:val="both"/>
        <w:rPr>
          <w:b/>
          <w:bCs/>
        </w:rPr>
      </w:pPr>
      <w:r>
        <w:t>The study population included male and female undergraduate students aged 18 years and older who were enrolled in universities in Jeddah during the study period. Participation was voluntary, and students who declined to consent or were not currently enrolled were excluded from the study.</w:t>
      </w:r>
    </w:p>
    <w:p w14:paraId="55FE3705" w14:textId="77777777" w:rsidR="00C91C96" w:rsidRDefault="00C91C96" w:rsidP="00C91C96">
      <w:pPr>
        <w:pStyle w:val="NormalWeb"/>
        <w:spacing w:after="0" w:line="480" w:lineRule="auto"/>
        <w:ind w:firstLine="720"/>
        <w:jc w:val="both"/>
      </w:pPr>
    </w:p>
    <w:p w14:paraId="4D238CFE" w14:textId="77777777" w:rsidR="00C91C96" w:rsidRDefault="00C91C96" w:rsidP="00C91C96">
      <w:pPr>
        <w:pStyle w:val="NormalWeb"/>
        <w:spacing w:before="0" w:beforeAutospacing="0" w:after="0" w:afterAutospacing="0" w:line="480" w:lineRule="auto"/>
        <w:jc w:val="both"/>
        <w:rPr>
          <w:b/>
          <w:bCs/>
        </w:rPr>
      </w:pPr>
      <w:r>
        <w:rPr>
          <w:b/>
          <w:bCs/>
        </w:rPr>
        <w:lastRenderedPageBreak/>
        <w:t xml:space="preserve">2.3. </w:t>
      </w:r>
      <w:r w:rsidRPr="000309C4">
        <w:rPr>
          <w:b/>
          <w:bCs/>
        </w:rPr>
        <w:t xml:space="preserve">Sample </w:t>
      </w:r>
      <w:r>
        <w:rPr>
          <w:b/>
          <w:bCs/>
        </w:rPr>
        <w:t>s</w:t>
      </w:r>
      <w:r w:rsidRPr="000309C4">
        <w:rPr>
          <w:b/>
          <w:bCs/>
        </w:rPr>
        <w:t xml:space="preserve">ize </w:t>
      </w:r>
      <w:r>
        <w:rPr>
          <w:b/>
          <w:bCs/>
        </w:rPr>
        <w:t>c</w:t>
      </w:r>
      <w:r w:rsidRPr="000309C4">
        <w:rPr>
          <w:b/>
          <w:bCs/>
        </w:rPr>
        <w:t xml:space="preserve">alculation and </w:t>
      </w:r>
      <w:r>
        <w:rPr>
          <w:b/>
          <w:bCs/>
        </w:rPr>
        <w:t>s</w:t>
      </w:r>
      <w:r w:rsidRPr="000309C4">
        <w:rPr>
          <w:b/>
          <w:bCs/>
        </w:rPr>
        <w:t xml:space="preserve">ampling </w:t>
      </w:r>
      <w:r>
        <w:rPr>
          <w:b/>
          <w:bCs/>
        </w:rPr>
        <w:t>t</w:t>
      </w:r>
      <w:r w:rsidRPr="000309C4">
        <w:rPr>
          <w:b/>
          <w:bCs/>
        </w:rPr>
        <w:t>echnique</w:t>
      </w:r>
    </w:p>
    <w:p w14:paraId="37A258CA" w14:textId="71D5FC27" w:rsidR="00C91C96" w:rsidRPr="00C91C96" w:rsidRDefault="00C91C96" w:rsidP="00C91C96">
      <w:pPr>
        <w:pStyle w:val="NormalWeb"/>
        <w:spacing w:before="0" w:beforeAutospacing="0" w:after="0" w:afterAutospacing="0" w:line="480" w:lineRule="auto"/>
        <w:ind w:firstLine="720"/>
        <w:jc w:val="both"/>
        <w:rPr>
          <w:b/>
          <w:bCs/>
        </w:rPr>
      </w:pPr>
      <w:r>
        <w:t>The sample size was calculated based on the total undergraduate student population in Jeddah</w:t>
      </w:r>
      <w:r w:rsidR="006F4B70">
        <w:t xml:space="preserve">, </w:t>
      </w:r>
      <w:r>
        <w:t>a confidence level of 95%, and an error margin of 5%. A standard formula for proportion estimation in a finite population was employed, with a modification to accommodate potential non-response</w:t>
      </w:r>
      <w:r w:rsidR="006F4B70">
        <w:t xml:space="preserve"> (response of distribution of 10%) (10</w:t>
      </w:r>
      <w:r w:rsidR="008559F1">
        <w:t>-12</w:t>
      </w:r>
      <w:r w:rsidR="006F4B70">
        <w:t>)</w:t>
      </w:r>
      <w:r>
        <w:t>.</w:t>
      </w:r>
      <w:r w:rsidRPr="006F4B70">
        <w:t xml:space="preserve"> </w:t>
      </w:r>
      <w:r w:rsidR="006F4B70" w:rsidRPr="006F4B70">
        <w:t xml:space="preserve">The calculated sample size was 138 students. </w:t>
      </w:r>
      <w:r>
        <w:t>A non-probability convenience sampling approach was utilized to recruit the participants, drawing on university networks and online media to optimize reach and accessibility.</w:t>
      </w:r>
    </w:p>
    <w:p w14:paraId="61FE2C51" w14:textId="77777777" w:rsidR="00C91C96" w:rsidRDefault="00C91C96" w:rsidP="00C91C96">
      <w:pPr>
        <w:pStyle w:val="NormalWeb"/>
        <w:spacing w:before="0" w:beforeAutospacing="0" w:after="0" w:afterAutospacing="0" w:line="480" w:lineRule="auto"/>
        <w:jc w:val="both"/>
        <w:rPr>
          <w:b/>
          <w:bCs/>
        </w:rPr>
      </w:pPr>
      <w:r>
        <w:rPr>
          <w:b/>
          <w:bCs/>
        </w:rPr>
        <w:t xml:space="preserve">2.4. </w:t>
      </w:r>
      <w:r w:rsidRPr="000309C4">
        <w:rPr>
          <w:b/>
          <w:bCs/>
        </w:rPr>
        <w:t xml:space="preserve">Data </w:t>
      </w:r>
      <w:r>
        <w:rPr>
          <w:b/>
          <w:bCs/>
        </w:rPr>
        <w:t>c</w:t>
      </w:r>
      <w:r w:rsidRPr="000309C4">
        <w:rPr>
          <w:b/>
          <w:bCs/>
        </w:rPr>
        <w:t xml:space="preserve">ollection </w:t>
      </w:r>
      <w:r>
        <w:rPr>
          <w:b/>
          <w:bCs/>
        </w:rPr>
        <w:t>m</w:t>
      </w:r>
      <w:r w:rsidRPr="000309C4">
        <w:rPr>
          <w:b/>
          <w:bCs/>
        </w:rPr>
        <w:t>ethod</w:t>
      </w:r>
    </w:p>
    <w:p w14:paraId="29129A05" w14:textId="03AFAC3E" w:rsidR="00C91C96" w:rsidRPr="00CF7437" w:rsidRDefault="00C91C96" w:rsidP="00CF7437">
      <w:pPr>
        <w:pStyle w:val="NormalWeb"/>
        <w:spacing w:before="0" w:beforeAutospacing="0" w:after="0" w:afterAutospacing="0" w:line="480" w:lineRule="auto"/>
        <w:ind w:firstLine="720"/>
        <w:jc w:val="both"/>
        <w:rPr>
          <w:b/>
          <w:bCs/>
        </w:rPr>
      </w:pPr>
      <w:r>
        <w:t>Data were collected via a self-administered electronic questionnaire created with Google Forms. The survey tool was patterned from the Global Adult Tobacco Survey (GATS) and had the following components:</w:t>
      </w:r>
      <w:r>
        <w:rPr>
          <w:b/>
          <w:bCs/>
        </w:rPr>
        <w:t xml:space="preserve"> </w:t>
      </w:r>
      <w:r>
        <w:t>Demographic data (e.g., gender, age, study level, course of study)</w:t>
      </w:r>
      <w:r>
        <w:rPr>
          <w:b/>
          <w:bCs/>
        </w:rPr>
        <w:t xml:space="preserve">, </w:t>
      </w:r>
      <w:r>
        <w:t>Smoking and tobacco use habits (e.g., kind of tobacco consumed, frequency, age at initiation)</w:t>
      </w:r>
      <w:r w:rsidRPr="00C91C96">
        <w:t xml:space="preserve">, and </w:t>
      </w:r>
      <w:r>
        <w:t>secondhand smoke exposure (e.g., residing with smokers or having smoking close friends)</w:t>
      </w:r>
      <w:r w:rsidR="00CF7437">
        <w:t xml:space="preserve"> (1</w:t>
      </w:r>
      <w:r w:rsidR="008559F1">
        <w:t>3</w:t>
      </w:r>
      <w:r w:rsidR="00CF7437">
        <w:t>,1</w:t>
      </w:r>
      <w:r w:rsidR="008559F1">
        <w:t>4</w:t>
      </w:r>
      <w:r w:rsidR="00CF7437">
        <w:t>)</w:t>
      </w:r>
      <w:r>
        <w:t>.</w:t>
      </w:r>
      <w:r w:rsidR="00CF7437">
        <w:rPr>
          <w:b/>
          <w:bCs/>
        </w:rPr>
        <w:t xml:space="preserve"> </w:t>
      </w:r>
      <w:r>
        <w:t>In this study, a "smoker" was defined as a person who smoked at least one tobacco product on a regular basis, and a "passive smoker" was defined as a person who was regularly exposed to secondhand smoke from family members or close friends.</w:t>
      </w:r>
    </w:p>
    <w:p w14:paraId="295633F9" w14:textId="583F00A1" w:rsidR="00C91C96" w:rsidRPr="00C91C96" w:rsidRDefault="00C91C96" w:rsidP="00C91C96">
      <w:pPr>
        <w:pStyle w:val="NormalWeb"/>
        <w:spacing w:before="0" w:beforeAutospacing="0" w:after="0" w:afterAutospacing="0" w:line="480" w:lineRule="auto"/>
        <w:jc w:val="both"/>
        <w:rPr>
          <w:b/>
          <w:bCs/>
        </w:rPr>
      </w:pPr>
      <w:r w:rsidRPr="00C91C96">
        <w:rPr>
          <w:b/>
          <w:bCs/>
        </w:rPr>
        <w:t xml:space="preserve">2.5. Data analysis </w:t>
      </w:r>
    </w:p>
    <w:p w14:paraId="332651B7" w14:textId="4325F08D" w:rsidR="00AA0E79" w:rsidRPr="00C91C96" w:rsidRDefault="00C91C96" w:rsidP="00AA0E79">
      <w:pPr>
        <w:pStyle w:val="NormalWeb"/>
        <w:spacing w:before="0" w:beforeAutospacing="0" w:after="0" w:afterAutospacing="0" w:line="480" w:lineRule="auto"/>
        <w:ind w:firstLine="720"/>
        <w:jc w:val="both"/>
      </w:pPr>
      <w:r>
        <w:t xml:space="preserve">Data was analyzed using IBM SPSS Statistics, version 23.0 </w:t>
      </w:r>
      <w:r w:rsidRPr="00222EE9">
        <w:t>(IBM SPSS Inc., Chicago, IL)</w:t>
      </w:r>
      <w:r>
        <w:t>. Descriptive statistics was utilized to express the data in the form of percentages, frequencies, and bar charts. Pearson's Chi-square test and cross-tabulations were utilized to examine the relationship between variables. Any p-value less than 0.05 was taken as statistically significant.</w:t>
      </w:r>
    </w:p>
    <w:p w14:paraId="52B1D0A2" w14:textId="2D8965BA" w:rsidR="00C91C96" w:rsidRPr="00C91C96" w:rsidRDefault="00C91C96" w:rsidP="00C91C96">
      <w:pPr>
        <w:pStyle w:val="NormalWeb"/>
        <w:spacing w:before="0" w:beforeAutospacing="0" w:after="0" w:afterAutospacing="0" w:line="480" w:lineRule="auto"/>
        <w:jc w:val="both"/>
        <w:rPr>
          <w:b/>
          <w:bCs/>
        </w:rPr>
      </w:pPr>
      <w:r w:rsidRPr="00C91C96">
        <w:rPr>
          <w:b/>
          <w:bCs/>
        </w:rPr>
        <w:t xml:space="preserve">2.6. Ethical Considerations </w:t>
      </w:r>
    </w:p>
    <w:p w14:paraId="6CEBC600" w14:textId="3A838FEE" w:rsidR="00C91C96" w:rsidRPr="00AA0E79" w:rsidRDefault="00C91C96" w:rsidP="00AA0E79">
      <w:pPr>
        <w:pStyle w:val="NormalWeb"/>
        <w:spacing w:before="0" w:beforeAutospacing="0" w:after="0" w:afterAutospacing="0" w:line="480" w:lineRule="auto"/>
        <w:ind w:firstLine="720"/>
        <w:jc w:val="both"/>
      </w:pPr>
      <w:r>
        <w:lastRenderedPageBreak/>
        <w:t xml:space="preserve">Ethical approval </w:t>
      </w:r>
      <w:r w:rsidR="00AA0E79">
        <w:t>(</w:t>
      </w:r>
      <w:r w:rsidR="00AA0E79" w:rsidRPr="00AA0E79">
        <w:t>IRRB-ER-2-17082025</w:t>
      </w:r>
      <w:r w:rsidR="00AA0E79">
        <w:t xml:space="preserve">) </w:t>
      </w:r>
      <w:r>
        <w:t xml:space="preserve">was </w:t>
      </w:r>
      <w:r w:rsidR="00EE4FFF">
        <w:t>obtained</w:t>
      </w:r>
      <w:r>
        <w:t xml:space="preserve"> </w:t>
      </w:r>
      <w:r w:rsidR="00EE4FFF">
        <w:t>from</w:t>
      </w:r>
      <w:r>
        <w:t xml:space="preserve"> </w:t>
      </w:r>
      <w:r w:rsidR="00EE4FFF">
        <w:t xml:space="preserve">Ibn </w:t>
      </w:r>
      <w:proofErr w:type="spellStart"/>
      <w:r w:rsidR="00EE4FFF">
        <w:t>Sina</w:t>
      </w:r>
      <w:proofErr w:type="spellEnd"/>
      <w:r w:rsidR="00EE4FFF">
        <w:t xml:space="preserve"> National College (ISNC) Institutional Research Review Board</w:t>
      </w:r>
      <w:r w:rsidR="00EE4FFF" w:rsidRPr="00222EE9">
        <w:t xml:space="preserve"> </w:t>
      </w:r>
      <w:r w:rsidR="00EE4FFF">
        <w:t>(IRRB)</w:t>
      </w:r>
      <w:r>
        <w:t xml:space="preserve">. </w:t>
      </w:r>
      <w:r w:rsidR="00EE4FFF" w:rsidRPr="00222EE9">
        <w:t>The study was carried out in compliance with the 1975 Declaration of Helsinki</w:t>
      </w:r>
      <w:r w:rsidR="00EE4FFF">
        <w:t>, written i</w:t>
      </w:r>
      <w:r>
        <w:t xml:space="preserve">nformed consent was obtained from all participants electronically prior to their involvement. The survey did not collect any personally identifying data on the participants. Anonymity of responses was maintained by coding to keep the participants' responses confidential. The participants were also alerted to their right to withdraw from participation in the study at any time without any penalty. </w:t>
      </w:r>
    </w:p>
    <w:p w14:paraId="7551A858" w14:textId="77777777" w:rsidR="003F0FB0" w:rsidRPr="002A268C" w:rsidRDefault="003F0FB0" w:rsidP="003F0FB0">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2A268C">
        <w:rPr>
          <w:rFonts w:asciiTheme="majorBidi" w:hAnsiTheme="majorBidi" w:cstheme="majorBidi"/>
          <w:b/>
          <w:bCs/>
          <w:sz w:val="28"/>
          <w:szCs w:val="28"/>
        </w:rPr>
        <w:t>Results</w:t>
      </w:r>
    </w:p>
    <w:p w14:paraId="58B41EB2" w14:textId="77777777" w:rsidR="003F0FB0" w:rsidRPr="002A268C" w:rsidRDefault="003F0FB0" w:rsidP="003F0FB0">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3.1. Sociod</w:t>
      </w:r>
      <w:r w:rsidRPr="002A268C">
        <w:rPr>
          <w:rFonts w:asciiTheme="majorBidi" w:hAnsiTheme="majorBidi" w:cstheme="majorBidi"/>
          <w:b/>
          <w:bCs/>
          <w:sz w:val="24"/>
          <w:szCs w:val="24"/>
        </w:rPr>
        <w:t xml:space="preserve">emographic </w:t>
      </w:r>
      <w:r>
        <w:rPr>
          <w:rFonts w:asciiTheme="majorBidi" w:hAnsiTheme="majorBidi" w:cstheme="majorBidi"/>
          <w:b/>
          <w:bCs/>
          <w:sz w:val="24"/>
          <w:szCs w:val="24"/>
        </w:rPr>
        <w:t xml:space="preserve">characteristics of the participants </w:t>
      </w:r>
    </w:p>
    <w:p w14:paraId="2FBC4D31" w14:textId="33E3A8DB" w:rsidR="00C91C96" w:rsidRPr="003F0FB0" w:rsidRDefault="00CF7437" w:rsidP="003F0FB0">
      <w:pPr>
        <w:pStyle w:val="NormalWeb"/>
        <w:spacing w:before="0" w:beforeAutospacing="0" w:after="0" w:afterAutospacing="0" w:line="480" w:lineRule="auto"/>
        <w:ind w:firstLine="720"/>
        <w:jc w:val="both"/>
      </w:pPr>
      <w:r>
        <w:t xml:space="preserve">Of the 115 questionnaires distributed, 138 were completed and returned by participants, resulting in a response rate of 83.3%. </w:t>
      </w:r>
      <w:r w:rsidR="003F0FB0" w:rsidRPr="003F0FB0">
        <w:t>The sample consisted of 115 university students in Jeddah and revealed that most of the respondents were above 21 years of age, with a large portion falling in the age bracket of 21-23 years (17.4%) and above 26 years (60.9%). The gender distribution of the sample had a larger proportion of male students (</w:t>
      </w:r>
      <w:r w:rsidR="00FF18C0">
        <w:t>67.8</w:t>
      </w:r>
      <w:r w:rsidR="003F0FB0" w:rsidRPr="003F0FB0">
        <w:t>%) than female students (</w:t>
      </w:r>
      <w:r w:rsidR="00FF18C0">
        <w:t>32.2</w:t>
      </w:r>
      <w:r w:rsidR="003F0FB0" w:rsidRPr="003F0FB0">
        <w:t>%). Many respondents are enrolled in graduate programs (60.9%), followed by master's (12.2%). Regarding fields of study, the most prevalent occurrence is in health sciences (26.1%) and business (17.4%)</w:t>
      </w:r>
      <w:r w:rsidR="00BB6B01">
        <w:t xml:space="preserve"> </w:t>
      </w:r>
      <w:r w:rsidR="003F0FB0" w:rsidRPr="003F0FB0">
        <w:t>(Table 1).</w:t>
      </w:r>
    </w:p>
    <w:p w14:paraId="546F29D1" w14:textId="77777777" w:rsidR="003F0FB0" w:rsidRPr="003F0FB0" w:rsidRDefault="003F0FB0" w:rsidP="003F0FB0">
      <w:pPr>
        <w:spacing w:line="480" w:lineRule="auto"/>
        <w:rPr>
          <w:rFonts w:asciiTheme="majorBidi" w:hAnsiTheme="majorBidi" w:cstheme="majorBidi"/>
          <w:sz w:val="24"/>
          <w:szCs w:val="24"/>
        </w:rPr>
      </w:pPr>
      <w:r w:rsidRPr="003F0FB0">
        <w:rPr>
          <w:rFonts w:asciiTheme="majorBidi" w:hAnsiTheme="majorBidi" w:cstheme="majorBidi"/>
          <w:b/>
          <w:bCs/>
          <w:sz w:val="24"/>
          <w:szCs w:val="24"/>
        </w:rPr>
        <w:t>Table 1.</w:t>
      </w:r>
      <w:r w:rsidRPr="003F0FB0">
        <w:rPr>
          <w:rFonts w:asciiTheme="majorBidi" w:hAnsiTheme="majorBidi" w:cstheme="majorBidi"/>
          <w:sz w:val="24"/>
          <w:szCs w:val="24"/>
        </w:rPr>
        <w:t xml:space="preserve"> Distribution of students according to their Demographic Information (N= 115)</w:t>
      </w:r>
    </w:p>
    <w:tbl>
      <w:tblPr>
        <w:tblStyle w:val="TableGrid"/>
        <w:tblW w:w="9445" w:type="dxa"/>
        <w:tblLayout w:type="fixed"/>
        <w:tblLook w:val="0000" w:firstRow="0" w:lastRow="0" w:firstColumn="0" w:lastColumn="0" w:noHBand="0" w:noVBand="0"/>
      </w:tblPr>
      <w:tblGrid>
        <w:gridCol w:w="1705"/>
        <w:gridCol w:w="5220"/>
        <w:gridCol w:w="1350"/>
        <w:gridCol w:w="1170"/>
      </w:tblGrid>
      <w:tr w:rsidR="003F0FB0" w:rsidRPr="003F0FB0" w14:paraId="68C681B6" w14:textId="77777777" w:rsidTr="00C82C75">
        <w:tc>
          <w:tcPr>
            <w:tcW w:w="6925" w:type="dxa"/>
            <w:gridSpan w:val="2"/>
          </w:tcPr>
          <w:p w14:paraId="47A419FB"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Demographic Information</w:t>
            </w:r>
          </w:p>
        </w:tc>
        <w:tc>
          <w:tcPr>
            <w:tcW w:w="1350" w:type="dxa"/>
          </w:tcPr>
          <w:p w14:paraId="7D859C6E" w14:textId="77777777" w:rsidR="003F0FB0" w:rsidRPr="003F0FB0" w:rsidRDefault="003F0FB0" w:rsidP="00AF270F">
            <w:pPr>
              <w:contextualSpacing/>
              <w:jc w:val="center"/>
              <w:rPr>
                <w:rFonts w:asciiTheme="majorBidi" w:hAnsiTheme="majorBidi" w:cstheme="majorBidi"/>
                <w:b/>
                <w:bCs/>
                <w:sz w:val="24"/>
                <w:szCs w:val="24"/>
              </w:rPr>
            </w:pPr>
            <w:r w:rsidRPr="003F0FB0">
              <w:rPr>
                <w:rFonts w:asciiTheme="majorBidi" w:hAnsiTheme="majorBidi" w:cstheme="majorBidi"/>
                <w:b/>
                <w:bCs/>
                <w:sz w:val="24"/>
                <w:szCs w:val="24"/>
              </w:rPr>
              <w:t>Frequency</w:t>
            </w:r>
          </w:p>
        </w:tc>
        <w:tc>
          <w:tcPr>
            <w:tcW w:w="1170" w:type="dxa"/>
          </w:tcPr>
          <w:p w14:paraId="09CF1788" w14:textId="77777777" w:rsidR="003F0FB0" w:rsidRPr="003F0FB0" w:rsidRDefault="003F0FB0" w:rsidP="00AF270F">
            <w:pPr>
              <w:contextualSpacing/>
              <w:jc w:val="center"/>
              <w:rPr>
                <w:rFonts w:asciiTheme="majorBidi" w:hAnsiTheme="majorBidi" w:cstheme="majorBidi"/>
                <w:b/>
                <w:bCs/>
                <w:sz w:val="24"/>
                <w:szCs w:val="24"/>
              </w:rPr>
            </w:pPr>
            <w:r w:rsidRPr="003F0FB0">
              <w:rPr>
                <w:rFonts w:asciiTheme="majorBidi" w:hAnsiTheme="majorBidi" w:cstheme="majorBidi"/>
                <w:b/>
                <w:bCs/>
                <w:sz w:val="24"/>
                <w:szCs w:val="24"/>
              </w:rPr>
              <w:t>Percent</w:t>
            </w:r>
          </w:p>
        </w:tc>
      </w:tr>
      <w:tr w:rsidR="003F0FB0" w:rsidRPr="003F0FB0" w14:paraId="7D6E6B55" w14:textId="77777777" w:rsidTr="00C82C75">
        <w:trPr>
          <w:trHeight w:val="1043"/>
        </w:trPr>
        <w:tc>
          <w:tcPr>
            <w:tcW w:w="1705" w:type="dxa"/>
          </w:tcPr>
          <w:p w14:paraId="226B23FF"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Age</w:t>
            </w:r>
          </w:p>
          <w:p w14:paraId="0350B14D" w14:textId="77777777" w:rsidR="003F0FB0" w:rsidRPr="003F0FB0" w:rsidRDefault="003F0FB0" w:rsidP="003F0FB0">
            <w:pPr>
              <w:contextualSpacing/>
              <w:rPr>
                <w:rFonts w:asciiTheme="majorBidi" w:hAnsiTheme="majorBidi" w:cstheme="majorBidi"/>
                <w:b/>
                <w:bCs/>
                <w:sz w:val="24"/>
                <w:szCs w:val="24"/>
              </w:rPr>
            </w:pPr>
          </w:p>
        </w:tc>
        <w:tc>
          <w:tcPr>
            <w:tcW w:w="5220" w:type="dxa"/>
          </w:tcPr>
          <w:p w14:paraId="49AE8B46"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Under 18</w:t>
            </w:r>
          </w:p>
          <w:p w14:paraId="4821CE0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18-20</w:t>
            </w:r>
          </w:p>
          <w:p w14:paraId="53E9CBF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21-23</w:t>
            </w:r>
          </w:p>
          <w:p w14:paraId="4B42B260"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24-26</w:t>
            </w:r>
          </w:p>
          <w:p w14:paraId="58C1D913" w14:textId="77777777" w:rsidR="003F0FB0" w:rsidRPr="003F0FB0" w:rsidRDefault="003F0FB0" w:rsidP="003F0FB0">
            <w:pPr>
              <w:tabs>
                <w:tab w:val="center" w:pos="2908"/>
              </w:tabs>
              <w:contextualSpacing/>
              <w:rPr>
                <w:rFonts w:asciiTheme="majorBidi" w:hAnsiTheme="majorBidi" w:cstheme="majorBidi"/>
                <w:sz w:val="24"/>
                <w:szCs w:val="24"/>
              </w:rPr>
            </w:pPr>
            <w:r w:rsidRPr="003F0FB0">
              <w:rPr>
                <w:rFonts w:asciiTheme="majorBidi" w:hAnsiTheme="majorBidi" w:cstheme="majorBidi"/>
                <w:sz w:val="24"/>
                <w:szCs w:val="24"/>
              </w:rPr>
              <w:t>Over 26</w:t>
            </w:r>
          </w:p>
        </w:tc>
        <w:tc>
          <w:tcPr>
            <w:tcW w:w="1350" w:type="dxa"/>
          </w:tcPr>
          <w:p w14:paraId="1FB1A3B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w:t>
            </w:r>
          </w:p>
          <w:p w14:paraId="7CE18574"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4</w:t>
            </w:r>
          </w:p>
          <w:p w14:paraId="72C9B045"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20</w:t>
            </w:r>
          </w:p>
          <w:p w14:paraId="3E7C2E18"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19</w:t>
            </w:r>
          </w:p>
          <w:p w14:paraId="3D011F44"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70</w:t>
            </w:r>
          </w:p>
        </w:tc>
        <w:tc>
          <w:tcPr>
            <w:tcW w:w="1170" w:type="dxa"/>
          </w:tcPr>
          <w:p w14:paraId="6F1957A8"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w:t>
            </w:r>
          </w:p>
          <w:p w14:paraId="3A44ADB6"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3.5</w:t>
            </w:r>
          </w:p>
          <w:p w14:paraId="77C8E552"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17.4</w:t>
            </w:r>
          </w:p>
          <w:p w14:paraId="7112828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16.5</w:t>
            </w:r>
          </w:p>
          <w:p w14:paraId="6E2786E2"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60.9</w:t>
            </w:r>
          </w:p>
        </w:tc>
      </w:tr>
      <w:tr w:rsidR="003F0FB0" w:rsidRPr="003F0FB0" w14:paraId="602CB231" w14:textId="77777777" w:rsidTr="00C82C75">
        <w:trPr>
          <w:trHeight w:val="179"/>
        </w:trPr>
        <w:tc>
          <w:tcPr>
            <w:tcW w:w="1705" w:type="dxa"/>
          </w:tcPr>
          <w:p w14:paraId="101896FD"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Gender</w:t>
            </w:r>
          </w:p>
          <w:p w14:paraId="1A652C2C" w14:textId="77777777" w:rsidR="003F0FB0" w:rsidRPr="003F0FB0" w:rsidRDefault="003F0FB0" w:rsidP="003F0FB0">
            <w:pPr>
              <w:contextualSpacing/>
              <w:rPr>
                <w:rFonts w:asciiTheme="majorBidi" w:hAnsiTheme="majorBidi" w:cstheme="majorBidi"/>
                <w:b/>
                <w:bCs/>
                <w:sz w:val="24"/>
                <w:szCs w:val="24"/>
              </w:rPr>
            </w:pPr>
          </w:p>
        </w:tc>
        <w:tc>
          <w:tcPr>
            <w:tcW w:w="5220" w:type="dxa"/>
          </w:tcPr>
          <w:p w14:paraId="365C59AB"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Male</w:t>
            </w:r>
          </w:p>
          <w:p w14:paraId="0FE8CC1E"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Female</w:t>
            </w:r>
          </w:p>
        </w:tc>
        <w:tc>
          <w:tcPr>
            <w:tcW w:w="1350" w:type="dxa"/>
          </w:tcPr>
          <w:p w14:paraId="70EB49F3" w14:textId="0AFF8251"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7</w:t>
            </w:r>
            <w:r w:rsidR="003F0FB0" w:rsidRPr="003F0FB0">
              <w:rPr>
                <w:rFonts w:asciiTheme="majorBidi" w:hAnsiTheme="majorBidi" w:cstheme="majorBidi"/>
                <w:sz w:val="24"/>
                <w:szCs w:val="24"/>
              </w:rPr>
              <w:t>8</w:t>
            </w:r>
          </w:p>
          <w:p w14:paraId="0D80F22E" w14:textId="68BB06A1"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3</w:t>
            </w:r>
            <w:r w:rsidR="003F0FB0" w:rsidRPr="003F0FB0">
              <w:rPr>
                <w:rFonts w:asciiTheme="majorBidi" w:hAnsiTheme="majorBidi" w:cstheme="majorBidi"/>
                <w:sz w:val="24"/>
                <w:szCs w:val="24"/>
              </w:rPr>
              <w:t>7</w:t>
            </w:r>
          </w:p>
        </w:tc>
        <w:tc>
          <w:tcPr>
            <w:tcW w:w="1170" w:type="dxa"/>
          </w:tcPr>
          <w:p w14:paraId="26D78EC7" w14:textId="44973C9D"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67</w:t>
            </w:r>
            <w:r w:rsidR="003F0FB0" w:rsidRPr="003F0FB0">
              <w:rPr>
                <w:rFonts w:asciiTheme="majorBidi" w:hAnsiTheme="majorBidi" w:cstheme="majorBidi"/>
                <w:sz w:val="24"/>
                <w:szCs w:val="24"/>
              </w:rPr>
              <w:t>.</w:t>
            </w:r>
            <w:r>
              <w:rPr>
                <w:rFonts w:asciiTheme="majorBidi" w:hAnsiTheme="majorBidi" w:cstheme="majorBidi"/>
                <w:sz w:val="24"/>
                <w:szCs w:val="24"/>
              </w:rPr>
              <w:t>8</w:t>
            </w:r>
          </w:p>
          <w:p w14:paraId="368D2762" w14:textId="7D4B87F7" w:rsidR="003F0FB0" w:rsidRPr="003F0FB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32</w:t>
            </w:r>
            <w:r w:rsidR="003F0FB0" w:rsidRPr="003F0FB0">
              <w:rPr>
                <w:rFonts w:asciiTheme="majorBidi" w:hAnsiTheme="majorBidi" w:cstheme="majorBidi"/>
                <w:sz w:val="24"/>
                <w:szCs w:val="24"/>
              </w:rPr>
              <w:t>.</w:t>
            </w:r>
            <w:r>
              <w:rPr>
                <w:rFonts w:asciiTheme="majorBidi" w:hAnsiTheme="majorBidi" w:cstheme="majorBidi"/>
                <w:sz w:val="24"/>
                <w:szCs w:val="24"/>
              </w:rPr>
              <w:t>2</w:t>
            </w:r>
          </w:p>
        </w:tc>
      </w:tr>
      <w:tr w:rsidR="003F0FB0" w:rsidRPr="003F0FB0" w14:paraId="546EF0DB" w14:textId="77777777" w:rsidTr="00C82C75">
        <w:tc>
          <w:tcPr>
            <w:tcW w:w="1705" w:type="dxa"/>
          </w:tcPr>
          <w:p w14:paraId="2DBCE89B"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t xml:space="preserve">Year of Study </w:t>
            </w:r>
          </w:p>
          <w:p w14:paraId="43343DE0" w14:textId="77777777" w:rsidR="003F0FB0" w:rsidRPr="003F0FB0" w:rsidRDefault="003F0FB0" w:rsidP="003F0FB0">
            <w:pPr>
              <w:contextualSpacing/>
              <w:rPr>
                <w:rFonts w:asciiTheme="majorBidi" w:hAnsiTheme="majorBidi" w:cstheme="majorBidi"/>
                <w:b/>
                <w:bCs/>
                <w:sz w:val="24"/>
                <w:szCs w:val="24"/>
              </w:rPr>
            </w:pPr>
          </w:p>
        </w:tc>
        <w:tc>
          <w:tcPr>
            <w:tcW w:w="5220" w:type="dxa"/>
          </w:tcPr>
          <w:p w14:paraId="4636A3B9"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lastRenderedPageBreak/>
              <w:t>Freshman</w:t>
            </w:r>
          </w:p>
          <w:p w14:paraId="3933D8E2"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lastRenderedPageBreak/>
              <w:t>Junior</w:t>
            </w:r>
          </w:p>
          <w:p w14:paraId="1514266D"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Senior</w:t>
            </w:r>
          </w:p>
          <w:p w14:paraId="4112F2A6"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Graduate Student</w:t>
            </w:r>
          </w:p>
          <w:p w14:paraId="0EF395FC" w14:textId="5D53B33F"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Master’s degree</w:t>
            </w:r>
          </w:p>
          <w:p w14:paraId="31CDA98F"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Employee</w:t>
            </w:r>
          </w:p>
        </w:tc>
        <w:tc>
          <w:tcPr>
            <w:tcW w:w="1350" w:type="dxa"/>
          </w:tcPr>
          <w:p w14:paraId="39EE9197"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lastRenderedPageBreak/>
              <w:t>5</w:t>
            </w:r>
          </w:p>
          <w:p w14:paraId="1054220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lastRenderedPageBreak/>
              <w:t>9</w:t>
            </w:r>
          </w:p>
          <w:p w14:paraId="06A9332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9</w:t>
            </w:r>
          </w:p>
          <w:p w14:paraId="241CB1F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70</w:t>
            </w:r>
          </w:p>
          <w:p w14:paraId="7BE342AA"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14</w:t>
            </w:r>
          </w:p>
          <w:p w14:paraId="588164F9"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8</w:t>
            </w:r>
          </w:p>
        </w:tc>
        <w:tc>
          <w:tcPr>
            <w:tcW w:w="1170" w:type="dxa"/>
          </w:tcPr>
          <w:p w14:paraId="770B8FFA"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lastRenderedPageBreak/>
              <w:t>4.3</w:t>
            </w:r>
          </w:p>
          <w:p w14:paraId="119F5CC3"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lastRenderedPageBreak/>
              <w:t>7.8</w:t>
            </w:r>
          </w:p>
          <w:p w14:paraId="29B670E5"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7.8</w:t>
            </w:r>
          </w:p>
          <w:p w14:paraId="5715C2A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60.9</w:t>
            </w:r>
          </w:p>
          <w:p w14:paraId="78DA5D9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12.2</w:t>
            </w:r>
          </w:p>
          <w:p w14:paraId="6C45FFB0"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w:t>
            </w:r>
          </w:p>
        </w:tc>
      </w:tr>
      <w:tr w:rsidR="003F0FB0" w:rsidRPr="003F0FB0" w14:paraId="52C1CF46" w14:textId="77777777" w:rsidTr="00C82C75">
        <w:trPr>
          <w:trHeight w:val="2438"/>
        </w:trPr>
        <w:tc>
          <w:tcPr>
            <w:tcW w:w="1705" w:type="dxa"/>
          </w:tcPr>
          <w:p w14:paraId="3F1AED61" w14:textId="77777777" w:rsidR="003F0FB0" w:rsidRPr="003F0FB0" w:rsidRDefault="003F0FB0" w:rsidP="003F0FB0">
            <w:pPr>
              <w:contextualSpacing/>
              <w:rPr>
                <w:rFonts w:asciiTheme="majorBidi" w:hAnsiTheme="majorBidi" w:cstheme="majorBidi"/>
                <w:b/>
                <w:bCs/>
                <w:sz w:val="24"/>
                <w:szCs w:val="24"/>
              </w:rPr>
            </w:pPr>
            <w:r w:rsidRPr="003F0FB0">
              <w:rPr>
                <w:rFonts w:asciiTheme="majorBidi" w:hAnsiTheme="majorBidi" w:cstheme="majorBidi"/>
                <w:b/>
                <w:bCs/>
                <w:sz w:val="24"/>
                <w:szCs w:val="24"/>
              </w:rPr>
              <w:lastRenderedPageBreak/>
              <w:t>Field of Study</w:t>
            </w:r>
          </w:p>
        </w:tc>
        <w:tc>
          <w:tcPr>
            <w:tcW w:w="5220" w:type="dxa"/>
          </w:tcPr>
          <w:p w14:paraId="07118AB1"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Health Sciences</w:t>
            </w:r>
          </w:p>
          <w:p w14:paraId="470263B8"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Business</w:t>
            </w:r>
          </w:p>
          <w:p w14:paraId="41B86542"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Accounting</w:t>
            </w:r>
          </w:p>
          <w:p w14:paraId="5A115F8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Engineering</w:t>
            </w:r>
          </w:p>
          <w:p w14:paraId="678AB3FA"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Sciences</w:t>
            </w:r>
          </w:p>
          <w:p w14:paraId="4F277A47"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Arts and Humanity</w:t>
            </w:r>
          </w:p>
          <w:p w14:paraId="388AC452"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English Language</w:t>
            </w:r>
          </w:p>
          <w:p w14:paraId="3E9A3F0D"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Social Sciences</w:t>
            </w:r>
          </w:p>
          <w:p w14:paraId="3E71B794" w14:textId="77777777" w:rsidR="003F0FB0" w:rsidRPr="003F0FB0" w:rsidRDefault="003F0FB0" w:rsidP="003F0FB0">
            <w:pPr>
              <w:contextualSpacing/>
              <w:rPr>
                <w:rFonts w:asciiTheme="majorBidi" w:hAnsiTheme="majorBidi" w:cstheme="majorBidi"/>
                <w:sz w:val="24"/>
                <w:szCs w:val="24"/>
              </w:rPr>
            </w:pPr>
            <w:r w:rsidRPr="003F0FB0">
              <w:rPr>
                <w:rFonts w:asciiTheme="majorBidi" w:hAnsiTheme="majorBidi" w:cstheme="majorBidi"/>
                <w:sz w:val="24"/>
                <w:szCs w:val="24"/>
              </w:rPr>
              <w:t>Education</w:t>
            </w:r>
          </w:p>
        </w:tc>
        <w:tc>
          <w:tcPr>
            <w:tcW w:w="1350" w:type="dxa"/>
          </w:tcPr>
          <w:p w14:paraId="2B9C8B26"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30</w:t>
            </w:r>
          </w:p>
          <w:p w14:paraId="2F92F73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20</w:t>
            </w:r>
          </w:p>
          <w:p w14:paraId="3423AF1C"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w:t>
            </w:r>
          </w:p>
          <w:p w14:paraId="580197B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12</w:t>
            </w:r>
          </w:p>
          <w:p w14:paraId="5027344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20</w:t>
            </w:r>
          </w:p>
          <w:p w14:paraId="0B0E7DD7"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w:t>
            </w:r>
          </w:p>
          <w:p w14:paraId="45FE4AF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w:t>
            </w:r>
          </w:p>
          <w:p w14:paraId="478FBA5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15</w:t>
            </w:r>
          </w:p>
          <w:p w14:paraId="6FED04DB"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7</w:t>
            </w:r>
          </w:p>
        </w:tc>
        <w:tc>
          <w:tcPr>
            <w:tcW w:w="1170" w:type="dxa"/>
          </w:tcPr>
          <w:p w14:paraId="72E0308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26.1</w:t>
            </w:r>
          </w:p>
          <w:p w14:paraId="1DB3A01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17.4</w:t>
            </w:r>
          </w:p>
          <w:p w14:paraId="0F123B00"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w:t>
            </w:r>
          </w:p>
          <w:p w14:paraId="496E26E5"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10.4</w:t>
            </w:r>
          </w:p>
          <w:p w14:paraId="21D70C5D"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17.4</w:t>
            </w:r>
          </w:p>
          <w:p w14:paraId="52021836"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6.1</w:t>
            </w:r>
          </w:p>
          <w:p w14:paraId="3567B3F2"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1.7</w:t>
            </w:r>
          </w:p>
          <w:p w14:paraId="666F2D11"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13.0</w:t>
            </w:r>
          </w:p>
          <w:p w14:paraId="5220E36E" w14:textId="77777777" w:rsidR="003F0FB0" w:rsidRPr="003F0FB0" w:rsidRDefault="003F0FB0" w:rsidP="00AF270F">
            <w:pPr>
              <w:contextualSpacing/>
              <w:jc w:val="center"/>
              <w:rPr>
                <w:rFonts w:asciiTheme="majorBidi" w:hAnsiTheme="majorBidi" w:cstheme="majorBidi"/>
                <w:sz w:val="24"/>
                <w:szCs w:val="24"/>
              </w:rPr>
            </w:pPr>
            <w:r w:rsidRPr="003F0FB0">
              <w:rPr>
                <w:rFonts w:asciiTheme="majorBidi" w:hAnsiTheme="majorBidi" w:cstheme="majorBidi"/>
                <w:sz w:val="24"/>
                <w:szCs w:val="24"/>
              </w:rPr>
              <w:t>6.1</w:t>
            </w:r>
          </w:p>
        </w:tc>
      </w:tr>
    </w:tbl>
    <w:p w14:paraId="78ADC9B7" w14:textId="3E206D56" w:rsidR="003F0FB0" w:rsidRDefault="003F0FB0" w:rsidP="003F0FB0">
      <w:pPr>
        <w:pStyle w:val="NormalWeb"/>
        <w:spacing w:before="0" w:beforeAutospacing="0" w:after="0" w:afterAutospacing="0" w:line="480" w:lineRule="auto"/>
        <w:jc w:val="both"/>
      </w:pPr>
    </w:p>
    <w:p w14:paraId="7D0F5FD2" w14:textId="5FB2DC61" w:rsidR="003F0FB0" w:rsidRPr="00C82C75" w:rsidRDefault="003F0FB0" w:rsidP="003F0FB0">
      <w:pPr>
        <w:pStyle w:val="NormalWeb"/>
        <w:spacing w:before="0" w:beforeAutospacing="0" w:after="0" w:afterAutospacing="0" w:line="480" w:lineRule="auto"/>
        <w:jc w:val="both"/>
        <w:rPr>
          <w:b/>
          <w:bCs/>
        </w:rPr>
      </w:pPr>
      <w:r w:rsidRPr="00C82C75">
        <w:rPr>
          <w:b/>
          <w:bCs/>
        </w:rPr>
        <w:t xml:space="preserve">3.2. </w:t>
      </w:r>
      <w:r w:rsidR="00C82C75" w:rsidRPr="00C82C75">
        <w:rPr>
          <w:b/>
          <w:bCs/>
        </w:rPr>
        <w:t>Tobacco use</w:t>
      </w:r>
    </w:p>
    <w:p w14:paraId="6BBD5538" w14:textId="2005CE83" w:rsidR="00C82C75" w:rsidRDefault="00C82C75" w:rsidP="00C82C75">
      <w:pPr>
        <w:pStyle w:val="NormalWeb"/>
        <w:spacing w:before="0" w:beforeAutospacing="0" w:after="0" w:afterAutospacing="0" w:line="480" w:lineRule="auto"/>
        <w:jc w:val="both"/>
      </w:pPr>
      <w:r>
        <w:tab/>
      </w:r>
      <w:r w:rsidRPr="00C82C75">
        <w:t>The data in Table 2 show that 66.1% of the students claimed to be tobacco users, with the initiation of tobacco use most frequently happening in the 18-20 years age group (30.4%). Out of all, 35.7% are active smokers of tobacco, and 33.9% have never smoked. Daily cigarette smoking is frequent among 40% of the smokers, and 24.3% of them smoke 1-5 cigarettes daily. Even though 50.4% of the total sample does not smoke, a few of the students smoke occasionally (9.6%) or rarely (13.9%).</w:t>
      </w:r>
    </w:p>
    <w:p w14:paraId="66BCC70C" w14:textId="77777777" w:rsidR="00C82C75" w:rsidRPr="00F60DC3" w:rsidRDefault="00C82C75" w:rsidP="00C82C75">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2</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T</w:t>
      </w:r>
      <w:r w:rsidRPr="00022FF7">
        <w:rPr>
          <w:rFonts w:asciiTheme="majorBidi" w:hAnsiTheme="majorBidi" w:cstheme="majorBidi"/>
          <w:color w:val="131413"/>
          <w:sz w:val="24"/>
          <w:szCs w:val="24"/>
        </w:rPr>
        <w:t xml:space="preserve">obacco </w:t>
      </w:r>
      <w:r>
        <w:rPr>
          <w:rFonts w:asciiTheme="majorBidi" w:hAnsiTheme="majorBidi" w:cstheme="majorBidi"/>
          <w:color w:val="131413"/>
          <w:sz w:val="24"/>
          <w:szCs w:val="24"/>
        </w:rPr>
        <w:t>u</w:t>
      </w:r>
      <w:r w:rsidRPr="00022FF7">
        <w:rPr>
          <w:rFonts w:asciiTheme="majorBidi" w:hAnsiTheme="majorBidi" w:cstheme="majorBidi"/>
          <w:color w:val="131413"/>
          <w:sz w:val="24"/>
          <w:szCs w:val="24"/>
        </w:rPr>
        <w:t>se (N= 115)</w:t>
      </w:r>
    </w:p>
    <w:tbl>
      <w:tblPr>
        <w:tblStyle w:val="TableGrid"/>
        <w:tblW w:w="9445" w:type="dxa"/>
        <w:tblLayout w:type="fixed"/>
        <w:tblLook w:val="0000" w:firstRow="0" w:lastRow="0" w:firstColumn="0" w:lastColumn="0" w:noHBand="0" w:noVBand="0"/>
      </w:tblPr>
      <w:tblGrid>
        <w:gridCol w:w="2785"/>
        <w:gridCol w:w="4140"/>
        <w:gridCol w:w="1350"/>
        <w:gridCol w:w="1170"/>
      </w:tblGrid>
      <w:tr w:rsidR="00C82C75" w:rsidRPr="00A63E66" w14:paraId="5F6F08D2" w14:textId="77777777" w:rsidTr="00C82C75">
        <w:tc>
          <w:tcPr>
            <w:tcW w:w="6925" w:type="dxa"/>
            <w:gridSpan w:val="2"/>
          </w:tcPr>
          <w:p w14:paraId="732CFCBC" w14:textId="77777777" w:rsidR="00C82C75" w:rsidRPr="00A63E66" w:rsidRDefault="00C82C75" w:rsidP="00C82C75">
            <w:pPr>
              <w:contextualSpacing/>
              <w:rPr>
                <w:rFonts w:asciiTheme="majorBidi" w:hAnsiTheme="majorBidi" w:cstheme="majorBidi"/>
                <w:b/>
                <w:bCs/>
                <w:sz w:val="24"/>
                <w:szCs w:val="24"/>
              </w:rPr>
            </w:pPr>
            <w:r w:rsidRPr="00A63E66">
              <w:rPr>
                <w:rFonts w:asciiTheme="majorBidi" w:hAnsiTheme="majorBidi" w:cstheme="majorBidi"/>
                <w:b/>
                <w:bCs/>
                <w:sz w:val="24"/>
                <w:szCs w:val="24"/>
              </w:rPr>
              <w:t>Tobacco Use</w:t>
            </w:r>
          </w:p>
        </w:tc>
        <w:tc>
          <w:tcPr>
            <w:tcW w:w="1350" w:type="dxa"/>
          </w:tcPr>
          <w:p w14:paraId="1FE8AF49" w14:textId="77777777" w:rsidR="00C82C75" w:rsidRPr="00A63E66" w:rsidRDefault="00C82C75" w:rsidP="00AF270F">
            <w:pPr>
              <w:contextualSpacing/>
              <w:jc w:val="center"/>
              <w:rPr>
                <w:rFonts w:asciiTheme="majorBidi" w:hAnsiTheme="majorBidi" w:cstheme="majorBidi"/>
                <w:b/>
                <w:bCs/>
                <w:sz w:val="24"/>
                <w:szCs w:val="24"/>
              </w:rPr>
            </w:pPr>
            <w:r w:rsidRPr="00F60DC3">
              <w:rPr>
                <w:rFonts w:asciiTheme="majorBidi" w:hAnsiTheme="majorBidi" w:cstheme="majorBidi"/>
                <w:b/>
                <w:bCs/>
                <w:sz w:val="24"/>
                <w:szCs w:val="24"/>
              </w:rPr>
              <w:t>Frequency</w:t>
            </w:r>
          </w:p>
        </w:tc>
        <w:tc>
          <w:tcPr>
            <w:tcW w:w="1170" w:type="dxa"/>
          </w:tcPr>
          <w:p w14:paraId="3C994814" w14:textId="77777777" w:rsidR="00C82C75" w:rsidRPr="00F60DC3" w:rsidRDefault="00C82C75" w:rsidP="00AF270F">
            <w:pPr>
              <w:spacing w:after="160"/>
              <w:contextualSpacing/>
              <w:jc w:val="center"/>
              <w:rPr>
                <w:rFonts w:asciiTheme="majorBidi" w:hAnsiTheme="majorBidi" w:cstheme="majorBidi"/>
                <w:b/>
                <w:bCs/>
                <w:sz w:val="24"/>
                <w:szCs w:val="24"/>
              </w:rPr>
            </w:pPr>
            <w:r w:rsidRPr="00F60DC3">
              <w:rPr>
                <w:rFonts w:asciiTheme="majorBidi" w:hAnsiTheme="majorBidi" w:cstheme="majorBidi"/>
                <w:b/>
                <w:bCs/>
                <w:sz w:val="24"/>
                <w:szCs w:val="24"/>
              </w:rPr>
              <w:t>Percent</w:t>
            </w:r>
          </w:p>
        </w:tc>
      </w:tr>
      <w:tr w:rsidR="00C82C75" w:rsidRPr="00A63E66" w14:paraId="1A7F9AE6" w14:textId="77777777" w:rsidTr="00B76473">
        <w:trPr>
          <w:trHeight w:val="58"/>
        </w:trPr>
        <w:tc>
          <w:tcPr>
            <w:tcW w:w="2785" w:type="dxa"/>
          </w:tcPr>
          <w:p w14:paraId="41B24D29" w14:textId="77777777" w:rsidR="00C82C75" w:rsidRPr="00F60DC3" w:rsidRDefault="00C82C75" w:rsidP="00C82C75">
            <w:pPr>
              <w:contextualSpacing/>
              <w:rPr>
                <w:rFonts w:asciiTheme="majorBidi" w:hAnsiTheme="majorBidi" w:cstheme="majorBidi"/>
                <w:sz w:val="24"/>
                <w:szCs w:val="24"/>
              </w:rPr>
            </w:pPr>
            <w:r w:rsidRPr="00A63E66">
              <w:rPr>
                <w:rFonts w:asciiTheme="majorBidi" w:hAnsiTheme="majorBidi" w:cstheme="majorBidi"/>
                <w:b/>
                <w:bCs/>
                <w:sz w:val="24"/>
                <w:szCs w:val="24"/>
              </w:rPr>
              <w:t>Tobacco</w:t>
            </w:r>
            <w:r w:rsidRPr="00F60DC3">
              <w:rPr>
                <w:rFonts w:asciiTheme="majorBidi" w:hAnsiTheme="majorBidi" w:cstheme="majorBidi"/>
                <w:b/>
                <w:bCs/>
                <w:sz w:val="24"/>
                <w:szCs w:val="24"/>
              </w:rPr>
              <w:t xml:space="preserve"> Smoke or Use</w:t>
            </w:r>
          </w:p>
        </w:tc>
        <w:tc>
          <w:tcPr>
            <w:tcW w:w="4140" w:type="dxa"/>
          </w:tcPr>
          <w:p w14:paraId="7046F4CF"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Yes</w:t>
            </w:r>
          </w:p>
          <w:p w14:paraId="6D2A9E03"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No</w:t>
            </w:r>
          </w:p>
        </w:tc>
        <w:tc>
          <w:tcPr>
            <w:tcW w:w="1350" w:type="dxa"/>
          </w:tcPr>
          <w:p w14:paraId="16FCB9D3"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76</w:t>
            </w:r>
          </w:p>
          <w:p w14:paraId="78719A4E" w14:textId="77777777" w:rsidR="00C82C75" w:rsidRPr="00F60DC3"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39</w:t>
            </w:r>
          </w:p>
        </w:tc>
        <w:tc>
          <w:tcPr>
            <w:tcW w:w="1170" w:type="dxa"/>
          </w:tcPr>
          <w:p w14:paraId="3939AD8E"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66.1</w:t>
            </w:r>
          </w:p>
          <w:p w14:paraId="74C3E6F1" w14:textId="77777777" w:rsidR="00C82C75" w:rsidRPr="00F60DC3"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33.9</w:t>
            </w:r>
          </w:p>
        </w:tc>
      </w:tr>
      <w:tr w:rsidR="00C82C75" w:rsidRPr="00A63E66" w14:paraId="5E951772" w14:textId="77777777" w:rsidTr="00B76473">
        <w:trPr>
          <w:trHeight w:val="58"/>
        </w:trPr>
        <w:tc>
          <w:tcPr>
            <w:tcW w:w="2785" w:type="dxa"/>
          </w:tcPr>
          <w:p w14:paraId="2C661A09" w14:textId="77777777" w:rsidR="00C82C75" w:rsidRPr="00F60DC3" w:rsidRDefault="00C82C75" w:rsidP="00C82C75">
            <w:pPr>
              <w:contextualSpacing/>
              <w:rPr>
                <w:rFonts w:asciiTheme="majorBidi" w:hAnsiTheme="majorBidi" w:cstheme="majorBidi"/>
                <w:sz w:val="24"/>
                <w:szCs w:val="24"/>
              </w:rPr>
            </w:pPr>
            <w:r w:rsidRPr="00F60DC3">
              <w:rPr>
                <w:rFonts w:asciiTheme="majorBidi" w:hAnsiTheme="majorBidi" w:cstheme="majorBidi"/>
                <w:b/>
                <w:bCs/>
                <w:sz w:val="24"/>
                <w:szCs w:val="24"/>
              </w:rPr>
              <w:t xml:space="preserve">Age When Start Using </w:t>
            </w:r>
            <w:r w:rsidRPr="00A63E66">
              <w:rPr>
                <w:rFonts w:asciiTheme="majorBidi" w:hAnsiTheme="majorBidi" w:cstheme="majorBidi"/>
                <w:b/>
                <w:bCs/>
                <w:sz w:val="24"/>
                <w:szCs w:val="24"/>
              </w:rPr>
              <w:t>Tobacco</w:t>
            </w:r>
          </w:p>
        </w:tc>
        <w:tc>
          <w:tcPr>
            <w:tcW w:w="4140" w:type="dxa"/>
          </w:tcPr>
          <w:p w14:paraId="640192C0"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Not smoker</w:t>
            </w:r>
          </w:p>
          <w:p w14:paraId="2B67B488"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Under 15</w:t>
            </w:r>
          </w:p>
          <w:p w14:paraId="448584A5"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15-17</w:t>
            </w:r>
          </w:p>
          <w:p w14:paraId="513E9378"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18-20</w:t>
            </w:r>
          </w:p>
          <w:p w14:paraId="68AC4127"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21 or older</w:t>
            </w:r>
          </w:p>
        </w:tc>
        <w:tc>
          <w:tcPr>
            <w:tcW w:w="1350" w:type="dxa"/>
          </w:tcPr>
          <w:p w14:paraId="334C57DA"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w:t>
            </w:r>
            <w:r>
              <w:rPr>
                <w:rFonts w:asciiTheme="majorBidi" w:hAnsiTheme="majorBidi" w:cstheme="majorBidi"/>
                <w:sz w:val="24"/>
                <w:szCs w:val="24"/>
              </w:rPr>
              <w:t>9</w:t>
            </w:r>
          </w:p>
          <w:p w14:paraId="12D30224"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w:t>
            </w:r>
          </w:p>
          <w:p w14:paraId="4405DE8B"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w:t>
            </w:r>
            <w:r>
              <w:rPr>
                <w:rFonts w:asciiTheme="majorBidi" w:hAnsiTheme="majorBidi" w:cstheme="majorBidi"/>
                <w:sz w:val="24"/>
                <w:szCs w:val="24"/>
              </w:rPr>
              <w:t>1</w:t>
            </w:r>
          </w:p>
          <w:p w14:paraId="30374E91"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22</w:t>
            </w:r>
          </w:p>
          <w:p w14:paraId="54CDE2DF" w14:textId="77777777" w:rsidR="00C82C75" w:rsidRPr="00F60DC3"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3</w:t>
            </w:r>
            <w:r>
              <w:rPr>
                <w:rFonts w:asciiTheme="majorBidi" w:hAnsiTheme="majorBidi" w:cstheme="majorBidi"/>
                <w:sz w:val="24"/>
                <w:szCs w:val="24"/>
              </w:rPr>
              <w:t>5</w:t>
            </w:r>
          </w:p>
        </w:tc>
        <w:tc>
          <w:tcPr>
            <w:tcW w:w="1170" w:type="dxa"/>
          </w:tcPr>
          <w:p w14:paraId="798568D0"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0E12F1AC"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7</w:t>
            </w:r>
          </w:p>
          <w:p w14:paraId="07CDFB93"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9.6</w:t>
            </w:r>
          </w:p>
          <w:p w14:paraId="0438F0B3" w14:textId="77777777" w:rsidR="00C82C75" w:rsidRPr="00A63E66" w:rsidRDefault="00C82C75"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19.1</w:t>
            </w:r>
          </w:p>
          <w:p w14:paraId="4215EF96" w14:textId="23767CC3" w:rsidR="00C82C75" w:rsidRPr="00F60DC3"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30.4</w:t>
            </w:r>
          </w:p>
        </w:tc>
      </w:tr>
      <w:tr w:rsidR="00C82C75" w:rsidRPr="00A63E66" w14:paraId="284B360E" w14:textId="77777777" w:rsidTr="00B76473">
        <w:trPr>
          <w:trHeight w:val="1353"/>
        </w:trPr>
        <w:tc>
          <w:tcPr>
            <w:tcW w:w="2785" w:type="dxa"/>
          </w:tcPr>
          <w:p w14:paraId="18B154F8" w14:textId="77777777" w:rsidR="00C82C75" w:rsidRPr="00A63E66" w:rsidRDefault="00C82C75" w:rsidP="00C82C75">
            <w:pPr>
              <w:contextualSpacing/>
              <w:rPr>
                <w:rFonts w:asciiTheme="majorBidi" w:hAnsiTheme="majorBidi" w:cstheme="majorBidi"/>
                <w:b/>
                <w:bCs/>
                <w:sz w:val="24"/>
                <w:szCs w:val="24"/>
              </w:rPr>
            </w:pPr>
            <w:r w:rsidRPr="00F60DC3">
              <w:rPr>
                <w:rFonts w:asciiTheme="majorBidi" w:hAnsiTheme="majorBidi" w:cstheme="majorBidi"/>
                <w:b/>
                <w:bCs/>
                <w:sz w:val="24"/>
                <w:szCs w:val="24"/>
              </w:rPr>
              <w:t>Current Smoking Status</w:t>
            </w:r>
          </w:p>
        </w:tc>
        <w:tc>
          <w:tcPr>
            <w:tcW w:w="4140" w:type="dxa"/>
          </w:tcPr>
          <w:p w14:paraId="66157ECA"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Never smoked</w:t>
            </w:r>
          </w:p>
          <w:p w14:paraId="61ADFD46"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Current smoker</w:t>
            </w:r>
          </w:p>
          <w:p w14:paraId="6ADA43DD"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Former smoker</w:t>
            </w:r>
          </w:p>
          <w:p w14:paraId="526A6288"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Quit but Occasionally Use Tobacco Products</w:t>
            </w:r>
          </w:p>
          <w:p w14:paraId="5652CEF3"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Occasional smoker</w:t>
            </w:r>
          </w:p>
        </w:tc>
        <w:tc>
          <w:tcPr>
            <w:tcW w:w="1350" w:type="dxa"/>
          </w:tcPr>
          <w:p w14:paraId="41DA2E6C"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39</w:t>
            </w:r>
          </w:p>
          <w:p w14:paraId="6A33BF85"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4</w:t>
            </w:r>
            <w:r>
              <w:rPr>
                <w:rFonts w:asciiTheme="majorBidi" w:hAnsiTheme="majorBidi" w:cstheme="majorBidi"/>
                <w:sz w:val="24"/>
                <w:szCs w:val="24"/>
              </w:rPr>
              <w:t>1</w:t>
            </w:r>
          </w:p>
          <w:p w14:paraId="5E474CCC"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15</w:t>
            </w:r>
          </w:p>
          <w:p w14:paraId="705A1522"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16</w:t>
            </w:r>
          </w:p>
          <w:p w14:paraId="4F579992" w14:textId="77777777" w:rsidR="00B76473" w:rsidRDefault="00B76473" w:rsidP="00AF270F">
            <w:pPr>
              <w:contextualSpacing/>
              <w:jc w:val="center"/>
              <w:rPr>
                <w:rFonts w:asciiTheme="majorBidi" w:hAnsiTheme="majorBidi" w:cstheme="majorBidi"/>
                <w:sz w:val="24"/>
                <w:szCs w:val="24"/>
              </w:rPr>
            </w:pPr>
          </w:p>
          <w:p w14:paraId="4AE9B030" w14:textId="5BA7CC5B"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4</w:t>
            </w:r>
          </w:p>
        </w:tc>
        <w:tc>
          <w:tcPr>
            <w:tcW w:w="1170" w:type="dxa"/>
          </w:tcPr>
          <w:p w14:paraId="0218FE94"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13EB1EC7"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35.7</w:t>
            </w:r>
          </w:p>
          <w:p w14:paraId="3E0875D0"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13.0</w:t>
            </w:r>
          </w:p>
          <w:p w14:paraId="659C7BE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13.9</w:t>
            </w:r>
          </w:p>
          <w:p w14:paraId="00C9FE8A" w14:textId="77777777" w:rsidR="00B76473" w:rsidRDefault="00B76473" w:rsidP="00AF270F">
            <w:pPr>
              <w:contextualSpacing/>
              <w:jc w:val="center"/>
              <w:rPr>
                <w:rFonts w:asciiTheme="majorBidi" w:hAnsiTheme="majorBidi" w:cstheme="majorBidi"/>
                <w:sz w:val="24"/>
                <w:szCs w:val="24"/>
              </w:rPr>
            </w:pPr>
          </w:p>
          <w:p w14:paraId="3F4A8132" w14:textId="3D97BA11"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3.5</w:t>
            </w:r>
          </w:p>
        </w:tc>
      </w:tr>
      <w:tr w:rsidR="00C82C75" w:rsidRPr="00A63E66" w14:paraId="5D3D5A08" w14:textId="77777777" w:rsidTr="00B76473">
        <w:trPr>
          <w:trHeight w:val="485"/>
        </w:trPr>
        <w:tc>
          <w:tcPr>
            <w:tcW w:w="2785" w:type="dxa"/>
          </w:tcPr>
          <w:p w14:paraId="68657739" w14:textId="77777777" w:rsidR="00C82C75" w:rsidRPr="00A63E66" w:rsidRDefault="00C82C75" w:rsidP="00C82C75">
            <w:pPr>
              <w:contextualSpacing/>
              <w:rPr>
                <w:rFonts w:asciiTheme="majorBidi" w:hAnsiTheme="majorBidi" w:cstheme="majorBidi"/>
                <w:b/>
                <w:bCs/>
                <w:sz w:val="24"/>
                <w:szCs w:val="24"/>
              </w:rPr>
            </w:pPr>
            <w:r w:rsidRPr="00F60DC3">
              <w:rPr>
                <w:rFonts w:asciiTheme="majorBidi" w:hAnsiTheme="majorBidi" w:cstheme="majorBidi"/>
                <w:b/>
                <w:bCs/>
                <w:sz w:val="24"/>
                <w:szCs w:val="24"/>
              </w:rPr>
              <w:lastRenderedPageBreak/>
              <w:t>Frequency of Smoking</w:t>
            </w:r>
          </w:p>
        </w:tc>
        <w:tc>
          <w:tcPr>
            <w:tcW w:w="4140" w:type="dxa"/>
          </w:tcPr>
          <w:p w14:paraId="179BB222"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Never smoke</w:t>
            </w:r>
          </w:p>
          <w:p w14:paraId="4B0D6F75"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Rarely</w:t>
            </w:r>
          </w:p>
          <w:p w14:paraId="5D79C2AE"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Monthly</w:t>
            </w:r>
          </w:p>
          <w:p w14:paraId="232E6B9F"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Weekly</w:t>
            </w:r>
          </w:p>
          <w:p w14:paraId="46E38781"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Daily</w:t>
            </w:r>
          </w:p>
        </w:tc>
        <w:tc>
          <w:tcPr>
            <w:tcW w:w="1350" w:type="dxa"/>
          </w:tcPr>
          <w:p w14:paraId="21D24A6A"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39</w:t>
            </w:r>
          </w:p>
          <w:p w14:paraId="1B7D833A"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16</w:t>
            </w:r>
          </w:p>
          <w:p w14:paraId="391FFCD2" w14:textId="65A07044"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w:t>
            </w:r>
          </w:p>
          <w:p w14:paraId="1B32D956"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11</w:t>
            </w:r>
          </w:p>
          <w:p w14:paraId="08C871F1"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4</w:t>
            </w:r>
            <w:r>
              <w:rPr>
                <w:rFonts w:asciiTheme="majorBidi" w:hAnsiTheme="majorBidi" w:cstheme="majorBidi"/>
                <w:sz w:val="24"/>
                <w:szCs w:val="24"/>
              </w:rPr>
              <w:t>6</w:t>
            </w:r>
          </w:p>
        </w:tc>
        <w:tc>
          <w:tcPr>
            <w:tcW w:w="1170" w:type="dxa"/>
          </w:tcPr>
          <w:p w14:paraId="0CC7D8C9"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69D44D44"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13.9</w:t>
            </w:r>
          </w:p>
          <w:p w14:paraId="10A51707"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2.6</w:t>
            </w:r>
          </w:p>
          <w:p w14:paraId="28711B8C"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9.6</w:t>
            </w:r>
          </w:p>
          <w:p w14:paraId="163A7F96" w14:textId="77777777" w:rsidR="00C82C75" w:rsidRPr="00A63E66" w:rsidRDefault="00C82C75" w:rsidP="00AF270F">
            <w:pPr>
              <w:contextualSpacing/>
              <w:jc w:val="center"/>
              <w:rPr>
                <w:rFonts w:asciiTheme="majorBidi" w:hAnsiTheme="majorBidi" w:cstheme="majorBidi"/>
                <w:sz w:val="24"/>
                <w:szCs w:val="24"/>
              </w:rPr>
            </w:pPr>
            <w:r>
              <w:rPr>
                <w:rFonts w:asciiTheme="majorBidi" w:hAnsiTheme="majorBidi" w:cstheme="majorBidi"/>
                <w:sz w:val="24"/>
                <w:szCs w:val="24"/>
              </w:rPr>
              <w:t>40.0</w:t>
            </w:r>
          </w:p>
        </w:tc>
      </w:tr>
      <w:tr w:rsidR="00C82C75" w:rsidRPr="00A63E66" w14:paraId="21D7B447" w14:textId="77777777" w:rsidTr="00B76473">
        <w:trPr>
          <w:trHeight w:val="791"/>
        </w:trPr>
        <w:tc>
          <w:tcPr>
            <w:tcW w:w="2785" w:type="dxa"/>
          </w:tcPr>
          <w:p w14:paraId="15B3DC1F" w14:textId="77777777" w:rsidR="00C82C75" w:rsidRPr="00A63E66" w:rsidRDefault="00C82C75" w:rsidP="00C82C75">
            <w:pPr>
              <w:contextualSpacing/>
              <w:rPr>
                <w:rFonts w:asciiTheme="majorBidi" w:hAnsiTheme="majorBidi" w:cstheme="majorBidi"/>
                <w:b/>
                <w:bCs/>
                <w:sz w:val="24"/>
                <w:szCs w:val="24"/>
              </w:rPr>
            </w:pPr>
            <w:r w:rsidRPr="00A63E66">
              <w:rPr>
                <w:rFonts w:asciiTheme="majorBidi" w:hAnsiTheme="majorBidi" w:cstheme="majorBidi"/>
                <w:b/>
                <w:bCs/>
                <w:sz w:val="24"/>
                <w:szCs w:val="24"/>
              </w:rPr>
              <w:t>Cigarette</w:t>
            </w:r>
            <w:r w:rsidRPr="00F60DC3">
              <w:rPr>
                <w:rFonts w:asciiTheme="majorBidi" w:hAnsiTheme="majorBidi" w:cstheme="majorBidi"/>
                <w:b/>
                <w:bCs/>
                <w:sz w:val="24"/>
                <w:szCs w:val="24"/>
              </w:rPr>
              <w:t xml:space="preserve"> Consume Per Day</w:t>
            </w:r>
          </w:p>
        </w:tc>
        <w:tc>
          <w:tcPr>
            <w:tcW w:w="4140" w:type="dxa"/>
          </w:tcPr>
          <w:p w14:paraId="3010445D"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Not applicable</w:t>
            </w:r>
          </w:p>
          <w:p w14:paraId="7B1B78FA"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1-5</w:t>
            </w:r>
          </w:p>
          <w:p w14:paraId="67FCFCD0"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6-10</w:t>
            </w:r>
          </w:p>
          <w:p w14:paraId="6F7BAA46"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more than 15</w:t>
            </w:r>
          </w:p>
          <w:p w14:paraId="76404327" w14:textId="77777777" w:rsidR="00C82C75" w:rsidRPr="00A63E66" w:rsidRDefault="00C82C75" w:rsidP="00C82C75">
            <w:pPr>
              <w:contextualSpacing/>
              <w:rPr>
                <w:rFonts w:asciiTheme="majorBidi" w:hAnsiTheme="majorBidi" w:cstheme="majorBidi"/>
                <w:sz w:val="24"/>
                <w:szCs w:val="24"/>
              </w:rPr>
            </w:pPr>
            <w:r w:rsidRPr="00F60DC3">
              <w:rPr>
                <w:rFonts w:asciiTheme="majorBidi" w:hAnsiTheme="majorBidi" w:cstheme="majorBidi"/>
                <w:sz w:val="24"/>
                <w:szCs w:val="24"/>
              </w:rPr>
              <w:t>11-15</w:t>
            </w:r>
          </w:p>
        </w:tc>
        <w:tc>
          <w:tcPr>
            <w:tcW w:w="1350" w:type="dxa"/>
          </w:tcPr>
          <w:p w14:paraId="1A5D159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58</w:t>
            </w:r>
          </w:p>
          <w:p w14:paraId="00124DC0"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28</w:t>
            </w:r>
          </w:p>
          <w:p w14:paraId="593D76F2"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11</w:t>
            </w:r>
          </w:p>
          <w:p w14:paraId="2609049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11</w:t>
            </w:r>
          </w:p>
          <w:p w14:paraId="43022B29"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7</w:t>
            </w:r>
          </w:p>
        </w:tc>
        <w:tc>
          <w:tcPr>
            <w:tcW w:w="1170" w:type="dxa"/>
          </w:tcPr>
          <w:p w14:paraId="453EABF8"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50.4</w:t>
            </w:r>
          </w:p>
          <w:p w14:paraId="10582E66"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24.3</w:t>
            </w:r>
          </w:p>
          <w:p w14:paraId="21F8C8B6"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9.6</w:t>
            </w:r>
          </w:p>
          <w:p w14:paraId="6038B6CC"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9.6</w:t>
            </w:r>
          </w:p>
          <w:p w14:paraId="7AC9914A" w14:textId="77777777" w:rsidR="00C82C75" w:rsidRPr="00A63E66" w:rsidRDefault="00C82C75" w:rsidP="00AF270F">
            <w:pPr>
              <w:contextualSpacing/>
              <w:jc w:val="center"/>
              <w:rPr>
                <w:rFonts w:asciiTheme="majorBidi" w:hAnsiTheme="majorBidi" w:cstheme="majorBidi"/>
                <w:sz w:val="24"/>
                <w:szCs w:val="24"/>
              </w:rPr>
            </w:pPr>
            <w:r w:rsidRPr="00F60DC3">
              <w:rPr>
                <w:rFonts w:asciiTheme="majorBidi" w:hAnsiTheme="majorBidi" w:cstheme="majorBidi"/>
                <w:sz w:val="24"/>
                <w:szCs w:val="24"/>
              </w:rPr>
              <w:t>6.1</w:t>
            </w:r>
          </w:p>
        </w:tc>
      </w:tr>
    </w:tbl>
    <w:p w14:paraId="6B2BCCF3" w14:textId="6C599607" w:rsidR="00C82C75" w:rsidRDefault="00C82C75" w:rsidP="00C82C75">
      <w:pPr>
        <w:spacing w:after="0" w:line="360" w:lineRule="auto"/>
        <w:jc w:val="both"/>
        <w:rPr>
          <w:rFonts w:ascii="Times New Roman" w:hAnsi="Times New Roman" w:cs="Times New Roman"/>
          <w:sz w:val="24"/>
          <w:szCs w:val="24"/>
        </w:rPr>
      </w:pPr>
    </w:p>
    <w:p w14:paraId="43DD6D00" w14:textId="34EBEA65" w:rsidR="00C82C75" w:rsidRPr="00C82C75" w:rsidRDefault="00C82C75" w:rsidP="00C82C75">
      <w:pPr>
        <w:spacing w:after="0" w:line="480" w:lineRule="auto"/>
        <w:jc w:val="both"/>
        <w:rPr>
          <w:rFonts w:ascii="Times New Roman" w:hAnsi="Times New Roman" w:cs="Times New Roman"/>
          <w:b/>
          <w:bCs/>
          <w:sz w:val="24"/>
          <w:szCs w:val="24"/>
        </w:rPr>
      </w:pPr>
      <w:r w:rsidRPr="00C82C75">
        <w:rPr>
          <w:rFonts w:ascii="Times New Roman" w:hAnsi="Times New Roman" w:cs="Times New Roman"/>
          <w:b/>
          <w:bCs/>
          <w:sz w:val="24"/>
          <w:szCs w:val="24"/>
        </w:rPr>
        <w:t>3.3. Smoking Behaviors</w:t>
      </w:r>
    </w:p>
    <w:p w14:paraId="598C0293" w14:textId="0DA99B51" w:rsidR="00C82C75" w:rsidRDefault="00383179" w:rsidP="00383179">
      <w:pPr>
        <w:spacing w:after="0" w:line="480" w:lineRule="auto"/>
        <w:ind w:firstLine="720"/>
        <w:jc w:val="both"/>
        <w:rPr>
          <w:rFonts w:ascii="Times New Roman" w:hAnsi="Times New Roman" w:cs="Times New Roman"/>
          <w:sz w:val="24"/>
          <w:szCs w:val="24"/>
        </w:rPr>
      </w:pPr>
      <w:r w:rsidRPr="00383179">
        <w:rPr>
          <w:rFonts w:ascii="Times New Roman" w:hAnsi="Times New Roman" w:cs="Times New Roman"/>
          <w:sz w:val="24"/>
          <w:szCs w:val="24"/>
        </w:rPr>
        <w:t>Most of the smokers in the sample are males, and most are smoking cigarettes (33.9%), followed by 16.5% who smoke e-cigarettes or vaping products, and some others who smoke alternative tobacco products like cigars (3.5%), chewing tobacco (1.7%), nicotine patches (1.7%), and Shisha (5.2%). The average duration of tobacco use is significant as 32.2% have smoked for more than five years. Interestingly, 52.2% of smokers indicated that they wanted to quit and 27% had attempted to do so, with the most frequent method being the "cold turkey" method (27%) (Table 3).</w:t>
      </w:r>
    </w:p>
    <w:p w14:paraId="78540549" w14:textId="77777777" w:rsidR="00383179" w:rsidRPr="006C6971" w:rsidRDefault="00383179" w:rsidP="00383179">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3</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Smoking behaviors</w:t>
      </w:r>
      <w:r w:rsidRPr="00022FF7">
        <w:rPr>
          <w:rFonts w:asciiTheme="majorBidi" w:hAnsiTheme="majorBidi" w:cstheme="majorBidi"/>
          <w:color w:val="131413"/>
          <w:sz w:val="24"/>
          <w:szCs w:val="24"/>
        </w:rPr>
        <w:t xml:space="preserve"> (N= 115)</w:t>
      </w:r>
    </w:p>
    <w:tbl>
      <w:tblPr>
        <w:tblStyle w:val="TableGrid"/>
        <w:tblW w:w="9715" w:type="dxa"/>
        <w:tblLayout w:type="fixed"/>
        <w:tblLook w:val="0000" w:firstRow="0" w:lastRow="0" w:firstColumn="0" w:lastColumn="0" w:noHBand="0" w:noVBand="0"/>
      </w:tblPr>
      <w:tblGrid>
        <w:gridCol w:w="3235"/>
        <w:gridCol w:w="3690"/>
        <w:gridCol w:w="1350"/>
        <w:gridCol w:w="1440"/>
      </w:tblGrid>
      <w:tr w:rsidR="00383179" w:rsidRPr="00A63E66" w14:paraId="49C6C201" w14:textId="77777777" w:rsidTr="00383179">
        <w:tc>
          <w:tcPr>
            <w:tcW w:w="6925" w:type="dxa"/>
            <w:gridSpan w:val="2"/>
          </w:tcPr>
          <w:p w14:paraId="4A5BBC8D" w14:textId="77777777" w:rsidR="00383179" w:rsidRPr="006C6971"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Smoking Behavior</w:t>
            </w:r>
          </w:p>
        </w:tc>
        <w:tc>
          <w:tcPr>
            <w:tcW w:w="1350" w:type="dxa"/>
          </w:tcPr>
          <w:p w14:paraId="3C5D50F4" w14:textId="77777777" w:rsidR="00383179" w:rsidRPr="00A63E66" w:rsidRDefault="00383179" w:rsidP="00AF270F">
            <w:pPr>
              <w:contextualSpacing/>
              <w:jc w:val="center"/>
              <w:rPr>
                <w:rFonts w:asciiTheme="majorBidi" w:hAnsiTheme="majorBidi" w:cstheme="majorBidi"/>
                <w:b/>
                <w:bCs/>
                <w:sz w:val="24"/>
                <w:szCs w:val="24"/>
              </w:rPr>
            </w:pPr>
            <w:r w:rsidRPr="006C6971">
              <w:rPr>
                <w:rFonts w:asciiTheme="majorBidi" w:hAnsiTheme="majorBidi" w:cstheme="majorBidi"/>
                <w:b/>
                <w:bCs/>
                <w:sz w:val="24"/>
                <w:szCs w:val="24"/>
              </w:rPr>
              <w:t>Frequency</w:t>
            </w:r>
          </w:p>
        </w:tc>
        <w:tc>
          <w:tcPr>
            <w:tcW w:w="1440" w:type="dxa"/>
          </w:tcPr>
          <w:p w14:paraId="62F77169" w14:textId="77777777" w:rsidR="00383179" w:rsidRPr="006C6971" w:rsidRDefault="00383179" w:rsidP="00AF270F">
            <w:pPr>
              <w:contextualSpacing/>
              <w:jc w:val="center"/>
              <w:rPr>
                <w:rFonts w:asciiTheme="majorBidi" w:hAnsiTheme="majorBidi" w:cstheme="majorBidi"/>
                <w:b/>
                <w:bCs/>
                <w:sz w:val="24"/>
                <w:szCs w:val="24"/>
              </w:rPr>
            </w:pPr>
            <w:r w:rsidRPr="006C6971">
              <w:rPr>
                <w:rFonts w:asciiTheme="majorBidi" w:hAnsiTheme="majorBidi" w:cstheme="majorBidi"/>
                <w:b/>
                <w:bCs/>
                <w:sz w:val="24"/>
                <w:szCs w:val="24"/>
              </w:rPr>
              <w:t>Percent</w:t>
            </w:r>
          </w:p>
        </w:tc>
      </w:tr>
      <w:tr w:rsidR="00383179" w:rsidRPr="00A63E66" w14:paraId="68FE9A82" w14:textId="77777777" w:rsidTr="00AF270F">
        <w:trPr>
          <w:trHeight w:val="1880"/>
        </w:trPr>
        <w:tc>
          <w:tcPr>
            <w:tcW w:w="3235" w:type="dxa"/>
          </w:tcPr>
          <w:p w14:paraId="690D79AD"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Type of Tobacco</w:t>
            </w:r>
          </w:p>
        </w:tc>
        <w:tc>
          <w:tcPr>
            <w:tcW w:w="3690" w:type="dxa"/>
          </w:tcPr>
          <w:p w14:paraId="4501CF78"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7180FE77"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Cigarettes</w:t>
            </w:r>
          </w:p>
          <w:p w14:paraId="7CAF0D3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E-cigarettes or other vaping devices</w:t>
            </w:r>
          </w:p>
          <w:p w14:paraId="629A1BA4"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Cigars</w:t>
            </w:r>
          </w:p>
          <w:p w14:paraId="4D2352BF"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Chewing tobacco</w:t>
            </w:r>
          </w:p>
          <w:p w14:paraId="5F2A400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Quit smoking</w:t>
            </w:r>
          </w:p>
          <w:p w14:paraId="72E63F4D"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nicotine patch</w:t>
            </w:r>
          </w:p>
          <w:p w14:paraId="06175E1E" w14:textId="77777777" w:rsidR="00383179" w:rsidRPr="006C6971"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Shisha</w:t>
            </w:r>
          </w:p>
        </w:tc>
        <w:tc>
          <w:tcPr>
            <w:tcW w:w="1350" w:type="dxa"/>
          </w:tcPr>
          <w:p w14:paraId="4982632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39</w:t>
            </w:r>
          </w:p>
          <w:p w14:paraId="2A2319ED"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39</w:t>
            </w:r>
          </w:p>
          <w:p w14:paraId="1FA66082"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19</w:t>
            </w:r>
          </w:p>
          <w:p w14:paraId="4CD112AC"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4</w:t>
            </w:r>
          </w:p>
          <w:p w14:paraId="0BC63A36"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2</w:t>
            </w:r>
          </w:p>
          <w:p w14:paraId="4EB3E868"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2</w:t>
            </w:r>
          </w:p>
          <w:p w14:paraId="66E7BFDC"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6</w:t>
            </w:r>
          </w:p>
          <w:p w14:paraId="63B85235" w14:textId="77777777"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4</w:t>
            </w:r>
          </w:p>
        </w:tc>
        <w:tc>
          <w:tcPr>
            <w:tcW w:w="1440" w:type="dxa"/>
          </w:tcPr>
          <w:p w14:paraId="31369BB0"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33.9</w:t>
            </w:r>
          </w:p>
          <w:p w14:paraId="16FF800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33.9</w:t>
            </w:r>
          </w:p>
          <w:p w14:paraId="62DEBB18"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16.5</w:t>
            </w:r>
          </w:p>
          <w:p w14:paraId="15BC76E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3.5</w:t>
            </w:r>
          </w:p>
          <w:p w14:paraId="7A2AB7C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1.7</w:t>
            </w:r>
          </w:p>
          <w:p w14:paraId="53D89BFD"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1.7</w:t>
            </w:r>
          </w:p>
          <w:p w14:paraId="37E52555"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5.2</w:t>
            </w:r>
          </w:p>
          <w:p w14:paraId="6CD60159" w14:textId="77777777"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3.5</w:t>
            </w:r>
          </w:p>
        </w:tc>
      </w:tr>
      <w:tr w:rsidR="00383179" w:rsidRPr="00A63E66" w14:paraId="017A4EC8" w14:textId="77777777" w:rsidTr="00383179">
        <w:trPr>
          <w:trHeight w:val="1070"/>
        </w:trPr>
        <w:tc>
          <w:tcPr>
            <w:tcW w:w="3235" w:type="dxa"/>
          </w:tcPr>
          <w:p w14:paraId="0A7A4BB7" w14:textId="0CEB4BB6"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b/>
                <w:bCs/>
                <w:sz w:val="24"/>
                <w:szCs w:val="24"/>
              </w:rPr>
              <w:t xml:space="preserve">Duration of </w:t>
            </w:r>
            <w:r w:rsidRPr="00A63E66">
              <w:rPr>
                <w:rFonts w:asciiTheme="majorBidi" w:hAnsiTheme="majorBidi" w:cstheme="majorBidi"/>
                <w:b/>
                <w:bCs/>
                <w:sz w:val="24"/>
                <w:szCs w:val="24"/>
              </w:rPr>
              <w:t>Tobacco</w:t>
            </w:r>
            <w:r w:rsidRPr="006C6971">
              <w:rPr>
                <w:rFonts w:asciiTheme="majorBidi" w:hAnsiTheme="majorBidi" w:cstheme="majorBidi"/>
                <w:b/>
                <w:bCs/>
                <w:sz w:val="24"/>
                <w:szCs w:val="24"/>
              </w:rPr>
              <w:t xml:space="preserve"> </w:t>
            </w:r>
            <w:r w:rsidR="008559F1" w:rsidRPr="006C6971">
              <w:rPr>
                <w:rFonts w:asciiTheme="majorBidi" w:hAnsiTheme="majorBidi" w:cstheme="majorBidi"/>
                <w:b/>
                <w:bCs/>
                <w:sz w:val="24"/>
                <w:szCs w:val="24"/>
              </w:rPr>
              <w:t>or</w:t>
            </w:r>
            <w:r w:rsidRPr="006C6971">
              <w:rPr>
                <w:rFonts w:asciiTheme="majorBidi" w:hAnsiTheme="majorBidi" w:cstheme="majorBidi"/>
                <w:b/>
                <w:bCs/>
                <w:sz w:val="24"/>
                <w:szCs w:val="24"/>
              </w:rPr>
              <w:t xml:space="preserve"> </w:t>
            </w:r>
            <w:r w:rsidRPr="00A63E66">
              <w:rPr>
                <w:rFonts w:asciiTheme="majorBidi" w:hAnsiTheme="majorBidi" w:cstheme="majorBidi"/>
                <w:b/>
                <w:bCs/>
                <w:sz w:val="24"/>
                <w:szCs w:val="24"/>
              </w:rPr>
              <w:t>Cigarette</w:t>
            </w:r>
            <w:r w:rsidRPr="006C6971">
              <w:rPr>
                <w:rFonts w:asciiTheme="majorBidi" w:hAnsiTheme="majorBidi" w:cstheme="majorBidi"/>
                <w:b/>
                <w:bCs/>
                <w:sz w:val="24"/>
                <w:szCs w:val="24"/>
              </w:rPr>
              <w:t xml:space="preserve"> Use</w:t>
            </w:r>
          </w:p>
        </w:tc>
        <w:tc>
          <w:tcPr>
            <w:tcW w:w="3690" w:type="dxa"/>
          </w:tcPr>
          <w:p w14:paraId="10B760D5"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660A8B7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Less than 1 year</w:t>
            </w:r>
          </w:p>
          <w:p w14:paraId="3D945381"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1-2 years</w:t>
            </w:r>
          </w:p>
          <w:p w14:paraId="7E545373"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3-4 years</w:t>
            </w:r>
          </w:p>
          <w:p w14:paraId="525D527B" w14:textId="1D1C0BB2" w:rsidR="00383179" w:rsidRPr="006C6971"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5 years or more</w:t>
            </w:r>
          </w:p>
        </w:tc>
        <w:tc>
          <w:tcPr>
            <w:tcW w:w="1350" w:type="dxa"/>
          </w:tcPr>
          <w:p w14:paraId="61322208"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39</w:t>
            </w:r>
          </w:p>
          <w:p w14:paraId="5B507594"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10</w:t>
            </w:r>
          </w:p>
          <w:p w14:paraId="38BBA574"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13</w:t>
            </w:r>
          </w:p>
          <w:p w14:paraId="11C72231"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16</w:t>
            </w:r>
          </w:p>
          <w:p w14:paraId="46159CB1" w14:textId="57F97A90"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37</w:t>
            </w:r>
          </w:p>
        </w:tc>
        <w:tc>
          <w:tcPr>
            <w:tcW w:w="1440" w:type="dxa"/>
          </w:tcPr>
          <w:p w14:paraId="4629174E"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33.9</w:t>
            </w:r>
          </w:p>
          <w:p w14:paraId="316FDF7B"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8.7</w:t>
            </w:r>
          </w:p>
          <w:p w14:paraId="2BDD4AD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11.3</w:t>
            </w:r>
          </w:p>
          <w:p w14:paraId="638D468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13.9</w:t>
            </w:r>
          </w:p>
          <w:p w14:paraId="7E439364" w14:textId="18DFCA6B" w:rsidR="00383179" w:rsidRPr="006C6971"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32.2</w:t>
            </w:r>
          </w:p>
        </w:tc>
      </w:tr>
      <w:tr w:rsidR="00383179" w:rsidRPr="00A63E66" w14:paraId="0232F40E" w14:textId="77777777" w:rsidTr="00383179">
        <w:trPr>
          <w:trHeight w:val="305"/>
        </w:trPr>
        <w:tc>
          <w:tcPr>
            <w:tcW w:w="3235" w:type="dxa"/>
          </w:tcPr>
          <w:p w14:paraId="4C2CEE0D" w14:textId="77777777" w:rsidR="00383179" w:rsidRPr="00A63E66" w:rsidRDefault="00383179" w:rsidP="00383179">
            <w:pPr>
              <w:contextualSpacing/>
              <w:rPr>
                <w:rFonts w:asciiTheme="majorBidi" w:hAnsiTheme="majorBidi" w:cstheme="majorBidi"/>
                <w:b/>
                <w:bCs/>
                <w:sz w:val="24"/>
                <w:szCs w:val="24"/>
              </w:rPr>
            </w:pPr>
            <w:r w:rsidRPr="006C6971">
              <w:rPr>
                <w:rFonts w:asciiTheme="majorBidi" w:hAnsiTheme="majorBidi" w:cstheme="majorBidi"/>
                <w:b/>
                <w:bCs/>
                <w:sz w:val="24"/>
                <w:szCs w:val="24"/>
              </w:rPr>
              <w:t xml:space="preserve">Trying to Quit Smoking or </w:t>
            </w:r>
            <w:r w:rsidRPr="00A63E66">
              <w:rPr>
                <w:rFonts w:asciiTheme="majorBidi" w:hAnsiTheme="majorBidi" w:cstheme="majorBidi"/>
                <w:b/>
                <w:bCs/>
                <w:sz w:val="24"/>
                <w:szCs w:val="24"/>
              </w:rPr>
              <w:t>Tobacco</w:t>
            </w:r>
            <w:r w:rsidRPr="006C6971">
              <w:rPr>
                <w:rFonts w:asciiTheme="majorBidi" w:hAnsiTheme="majorBidi" w:cstheme="majorBidi"/>
                <w:b/>
                <w:bCs/>
                <w:sz w:val="24"/>
                <w:szCs w:val="24"/>
              </w:rPr>
              <w:t xml:space="preserve"> Using</w:t>
            </w:r>
          </w:p>
        </w:tc>
        <w:tc>
          <w:tcPr>
            <w:tcW w:w="3690" w:type="dxa"/>
          </w:tcPr>
          <w:p w14:paraId="72B546AE"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2F658456"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Yes</w:t>
            </w:r>
          </w:p>
          <w:p w14:paraId="6492AC49"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lastRenderedPageBreak/>
              <w:t>No</w:t>
            </w:r>
          </w:p>
        </w:tc>
        <w:tc>
          <w:tcPr>
            <w:tcW w:w="1350" w:type="dxa"/>
          </w:tcPr>
          <w:p w14:paraId="69E84C93"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lastRenderedPageBreak/>
              <w:t>3</w:t>
            </w:r>
            <w:r>
              <w:rPr>
                <w:rFonts w:asciiTheme="majorBidi" w:hAnsiTheme="majorBidi" w:cstheme="majorBidi"/>
                <w:sz w:val="24"/>
                <w:szCs w:val="24"/>
              </w:rPr>
              <w:t>9</w:t>
            </w:r>
          </w:p>
          <w:p w14:paraId="0FCE9E5D"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60</w:t>
            </w:r>
          </w:p>
          <w:p w14:paraId="049E0C0A"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lastRenderedPageBreak/>
              <w:t>16</w:t>
            </w:r>
          </w:p>
        </w:tc>
        <w:tc>
          <w:tcPr>
            <w:tcW w:w="1440" w:type="dxa"/>
          </w:tcPr>
          <w:p w14:paraId="3E407C3A"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lastRenderedPageBreak/>
              <w:t>33.9</w:t>
            </w:r>
          </w:p>
          <w:p w14:paraId="4AEA976F"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52.2</w:t>
            </w:r>
          </w:p>
          <w:p w14:paraId="24C0596A"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lastRenderedPageBreak/>
              <w:t>13.9</w:t>
            </w:r>
          </w:p>
        </w:tc>
      </w:tr>
      <w:tr w:rsidR="00383179" w:rsidRPr="00A63E66" w14:paraId="2C975353" w14:textId="77777777" w:rsidTr="00383179">
        <w:trPr>
          <w:trHeight w:val="1313"/>
        </w:trPr>
        <w:tc>
          <w:tcPr>
            <w:tcW w:w="3235" w:type="dxa"/>
          </w:tcPr>
          <w:p w14:paraId="77C96791" w14:textId="77777777" w:rsidR="00383179" w:rsidRPr="00A63E66" w:rsidRDefault="00383179" w:rsidP="00383179">
            <w:pPr>
              <w:contextualSpacing/>
              <w:rPr>
                <w:rFonts w:asciiTheme="majorBidi" w:hAnsiTheme="majorBidi" w:cstheme="majorBidi"/>
                <w:b/>
                <w:bCs/>
                <w:sz w:val="24"/>
                <w:szCs w:val="24"/>
              </w:rPr>
            </w:pPr>
            <w:r w:rsidRPr="006C6971">
              <w:rPr>
                <w:rFonts w:asciiTheme="majorBidi" w:hAnsiTheme="majorBidi" w:cstheme="majorBidi"/>
                <w:b/>
                <w:bCs/>
                <w:sz w:val="24"/>
                <w:szCs w:val="24"/>
              </w:rPr>
              <w:lastRenderedPageBreak/>
              <w:t xml:space="preserve">What Method Used Trying to Quit </w:t>
            </w:r>
            <w:r w:rsidRPr="00A63E66">
              <w:rPr>
                <w:rFonts w:asciiTheme="majorBidi" w:hAnsiTheme="majorBidi" w:cstheme="majorBidi"/>
                <w:b/>
                <w:bCs/>
                <w:sz w:val="24"/>
                <w:szCs w:val="24"/>
              </w:rPr>
              <w:t>Smoking</w:t>
            </w:r>
            <w:r w:rsidRPr="006C6971">
              <w:rPr>
                <w:rFonts w:asciiTheme="majorBidi" w:hAnsiTheme="majorBidi" w:cstheme="majorBidi"/>
                <w:b/>
                <w:bCs/>
                <w:sz w:val="24"/>
                <w:szCs w:val="24"/>
              </w:rPr>
              <w:t xml:space="preserve"> or </w:t>
            </w:r>
            <w:r w:rsidRPr="00A63E66">
              <w:rPr>
                <w:rFonts w:asciiTheme="majorBidi" w:hAnsiTheme="majorBidi" w:cstheme="majorBidi"/>
                <w:b/>
                <w:bCs/>
                <w:sz w:val="24"/>
                <w:szCs w:val="24"/>
              </w:rPr>
              <w:t>Tobacco</w:t>
            </w:r>
            <w:r w:rsidRPr="006C6971">
              <w:rPr>
                <w:rFonts w:asciiTheme="majorBidi" w:hAnsiTheme="majorBidi" w:cstheme="majorBidi"/>
                <w:b/>
                <w:bCs/>
                <w:sz w:val="24"/>
                <w:szCs w:val="24"/>
              </w:rPr>
              <w:t xml:space="preserve"> Use</w:t>
            </w:r>
          </w:p>
        </w:tc>
        <w:tc>
          <w:tcPr>
            <w:tcW w:w="3690" w:type="dxa"/>
          </w:tcPr>
          <w:p w14:paraId="04972582"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Never smoke</w:t>
            </w:r>
          </w:p>
          <w:p w14:paraId="3586B223"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Cold turkey (quit without assistance)</w:t>
            </w:r>
          </w:p>
          <w:p w14:paraId="0B6CAE40"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 xml:space="preserve">Never tried </w:t>
            </w:r>
            <w:r w:rsidRPr="00A63E66">
              <w:rPr>
                <w:rFonts w:asciiTheme="majorBidi" w:hAnsiTheme="majorBidi" w:cstheme="majorBidi"/>
                <w:sz w:val="24"/>
                <w:szCs w:val="24"/>
              </w:rPr>
              <w:t>quitting</w:t>
            </w:r>
          </w:p>
          <w:p w14:paraId="6365964E"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Prescription medication</w:t>
            </w:r>
          </w:p>
          <w:p w14:paraId="4B440BFF"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Behavioral counseling or therapy</w:t>
            </w:r>
          </w:p>
          <w:p w14:paraId="0C8D116D" w14:textId="77777777" w:rsidR="00383179" w:rsidRPr="00A63E66" w:rsidRDefault="00383179" w:rsidP="00383179">
            <w:pPr>
              <w:contextualSpacing/>
              <w:rPr>
                <w:rFonts w:asciiTheme="majorBidi" w:hAnsiTheme="majorBidi" w:cstheme="majorBidi"/>
                <w:sz w:val="24"/>
                <w:szCs w:val="24"/>
              </w:rPr>
            </w:pPr>
            <w:r w:rsidRPr="006C6971">
              <w:rPr>
                <w:rFonts w:asciiTheme="majorBidi" w:hAnsiTheme="majorBidi" w:cstheme="majorBidi"/>
                <w:sz w:val="24"/>
                <w:szCs w:val="24"/>
              </w:rPr>
              <w:t>Nicotine replacement therapy</w:t>
            </w:r>
          </w:p>
        </w:tc>
        <w:tc>
          <w:tcPr>
            <w:tcW w:w="1350" w:type="dxa"/>
          </w:tcPr>
          <w:p w14:paraId="1AE249A2"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39</w:t>
            </w:r>
          </w:p>
          <w:p w14:paraId="762F86D1"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31</w:t>
            </w:r>
          </w:p>
          <w:p w14:paraId="69A74A11" w14:textId="77777777" w:rsidR="00652D92" w:rsidRDefault="00652D92" w:rsidP="00AF270F">
            <w:pPr>
              <w:contextualSpacing/>
              <w:jc w:val="center"/>
              <w:rPr>
                <w:rFonts w:asciiTheme="majorBidi" w:hAnsiTheme="majorBidi" w:cstheme="majorBidi"/>
                <w:sz w:val="24"/>
                <w:szCs w:val="24"/>
              </w:rPr>
            </w:pPr>
          </w:p>
          <w:p w14:paraId="1853FE42" w14:textId="0898D16F"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16</w:t>
            </w:r>
          </w:p>
          <w:p w14:paraId="694DE70A"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4</w:t>
            </w:r>
          </w:p>
          <w:p w14:paraId="6CA56C42"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7</w:t>
            </w:r>
          </w:p>
          <w:p w14:paraId="213702F6"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18</w:t>
            </w:r>
          </w:p>
        </w:tc>
        <w:tc>
          <w:tcPr>
            <w:tcW w:w="1440" w:type="dxa"/>
          </w:tcPr>
          <w:p w14:paraId="567948E5"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33.9</w:t>
            </w:r>
          </w:p>
          <w:p w14:paraId="05EE5582"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27.0</w:t>
            </w:r>
          </w:p>
          <w:p w14:paraId="7D831545" w14:textId="77777777" w:rsidR="00652D92" w:rsidRDefault="00652D92" w:rsidP="00AF270F">
            <w:pPr>
              <w:contextualSpacing/>
              <w:jc w:val="center"/>
              <w:rPr>
                <w:rFonts w:asciiTheme="majorBidi" w:hAnsiTheme="majorBidi" w:cstheme="majorBidi"/>
                <w:sz w:val="24"/>
                <w:szCs w:val="24"/>
              </w:rPr>
            </w:pPr>
          </w:p>
          <w:p w14:paraId="23530750" w14:textId="671A7839"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13.9</w:t>
            </w:r>
          </w:p>
          <w:p w14:paraId="434C4C8C"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3.5</w:t>
            </w:r>
          </w:p>
          <w:p w14:paraId="61217172" w14:textId="77777777" w:rsidR="00383179" w:rsidRPr="00A63E66" w:rsidRDefault="00383179" w:rsidP="00AF270F">
            <w:pPr>
              <w:contextualSpacing/>
              <w:jc w:val="center"/>
              <w:rPr>
                <w:rFonts w:asciiTheme="majorBidi" w:hAnsiTheme="majorBidi" w:cstheme="majorBidi"/>
                <w:sz w:val="24"/>
                <w:szCs w:val="24"/>
              </w:rPr>
            </w:pPr>
            <w:r w:rsidRPr="006C6971">
              <w:rPr>
                <w:rFonts w:asciiTheme="majorBidi" w:hAnsiTheme="majorBidi" w:cstheme="majorBidi"/>
                <w:sz w:val="24"/>
                <w:szCs w:val="24"/>
              </w:rPr>
              <w:t>6.1</w:t>
            </w:r>
          </w:p>
          <w:p w14:paraId="5B0A1368" w14:textId="77777777" w:rsidR="00383179" w:rsidRPr="00A63E66" w:rsidRDefault="00383179" w:rsidP="00AF270F">
            <w:pPr>
              <w:contextualSpacing/>
              <w:jc w:val="center"/>
              <w:rPr>
                <w:rFonts w:asciiTheme="majorBidi" w:hAnsiTheme="majorBidi" w:cstheme="majorBidi"/>
                <w:sz w:val="24"/>
                <w:szCs w:val="24"/>
              </w:rPr>
            </w:pPr>
            <w:r>
              <w:rPr>
                <w:rFonts w:asciiTheme="majorBidi" w:hAnsiTheme="majorBidi" w:cstheme="majorBidi"/>
                <w:sz w:val="24"/>
                <w:szCs w:val="24"/>
              </w:rPr>
              <w:t>15.7</w:t>
            </w:r>
          </w:p>
        </w:tc>
      </w:tr>
    </w:tbl>
    <w:p w14:paraId="7637945A" w14:textId="4D43289F" w:rsidR="00383179" w:rsidRDefault="00383179" w:rsidP="00383179">
      <w:pPr>
        <w:spacing w:after="0" w:line="360" w:lineRule="auto"/>
        <w:jc w:val="both"/>
        <w:rPr>
          <w:rFonts w:ascii="Times New Roman" w:hAnsi="Times New Roman" w:cs="Times New Roman"/>
          <w:sz w:val="24"/>
          <w:szCs w:val="24"/>
        </w:rPr>
      </w:pPr>
    </w:p>
    <w:p w14:paraId="247A3334" w14:textId="4CDB5010" w:rsidR="00383179" w:rsidRPr="00383179" w:rsidRDefault="00383179" w:rsidP="00383179">
      <w:pPr>
        <w:spacing w:after="0" w:line="480" w:lineRule="auto"/>
        <w:jc w:val="both"/>
        <w:rPr>
          <w:rFonts w:ascii="Times New Roman" w:hAnsi="Times New Roman" w:cs="Times New Roman"/>
          <w:b/>
          <w:bCs/>
          <w:sz w:val="24"/>
          <w:szCs w:val="24"/>
        </w:rPr>
      </w:pPr>
      <w:r w:rsidRPr="00383179">
        <w:rPr>
          <w:rFonts w:ascii="Times New Roman" w:hAnsi="Times New Roman" w:cs="Times New Roman"/>
          <w:b/>
          <w:bCs/>
          <w:sz w:val="24"/>
          <w:szCs w:val="24"/>
        </w:rPr>
        <w:t>3.4. Exposure to Secondhand Smoke</w:t>
      </w:r>
    </w:p>
    <w:p w14:paraId="149B4803" w14:textId="02982C1B" w:rsidR="00383179" w:rsidRDefault="00383179" w:rsidP="0038317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383179">
        <w:rPr>
          <w:rFonts w:ascii="Times New Roman" w:hAnsi="Times New Roman" w:cs="Times New Roman"/>
          <w:sz w:val="24"/>
          <w:szCs w:val="24"/>
        </w:rPr>
        <w:t>Secondhand smoke exposure is common among the students, with 49.6% living with a smoker and 90.4% having relatives or friends who smoke. 31.3% of the students are sometimes exposed to secondhand smoke in enclosed areas, while 13.9% are frequently exposed. However, 45.2% of the students reported that their universities have smoke-free policies strictly enforced, with a further 27% reporting that policies were in place, but not necessarily enforced (Table 4).</w:t>
      </w:r>
    </w:p>
    <w:p w14:paraId="57D008DA" w14:textId="77777777" w:rsidR="00383179" w:rsidRPr="00C80FBC" w:rsidRDefault="00383179" w:rsidP="00383179">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4</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 xml:space="preserve">their exposure to secondhand smoke </w:t>
      </w:r>
      <w:r w:rsidRPr="00022FF7">
        <w:rPr>
          <w:rFonts w:asciiTheme="majorBidi" w:hAnsiTheme="majorBidi" w:cstheme="majorBidi"/>
          <w:color w:val="131413"/>
          <w:sz w:val="24"/>
          <w:szCs w:val="24"/>
        </w:rPr>
        <w:t>(N= 115)</w:t>
      </w:r>
    </w:p>
    <w:tbl>
      <w:tblPr>
        <w:tblStyle w:val="TableGrid"/>
        <w:tblW w:w="9715" w:type="dxa"/>
        <w:tblLayout w:type="fixed"/>
        <w:tblLook w:val="0000" w:firstRow="0" w:lastRow="0" w:firstColumn="0" w:lastColumn="0" w:noHBand="0" w:noVBand="0"/>
      </w:tblPr>
      <w:tblGrid>
        <w:gridCol w:w="3055"/>
        <w:gridCol w:w="3960"/>
        <w:gridCol w:w="1350"/>
        <w:gridCol w:w="1350"/>
      </w:tblGrid>
      <w:tr w:rsidR="00383179" w:rsidRPr="00A63E66" w14:paraId="378D71C1" w14:textId="77777777" w:rsidTr="00383179">
        <w:tc>
          <w:tcPr>
            <w:tcW w:w="7015" w:type="dxa"/>
            <w:gridSpan w:val="2"/>
          </w:tcPr>
          <w:p w14:paraId="62F071D4" w14:textId="77777777" w:rsidR="00383179" w:rsidRPr="00C80FBC"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Exposure to Secondhand Smoke</w:t>
            </w:r>
          </w:p>
        </w:tc>
        <w:tc>
          <w:tcPr>
            <w:tcW w:w="1350" w:type="dxa"/>
          </w:tcPr>
          <w:p w14:paraId="3D4BBBAA" w14:textId="77777777" w:rsidR="00383179" w:rsidRPr="00A63E66" w:rsidRDefault="00383179" w:rsidP="00AF270F">
            <w:pPr>
              <w:contextualSpacing/>
              <w:jc w:val="center"/>
              <w:rPr>
                <w:rFonts w:asciiTheme="majorBidi" w:hAnsiTheme="majorBidi" w:cstheme="majorBidi"/>
                <w:b/>
                <w:bCs/>
                <w:sz w:val="24"/>
                <w:szCs w:val="24"/>
              </w:rPr>
            </w:pPr>
            <w:r w:rsidRPr="00C80FBC">
              <w:rPr>
                <w:rFonts w:asciiTheme="majorBidi" w:hAnsiTheme="majorBidi" w:cstheme="majorBidi"/>
                <w:b/>
                <w:bCs/>
                <w:sz w:val="24"/>
                <w:szCs w:val="24"/>
              </w:rPr>
              <w:t>Frequency</w:t>
            </w:r>
          </w:p>
        </w:tc>
        <w:tc>
          <w:tcPr>
            <w:tcW w:w="1350" w:type="dxa"/>
          </w:tcPr>
          <w:p w14:paraId="1D6B46F2" w14:textId="77777777" w:rsidR="00383179" w:rsidRPr="00C80FBC" w:rsidRDefault="00383179" w:rsidP="00AF270F">
            <w:pPr>
              <w:contextualSpacing/>
              <w:jc w:val="center"/>
              <w:rPr>
                <w:rFonts w:asciiTheme="majorBidi" w:hAnsiTheme="majorBidi" w:cstheme="majorBidi"/>
                <w:b/>
                <w:bCs/>
                <w:sz w:val="24"/>
                <w:szCs w:val="24"/>
              </w:rPr>
            </w:pPr>
            <w:r w:rsidRPr="00C80FBC">
              <w:rPr>
                <w:rFonts w:asciiTheme="majorBidi" w:hAnsiTheme="majorBidi" w:cstheme="majorBidi"/>
                <w:b/>
                <w:bCs/>
                <w:sz w:val="24"/>
                <w:szCs w:val="24"/>
              </w:rPr>
              <w:t>Percent</w:t>
            </w:r>
          </w:p>
        </w:tc>
      </w:tr>
      <w:tr w:rsidR="00383179" w:rsidRPr="00A63E66" w14:paraId="3B2804F5" w14:textId="77777777" w:rsidTr="00383179">
        <w:trPr>
          <w:trHeight w:val="58"/>
        </w:trPr>
        <w:tc>
          <w:tcPr>
            <w:tcW w:w="3055" w:type="dxa"/>
          </w:tcPr>
          <w:p w14:paraId="4851C9A9"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b/>
                <w:bCs/>
                <w:sz w:val="24"/>
                <w:szCs w:val="24"/>
              </w:rPr>
              <w:t xml:space="preserve">Live </w:t>
            </w:r>
            <w:proofErr w:type="gramStart"/>
            <w:r w:rsidRPr="00C80FBC">
              <w:rPr>
                <w:rFonts w:asciiTheme="majorBidi" w:hAnsiTheme="majorBidi" w:cstheme="majorBidi"/>
                <w:b/>
                <w:bCs/>
                <w:sz w:val="24"/>
                <w:szCs w:val="24"/>
              </w:rPr>
              <w:t>With</w:t>
            </w:r>
            <w:proofErr w:type="gramEnd"/>
            <w:r w:rsidRPr="00C80FBC">
              <w:rPr>
                <w:rFonts w:asciiTheme="majorBidi" w:hAnsiTheme="majorBidi" w:cstheme="majorBidi"/>
                <w:b/>
                <w:bCs/>
                <w:sz w:val="24"/>
                <w:szCs w:val="24"/>
              </w:rPr>
              <w:t xml:space="preserve"> Someone Who Smokes</w:t>
            </w:r>
          </w:p>
        </w:tc>
        <w:tc>
          <w:tcPr>
            <w:tcW w:w="3960" w:type="dxa"/>
          </w:tcPr>
          <w:p w14:paraId="04B23C5A"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w:t>
            </w:r>
          </w:p>
          <w:p w14:paraId="44C20802" w14:textId="77777777" w:rsidR="00383179" w:rsidRPr="00C80FBC"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No</w:t>
            </w:r>
          </w:p>
        </w:tc>
        <w:tc>
          <w:tcPr>
            <w:tcW w:w="1350" w:type="dxa"/>
          </w:tcPr>
          <w:p w14:paraId="62BA2139"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57</w:t>
            </w:r>
          </w:p>
          <w:p w14:paraId="19996226"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58</w:t>
            </w:r>
          </w:p>
        </w:tc>
        <w:tc>
          <w:tcPr>
            <w:tcW w:w="1350" w:type="dxa"/>
          </w:tcPr>
          <w:p w14:paraId="2C570880"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49.6</w:t>
            </w:r>
          </w:p>
          <w:p w14:paraId="21EDCEEC"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50.4</w:t>
            </w:r>
          </w:p>
        </w:tc>
      </w:tr>
      <w:tr w:rsidR="00383179" w:rsidRPr="00A63E66" w14:paraId="010F1B21" w14:textId="77777777" w:rsidTr="00383179">
        <w:trPr>
          <w:trHeight w:val="197"/>
        </w:trPr>
        <w:tc>
          <w:tcPr>
            <w:tcW w:w="3055" w:type="dxa"/>
          </w:tcPr>
          <w:p w14:paraId="095300F3"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b/>
                <w:bCs/>
                <w:sz w:val="24"/>
                <w:szCs w:val="24"/>
              </w:rPr>
              <w:t xml:space="preserve">Close </w:t>
            </w:r>
            <w:proofErr w:type="spellStart"/>
            <w:r w:rsidRPr="00C80FBC">
              <w:rPr>
                <w:rFonts w:asciiTheme="majorBidi" w:hAnsiTheme="majorBidi" w:cstheme="majorBidi"/>
                <w:b/>
                <w:bCs/>
                <w:sz w:val="24"/>
                <w:szCs w:val="24"/>
              </w:rPr>
              <w:t>Freind</w:t>
            </w:r>
            <w:proofErr w:type="spellEnd"/>
            <w:r w:rsidRPr="00C80FBC">
              <w:rPr>
                <w:rFonts w:asciiTheme="majorBidi" w:hAnsiTheme="majorBidi" w:cstheme="majorBidi"/>
                <w:b/>
                <w:bCs/>
                <w:sz w:val="24"/>
                <w:szCs w:val="24"/>
              </w:rPr>
              <w:t xml:space="preserve"> or Family </w:t>
            </w:r>
            <w:r w:rsidRPr="00A63E66">
              <w:rPr>
                <w:rFonts w:asciiTheme="majorBidi" w:hAnsiTheme="majorBidi" w:cstheme="majorBidi"/>
                <w:b/>
                <w:bCs/>
                <w:sz w:val="24"/>
                <w:szCs w:val="24"/>
              </w:rPr>
              <w:t>Member</w:t>
            </w:r>
            <w:r w:rsidRPr="00C80FBC">
              <w:rPr>
                <w:rFonts w:asciiTheme="majorBidi" w:hAnsiTheme="majorBidi" w:cstheme="majorBidi"/>
                <w:b/>
                <w:bCs/>
                <w:sz w:val="24"/>
                <w:szCs w:val="24"/>
              </w:rPr>
              <w:t xml:space="preserve"> Who Smokes</w:t>
            </w:r>
          </w:p>
        </w:tc>
        <w:tc>
          <w:tcPr>
            <w:tcW w:w="3960" w:type="dxa"/>
          </w:tcPr>
          <w:p w14:paraId="50582ADD"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w:t>
            </w:r>
          </w:p>
          <w:p w14:paraId="61715027" w14:textId="77777777" w:rsidR="00383179" w:rsidRPr="00C80FBC"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No</w:t>
            </w:r>
          </w:p>
        </w:tc>
        <w:tc>
          <w:tcPr>
            <w:tcW w:w="1350" w:type="dxa"/>
          </w:tcPr>
          <w:p w14:paraId="531CC946"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104</w:t>
            </w:r>
          </w:p>
          <w:p w14:paraId="12626BDB"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11</w:t>
            </w:r>
          </w:p>
        </w:tc>
        <w:tc>
          <w:tcPr>
            <w:tcW w:w="1350" w:type="dxa"/>
          </w:tcPr>
          <w:p w14:paraId="64D079D6"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90.4</w:t>
            </w:r>
          </w:p>
          <w:p w14:paraId="2CDEF94F" w14:textId="77777777" w:rsidR="00383179" w:rsidRPr="00C80FBC"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9.6</w:t>
            </w:r>
          </w:p>
        </w:tc>
      </w:tr>
      <w:tr w:rsidR="00383179" w:rsidRPr="00A63E66" w14:paraId="539F75D0" w14:textId="77777777" w:rsidTr="00383179">
        <w:trPr>
          <w:trHeight w:val="1430"/>
        </w:trPr>
        <w:tc>
          <w:tcPr>
            <w:tcW w:w="3055" w:type="dxa"/>
          </w:tcPr>
          <w:p w14:paraId="3B9062C8" w14:textId="77777777" w:rsidR="00383179" w:rsidRPr="00A63E66" w:rsidRDefault="00383179" w:rsidP="00383179">
            <w:pPr>
              <w:contextualSpacing/>
              <w:rPr>
                <w:rFonts w:asciiTheme="majorBidi" w:hAnsiTheme="majorBidi" w:cstheme="majorBidi"/>
                <w:b/>
                <w:bCs/>
                <w:sz w:val="24"/>
                <w:szCs w:val="24"/>
              </w:rPr>
            </w:pPr>
            <w:r w:rsidRPr="00C80FBC">
              <w:rPr>
                <w:rFonts w:asciiTheme="majorBidi" w:hAnsiTheme="majorBidi" w:cstheme="majorBidi"/>
                <w:b/>
                <w:bCs/>
                <w:sz w:val="24"/>
                <w:szCs w:val="24"/>
              </w:rPr>
              <w:t xml:space="preserve">Exposed </w:t>
            </w:r>
            <w:proofErr w:type="gramStart"/>
            <w:r w:rsidRPr="00C80FBC">
              <w:rPr>
                <w:rFonts w:asciiTheme="majorBidi" w:hAnsiTheme="majorBidi" w:cstheme="majorBidi"/>
                <w:b/>
                <w:bCs/>
                <w:sz w:val="24"/>
                <w:szCs w:val="24"/>
              </w:rPr>
              <w:t>To</w:t>
            </w:r>
            <w:proofErr w:type="gramEnd"/>
            <w:r w:rsidRPr="00C80FBC">
              <w:rPr>
                <w:rFonts w:asciiTheme="majorBidi" w:hAnsiTheme="majorBidi" w:cstheme="majorBidi"/>
                <w:b/>
                <w:bCs/>
                <w:sz w:val="24"/>
                <w:szCs w:val="24"/>
              </w:rPr>
              <w:t xml:space="preserve"> Tobacco in Enclosed Area</w:t>
            </w:r>
          </w:p>
        </w:tc>
        <w:tc>
          <w:tcPr>
            <w:tcW w:w="3960" w:type="dxa"/>
          </w:tcPr>
          <w:p w14:paraId="2D2A696D"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Never</w:t>
            </w:r>
          </w:p>
          <w:p w14:paraId="4F1B4693"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Sometimes</w:t>
            </w:r>
          </w:p>
          <w:p w14:paraId="646F5648"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Often</w:t>
            </w:r>
          </w:p>
          <w:p w14:paraId="1E4E030B"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Always</w:t>
            </w:r>
          </w:p>
          <w:p w14:paraId="31D76C47"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Rarely</w:t>
            </w:r>
          </w:p>
        </w:tc>
        <w:tc>
          <w:tcPr>
            <w:tcW w:w="1350" w:type="dxa"/>
          </w:tcPr>
          <w:p w14:paraId="3061AADF"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19</w:t>
            </w:r>
          </w:p>
          <w:p w14:paraId="2DE50701"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36</w:t>
            </w:r>
          </w:p>
          <w:p w14:paraId="464A6A9C"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16</w:t>
            </w:r>
          </w:p>
          <w:p w14:paraId="2FE8B3D2"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17</w:t>
            </w:r>
          </w:p>
          <w:p w14:paraId="0D474E44"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27</w:t>
            </w:r>
          </w:p>
        </w:tc>
        <w:tc>
          <w:tcPr>
            <w:tcW w:w="1350" w:type="dxa"/>
          </w:tcPr>
          <w:p w14:paraId="03924B6B"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16.5</w:t>
            </w:r>
          </w:p>
          <w:p w14:paraId="1E63EAA4"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31.3</w:t>
            </w:r>
          </w:p>
          <w:p w14:paraId="7A2D53D7"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13.9</w:t>
            </w:r>
          </w:p>
          <w:p w14:paraId="37F65D23"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14.8</w:t>
            </w:r>
          </w:p>
          <w:p w14:paraId="015FCF47"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23.5</w:t>
            </w:r>
          </w:p>
        </w:tc>
      </w:tr>
      <w:tr w:rsidR="00383179" w:rsidRPr="00A63E66" w14:paraId="7C37DB72" w14:textId="77777777" w:rsidTr="00383179">
        <w:trPr>
          <w:trHeight w:val="116"/>
        </w:trPr>
        <w:tc>
          <w:tcPr>
            <w:tcW w:w="3055" w:type="dxa"/>
          </w:tcPr>
          <w:p w14:paraId="27778E0C" w14:textId="77777777" w:rsidR="00383179" w:rsidRPr="00A63E66" w:rsidRDefault="00383179" w:rsidP="00383179">
            <w:pPr>
              <w:contextualSpacing/>
              <w:rPr>
                <w:rFonts w:asciiTheme="majorBidi" w:hAnsiTheme="majorBidi" w:cstheme="majorBidi"/>
                <w:b/>
                <w:bCs/>
                <w:sz w:val="24"/>
                <w:szCs w:val="24"/>
              </w:rPr>
            </w:pPr>
            <w:r w:rsidRPr="00C80FBC">
              <w:rPr>
                <w:rFonts w:asciiTheme="majorBidi" w:hAnsiTheme="majorBidi" w:cstheme="majorBidi"/>
                <w:b/>
                <w:bCs/>
                <w:sz w:val="24"/>
                <w:szCs w:val="24"/>
              </w:rPr>
              <w:t xml:space="preserve">Any Smoke-Free </w:t>
            </w:r>
            <w:r w:rsidRPr="00A63E66">
              <w:rPr>
                <w:rFonts w:asciiTheme="majorBidi" w:hAnsiTheme="majorBidi" w:cstheme="majorBidi"/>
                <w:b/>
                <w:bCs/>
                <w:sz w:val="24"/>
                <w:szCs w:val="24"/>
              </w:rPr>
              <w:t>Polices</w:t>
            </w:r>
            <w:r w:rsidRPr="00C80FBC">
              <w:rPr>
                <w:rFonts w:asciiTheme="majorBidi" w:hAnsiTheme="majorBidi" w:cstheme="majorBidi"/>
                <w:b/>
                <w:bCs/>
                <w:sz w:val="24"/>
                <w:szCs w:val="24"/>
              </w:rPr>
              <w:t xml:space="preserve"> Applied in Your </w:t>
            </w:r>
            <w:r w:rsidRPr="00A63E66">
              <w:rPr>
                <w:rFonts w:asciiTheme="majorBidi" w:hAnsiTheme="majorBidi" w:cstheme="majorBidi"/>
                <w:b/>
                <w:bCs/>
                <w:sz w:val="24"/>
                <w:szCs w:val="24"/>
              </w:rPr>
              <w:t>University</w:t>
            </w:r>
          </w:p>
        </w:tc>
        <w:tc>
          <w:tcPr>
            <w:tcW w:w="3960" w:type="dxa"/>
          </w:tcPr>
          <w:p w14:paraId="30912D5D"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 strictly enforced</w:t>
            </w:r>
          </w:p>
          <w:p w14:paraId="4C861BCE"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Yes, but not strictly</w:t>
            </w:r>
          </w:p>
          <w:p w14:paraId="4FE59191" w14:textId="77777777" w:rsidR="00383179" w:rsidRPr="00A63E66" w:rsidRDefault="00383179" w:rsidP="00383179">
            <w:pPr>
              <w:contextualSpacing/>
              <w:rPr>
                <w:rFonts w:asciiTheme="majorBidi" w:hAnsiTheme="majorBidi" w:cstheme="majorBidi"/>
                <w:sz w:val="24"/>
                <w:szCs w:val="24"/>
              </w:rPr>
            </w:pPr>
            <w:r w:rsidRPr="00C80FBC">
              <w:rPr>
                <w:rFonts w:asciiTheme="majorBidi" w:hAnsiTheme="majorBidi" w:cstheme="majorBidi"/>
                <w:sz w:val="24"/>
                <w:szCs w:val="24"/>
              </w:rPr>
              <w:t>No</w:t>
            </w:r>
          </w:p>
        </w:tc>
        <w:tc>
          <w:tcPr>
            <w:tcW w:w="1350" w:type="dxa"/>
          </w:tcPr>
          <w:p w14:paraId="350E3873"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52</w:t>
            </w:r>
          </w:p>
          <w:p w14:paraId="7D986645"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31</w:t>
            </w:r>
          </w:p>
          <w:p w14:paraId="5A9864BE"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21</w:t>
            </w:r>
          </w:p>
        </w:tc>
        <w:tc>
          <w:tcPr>
            <w:tcW w:w="1350" w:type="dxa"/>
          </w:tcPr>
          <w:p w14:paraId="235DBAA5"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45.2</w:t>
            </w:r>
          </w:p>
          <w:p w14:paraId="5DCE1BD0"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27.0</w:t>
            </w:r>
          </w:p>
          <w:p w14:paraId="470DEC87" w14:textId="77777777" w:rsidR="00383179" w:rsidRPr="00A63E66" w:rsidRDefault="00383179" w:rsidP="00AF270F">
            <w:pPr>
              <w:contextualSpacing/>
              <w:jc w:val="center"/>
              <w:rPr>
                <w:rFonts w:asciiTheme="majorBidi" w:hAnsiTheme="majorBidi" w:cstheme="majorBidi"/>
                <w:sz w:val="24"/>
                <w:szCs w:val="24"/>
              </w:rPr>
            </w:pPr>
            <w:r w:rsidRPr="00C80FBC">
              <w:rPr>
                <w:rFonts w:asciiTheme="majorBidi" w:hAnsiTheme="majorBidi" w:cstheme="majorBidi"/>
                <w:sz w:val="24"/>
                <w:szCs w:val="24"/>
              </w:rPr>
              <w:t>18.3</w:t>
            </w:r>
          </w:p>
        </w:tc>
      </w:tr>
    </w:tbl>
    <w:p w14:paraId="3EB82FF1" w14:textId="7A4D7B58" w:rsidR="00383179" w:rsidRDefault="00383179" w:rsidP="00383179">
      <w:pPr>
        <w:spacing w:after="0" w:line="480" w:lineRule="auto"/>
        <w:jc w:val="both"/>
        <w:rPr>
          <w:rFonts w:ascii="Times New Roman" w:hAnsi="Times New Roman" w:cs="Times New Roman"/>
          <w:sz w:val="24"/>
          <w:szCs w:val="24"/>
        </w:rPr>
      </w:pPr>
    </w:p>
    <w:p w14:paraId="0981E625" w14:textId="49D0077D" w:rsidR="00383179" w:rsidRDefault="00383179" w:rsidP="00383179">
      <w:pPr>
        <w:spacing w:after="0" w:line="480" w:lineRule="auto"/>
        <w:jc w:val="both"/>
        <w:rPr>
          <w:rFonts w:ascii="Times New Roman" w:hAnsi="Times New Roman" w:cs="Times New Roman"/>
          <w:b/>
          <w:bCs/>
          <w:sz w:val="24"/>
          <w:szCs w:val="24"/>
        </w:rPr>
      </w:pPr>
      <w:r w:rsidRPr="00383179">
        <w:rPr>
          <w:rFonts w:ascii="Times New Roman" w:hAnsi="Times New Roman" w:cs="Times New Roman"/>
          <w:b/>
          <w:bCs/>
          <w:sz w:val="24"/>
          <w:szCs w:val="24"/>
        </w:rPr>
        <w:t>3.5. Attitudes and Awareness About Smoking</w:t>
      </w:r>
    </w:p>
    <w:p w14:paraId="4CBC324E" w14:textId="2ACD73DE" w:rsidR="00383179" w:rsidRDefault="00383179" w:rsidP="0038317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383179">
        <w:rPr>
          <w:rFonts w:ascii="Times New Roman" w:hAnsi="Times New Roman" w:cs="Times New Roman"/>
          <w:sz w:val="24"/>
          <w:szCs w:val="24"/>
        </w:rPr>
        <w:t xml:space="preserve">As indicated in Table 5, most of the students (75.7%) consider themselves very knowledgeable about the dangers of smoking. Moreover, 86.1% of the participants acknowledge the health-damaging consequences of smoking. Yet, despite this awareness, only 52.2% of them </w:t>
      </w:r>
      <w:r w:rsidRPr="00383179">
        <w:rPr>
          <w:rFonts w:ascii="Times New Roman" w:hAnsi="Times New Roman" w:cs="Times New Roman"/>
          <w:sz w:val="24"/>
          <w:szCs w:val="24"/>
        </w:rPr>
        <w:lastRenderedPageBreak/>
        <w:t>manifested their willingness to join a smoking cessation program if it were available at their university. A small number of students (5.2%) do not consider smoking harmful to health, whereas 1.7% are not sure.</w:t>
      </w:r>
    </w:p>
    <w:p w14:paraId="7E5B5113" w14:textId="77777777" w:rsidR="00383179" w:rsidRPr="00A63E66" w:rsidRDefault="00383179" w:rsidP="00383179">
      <w:pPr>
        <w:spacing w:line="480" w:lineRule="auto"/>
        <w:rPr>
          <w:rFonts w:asciiTheme="majorBidi" w:hAnsiTheme="majorBidi" w:cstheme="majorBidi"/>
          <w:sz w:val="28"/>
          <w:szCs w:val="28"/>
        </w:rPr>
      </w:pPr>
      <w:r w:rsidRPr="00022FF7">
        <w:rPr>
          <w:rFonts w:asciiTheme="majorBidi" w:hAnsiTheme="majorBidi" w:cstheme="majorBidi"/>
          <w:b/>
          <w:bCs/>
          <w:color w:val="131413"/>
          <w:sz w:val="24"/>
          <w:szCs w:val="24"/>
        </w:rPr>
        <w:t xml:space="preserve">Table </w:t>
      </w:r>
      <w:r>
        <w:rPr>
          <w:rFonts w:asciiTheme="majorBidi" w:hAnsiTheme="majorBidi" w:cstheme="majorBidi"/>
          <w:b/>
          <w:bCs/>
          <w:color w:val="131413"/>
          <w:sz w:val="24"/>
          <w:szCs w:val="24"/>
        </w:rPr>
        <w:t>5</w:t>
      </w:r>
      <w:r w:rsidRPr="00022FF7">
        <w:rPr>
          <w:rFonts w:asciiTheme="majorBidi" w:hAnsiTheme="majorBidi" w:cstheme="majorBidi"/>
          <w:b/>
          <w:bCs/>
          <w:color w:val="131413"/>
          <w:sz w:val="24"/>
          <w:szCs w:val="24"/>
        </w:rPr>
        <w:t>.</w:t>
      </w:r>
      <w:r w:rsidRPr="00022FF7">
        <w:rPr>
          <w:rFonts w:asciiTheme="majorBidi" w:hAnsiTheme="majorBidi" w:cstheme="majorBidi"/>
          <w:color w:val="131413"/>
          <w:sz w:val="24"/>
          <w:szCs w:val="24"/>
        </w:rPr>
        <w:t xml:space="preserve"> Distribution of students according to </w:t>
      </w:r>
      <w:r>
        <w:rPr>
          <w:rFonts w:asciiTheme="majorBidi" w:hAnsiTheme="majorBidi" w:cstheme="majorBidi"/>
          <w:color w:val="131413"/>
          <w:sz w:val="24"/>
          <w:szCs w:val="24"/>
        </w:rPr>
        <w:t>their attitude and awareness about smoking</w:t>
      </w:r>
      <w:r w:rsidRPr="00022FF7">
        <w:rPr>
          <w:rFonts w:asciiTheme="majorBidi" w:hAnsiTheme="majorBidi" w:cstheme="majorBidi"/>
          <w:color w:val="131413"/>
          <w:sz w:val="24"/>
          <w:szCs w:val="24"/>
        </w:rPr>
        <w:t xml:space="preserve"> (N= 115)</w:t>
      </w:r>
    </w:p>
    <w:tbl>
      <w:tblPr>
        <w:tblStyle w:val="TableGrid"/>
        <w:tblW w:w="9355" w:type="dxa"/>
        <w:tblLayout w:type="fixed"/>
        <w:tblLook w:val="0000" w:firstRow="0" w:lastRow="0" w:firstColumn="0" w:lastColumn="0" w:noHBand="0" w:noVBand="0"/>
      </w:tblPr>
      <w:tblGrid>
        <w:gridCol w:w="2875"/>
        <w:gridCol w:w="3150"/>
        <w:gridCol w:w="1710"/>
        <w:gridCol w:w="1620"/>
      </w:tblGrid>
      <w:tr w:rsidR="00383179" w:rsidRPr="00A63E66" w14:paraId="636880B5" w14:textId="77777777" w:rsidTr="00285D1F">
        <w:tc>
          <w:tcPr>
            <w:tcW w:w="6025" w:type="dxa"/>
            <w:gridSpan w:val="2"/>
          </w:tcPr>
          <w:p w14:paraId="10424595"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Attitudes and Awareness</w:t>
            </w:r>
          </w:p>
        </w:tc>
        <w:tc>
          <w:tcPr>
            <w:tcW w:w="1710" w:type="dxa"/>
          </w:tcPr>
          <w:p w14:paraId="59742C62"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Frequency</w:t>
            </w:r>
          </w:p>
        </w:tc>
        <w:tc>
          <w:tcPr>
            <w:tcW w:w="1620" w:type="dxa"/>
          </w:tcPr>
          <w:p w14:paraId="58D7A1D6"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Percent</w:t>
            </w:r>
          </w:p>
        </w:tc>
      </w:tr>
      <w:tr w:rsidR="00383179" w:rsidRPr="00A63E66" w14:paraId="720A2ED3" w14:textId="77777777" w:rsidTr="00383179">
        <w:trPr>
          <w:trHeight w:val="593"/>
        </w:trPr>
        <w:tc>
          <w:tcPr>
            <w:tcW w:w="2875" w:type="dxa"/>
          </w:tcPr>
          <w:p w14:paraId="3B1E8429"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Smoking Risk Knowledge</w:t>
            </w:r>
          </w:p>
        </w:tc>
        <w:tc>
          <w:tcPr>
            <w:tcW w:w="3150" w:type="dxa"/>
          </w:tcPr>
          <w:p w14:paraId="1CC0DBA8"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Very knowledgeable</w:t>
            </w:r>
          </w:p>
          <w:p w14:paraId="2DB78FCD"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Somewhat knowledgeable</w:t>
            </w:r>
          </w:p>
          <w:p w14:paraId="76148828"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Not very knowledgeable</w:t>
            </w:r>
          </w:p>
          <w:p w14:paraId="0CB85AD3"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Not knowledgeable at all</w:t>
            </w:r>
          </w:p>
        </w:tc>
        <w:tc>
          <w:tcPr>
            <w:tcW w:w="1710" w:type="dxa"/>
          </w:tcPr>
          <w:p w14:paraId="17810089"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87</w:t>
            </w:r>
          </w:p>
          <w:p w14:paraId="4AFE3DDE"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26</w:t>
            </w:r>
          </w:p>
          <w:p w14:paraId="16984D09"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w:t>
            </w:r>
          </w:p>
          <w:p w14:paraId="6BD00E82"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w:t>
            </w:r>
          </w:p>
        </w:tc>
        <w:tc>
          <w:tcPr>
            <w:tcW w:w="1620" w:type="dxa"/>
          </w:tcPr>
          <w:p w14:paraId="27C992EE"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75.7</w:t>
            </w:r>
          </w:p>
          <w:p w14:paraId="7B16781E"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22.6</w:t>
            </w:r>
          </w:p>
          <w:p w14:paraId="280B17ED" w14:textId="5AA9C7D5" w:rsidR="00383179" w:rsidRPr="00A63E66" w:rsidRDefault="00AF270F" w:rsidP="00AF270F">
            <w:pPr>
              <w:contextualSpacing/>
              <w:jc w:val="center"/>
              <w:rPr>
                <w:rFonts w:asciiTheme="majorBidi" w:hAnsiTheme="majorBidi" w:cstheme="majorBidi"/>
                <w:sz w:val="24"/>
                <w:szCs w:val="24"/>
              </w:rPr>
            </w:pPr>
            <w:r>
              <w:rPr>
                <w:rFonts w:asciiTheme="majorBidi" w:hAnsiTheme="majorBidi" w:cstheme="majorBidi"/>
                <w:sz w:val="24"/>
                <w:szCs w:val="24"/>
              </w:rPr>
              <w:t>0</w:t>
            </w:r>
            <w:r w:rsidR="00383179" w:rsidRPr="00A63E66">
              <w:rPr>
                <w:rFonts w:asciiTheme="majorBidi" w:hAnsiTheme="majorBidi" w:cstheme="majorBidi"/>
                <w:sz w:val="24"/>
                <w:szCs w:val="24"/>
              </w:rPr>
              <w:t>.9</w:t>
            </w:r>
          </w:p>
          <w:p w14:paraId="4CA1B0D8" w14:textId="3E64225A" w:rsidR="00383179" w:rsidRPr="00A63E66" w:rsidRDefault="00AF270F" w:rsidP="00AF270F">
            <w:pPr>
              <w:contextualSpacing/>
              <w:jc w:val="center"/>
              <w:rPr>
                <w:rFonts w:asciiTheme="majorBidi" w:hAnsiTheme="majorBidi" w:cstheme="majorBidi"/>
                <w:sz w:val="24"/>
                <w:szCs w:val="24"/>
              </w:rPr>
            </w:pPr>
            <w:r>
              <w:rPr>
                <w:rFonts w:asciiTheme="majorBidi" w:hAnsiTheme="majorBidi" w:cstheme="majorBidi"/>
                <w:sz w:val="24"/>
                <w:szCs w:val="24"/>
              </w:rPr>
              <w:t>0</w:t>
            </w:r>
            <w:r w:rsidR="00383179" w:rsidRPr="00A63E66">
              <w:rPr>
                <w:rFonts w:asciiTheme="majorBidi" w:hAnsiTheme="majorBidi" w:cstheme="majorBidi"/>
                <w:sz w:val="24"/>
                <w:szCs w:val="24"/>
              </w:rPr>
              <w:t>.9</w:t>
            </w:r>
          </w:p>
        </w:tc>
      </w:tr>
      <w:tr w:rsidR="00383179" w:rsidRPr="00A63E66" w14:paraId="18B97EC7" w14:textId="77777777" w:rsidTr="00AF270F">
        <w:trPr>
          <w:trHeight w:val="305"/>
        </w:trPr>
        <w:tc>
          <w:tcPr>
            <w:tcW w:w="2875" w:type="dxa"/>
          </w:tcPr>
          <w:p w14:paraId="0BB34520"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b/>
                <w:bCs/>
                <w:sz w:val="24"/>
                <w:szCs w:val="24"/>
              </w:rPr>
              <w:t>Believe That Smoking Has Impact on Health</w:t>
            </w:r>
          </w:p>
        </w:tc>
        <w:tc>
          <w:tcPr>
            <w:tcW w:w="3150" w:type="dxa"/>
          </w:tcPr>
          <w:p w14:paraId="776F8276"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Yes, definitely</w:t>
            </w:r>
          </w:p>
          <w:p w14:paraId="0BECDEA8"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 I do not believe so</w:t>
            </w:r>
          </w:p>
          <w:p w14:paraId="19269B31"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Unsure</w:t>
            </w:r>
          </w:p>
          <w:p w14:paraId="791C5734"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Yes, but not sign</w:t>
            </w:r>
          </w:p>
        </w:tc>
        <w:tc>
          <w:tcPr>
            <w:tcW w:w="1710" w:type="dxa"/>
          </w:tcPr>
          <w:p w14:paraId="4F4A4CC4"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99</w:t>
            </w:r>
          </w:p>
          <w:p w14:paraId="706FE42D"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6</w:t>
            </w:r>
          </w:p>
          <w:p w14:paraId="0F917E8C"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w:t>
            </w:r>
          </w:p>
          <w:p w14:paraId="5BB07F6C"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w:t>
            </w:r>
          </w:p>
        </w:tc>
        <w:tc>
          <w:tcPr>
            <w:tcW w:w="1620" w:type="dxa"/>
          </w:tcPr>
          <w:p w14:paraId="1D1545C7"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86.1</w:t>
            </w:r>
          </w:p>
          <w:p w14:paraId="54229A37"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5.2</w:t>
            </w:r>
          </w:p>
          <w:p w14:paraId="4E830F4A"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1.7</w:t>
            </w:r>
          </w:p>
          <w:p w14:paraId="14EE6586"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7.0</w:t>
            </w:r>
          </w:p>
        </w:tc>
      </w:tr>
      <w:tr w:rsidR="00383179" w:rsidRPr="00A63E66" w14:paraId="1797E13D" w14:textId="77777777" w:rsidTr="00383179">
        <w:trPr>
          <w:trHeight w:val="58"/>
        </w:trPr>
        <w:tc>
          <w:tcPr>
            <w:tcW w:w="2875" w:type="dxa"/>
          </w:tcPr>
          <w:p w14:paraId="1F415B82" w14:textId="77777777" w:rsidR="00383179" w:rsidRPr="00A63E66" w:rsidRDefault="00383179" w:rsidP="00383179">
            <w:pPr>
              <w:contextualSpacing/>
              <w:rPr>
                <w:rFonts w:asciiTheme="majorBidi" w:hAnsiTheme="majorBidi" w:cstheme="majorBidi"/>
                <w:b/>
                <w:bCs/>
                <w:sz w:val="24"/>
                <w:szCs w:val="24"/>
              </w:rPr>
            </w:pPr>
            <w:r w:rsidRPr="00A63E66">
              <w:rPr>
                <w:rFonts w:asciiTheme="majorBidi" w:hAnsiTheme="majorBidi" w:cstheme="majorBidi"/>
                <w:b/>
                <w:bCs/>
                <w:sz w:val="24"/>
                <w:szCs w:val="24"/>
              </w:rPr>
              <w:t>Interest in Smoking Quit Program if Offered in University</w:t>
            </w:r>
          </w:p>
        </w:tc>
        <w:tc>
          <w:tcPr>
            <w:tcW w:w="3150" w:type="dxa"/>
          </w:tcPr>
          <w:p w14:paraId="29603B15"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Yes</w:t>
            </w:r>
          </w:p>
          <w:p w14:paraId="6BC75896"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No</w:t>
            </w:r>
          </w:p>
          <w:p w14:paraId="599E6907" w14:textId="77777777" w:rsidR="00383179" w:rsidRPr="00A63E66" w:rsidRDefault="00383179" w:rsidP="00383179">
            <w:pPr>
              <w:contextualSpacing/>
              <w:rPr>
                <w:rFonts w:asciiTheme="majorBidi" w:hAnsiTheme="majorBidi" w:cstheme="majorBidi"/>
                <w:sz w:val="24"/>
                <w:szCs w:val="24"/>
              </w:rPr>
            </w:pPr>
            <w:r w:rsidRPr="00A63E66">
              <w:rPr>
                <w:rFonts w:asciiTheme="majorBidi" w:hAnsiTheme="majorBidi" w:cstheme="majorBidi"/>
                <w:sz w:val="24"/>
                <w:szCs w:val="24"/>
              </w:rPr>
              <w:t>Maybe</w:t>
            </w:r>
          </w:p>
        </w:tc>
        <w:tc>
          <w:tcPr>
            <w:tcW w:w="1710" w:type="dxa"/>
          </w:tcPr>
          <w:p w14:paraId="2D30192C"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60</w:t>
            </w:r>
          </w:p>
          <w:p w14:paraId="2942687B"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21</w:t>
            </w:r>
          </w:p>
          <w:p w14:paraId="73AEF2B3"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34</w:t>
            </w:r>
          </w:p>
        </w:tc>
        <w:tc>
          <w:tcPr>
            <w:tcW w:w="1620" w:type="dxa"/>
          </w:tcPr>
          <w:p w14:paraId="19A1A9D3"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52.2</w:t>
            </w:r>
          </w:p>
          <w:p w14:paraId="69FCD399"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18.3</w:t>
            </w:r>
          </w:p>
          <w:p w14:paraId="234E8D85" w14:textId="77777777" w:rsidR="00383179" w:rsidRPr="00A63E66" w:rsidRDefault="00383179" w:rsidP="00AF270F">
            <w:pPr>
              <w:contextualSpacing/>
              <w:jc w:val="center"/>
              <w:rPr>
                <w:rFonts w:asciiTheme="majorBidi" w:hAnsiTheme="majorBidi" w:cstheme="majorBidi"/>
                <w:sz w:val="24"/>
                <w:szCs w:val="24"/>
              </w:rPr>
            </w:pPr>
            <w:r w:rsidRPr="00A63E66">
              <w:rPr>
                <w:rFonts w:asciiTheme="majorBidi" w:hAnsiTheme="majorBidi" w:cstheme="majorBidi"/>
                <w:sz w:val="24"/>
                <w:szCs w:val="24"/>
              </w:rPr>
              <w:t>29.6</w:t>
            </w:r>
          </w:p>
        </w:tc>
      </w:tr>
    </w:tbl>
    <w:p w14:paraId="38A8A44C" w14:textId="77777777" w:rsidR="00383179" w:rsidRPr="004A3179" w:rsidRDefault="00383179" w:rsidP="00383179">
      <w:pPr>
        <w:spacing w:after="0" w:line="360" w:lineRule="auto"/>
        <w:ind w:firstLine="720"/>
        <w:jc w:val="both"/>
        <w:rPr>
          <w:rFonts w:ascii="Times New Roman" w:hAnsi="Times New Roman" w:cs="Times New Roman"/>
          <w:sz w:val="24"/>
          <w:szCs w:val="24"/>
        </w:rPr>
      </w:pPr>
    </w:p>
    <w:p w14:paraId="55F36337" w14:textId="7524065D" w:rsidR="00383179" w:rsidRPr="00383179" w:rsidRDefault="00383179" w:rsidP="00383179">
      <w:pPr>
        <w:spacing w:after="0" w:line="480" w:lineRule="auto"/>
        <w:jc w:val="both"/>
        <w:rPr>
          <w:rFonts w:ascii="Times New Roman" w:hAnsi="Times New Roman" w:cs="Times New Roman"/>
          <w:b/>
          <w:bCs/>
          <w:sz w:val="24"/>
          <w:szCs w:val="24"/>
        </w:rPr>
      </w:pPr>
      <w:r w:rsidRPr="00383179">
        <w:rPr>
          <w:rFonts w:ascii="Times New Roman" w:hAnsi="Times New Roman" w:cs="Times New Roman"/>
          <w:b/>
          <w:bCs/>
          <w:sz w:val="24"/>
          <w:szCs w:val="24"/>
        </w:rPr>
        <w:t>3.6. Comparison of Demographics and Smoking Status and Smoking Risk Knowledge</w:t>
      </w:r>
    </w:p>
    <w:p w14:paraId="51E4310B" w14:textId="707AC3FF" w:rsidR="00383179" w:rsidRDefault="00383179" w:rsidP="00383179">
      <w:pPr>
        <w:spacing w:after="0" w:line="480" w:lineRule="auto"/>
        <w:jc w:val="both"/>
        <w:rPr>
          <w:rFonts w:ascii="Times New Roman" w:hAnsi="Times New Roman" w:cs="Times New Roman"/>
          <w:sz w:val="24"/>
          <w:szCs w:val="24"/>
        </w:rPr>
      </w:pPr>
      <w:r w:rsidRPr="00383179">
        <w:rPr>
          <w:rFonts w:ascii="Times New Roman" w:hAnsi="Times New Roman" w:cs="Times New Roman"/>
          <w:sz w:val="24"/>
          <w:szCs w:val="24"/>
        </w:rPr>
        <w:tab/>
        <w:t>The examination of smoking status in relation to demographic factors (Table 6) fails to show any notable relationship of smoking prevalence with age</w:t>
      </w:r>
      <w:r w:rsidR="00C379AD">
        <w:rPr>
          <w:rFonts w:ascii="Times New Roman" w:hAnsi="Times New Roman" w:cs="Times New Roman"/>
          <w:sz w:val="24"/>
          <w:szCs w:val="24"/>
        </w:rPr>
        <w:t xml:space="preserve"> or</w:t>
      </w:r>
      <w:r w:rsidRPr="00383179">
        <w:rPr>
          <w:rFonts w:ascii="Times New Roman" w:hAnsi="Times New Roman" w:cs="Times New Roman"/>
          <w:sz w:val="24"/>
          <w:szCs w:val="24"/>
        </w:rPr>
        <w:t xml:space="preserve"> sex. The smoking status is slightly varied by study years but without statistical difference (p=0.275). The study site also shows marginal difference in the prevalence of smoking but without statistical significance (p=0.097). </w:t>
      </w:r>
    </w:p>
    <w:p w14:paraId="18DCEE0C" w14:textId="77777777" w:rsidR="00383179" w:rsidRPr="00022FF7" w:rsidRDefault="00383179" w:rsidP="00383179">
      <w:pPr>
        <w:spacing w:line="480" w:lineRule="auto"/>
        <w:rPr>
          <w:rFonts w:ascii="Times New Roman" w:hAnsi="Times New Roman" w:cs="Times New Roman"/>
          <w:sz w:val="24"/>
          <w:szCs w:val="24"/>
        </w:rPr>
      </w:pPr>
      <w:r w:rsidRPr="00147DB3">
        <w:rPr>
          <w:rFonts w:ascii="Times New Roman" w:hAnsi="Times New Roman" w:cs="Times New Roman"/>
          <w:b/>
          <w:bCs/>
          <w:color w:val="131413"/>
          <w:sz w:val="24"/>
          <w:szCs w:val="24"/>
        </w:rPr>
        <w:t xml:space="preserve">Table </w:t>
      </w:r>
      <w:r>
        <w:rPr>
          <w:rFonts w:ascii="Times New Roman" w:hAnsi="Times New Roman" w:cs="Times New Roman"/>
          <w:b/>
          <w:bCs/>
          <w:color w:val="131413"/>
          <w:sz w:val="24"/>
          <w:szCs w:val="24"/>
        </w:rPr>
        <w:t>6</w:t>
      </w:r>
      <w:r w:rsidRPr="00147DB3">
        <w:rPr>
          <w:rFonts w:ascii="Times New Roman" w:hAnsi="Times New Roman" w:cs="Times New Roman"/>
          <w:b/>
          <w:bCs/>
          <w:color w:val="131413"/>
          <w:sz w:val="24"/>
          <w:szCs w:val="24"/>
        </w:rPr>
        <w:t>.</w:t>
      </w:r>
      <w:r w:rsidRPr="00022FF7">
        <w:rPr>
          <w:rFonts w:ascii="Times New Roman" w:hAnsi="Times New Roman" w:cs="Times New Roman"/>
          <w:color w:val="131413"/>
          <w:sz w:val="24"/>
          <w:szCs w:val="24"/>
        </w:rPr>
        <w:t xml:space="preserve"> Comparison of students’ demographics according to smoking status.</w:t>
      </w:r>
    </w:p>
    <w:tbl>
      <w:tblPr>
        <w:tblStyle w:val="TableGrid"/>
        <w:tblW w:w="9265" w:type="dxa"/>
        <w:tblLayout w:type="fixed"/>
        <w:tblLook w:val="0000" w:firstRow="0" w:lastRow="0" w:firstColumn="0" w:lastColumn="0" w:noHBand="0" w:noVBand="0"/>
      </w:tblPr>
      <w:tblGrid>
        <w:gridCol w:w="1705"/>
        <w:gridCol w:w="4770"/>
        <w:gridCol w:w="990"/>
        <w:gridCol w:w="720"/>
        <w:gridCol w:w="1080"/>
      </w:tblGrid>
      <w:tr w:rsidR="00383179" w:rsidRPr="004E009C" w14:paraId="366D457F" w14:textId="77777777" w:rsidTr="00AF270F">
        <w:tc>
          <w:tcPr>
            <w:tcW w:w="6475" w:type="dxa"/>
            <w:gridSpan w:val="2"/>
            <w:vMerge w:val="restart"/>
          </w:tcPr>
          <w:p w14:paraId="6EA50D83" w14:textId="77777777" w:rsidR="00383179" w:rsidRPr="00383179" w:rsidRDefault="00383179" w:rsidP="00285D1F">
            <w:pPr>
              <w:contextualSpacing/>
              <w:rPr>
                <w:rFonts w:asciiTheme="majorBidi" w:hAnsiTheme="majorBidi" w:cstheme="majorBidi"/>
                <w:b/>
                <w:bCs/>
                <w:sz w:val="24"/>
                <w:szCs w:val="24"/>
              </w:rPr>
            </w:pPr>
            <w:r w:rsidRPr="00383179">
              <w:rPr>
                <w:rFonts w:asciiTheme="majorBidi" w:hAnsiTheme="majorBidi" w:cstheme="majorBidi"/>
                <w:b/>
                <w:bCs/>
                <w:sz w:val="24"/>
                <w:szCs w:val="24"/>
              </w:rPr>
              <w:t>Variables</w:t>
            </w:r>
          </w:p>
        </w:tc>
        <w:tc>
          <w:tcPr>
            <w:tcW w:w="2790" w:type="dxa"/>
            <w:gridSpan w:val="3"/>
          </w:tcPr>
          <w:p w14:paraId="4D043B8C" w14:textId="77777777" w:rsidR="00383179" w:rsidRPr="004E009C" w:rsidRDefault="00383179" w:rsidP="00AF270F">
            <w:pPr>
              <w:contextualSpacing/>
              <w:jc w:val="center"/>
              <w:rPr>
                <w:rFonts w:asciiTheme="majorBidi" w:hAnsiTheme="majorBidi" w:cstheme="majorBidi"/>
                <w:b/>
                <w:bCs/>
                <w:sz w:val="24"/>
                <w:szCs w:val="24"/>
              </w:rPr>
            </w:pPr>
            <w:r w:rsidRPr="004E009C">
              <w:rPr>
                <w:rFonts w:asciiTheme="majorBidi" w:hAnsiTheme="majorBidi" w:cstheme="majorBidi"/>
                <w:b/>
                <w:bCs/>
                <w:sz w:val="24"/>
                <w:szCs w:val="24"/>
              </w:rPr>
              <w:t>Tobacco</w:t>
            </w:r>
            <w:r w:rsidRPr="008B06E0">
              <w:rPr>
                <w:rFonts w:asciiTheme="majorBidi" w:hAnsiTheme="majorBidi" w:cstheme="majorBidi"/>
                <w:b/>
                <w:bCs/>
                <w:sz w:val="24"/>
                <w:szCs w:val="24"/>
              </w:rPr>
              <w:t xml:space="preserve"> Smoke or Use</w:t>
            </w:r>
          </w:p>
        </w:tc>
      </w:tr>
      <w:tr w:rsidR="00383179" w:rsidRPr="004E009C" w14:paraId="3E7B5B79" w14:textId="77777777" w:rsidTr="00AF270F">
        <w:tc>
          <w:tcPr>
            <w:tcW w:w="6475" w:type="dxa"/>
            <w:gridSpan w:val="2"/>
            <w:vMerge/>
          </w:tcPr>
          <w:p w14:paraId="190FF899" w14:textId="77777777" w:rsidR="00383179" w:rsidRPr="008B06E0" w:rsidRDefault="00383179" w:rsidP="00285D1F">
            <w:pPr>
              <w:contextualSpacing/>
              <w:rPr>
                <w:rFonts w:asciiTheme="majorBidi" w:hAnsiTheme="majorBidi" w:cstheme="majorBidi"/>
                <w:sz w:val="24"/>
                <w:szCs w:val="24"/>
              </w:rPr>
            </w:pPr>
          </w:p>
        </w:tc>
        <w:tc>
          <w:tcPr>
            <w:tcW w:w="990" w:type="dxa"/>
          </w:tcPr>
          <w:p w14:paraId="14C0C8CC" w14:textId="77777777" w:rsidR="00383179" w:rsidRPr="008B06E0" w:rsidRDefault="00383179" w:rsidP="00AF270F">
            <w:pPr>
              <w:contextualSpacing/>
              <w:jc w:val="center"/>
              <w:rPr>
                <w:rFonts w:asciiTheme="majorBidi" w:hAnsiTheme="majorBidi" w:cstheme="majorBidi"/>
                <w:b/>
                <w:bCs/>
                <w:sz w:val="24"/>
                <w:szCs w:val="24"/>
              </w:rPr>
            </w:pPr>
            <w:r w:rsidRPr="008B06E0">
              <w:rPr>
                <w:rFonts w:asciiTheme="majorBidi" w:hAnsiTheme="majorBidi" w:cstheme="majorBidi"/>
                <w:b/>
                <w:bCs/>
                <w:sz w:val="24"/>
                <w:szCs w:val="24"/>
              </w:rPr>
              <w:t>Yes</w:t>
            </w:r>
          </w:p>
        </w:tc>
        <w:tc>
          <w:tcPr>
            <w:tcW w:w="720" w:type="dxa"/>
          </w:tcPr>
          <w:p w14:paraId="42E3EAF6" w14:textId="77777777" w:rsidR="00383179" w:rsidRPr="008B06E0" w:rsidRDefault="00383179" w:rsidP="00AF270F">
            <w:pPr>
              <w:contextualSpacing/>
              <w:jc w:val="center"/>
              <w:rPr>
                <w:rFonts w:asciiTheme="majorBidi" w:hAnsiTheme="majorBidi" w:cstheme="majorBidi"/>
                <w:b/>
                <w:bCs/>
                <w:sz w:val="24"/>
                <w:szCs w:val="24"/>
              </w:rPr>
            </w:pPr>
            <w:r w:rsidRPr="008B06E0">
              <w:rPr>
                <w:rFonts w:asciiTheme="majorBidi" w:hAnsiTheme="majorBidi" w:cstheme="majorBidi"/>
                <w:b/>
                <w:bCs/>
                <w:sz w:val="24"/>
                <w:szCs w:val="24"/>
              </w:rPr>
              <w:t>No</w:t>
            </w:r>
          </w:p>
        </w:tc>
        <w:tc>
          <w:tcPr>
            <w:tcW w:w="1080" w:type="dxa"/>
          </w:tcPr>
          <w:p w14:paraId="3CB9C9B1" w14:textId="77777777" w:rsidR="00383179" w:rsidRPr="004E009C" w:rsidRDefault="00383179" w:rsidP="00AF270F">
            <w:pPr>
              <w:contextualSpacing/>
              <w:jc w:val="center"/>
              <w:rPr>
                <w:rFonts w:asciiTheme="majorBidi" w:hAnsiTheme="majorBidi" w:cstheme="majorBidi"/>
                <w:b/>
                <w:bCs/>
                <w:sz w:val="24"/>
                <w:szCs w:val="24"/>
              </w:rPr>
            </w:pPr>
            <w:r w:rsidRPr="004E009C">
              <w:rPr>
                <w:rFonts w:asciiTheme="majorBidi" w:hAnsiTheme="majorBidi" w:cstheme="majorBidi"/>
                <w:b/>
                <w:bCs/>
                <w:sz w:val="24"/>
                <w:szCs w:val="24"/>
              </w:rPr>
              <w:t>P-Value</w:t>
            </w:r>
          </w:p>
        </w:tc>
      </w:tr>
      <w:tr w:rsidR="00383179" w:rsidRPr="004E009C" w14:paraId="119D8C34" w14:textId="77777777" w:rsidTr="00AF270F">
        <w:trPr>
          <w:trHeight w:val="1196"/>
        </w:trPr>
        <w:tc>
          <w:tcPr>
            <w:tcW w:w="1705" w:type="dxa"/>
          </w:tcPr>
          <w:p w14:paraId="1D71186F" w14:textId="77777777" w:rsidR="00383179" w:rsidRPr="008B06E0" w:rsidRDefault="00383179" w:rsidP="00285D1F">
            <w:pPr>
              <w:contextualSpacing/>
              <w:rPr>
                <w:rFonts w:asciiTheme="majorBidi" w:hAnsiTheme="majorBidi" w:cstheme="majorBidi"/>
                <w:b/>
                <w:bCs/>
                <w:sz w:val="24"/>
                <w:szCs w:val="24"/>
              </w:rPr>
            </w:pPr>
            <w:r w:rsidRPr="008B06E0">
              <w:rPr>
                <w:rFonts w:asciiTheme="majorBidi" w:hAnsiTheme="majorBidi" w:cstheme="majorBidi"/>
                <w:b/>
                <w:bCs/>
                <w:sz w:val="24"/>
                <w:szCs w:val="24"/>
              </w:rPr>
              <w:t>Age</w:t>
            </w:r>
          </w:p>
        </w:tc>
        <w:tc>
          <w:tcPr>
            <w:tcW w:w="4770" w:type="dxa"/>
          </w:tcPr>
          <w:p w14:paraId="16C32E3F"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Under 18</w:t>
            </w:r>
          </w:p>
          <w:p w14:paraId="58D1EB25"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18-20</w:t>
            </w:r>
          </w:p>
          <w:p w14:paraId="0836D67E"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21-23</w:t>
            </w:r>
          </w:p>
          <w:p w14:paraId="3ACF5067"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24-26</w:t>
            </w:r>
          </w:p>
          <w:p w14:paraId="3E4C54D6" w14:textId="77777777" w:rsidR="00383179" w:rsidRPr="008B06E0"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Over 26</w:t>
            </w:r>
          </w:p>
        </w:tc>
        <w:tc>
          <w:tcPr>
            <w:tcW w:w="990" w:type="dxa"/>
          </w:tcPr>
          <w:p w14:paraId="115F7248"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0</w:t>
            </w:r>
          </w:p>
          <w:p w14:paraId="15AFF426"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1A360DEE"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14</w:t>
            </w:r>
          </w:p>
          <w:p w14:paraId="26C118D0"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14</w:t>
            </w:r>
          </w:p>
          <w:p w14:paraId="58E1A3A0" w14:textId="77777777" w:rsidR="00383179" w:rsidRPr="008B06E0"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45</w:t>
            </w:r>
          </w:p>
        </w:tc>
        <w:tc>
          <w:tcPr>
            <w:tcW w:w="720" w:type="dxa"/>
          </w:tcPr>
          <w:p w14:paraId="634F169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p>
          <w:p w14:paraId="6C22035B"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p w14:paraId="6FE7A0D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2412F9DB"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5</w:t>
            </w:r>
          </w:p>
          <w:p w14:paraId="070809A0" w14:textId="77777777" w:rsidR="00383179" w:rsidRPr="008B06E0"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25</w:t>
            </w:r>
          </w:p>
        </w:tc>
        <w:tc>
          <w:tcPr>
            <w:tcW w:w="1080" w:type="dxa"/>
          </w:tcPr>
          <w:p w14:paraId="5A65E20A" w14:textId="77777777"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0.321</w:t>
            </w:r>
          </w:p>
        </w:tc>
      </w:tr>
      <w:tr w:rsidR="00383179" w:rsidRPr="004E009C" w14:paraId="7FD823A4" w14:textId="77777777" w:rsidTr="00AF270F">
        <w:trPr>
          <w:trHeight w:val="58"/>
        </w:trPr>
        <w:tc>
          <w:tcPr>
            <w:tcW w:w="1705" w:type="dxa"/>
          </w:tcPr>
          <w:p w14:paraId="64184FF3" w14:textId="77777777" w:rsidR="00383179" w:rsidRPr="008B06E0" w:rsidRDefault="00383179" w:rsidP="00285D1F">
            <w:pPr>
              <w:contextualSpacing/>
              <w:rPr>
                <w:rFonts w:asciiTheme="majorBidi" w:hAnsiTheme="majorBidi" w:cstheme="majorBidi"/>
                <w:b/>
                <w:bCs/>
                <w:sz w:val="24"/>
                <w:szCs w:val="24"/>
              </w:rPr>
            </w:pPr>
            <w:r w:rsidRPr="004E009C">
              <w:rPr>
                <w:rFonts w:asciiTheme="majorBidi" w:hAnsiTheme="majorBidi" w:cstheme="majorBidi"/>
                <w:b/>
                <w:bCs/>
                <w:sz w:val="24"/>
                <w:szCs w:val="24"/>
              </w:rPr>
              <w:lastRenderedPageBreak/>
              <w:t>Gender</w:t>
            </w:r>
          </w:p>
        </w:tc>
        <w:tc>
          <w:tcPr>
            <w:tcW w:w="4770" w:type="dxa"/>
          </w:tcPr>
          <w:p w14:paraId="13C00BCD"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Male</w:t>
            </w:r>
          </w:p>
          <w:p w14:paraId="499167E0"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Female</w:t>
            </w:r>
          </w:p>
        </w:tc>
        <w:tc>
          <w:tcPr>
            <w:tcW w:w="990" w:type="dxa"/>
          </w:tcPr>
          <w:p w14:paraId="6A4AE340" w14:textId="268AF466" w:rsidR="00383179" w:rsidRPr="004E009C"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55</w:t>
            </w:r>
          </w:p>
          <w:p w14:paraId="55FCF726" w14:textId="3A541BB1" w:rsidR="00383179" w:rsidRPr="008B06E0"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r w:rsidR="00FF18C0">
              <w:rPr>
                <w:rFonts w:asciiTheme="majorBidi" w:hAnsiTheme="majorBidi" w:cstheme="majorBidi"/>
                <w:sz w:val="24"/>
                <w:szCs w:val="24"/>
              </w:rPr>
              <w:t>2</w:t>
            </w:r>
          </w:p>
        </w:tc>
        <w:tc>
          <w:tcPr>
            <w:tcW w:w="720" w:type="dxa"/>
          </w:tcPr>
          <w:p w14:paraId="64A25208" w14:textId="30739CA1" w:rsidR="00383179" w:rsidRPr="004E009C"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23</w:t>
            </w:r>
          </w:p>
          <w:p w14:paraId="4231E5F5" w14:textId="461FEC44" w:rsidR="00383179" w:rsidRPr="008B06E0" w:rsidRDefault="00FF18C0" w:rsidP="00AF270F">
            <w:pPr>
              <w:contextualSpacing/>
              <w:jc w:val="center"/>
              <w:rPr>
                <w:rFonts w:asciiTheme="majorBidi" w:hAnsiTheme="majorBidi" w:cstheme="majorBidi"/>
                <w:sz w:val="24"/>
                <w:szCs w:val="24"/>
              </w:rPr>
            </w:pPr>
            <w:r>
              <w:rPr>
                <w:rFonts w:asciiTheme="majorBidi" w:hAnsiTheme="majorBidi" w:cstheme="majorBidi"/>
                <w:sz w:val="24"/>
                <w:szCs w:val="24"/>
              </w:rPr>
              <w:t>15</w:t>
            </w:r>
          </w:p>
        </w:tc>
        <w:tc>
          <w:tcPr>
            <w:tcW w:w="1080" w:type="dxa"/>
          </w:tcPr>
          <w:p w14:paraId="0F4FB4CF" w14:textId="1B43528C"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0.1</w:t>
            </w:r>
            <w:r w:rsidR="00FF18C0">
              <w:rPr>
                <w:rFonts w:asciiTheme="majorBidi" w:hAnsiTheme="majorBidi" w:cstheme="majorBidi"/>
                <w:sz w:val="24"/>
                <w:szCs w:val="24"/>
              </w:rPr>
              <w:t>2</w:t>
            </w:r>
            <w:r w:rsidRPr="004E009C">
              <w:rPr>
                <w:rFonts w:asciiTheme="majorBidi" w:hAnsiTheme="majorBidi" w:cstheme="majorBidi"/>
                <w:sz w:val="24"/>
                <w:szCs w:val="24"/>
              </w:rPr>
              <w:t>0</w:t>
            </w:r>
          </w:p>
        </w:tc>
      </w:tr>
      <w:tr w:rsidR="00383179" w:rsidRPr="004E009C" w14:paraId="1ED23BBC" w14:textId="77777777" w:rsidTr="00AF270F">
        <w:trPr>
          <w:trHeight w:val="1178"/>
        </w:trPr>
        <w:tc>
          <w:tcPr>
            <w:tcW w:w="1705" w:type="dxa"/>
          </w:tcPr>
          <w:p w14:paraId="21DC3E7F" w14:textId="77777777" w:rsidR="00383179" w:rsidRPr="004E009C" w:rsidRDefault="00383179" w:rsidP="00285D1F">
            <w:pPr>
              <w:contextualSpacing/>
              <w:rPr>
                <w:rFonts w:asciiTheme="majorBidi" w:hAnsiTheme="majorBidi" w:cstheme="majorBidi"/>
                <w:b/>
                <w:bCs/>
                <w:sz w:val="24"/>
                <w:szCs w:val="24"/>
              </w:rPr>
            </w:pPr>
            <w:r w:rsidRPr="004E009C">
              <w:rPr>
                <w:rFonts w:asciiTheme="majorBidi" w:hAnsiTheme="majorBidi" w:cstheme="majorBidi"/>
                <w:b/>
                <w:bCs/>
                <w:sz w:val="24"/>
                <w:szCs w:val="24"/>
              </w:rPr>
              <w:t>Year of Study</w:t>
            </w:r>
          </w:p>
        </w:tc>
        <w:tc>
          <w:tcPr>
            <w:tcW w:w="4770" w:type="dxa"/>
          </w:tcPr>
          <w:p w14:paraId="1956419D"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Freshman</w:t>
            </w:r>
          </w:p>
          <w:p w14:paraId="1D1FF5B6"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Junior</w:t>
            </w:r>
          </w:p>
          <w:p w14:paraId="6E21FA24"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Senior</w:t>
            </w:r>
          </w:p>
          <w:p w14:paraId="28862BAB"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Graduate Student</w:t>
            </w:r>
          </w:p>
          <w:p w14:paraId="3E460AE0" w14:textId="22BA4460"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Master’s degree</w:t>
            </w:r>
          </w:p>
          <w:p w14:paraId="201BFF5B"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Employee</w:t>
            </w:r>
          </w:p>
        </w:tc>
        <w:tc>
          <w:tcPr>
            <w:tcW w:w="990" w:type="dxa"/>
          </w:tcPr>
          <w:p w14:paraId="6D20009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p>
          <w:p w14:paraId="7FC30248"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5</w:t>
            </w:r>
          </w:p>
          <w:p w14:paraId="773B8029"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40B09669"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49</w:t>
            </w:r>
          </w:p>
          <w:p w14:paraId="51871B2D"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11</w:t>
            </w:r>
          </w:p>
          <w:p w14:paraId="472A6FCE"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tc>
        <w:tc>
          <w:tcPr>
            <w:tcW w:w="720" w:type="dxa"/>
          </w:tcPr>
          <w:p w14:paraId="420FFF3D"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7ABF92F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w:t>
            </w:r>
          </w:p>
          <w:p w14:paraId="2276C6D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41B79C65"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21</w:t>
            </w:r>
          </w:p>
          <w:p w14:paraId="3BF7AA8E"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2756D797"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5</w:t>
            </w:r>
          </w:p>
        </w:tc>
        <w:tc>
          <w:tcPr>
            <w:tcW w:w="1080" w:type="dxa"/>
          </w:tcPr>
          <w:p w14:paraId="499972B4" w14:textId="77777777"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0.275</w:t>
            </w:r>
          </w:p>
        </w:tc>
      </w:tr>
      <w:tr w:rsidR="00383179" w:rsidRPr="004E009C" w14:paraId="6B49D75A" w14:textId="77777777" w:rsidTr="00AF270F">
        <w:trPr>
          <w:trHeight w:val="2123"/>
        </w:trPr>
        <w:tc>
          <w:tcPr>
            <w:tcW w:w="1705" w:type="dxa"/>
          </w:tcPr>
          <w:p w14:paraId="024A54B2" w14:textId="77777777" w:rsidR="00383179" w:rsidRPr="004E009C" w:rsidRDefault="00383179" w:rsidP="00285D1F">
            <w:pPr>
              <w:contextualSpacing/>
              <w:rPr>
                <w:rFonts w:asciiTheme="majorBidi" w:hAnsiTheme="majorBidi" w:cstheme="majorBidi"/>
                <w:b/>
                <w:bCs/>
                <w:sz w:val="24"/>
                <w:szCs w:val="24"/>
              </w:rPr>
            </w:pPr>
            <w:r w:rsidRPr="004E009C">
              <w:rPr>
                <w:rFonts w:asciiTheme="majorBidi" w:hAnsiTheme="majorBidi" w:cstheme="majorBidi"/>
                <w:b/>
                <w:bCs/>
                <w:sz w:val="24"/>
                <w:szCs w:val="24"/>
              </w:rPr>
              <w:t>Study Field</w:t>
            </w:r>
          </w:p>
        </w:tc>
        <w:tc>
          <w:tcPr>
            <w:tcW w:w="4770" w:type="dxa"/>
          </w:tcPr>
          <w:p w14:paraId="789FE962"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Health Sciences</w:t>
            </w:r>
          </w:p>
          <w:p w14:paraId="29C941B4"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Business</w:t>
            </w:r>
          </w:p>
          <w:p w14:paraId="28EA4C91"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Accounting</w:t>
            </w:r>
          </w:p>
          <w:p w14:paraId="3F8816AA"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Engineering</w:t>
            </w:r>
          </w:p>
          <w:p w14:paraId="62DA563E"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Sciences</w:t>
            </w:r>
          </w:p>
          <w:p w14:paraId="6D2B643C"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Arts and Humanity</w:t>
            </w:r>
          </w:p>
          <w:p w14:paraId="34B1383A"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English Language</w:t>
            </w:r>
          </w:p>
          <w:p w14:paraId="0DC6C83D"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Social Sciences</w:t>
            </w:r>
          </w:p>
          <w:p w14:paraId="1DFC845C" w14:textId="77777777" w:rsidR="00383179" w:rsidRPr="004E009C" w:rsidRDefault="00383179" w:rsidP="00285D1F">
            <w:pPr>
              <w:contextualSpacing/>
              <w:rPr>
                <w:rFonts w:asciiTheme="majorBidi" w:hAnsiTheme="majorBidi" w:cstheme="majorBidi"/>
                <w:sz w:val="24"/>
                <w:szCs w:val="24"/>
              </w:rPr>
            </w:pPr>
            <w:r w:rsidRPr="008B06E0">
              <w:rPr>
                <w:rFonts w:asciiTheme="majorBidi" w:hAnsiTheme="majorBidi" w:cstheme="majorBidi"/>
                <w:sz w:val="24"/>
                <w:szCs w:val="24"/>
              </w:rPr>
              <w:t>Education</w:t>
            </w:r>
          </w:p>
        </w:tc>
        <w:tc>
          <w:tcPr>
            <w:tcW w:w="990" w:type="dxa"/>
          </w:tcPr>
          <w:p w14:paraId="7B6E79BC"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24</w:t>
            </w:r>
          </w:p>
          <w:p w14:paraId="584129F7"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16</w:t>
            </w:r>
          </w:p>
          <w:p w14:paraId="56F3CE8F"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0</w:t>
            </w:r>
          </w:p>
          <w:p w14:paraId="6248180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02CE4A0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11</w:t>
            </w:r>
          </w:p>
          <w:p w14:paraId="3EFA38E5"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w:t>
            </w:r>
          </w:p>
          <w:p w14:paraId="206580F0"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p w14:paraId="7110363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8</w:t>
            </w:r>
          </w:p>
          <w:p w14:paraId="15FC398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tc>
        <w:tc>
          <w:tcPr>
            <w:tcW w:w="720" w:type="dxa"/>
          </w:tcPr>
          <w:p w14:paraId="0837418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4AD92025"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4</w:t>
            </w:r>
          </w:p>
          <w:p w14:paraId="06B31851"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2</w:t>
            </w:r>
          </w:p>
          <w:p w14:paraId="1FB88BFB"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6</w:t>
            </w:r>
          </w:p>
          <w:p w14:paraId="05DEEAA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9</w:t>
            </w:r>
          </w:p>
          <w:p w14:paraId="53DC2982"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3</w:t>
            </w:r>
          </w:p>
          <w:p w14:paraId="40314634"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p w14:paraId="3D5F1AE6"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7</w:t>
            </w:r>
          </w:p>
          <w:p w14:paraId="0497B383" w14:textId="77777777" w:rsidR="00383179" w:rsidRPr="004E009C" w:rsidRDefault="00383179" w:rsidP="00AF270F">
            <w:pPr>
              <w:contextualSpacing/>
              <w:jc w:val="center"/>
              <w:rPr>
                <w:rFonts w:asciiTheme="majorBidi" w:hAnsiTheme="majorBidi" w:cstheme="majorBidi"/>
                <w:sz w:val="24"/>
                <w:szCs w:val="24"/>
              </w:rPr>
            </w:pPr>
            <w:r w:rsidRPr="008B06E0">
              <w:rPr>
                <w:rFonts w:asciiTheme="majorBidi" w:hAnsiTheme="majorBidi" w:cstheme="majorBidi"/>
                <w:sz w:val="24"/>
                <w:szCs w:val="24"/>
              </w:rPr>
              <w:t>1</w:t>
            </w:r>
          </w:p>
        </w:tc>
        <w:tc>
          <w:tcPr>
            <w:tcW w:w="1080" w:type="dxa"/>
          </w:tcPr>
          <w:p w14:paraId="4ACE66C8" w14:textId="77777777" w:rsidR="00383179" w:rsidRPr="004E009C" w:rsidRDefault="00383179" w:rsidP="00AF270F">
            <w:pPr>
              <w:contextualSpacing/>
              <w:jc w:val="center"/>
              <w:rPr>
                <w:rFonts w:asciiTheme="majorBidi" w:hAnsiTheme="majorBidi" w:cstheme="majorBidi"/>
                <w:sz w:val="24"/>
                <w:szCs w:val="24"/>
              </w:rPr>
            </w:pPr>
            <w:r w:rsidRPr="004E009C">
              <w:rPr>
                <w:rFonts w:asciiTheme="majorBidi" w:hAnsiTheme="majorBidi" w:cstheme="majorBidi"/>
                <w:sz w:val="24"/>
                <w:szCs w:val="24"/>
              </w:rPr>
              <w:t>.097</w:t>
            </w:r>
          </w:p>
        </w:tc>
      </w:tr>
    </w:tbl>
    <w:p w14:paraId="07E93683" w14:textId="77777777" w:rsidR="00383179" w:rsidRDefault="00383179" w:rsidP="00383179">
      <w:pPr>
        <w:spacing w:after="0" w:line="480" w:lineRule="auto"/>
        <w:jc w:val="both"/>
        <w:rPr>
          <w:rFonts w:ascii="Times New Roman" w:hAnsi="Times New Roman" w:cs="Times New Roman"/>
          <w:sz w:val="24"/>
          <w:szCs w:val="24"/>
        </w:rPr>
      </w:pPr>
    </w:p>
    <w:p w14:paraId="69A4485E" w14:textId="6B0AFC0C" w:rsidR="00383179" w:rsidRPr="00383179" w:rsidRDefault="00383179" w:rsidP="00383179">
      <w:pPr>
        <w:spacing w:after="0" w:line="480" w:lineRule="auto"/>
        <w:ind w:firstLine="720"/>
        <w:jc w:val="both"/>
        <w:rPr>
          <w:rFonts w:ascii="Times New Roman" w:hAnsi="Times New Roman" w:cs="Times New Roman"/>
          <w:sz w:val="24"/>
          <w:szCs w:val="24"/>
        </w:rPr>
      </w:pPr>
      <w:r w:rsidRPr="00383179">
        <w:rPr>
          <w:rFonts w:ascii="Times New Roman" w:hAnsi="Times New Roman" w:cs="Times New Roman"/>
          <w:sz w:val="24"/>
          <w:szCs w:val="24"/>
        </w:rPr>
        <w:t>Moreover, Table 7 illustrates a significant relationship between the awareness of smoking risks among participants and the study year (p=0.006), indicating that master's and graduate students have greater awareness regarding the risks associated with smoking. Conversely, no significant differences were observed in relation to age (p=0.359),</w:t>
      </w:r>
      <w:r w:rsidR="00C379AD">
        <w:rPr>
          <w:rFonts w:ascii="Times New Roman" w:hAnsi="Times New Roman" w:cs="Times New Roman"/>
          <w:sz w:val="24"/>
          <w:szCs w:val="24"/>
        </w:rPr>
        <w:t xml:space="preserve"> or</w:t>
      </w:r>
      <w:r w:rsidRPr="00383179">
        <w:rPr>
          <w:rFonts w:ascii="Times New Roman" w:hAnsi="Times New Roman" w:cs="Times New Roman"/>
          <w:sz w:val="24"/>
          <w:szCs w:val="24"/>
        </w:rPr>
        <w:t xml:space="preserve"> gender (p=0.466)</w:t>
      </w:r>
      <w:r w:rsidR="00C379AD">
        <w:rPr>
          <w:rFonts w:ascii="Times New Roman" w:hAnsi="Times New Roman" w:cs="Times New Roman"/>
          <w:sz w:val="24"/>
          <w:szCs w:val="24"/>
        </w:rPr>
        <w:t>.</w:t>
      </w:r>
    </w:p>
    <w:p w14:paraId="5E7922C7" w14:textId="77777777" w:rsidR="00383179" w:rsidRPr="00022FF7" w:rsidRDefault="00383179" w:rsidP="00383179">
      <w:pPr>
        <w:spacing w:line="480" w:lineRule="auto"/>
        <w:rPr>
          <w:rFonts w:ascii="Times New Roman" w:hAnsi="Times New Roman" w:cs="Times New Roman"/>
          <w:sz w:val="24"/>
          <w:szCs w:val="24"/>
        </w:rPr>
      </w:pPr>
      <w:r w:rsidRPr="00022FF7">
        <w:rPr>
          <w:rFonts w:ascii="Times New Roman" w:hAnsi="Times New Roman" w:cs="Times New Roman"/>
          <w:b/>
          <w:bCs/>
          <w:color w:val="131413"/>
          <w:sz w:val="24"/>
          <w:szCs w:val="24"/>
        </w:rPr>
        <w:t>Table</w:t>
      </w:r>
      <w:r>
        <w:rPr>
          <w:rFonts w:ascii="Times New Roman" w:hAnsi="Times New Roman" w:cs="Times New Roman"/>
          <w:b/>
          <w:bCs/>
          <w:color w:val="131413"/>
          <w:sz w:val="24"/>
          <w:szCs w:val="24"/>
        </w:rPr>
        <w:t xml:space="preserve"> 7</w:t>
      </w:r>
      <w:r w:rsidRPr="00022FF7">
        <w:rPr>
          <w:rFonts w:ascii="Times New Roman" w:hAnsi="Times New Roman" w:cs="Times New Roman"/>
          <w:b/>
          <w:bCs/>
          <w:color w:val="131413"/>
          <w:sz w:val="24"/>
          <w:szCs w:val="24"/>
        </w:rPr>
        <w:t>.</w:t>
      </w:r>
      <w:r w:rsidRPr="00022FF7">
        <w:rPr>
          <w:rFonts w:ascii="Times New Roman" w:hAnsi="Times New Roman" w:cs="Times New Roman"/>
          <w:color w:val="131413"/>
          <w:sz w:val="24"/>
          <w:szCs w:val="24"/>
        </w:rPr>
        <w:t xml:space="preserve"> Comparison of students’ demographics </w:t>
      </w:r>
      <w:r>
        <w:rPr>
          <w:rFonts w:ascii="Times New Roman" w:hAnsi="Times New Roman" w:cs="Times New Roman"/>
          <w:color w:val="131413"/>
          <w:sz w:val="24"/>
          <w:szCs w:val="24"/>
        </w:rPr>
        <w:t xml:space="preserve">and smoking risk knowledge </w:t>
      </w:r>
    </w:p>
    <w:tbl>
      <w:tblPr>
        <w:tblStyle w:val="TableGrid"/>
        <w:tblW w:w="9883" w:type="dxa"/>
        <w:tblLayout w:type="fixed"/>
        <w:tblLook w:val="0000" w:firstRow="0" w:lastRow="0" w:firstColumn="0" w:lastColumn="0" w:noHBand="0" w:noVBand="0"/>
      </w:tblPr>
      <w:tblGrid>
        <w:gridCol w:w="1345"/>
        <w:gridCol w:w="3060"/>
        <w:gridCol w:w="1080"/>
        <w:gridCol w:w="1350"/>
        <w:gridCol w:w="990"/>
        <w:gridCol w:w="1260"/>
        <w:gridCol w:w="798"/>
      </w:tblGrid>
      <w:tr w:rsidR="00383179" w:rsidRPr="002214A8" w14:paraId="45BC78BD" w14:textId="77777777" w:rsidTr="00285D1F">
        <w:tc>
          <w:tcPr>
            <w:tcW w:w="4405" w:type="dxa"/>
            <w:gridSpan w:val="2"/>
            <w:vMerge w:val="restart"/>
          </w:tcPr>
          <w:p w14:paraId="683803F5" w14:textId="2E2BB09D" w:rsidR="00383179" w:rsidRPr="002214A8" w:rsidRDefault="00383179" w:rsidP="00383179">
            <w:pPr>
              <w:contextualSpacing/>
              <w:rPr>
                <w:rFonts w:asciiTheme="majorBidi" w:hAnsiTheme="majorBidi" w:cstheme="majorBidi"/>
                <w:sz w:val="24"/>
                <w:szCs w:val="24"/>
              </w:rPr>
            </w:pPr>
            <w:r w:rsidRPr="00383179">
              <w:rPr>
                <w:rFonts w:asciiTheme="majorBidi" w:hAnsiTheme="majorBidi" w:cstheme="majorBidi"/>
                <w:b/>
                <w:bCs/>
                <w:sz w:val="24"/>
                <w:szCs w:val="24"/>
              </w:rPr>
              <w:t>Variables</w:t>
            </w:r>
          </w:p>
        </w:tc>
        <w:tc>
          <w:tcPr>
            <w:tcW w:w="5478" w:type="dxa"/>
            <w:gridSpan w:val="5"/>
          </w:tcPr>
          <w:p w14:paraId="47FCBBC6" w14:textId="77777777" w:rsidR="00383179" w:rsidRPr="008464FE" w:rsidRDefault="00383179" w:rsidP="00383179">
            <w:pPr>
              <w:contextualSpacing/>
              <w:jc w:val="center"/>
              <w:rPr>
                <w:rFonts w:asciiTheme="majorBidi" w:hAnsiTheme="majorBidi" w:cstheme="majorBidi"/>
                <w:b/>
                <w:bCs/>
                <w:sz w:val="24"/>
                <w:szCs w:val="24"/>
              </w:rPr>
            </w:pPr>
            <w:r w:rsidRPr="002214A8">
              <w:rPr>
                <w:rFonts w:asciiTheme="majorBidi" w:hAnsiTheme="majorBidi" w:cstheme="majorBidi"/>
                <w:b/>
                <w:bCs/>
                <w:sz w:val="24"/>
                <w:szCs w:val="24"/>
              </w:rPr>
              <w:t xml:space="preserve">Smoking Risk </w:t>
            </w:r>
            <w:r w:rsidRPr="008464FE">
              <w:rPr>
                <w:rFonts w:asciiTheme="majorBidi" w:hAnsiTheme="majorBidi" w:cstheme="majorBidi"/>
                <w:b/>
                <w:bCs/>
                <w:sz w:val="24"/>
                <w:szCs w:val="24"/>
              </w:rPr>
              <w:t>Knowledge</w:t>
            </w:r>
          </w:p>
        </w:tc>
      </w:tr>
      <w:tr w:rsidR="00383179" w:rsidRPr="002214A8" w14:paraId="342D597E" w14:textId="77777777" w:rsidTr="00285D1F">
        <w:tc>
          <w:tcPr>
            <w:tcW w:w="4405" w:type="dxa"/>
            <w:gridSpan w:val="2"/>
            <w:vMerge/>
          </w:tcPr>
          <w:p w14:paraId="6A70D462" w14:textId="77777777" w:rsidR="00383179" w:rsidRPr="002214A8" w:rsidRDefault="00383179" w:rsidP="00383179">
            <w:pPr>
              <w:contextualSpacing/>
              <w:rPr>
                <w:rFonts w:asciiTheme="majorBidi" w:hAnsiTheme="majorBidi" w:cstheme="majorBidi"/>
                <w:sz w:val="24"/>
                <w:szCs w:val="24"/>
              </w:rPr>
            </w:pPr>
          </w:p>
        </w:tc>
        <w:tc>
          <w:tcPr>
            <w:tcW w:w="1080" w:type="dxa"/>
          </w:tcPr>
          <w:p w14:paraId="059098C2"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Very knowledgeable</w:t>
            </w:r>
          </w:p>
        </w:tc>
        <w:tc>
          <w:tcPr>
            <w:tcW w:w="1350" w:type="dxa"/>
          </w:tcPr>
          <w:p w14:paraId="17410632"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Somewhat knowledgeable</w:t>
            </w:r>
          </w:p>
        </w:tc>
        <w:tc>
          <w:tcPr>
            <w:tcW w:w="990" w:type="dxa"/>
          </w:tcPr>
          <w:p w14:paraId="34977D16"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Not very knowledgeable</w:t>
            </w:r>
          </w:p>
        </w:tc>
        <w:tc>
          <w:tcPr>
            <w:tcW w:w="1260" w:type="dxa"/>
          </w:tcPr>
          <w:p w14:paraId="32A6956D" w14:textId="77777777" w:rsidR="00383179" w:rsidRPr="00383179" w:rsidRDefault="00383179" w:rsidP="00383179">
            <w:pPr>
              <w:contextualSpacing/>
              <w:jc w:val="center"/>
              <w:rPr>
                <w:rFonts w:asciiTheme="majorBidi" w:hAnsiTheme="majorBidi" w:cstheme="majorBidi"/>
                <w:b/>
                <w:bCs/>
                <w:sz w:val="22"/>
                <w:szCs w:val="22"/>
              </w:rPr>
            </w:pPr>
            <w:r w:rsidRPr="00383179">
              <w:rPr>
                <w:rFonts w:asciiTheme="majorBidi" w:hAnsiTheme="majorBidi" w:cstheme="majorBidi"/>
                <w:b/>
                <w:bCs/>
                <w:sz w:val="22"/>
                <w:szCs w:val="22"/>
              </w:rPr>
              <w:t>Not knowledgeable at all</w:t>
            </w:r>
          </w:p>
        </w:tc>
        <w:tc>
          <w:tcPr>
            <w:tcW w:w="798" w:type="dxa"/>
          </w:tcPr>
          <w:p w14:paraId="3BBF47AC" w14:textId="77777777" w:rsidR="00383179" w:rsidRPr="008464FE" w:rsidRDefault="00383179" w:rsidP="00383179">
            <w:pPr>
              <w:contextualSpacing/>
              <w:jc w:val="center"/>
              <w:rPr>
                <w:rFonts w:asciiTheme="majorBidi" w:hAnsiTheme="majorBidi" w:cstheme="majorBidi"/>
                <w:b/>
                <w:bCs/>
                <w:sz w:val="24"/>
                <w:szCs w:val="24"/>
              </w:rPr>
            </w:pPr>
            <w:r w:rsidRPr="00383179">
              <w:rPr>
                <w:rFonts w:asciiTheme="majorBidi" w:hAnsiTheme="majorBidi" w:cstheme="majorBidi"/>
                <w:b/>
                <w:bCs/>
                <w:sz w:val="22"/>
                <w:szCs w:val="22"/>
              </w:rPr>
              <w:t>P-Value</w:t>
            </w:r>
          </w:p>
        </w:tc>
      </w:tr>
      <w:tr w:rsidR="00383179" w:rsidRPr="002214A8" w14:paraId="7BC867B3" w14:textId="77777777" w:rsidTr="00285D1F">
        <w:trPr>
          <w:trHeight w:val="719"/>
        </w:trPr>
        <w:tc>
          <w:tcPr>
            <w:tcW w:w="1345" w:type="dxa"/>
          </w:tcPr>
          <w:p w14:paraId="4ACEFF9A" w14:textId="77777777" w:rsidR="00383179" w:rsidRPr="008464FE" w:rsidRDefault="00383179" w:rsidP="00383179">
            <w:pPr>
              <w:contextualSpacing/>
              <w:rPr>
                <w:rFonts w:asciiTheme="majorBidi" w:hAnsiTheme="majorBidi" w:cstheme="majorBidi"/>
                <w:b/>
                <w:bCs/>
                <w:sz w:val="24"/>
                <w:szCs w:val="24"/>
              </w:rPr>
            </w:pPr>
            <w:r w:rsidRPr="002214A8">
              <w:rPr>
                <w:rFonts w:asciiTheme="majorBidi" w:hAnsiTheme="majorBidi" w:cstheme="majorBidi"/>
                <w:b/>
                <w:bCs/>
                <w:sz w:val="24"/>
                <w:szCs w:val="24"/>
              </w:rPr>
              <w:t>Age</w:t>
            </w:r>
          </w:p>
        </w:tc>
        <w:tc>
          <w:tcPr>
            <w:tcW w:w="3060" w:type="dxa"/>
          </w:tcPr>
          <w:p w14:paraId="0230A611"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Under 18</w:t>
            </w:r>
          </w:p>
          <w:p w14:paraId="1F5F9BF7"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18-20</w:t>
            </w:r>
          </w:p>
          <w:p w14:paraId="31EF18A4"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21-23</w:t>
            </w:r>
          </w:p>
          <w:p w14:paraId="3C91281D"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24-26</w:t>
            </w:r>
          </w:p>
          <w:p w14:paraId="27BCC6E4"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Over 26</w:t>
            </w:r>
          </w:p>
        </w:tc>
        <w:tc>
          <w:tcPr>
            <w:tcW w:w="1080" w:type="dxa"/>
          </w:tcPr>
          <w:p w14:paraId="1026D0F4"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2</w:t>
            </w:r>
          </w:p>
          <w:p w14:paraId="3C2AD5F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3</w:t>
            </w:r>
          </w:p>
          <w:p w14:paraId="52603156"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11</w:t>
            </w:r>
          </w:p>
          <w:p w14:paraId="4F5195B2"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14</w:t>
            </w:r>
          </w:p>
          <w:p w14:paraId="07E8A542"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57</w:t>
            </w:r>
          </w:p>
        </w:tc>
        <w:tc>
          <w:tcPr>
            <w:tcW w:w="1350" w:type="dxa"/>
          </w:tcPr>
          <w:p w14:paraId="0318956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6128E570"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78F6E309"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9</w:t>
            </w:r>
          </w:p>
          <w:p w14:paraId="3270CFF3"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4</w:t>
            </w:r>
          </w:p>
          <w:p w14:paraId="2CE66489"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12</w:t>
            </w:r>
          </w:p>
        </w:tc>
        <w:tc>
          <w:tcPr>
            <w:tcW w:w="990" w:type="dxa"/>
          </w:tcPr>
          <w:p w14:paraId="1DABABA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5DE4A48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7894CE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5957FCA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1F8572F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tc>
        <w:tc>
          <w:tcPr>
            <w:tcW w:w="1260" w:type="dxa"/>
          </w:tcPr>
          <w:p w14:paraId="5D98E3D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D6AAFF0"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10EC606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573C386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3C4D669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tc>
        <w:tc>
          <w:tcPr>
            <w:tcW w:w="798" w:type="dxa"/>
          </w:tcPr>
          <w:p w14:paraId="00669E02" w14:textId="77777777" w:rsidR="00383179" w:rsidRPr="008464FE" w:rsidRDefault="00383179" w:rsidP="00383179">
            <w:pPr>
              <w:contextualSpacing/>
              <w:jc w:val="center"/>
              <w:rPr>
                <w:rFonts w:asciiTheme="majorBidi" w:hAnsiTheme="majorBidi" w:cstheme="majorBidi"/>
                <w:b/>
                <w:bCs/>
                <w:sz w:val="24"/>
                <w:szCs w:val="24"/>
              </w:rPr>
            </w:pPr>
            <w:r w:rsidRPr="008464FE">
              <w:rPr>
                <w:rFonts w:asciiTheme="majorBidi" w:hAnsiTheme="majorBidi" w:cstheme="majorBidi"/>
                <w:b/>
                <w:bCs/>
                <w:sz w:val="24"/>
                <w:szCs w:val="24"/>
              </w:rPr>
              <w:t>0.359</w:t>
            </w:r>
          </w:p>
        </w:tc>
      </w:tr>
      <w:tr w:rsidR="00383179" w:rsidRPr="002214A8" w14:paraId="450BDED5" w14:textId="77777777" w:rsidTr="00285D1F">
        <w:trPr>
          <w:trHeight w:val="58"/>
        </w:trPr>
        <w:tc>
          <w:tcPr>
            <w:tcW w:w="1345" w:type="dxa"/>
          </w:tcPr>
          <w:p w14:paraId="523F27FA" w14:textId="77777777" w:rsidR="00383179" w:rsidRPr="008464FE" w:rsidRDefault="00383179" w:rsidP="00383179">
            <w:pPr>
              <w:contextualSpacing/>
              <w:rPr>
                <w:rFonts w:asciiTheme="majorBidi" w:hAnsiTheme="majorBidi" w:cstheme="majorBidi"/>
                <w:b/>
                <w:bCs/>
                <w:sz w:val="24"/>
                <w:szCs w:val="24"/>
              </w:rPr>
            </w:pPr>
            <w:r w:rsidRPr="008464FE">
              <w:rPr>
                <w:rFonts w:asciiTheme="majorBidi" w:hAnsiTheme="majorBidi" w:cstheme="majorBidi"/>
                <w:b/>
                <w:bCs/>
                <w:sz w:val="24"/>
                <w:szCs w:val="24"/>
              </w:rPr>
              <w:t>Gender</w:t>
            </w:r>
          </w:p>
        </w:tc>
        <w:tc>
          <w:tcPr>
            <w:tcW w:w="3060" w:type="dxa"/>
          </w:tcPr>
          <w:p w14:paraId="5BED83E6"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Male</w:t>
            </w:r>
          </w:p>
          <w:p w14:paraId="41EA05D7"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Female</w:t>
            </w:r>
          </w:p>
        </w:tc>
        <w:tc>
          <w:tcPr>
            <w:tcW w:w="1080" w:type="dxa"/>
          </w:tcPr>
          <w:p w14:paraId="49EEE98A" w14:textId="28E927BE"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58</w:t>
            </w:r>
          </w:p>
          <w:p w14:paraId="6D822434" w14:textId="6342A7F6"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28</w:t>
            </w:r>
          </w:p>
        </w:tc>
        <w:tc>
          <w:tcPr>
            <w:tcW w:w="1350" w:type="dxa"/>
          </w:tcPr>
          <w:p w14:paraId="34B3CD43" w14:textId="705AB0F4"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r w:rsidR="00C379AD">
              <w:rPr>
                <w:rFonts w:asciiTheme="majorBidi" w:hAnsiTheme="majorBidi" w:cstheme="majorBidi"/>
                <w:sz w:val="24"/>
                <w:szCs w:val="24"/>
              </w:rPr>
              <w:t>8</w:t>
            </w:r>
          </w:p>
          <w:p w14:paraId="70D64C3E" w14:textId="072B9C1E"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8</w:t>
            </w:r>
          </w:p>
        </w:tc>
        <w:tc>
          <w:tcPr>
            <w:tcW w:w="990" w:type="dxa"/>
          </w:tcPr>
          <w:p w14:paraId="6837DC9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21730B4"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tc>
        <w:tc>
          <w:tcPr>
            <w:tcW w:w="1260" w:type="dxa"/>
          </w:tcPr>
          <w:p w14:paraId="0EB42FAD" w14:textId="4FD5B11E" w:rsidR="00383179" w:rsidRPr="002214A8" w:rsidRDefault="00C379AD" w:rsidP="00383179">
            <w:pPr>
              <w:contextualSpacing/>
              <w:jc w:val="center"/>
              <w:rPr>
                <w:rFonts w:asciiTheme="majorBidi" w:hAnsiTheme="majorBidi" w:cstheme="majorBidi"/>
                <w:sz w:val="24"/>
                <w:szCs w:val="24"/>
              </w:rPr>
            </w:pPr>
            <w:r>
              <w:rPr>
                <w:rFonts w:asciiTheme="majorBidi" w:hAnsiTheme="majorBidi" w:cstheme="majorBidi"/>
                <w:sz w:val="24"/>
                <w:szCs w:val="24"/>
              </w:rPr>
              <w:t>2</w:t>
            </w:r>
          </w:p>
          <w:p w14:paraId="3195C1D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tc>
        <w:tc>
          <w:tcPr>
            <w:tcW w:w="798" w:type="dxa"/>
          </w:tcPr>
          <w:p w14:paraId="593AEFBC" w14:textId="1F3E2B44" w:rsidR="00383179" w:rsidRPr="008464FE" w:rsidRDefault="00383179" w:rsidP="00383179">
            <w:pPr>
              <w:contextualSpacing/>
              <w:jc w:val="center"/>
              <w:rPr>
                <w:rFonts w:asciiTheme="majorBidi" w:hAnsiTheme="majorBidi" w:cstheme="majorBidi"/>
                <w:b/>
                <w:bCs/>
                <w:sz w:val="24"/>
                <w:szCs w:val="24"/>
              </w:rPr>
            </w:pPr>
            <w:r w:rsidRPr="008464FE">
              <w:rPr>
                <w:rFonts w:asciiTheme="majorBidi" w:hAnsiTheme="majorBidi" w:cstheme="majorBidi"/>
                <w:b/>
                <w:bCs/>
                <w:sz w:val="24"/>
                <w:szCs w:val="24"/>
              </w:rPr>
              <w:t>0.</w:t>
            </w:r>
            <w:r w:rsidR="00C379AD">
              <w:rPr>
                <w:rFonts w:asciiTheme="majorBidi" w:hAnsiTheme="majorBidi" w:cstheme="majorBidi"/>
                <w:b/>
                <w:bCs/>
                <w:sz w:val="24"/>
                <w:szCs w:val="24"/>
              </w:rPr>
              <w:t>3</w:t>
            </w:r>
            <w:r w:rsidRPr="008464FE">
              <w:rPr>
                <w:rFonts w:asciiTheme="majorBidi" w:hAnsiTheme="majorBidi" w:cstheme="majorBidi"/>
                <w:b/>
                <w:bCs/>
                <w:sz w:val="24"/>
                <w:szCs w:val="24"/>
              </w:rPr>
              <w:t>66</w:t>
            </w:r>
          </w:p>
        </w:tc>
      </w:tr>
      <w:tr w:rsidR="00383179" w:rsidRPr="002214A8" w14:paraId="43E964D9" w14:textId="77777777" w:rsidTr="00285D1F">
        <w:trPr>
          <w:trHeight w:val="575"/>
        </w:trPr>
        <w:tc>
          <w:tcPr>
            <w:tcW w:w="1345" w:type="dxa"/>
          </w:tcPr>
          <w:p w14:paraId="73705B8E" w14:textId="77777777" w:rsidR="00383179" w:rsidRPr="008464FE" w:rsidRDefault="00383179" w:rsidP="00383179">
            <w:pPr>
              <w:contextualSpacing/>
              <w:rPr>
                <w:rFonts w:asciiTheme="majorBidi" w:hAnsiTheme="majorBidi" w:cstheme="majorBidi"/>
                <w:b/>
                <w:bCs/>
                <w:sz w:val="24"/>
                <w:szCs w:val="24"/>
              </w:rPr>
            </w:pPr>
            <w:r w:rsidRPr="008464FE">
              <w:rPr>
                <w:rFonts w:asciiTheme="majorBidi" w:hAnsiTheme="majorBidi" w:cstheme="majorBidi"/>
                <w:b/>
                <w:bCs/>
                <w:sz w:val="24"/>
                <w:szCs w:val="24"/>
              </w:rPr>
              <w:t>Study Year</w:t>
            </w:r>
          </w:p>
        </w:tc>
        <w:tc>
          <w:tcPr>
            <w:tcW w:w="3060" w:type="dxa"/>
          </w:tcPr>
          <w:p w14:paraId="3875500C"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Freshman</w:t>
            </w:r>
          </w:p>
          <w:p w14:paraId="078CA0C6"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Junior</w:t>
            </w:r>
          </w:p>
          <w:p w14:paraId="39007930"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Senior</w:t>
            </w:r>
          </w:p>
          <w:p w14:paraId="6235F52F"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Graduate Student</w:t>
            </w:r>
          </w:p>
          <w:p w14:paraId="4B0C089B" w14:textId="0B899E29"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t>Master’s degree</w:t>
            </w:r>
          </w:p>
          <w:p w14:paraId="27B2F7CE" w14:textId="77777777" w:rsidR="00383179" w:rsidRPr="002214A8" w:rsidRDefault="00383179" w:rsidP="00383179">
            <w:pPr>
              <w:contextualSpacing/>
              <w:rPr>
                <w:rFonts w:asciiTheme="majorBidi" w:hAnsiTheme="majorBidi" w:cstheme="majorBidi"/>
                <w:sz w:val="24"/>
                <w:szCs w:val="24"/>
              </w:rPr>
            </w:pPr>
            <w:r w:rsidRPr="002214A8">
              <w:rPr>
                <w:rFonts w:asciiTheme="majorBidi" w:hAnsiTheme="majorBidi" w:cstheme="majorBidi"/>
                <w:sz w:val="24"/>
                <w:szCs w:val="24"/>
              </w:rPr>
              <w:lastRenderedPageBreak/>
              <w:t>Employee</w:t>
            </w:r>
          </w:p>
        </w:tc>
        <w:tc>
          <w:tcPr>
            <w:tcW w:w="1080" w:type="dxa"/>
          </w:tcPr>
          <w:p w14:paraId="17D956F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2</w:t>
            </w:r>
          </w:p>
          <w:p w14:paraId="07EA970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6</w:t>
            </w:r>
          </w:p>
          <w:p w14:paraId="4DB1AC9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8</w:t>
            </w:r>
          </w:p>
          <w:p w14:paraId="3436A852"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53</w:t>
            </w:r>
          </w:p>
          <w:p w14:paraId="2FE4239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11</w:t>
            </w:r>
          </w:p>
          <w:p w14:paraId="5E36FEF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7</w:t>
            </w:r>
          </w:p>
        </w:tc>
        <w:tc>
          <w:tcPr>
            <w:tcW w:w="1350" w:type="dxa"/>
          </w:tcPr>
          <w:p w14:paraId="7EE168F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3</w:t>
            </w:r>
          </w:p>
          <w:p w14:paraId="2885580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2</w:t>
            </w:r>
          </w:p>
          <w:p w14:paraId="1E8FAFB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09557DF1"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17</w:t>
            </w:r>
          </w:p>
          <w:p w14:paraId="2FCD345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3</w:t>
            </w:r>
          </w:p>
          <w:p w14:paraId="6E5D7A0B"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0</w:t>
            </w:r>
          </w:p>
        </w:tc>
        <w:tc>
          <w:tcPr>
            <w:tcW w:w="990" w:type="dxa"/>
          </w:tcPr>
          <w:p w14:paraId="131FD7A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0</w:t>
            </w:r>
          </w:p>
          <w:p w14:paraId="47A2066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DDC6F3E"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7CA45E7C"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8C9A76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7B279A5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1</w:t>
            </w:r>
          </w:p>
        </w:tc>
        <w:tc>
          <w:tcPr>
            <w:tcW w:w="1260" w:type="dxa"/>
          </w:tcPr>
          <w:p w14:paraId="3958F4D7"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0</w:t>
            </w:r>
          </w:p>
          <w:p w14:paraId="24B5B20D"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1</w:t>
            </w:r>
          </w:p>
          <w:p w14:paraId="697C5D4F"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63148F91"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26D48EC9"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t>0</w:t>
            </w:r>
          </w:p>
          <w:p w14:paraId="43767815" w14:textId="77777777" w:rsidR="00383179" w:rsidRPr="002214A8" w:rsidRDefault="00383179" w:rsidP="00383179">
            <w:pPr>
              <w:contextualSpacing/>
              <w:jc w:val="center"/>
              <w:rPr>
                <w:rFonts w:asciiTheme="majorBidi" w:hAnsiTheme="majorBidi" w:cstheme="majorBidi"/>
                <w:sz w:val="24"/>
                <w:szCs w:val="24"/>
              </w:rPr>
            </w:pPr>
            <w:r w:rsidRPr="002214A8">
              <w:rPr>
                <w:rFonts w:asciiTheme="majorBidi" w:hAnsiTheme="majorBidi" w:cstheme="majorBidi"/>
                <w:sz w:val="24"/>
                <w:szCs w:val="24"/>
              </w:rPr>
              <w:lastRenderedPageBreak/>
              <w:t>0</w:t>
            </w:r>
          </w:p>
        </w:tc>
        <w:tc>
          <w:tcPr>
            <w:tcW w:w="798" w:type="dxa"/>
          </w:tcPr>
          <w:p w14:paraId="32E986E9" w14:textId="77777777" w:rsidR="00383179" w:rsidRPr="008464FE" w:rsidRDefault="00383179" w:rsidP="00383179">
            <w:pPr>
              <w:contextualSpacing/>
              <w:jc w:val="center"/>
              <w:rPr>
                <w:rFonts w:asciiTheme="majorBidi" w:hAnsiTheme="majorBidi" w:cstheme="majorBidi"/>
                <w:b/>
                <w:bCs/>
                <w:sz w:val="24"/>
                <w:szCs w:val="24"/>
              </w:rPr>
            </w:pPr>
            <w:r w:rsidRPr="008464FE">
              <w:rPr>
                <w:rFonts w:asciiTheme="majorBidi" w:hAnsiTheme="majorBidi" w:cstheme="majorBidi"/>
                <w:b/>
                <w:bCs/>
                <w:sz w:val="24"/>
                <w:szCs w:val="24"/>
              </w:rPr>
              <w:lastRenderedPageBreak/>
              <w:t>0.006</w:t>
            </w:r>
          </w:p>
        </w:tc>
      </w:tr>
    </w:tbl>
    <w:p w14:paraId="60AF4CF6" w14:textId="77777777" w:rsidR="00383179" w:rsidRPr="00383179" w:rsidRDefault="00383179" w:rsidP="00383179">
      <w:pPr>
        <w:spacing w:after="0" w:line="480" w:lineRule="auto"/>
        <w:jc w:val="both"/>
        <w:rPr>
          <w:rFonts w:ascii="Times New Roman" w:hAnsi="Times New Roman" w:cs="Times New Roman"/>
          <w:sz w:val="24"/>
          <w:szCs w:val="24"/>
        </w:rPr>
      </w:pPr>
    </w:p>
    <w:p w14:paraId="19D04A3D" w14:textId="576F2D97" w:rsidR="00C82C75" w:rsidRPr="00254463" w:rsidRDefault="00254463" w:rsidP="00C82C75">
      <w:pPr>
        <w:pStyle w:val="NormalWeb"/>
        <w:spacing w:before="0" w:beforeAutospacing="0" w:after="0" w:afterAutospacing="0" w:line="480" w:lineRule="auto"/>
        <w:contextualSpacing/>
        <w:jc w:val="both"/>
        <w:rPr>
          <w:b/>
          <w:bCs/>
        </w:rPr>
      </w:pPr>
      <w:r w:rsidRPr="00254463">
        <w:rPr>
          <w:b/>
          <w:bCs/>
        </w:rPr>
        <w:t>4. Discussion</w:t>
      </w:r>
    </w:p>
    <w:p w14:paraId="561D7025" w14:textId="7667E208" w:rsidR="00254463" w:rsidRDefault="00254463" w:rsidP="00445363">
      <w:pPr>
        <w:pStyle w:val="NormalWeb"/>
        <w:spacing w:after="0" w:afterAutospacing="0" w:line="480" w:lineRule="auto"/>
        <w:ind w:firstLine="720"/>
        <w:contextualSpacing/>
        <w:jc w:val="both"/>
      </w:pPr>
      <w:r>
        <w:t>The present study provides ample evidence regarding the smoking behavior, attitude, and beliefs of the university students towards the hazards of smoking in Jeddah, Saudi Arabia. The demographic facts reveal that over half of the sample (17.4%) belong to the age group of 21 to 23 years, whereas a great majority of the respondents (60.9%) belong to the age group of above 26 years. This agrees with other scholarly work showing that the prevalence of smoking is considerably high among young adults, particularly in late adolescence and early adulthood (</w:t>
      </w:r>
      <w:r w:rsidR="00B42EC0">
        <w:t>6,</w:t>
      </w:r>
      <w:r w:rsidR="00445363">
        <w:t>1</w:t>
      </w:r>
      <w:r w:rsidR="008559F1">
        <w:t>5</w:t>
      </w:r>
      <w:r>
        <w:t>). Most of the subjects of the present study being male (</w:t>
      </w:r>
      <w:r w:rsidR="004F3EE0">
        <w:t>67.8</w:t>
      </w:r>
      <w:r>
        <w:t>%) agrees with gender variations in the prevalence of smoking that are widely documented in various countries, including Saudi Arabia, where smoking/tobacco use tends to be higher in males (1</w:t>
      </w:r>
      <w:r w:rsidR="008559F1">
        <w:t>6</w:t>
      </w:r>
      <w:r w:rsidR="00B42EC0">
        <w:t>,1</w:t>
      </w:r>
      <w:r w:rsidR="008559F1">
        <w:t>7</w:t>
      </w:r>
      <w:r>
        <w:t>). The observed gender disparity raises urgent questions regarding the social and cultural determinants of high prevalence in men, which require in-depth research to identify the underlying causes.</w:t>
      </w:r>
    </w:p>
    <w:p w14:paraId="42642983" w14:textId="188A9278" w:rsidR="00254463" w:rsidRDefault="00254463" w:rsidP="00254463">
      <w:pPr>
        <w:pStyle w:val="NormalWeb"/>
        <w:spacing w:after="0" w:afterAutospacing="0" w:line="480" w:lineRule="auto"/>
        <w:ind w:firstLine="720"/>
        <w:contextualSpacing/>
        <w:jc w:val="both"/>
      </w:pPr>
      <w:r>
        <w:t>The research also analyzed the connection between the students' academic major and their attitudes toward smoking. Although no association was found to be statistically significant, trends indicated that students of health science (median 26.1%) were more aware of the dangers associated with smoking compared to other students. This finding agrees with previous research that shows health science students are provided with more comprehensive information about the health effects of smoking and its medical effects in the long term (1</w:t>
      </w:r>
      <w:r w:rsidR="008559F1">
        <w:t>8</w:t>
      </w:r>
      <w:r w:rsidR="001358E4">
        <w:t>,1</w:t>
      </w:r>
      <w:r w:rsidR="008559F1">
        <w:t>9</w:t>
      </w:r>
      <w:r>
        <w:t xml:space="preserve">). Yet, </w:t>
      </w:r>
      <w:r w:rsidR="00445363">
        <w:t>despite</w:t>
      </w:r>
      <w:r>
        <w:t xml:space="preserve"> this heightened awareness, the comparatively high level of smoking among students of health sciences indicates that knowledge by itself can be inadequate to inhibit the initiation or persistence of smoking behavior. This shortfall underscores the necessity for interventions that do not merely </w:t>
      </w:r>
      <w:r>
        <w:lastRenderedPageBreak/>
        <w:t>supply information but also actively engage students at a fundamental behavioral level, where they are compelled to confront the social and psychological determinants of smoking.</w:t>
      </w:r>
    </w:p>
    <w:p w14:paraId="179959EA" w14:textId="1062DFD1" w:rsidR="00254463" w:rsidRDefault="00254463" w:rsidP="00254463">
      <w:pPr>
        <w:pStyle w:val="NormalWeb"/>
        <w:spacing w:after="0" w:afterAutospacing="0" w:line="480" w:lineRule="auto"/>
        <w:ind w:firstLine="720"/>
        <w:contextualSpacing/>
        <w:jc w:val="both"/>
      </w:pPr>
      <w:r>
        <w:t>The very high rate of tobacco uses among Jeddah university students, at 66.1%, suggests that tobacco use continues to be a widespread problem among this population. The rate is far above the international average for university students and suggests that specific public health measures must be taken to address the problem in the context of Saudi Arabia (</w:t>
      </w:r>
      <w:r w:rsidR="00445363">
        <w:t>5,6</w:t>
      </w:r>
      <w:r>
        <w:t>). The early onset of smoking, especially in the youth population between 18-20 years (30.4%), is worrisome because enormous studies have established time and time again that early onset is a predictive factor in the establishment of chronic smoking disease in adult life. Furthermore, that 40% of individuals who smoke now smoke daily indicates a high nicotine dependence. This refers to the necessity of smoking cessation programs, which have been effective in addressing the university students' needs.</w:t>
      </w:r>
    </w:p>
    <w:p w14:paraId="711B18E2" w14:textId="48C9B749" w:rsidR="00254463" w:rsidRDefault="00254463" w:rsidP="00254463">
      <w:pPr>
        <w:pStyle w:val="NormalWeb"/>
        <w:spacing w:after="0" w:afterAutospacing="0" w:line="480" w:lineRule="auto"/>
        <w:ind w:firstLine="720"/>
        <w:contextualSpacing/>
        <w:jc w:val="both"/>
      </w:pPr>
      <w:r>
        <w:t>A further important result of this research concerns the risks of exposure to secondhand smoke, which also entail other health threats. Almost half of the students (49.6%) indicated that they lived with a smoker, and 90.4% confirmed that either family members or close friends smoked. This ongoing involuntary exposure to tobacco smoke in both the domestic and social spheres is striking, considering the known health threats of secondhand smoke (</w:t>
      </w:r>
      <w:r w:rsidR="008559F1">
        <w:t>20</w:t>
      </w:r>
      <w:r>
        <w:t>). Moreover, that 31.3% of students are occasionally exposed to tobacco smoke indoors in their setting highlights the difficulty in maintaining smoke-free areas in the campus. Interestingly, even while a vast majority of students are exposed to secondhand smoke, 45.2% claimed that their schools have smoke-free policies enforced strictly</w:t>
      </w:r>
      <w:r w:rsidR="001358E4">
        <w:t xml:space="preserve"> (2</w:t>
      </w:r>
      <w:r w:rsidR="008559F1">
        <w:t>1</w:t>
      </w:r>
      <w:r w:rsidR="001358E4">
        <w:t>)</w:t>
      </w:r>
      <w:r>
        <w:t xml:space="preserve">. This indicates that institutional policy to curtail smoking exposure can have beneficial impacts; however, the persistence of exposure among students mandates that </w:t>
      </w:r>
      <w:r>
        <w:lastRenderedPageBreak/>
        <w:t>the policies be enforced, and education campaigns initiated to curtail tobacco exposure in universities.</w:t>
      </w:r>
    </w:p>
    <w:p w14:paraId="37967CC1" w14:textId="2C64CAB4" w:rsidR="00254463" w:rsidRDefault="00254463" w:rsidP="001358E4">
      <w:pPr>
        <w:pStyle w:val="NormalWeb"/>
        <w:spacing w:after="0" w:afterAutospacing="0" w:line="480" w:lineRule="auto"/>
        <w:ind w:firstLine="720"/>
        <w:contextualSpacing/>
        <w:jc w:val="both"/>
      </w:pPr>
      <w:r>
        <w:t>A considerable proportion of students have a history of smoking, but an overwhelming majority (75.7%) indicated knowledge of the ensuing health risks. This is attributable to the success of enhanced awareness campaigns and global public health campaigns that have emphasized the dangers of smoking (</w:t>
      </w:r>
      <w:r w:rsidR="001358E4">
        <w:t>2</w:t>
      </w:r>
      <w:r w:rsidR="008559F1">
        <w:t>2</w:t>
      </w:r>
      <w:r>
        <w:t xml:space="preserve">). Nonetheless, the knowledge-practice gap remains wide, as few students abstain from smoking </w:t>
      </w:r>
      <w:r w:rsidR="00445363">
        <w:t>despite</w:t>
      </w:r>
      <w:r>
        <w:t xml:space="preserve"> knowing its dangers. This inequality indicates the challenges of quitting smoking, such that awareness alone does not suffice to alter habits</w:t>
      </w:r>
      <w:r w:rsidR="001358E4">
        <w:t xml:space="preserve"> (2</w:t>
      </w:r>
      <w:r w:rsidR="008559F1">
        <w:t>3</w:t>
      </w:r>
      <w:r w:rsidR="001358E4">
        <w:t>)</w:t>
      </w:r>
      <w:r>
        <w:t>. That 52.2% of the students expressed interest in enrolling in a program dedicated to quitting smoking indicates that students are open to quitting if the right resources and support groups are available. Given the high rates of tobacco usage and the expressed interest in quitting, it is essential that colleges and universities give top priority to creating broadly accessible smoking cessation programs that treat both the physiological addiction to nicotine and the behavioral components of smoking.</w:t>
      </w:r>
    </w:p>
    <w:p w14:paraId="5F34DA96" w14:textId="4FE9954B" w:rsidR="00254463" w:rsidRDefault="001358E4" w:rsidP="001358E4">
      <w:pPr>
        <w:pStyle w:val="NormalWeb"/>
        <w:spacing w:before="0" w:beforeAutospacing="0" w:after="0" w:afterAutospacing="0" w:line="480" w:lineRule="auto"/>
        <w:ind w:firstLine="720"/>
        <w:contextualSpacing/>
        <w:jc w:val="both"/>
      </w:pPr>
      <w:r w:rsidRPr="00254463">
        <w:t>The present research has several limitations. A major limitation of the present research is the use of self-reported information, which might lead to underreporting or social desirability bias. In addition, the cross-sectional nature of the research restricts the extent to which causal explanations of the relationship between smoking behavior and demographic characteristics can be made. A future study using a longitudinal design would be useful in tracing the trajectory of change of smoking behavior and attitudes of university students over an extended period.</w:t>
      </w:r>
      <w:r>
        <w:t xml:space="preserve"> Despite these limitations, t</w:t>
      </w:r>
      <w:r w:rsidRPr="001358E4">
        <w:t xml:space="preserve">he findings </w:t>
      </w:r>
      <w:r>
        <w:t xml:space="preserve">of the current study </w:t>
      </w:r>
      <w:r w:rsidRPr="001358E4">
        <w:t xml:space="preserve">highlight the need to create comprehensive public health responses encompassing both awareness and the social-psychological determinants </w:t>
      </w:r>
      <w:r w:rsidRPr="001358E4">
        <w:lastRenderedPageBreak/>
        <w:t>of smoking among Jeddah university students, with the universities playing a significant part in facilitating healthier lifestyles and quitting</w:t>
      </w:r>
      <w:r w:rsidR="00254463">
        <w:t>.</w:t>
      </w:r>
    </w:p>
    <w:p w14:paraId="714958D9" w14:textId="06BAF23D" w:rsidR="00254463" w:rsidRPr="00254463" w:rsidRDefault="00254463" w:rsidP="00254463">
      <w:pPr>
        <w:pStyle w:val="NormalWeb"/>
        <w:spacing w:before="0" w:beforeAutospacing="0" w:after="0" w:afterAutospacing="0" w:line="480" w:lineRule="auto"/>
        <w:contextualSpacing/>
        <w:jc w:val="both"/>
        <w:rPr>
          <w:b/>
          <w:bCs/>
        </w:rPr>
      </w:pPr>
      <w:r w:rsidRPr="00254463">
        <w:rPr>
          <w:b/>
          <w:bCs/>
        </w:rPr>
        <w:t>5. Conclusion</w:t>
      </w:r>
    </w:p>
    <w:p w14:paraId="4CEBB9D8" w14:textId="57E1BF8C" w:rsidR="00254463" w:rsidRDefault="009B4FE7" w:rsidP="00254463">
      <w:pPr>
        <w:pStyle w:val="NormalWeb"/>
        <w:spacing w:before="0" w:beforeAutospacing="0" w:after="0" w:afterAutospacing="0" w:line="480" w:lineRule="auto"/>
        <w:ind w:firstLine="720"/>
        <w:contextualSpacing/>
        <w:jc w:val="both"/>
      </w:pPr>
      <w:r w:rsidRPr="009B4FE7">
        <w:t>The results show high rates of tobacco use among Jeddah university students in Saudi Arabia, especially among male students and those aged over 26 years. Despite high awareness among most participants regarding the health hazards of smoking, the continuously high rates of smoking indicate that awareness is not enough to ensure behavior change. Large groups of students reported secondhand smoke exposure and interest in cessation services, yet few have quit. These findings highlight the need for implementation of more than awareness campaigns. The universities need to adopt smoking cessation programs and strict smoke-free policies to safeguard the health and well-being of students</w:t>
      </w:r>
      <w:r w:rsidR="00254463" w:rsidRPr="00254463">
        <w:t>.</w:t>
      </w:r>
    </w:p>
    <w:p w14:paraId="45350F10" w14:textId="77777777" w:rsidR="00254463" w:rsidRPr="006611F7" w:rsidRDefault="00254463" w:rsidP="00254463">
      <w:pPr>
        <w:spacing w:after="0" w:line="480" w:lineRule="auto"/>
        <w:jc w:val="both"/>
        <w:rPr>
          <w:rFonts w:ascii="Times New Roman" w:hAnsi="Times New Roman" w:cs="Times New Roman"/>
          <w:b/>
          <w:bCs/>
          <w:sz w:val="24"/>
          <w:szCs w:val="24"/>
        </w:rPr>
      </w:pPr>
      <w:r w:rsidRPr="006611F7">
        <w:rPr>
          <w:rFonts w:ascii="Times New Roman" w:hAnsi="Times New Roman" w:cs="Times New Roman"/>
          <w:b/>
          <w:bCs/>
          <w:sz w:val="24"/>
          <w:szCs w:val="24"/>
        </w:rPr>
        <w:t>Disclaimer (Artificial intelligence)</w:t>
      </w:r>
    </w:p>
    <w:p w14:paraId="1F8FAE4F" w14:textId="77777777" w:rsidR="00254463" w:rsidRDefault="00254463" w:rsidP="00254463">
      <w:pPr>
        <w:spacing w:after="0" w:line="480" w:lineRule="auto"/>
        <w:ind w:firstLine="720"/>
        <w:jc w:val="both"/>
        <w:rPr>
          <w:rFonts w:ascii="Times New Roman" w:hAnsi="Times New Roman" w:cs="Times New Roman"/>
          <w:sz w:val="24"/>
          <w:szCs w:val="24"/>
        </w:rPr>
      </w:pPr>
      <w:r w:rsidRPr="00E244F1">
        <w:rPr>
          <w:rFonts w:ascii="Times New Roman" w:hAnsi="Times New Roman" w:cs="Times New Roman"/>
          <w:sz w:val="24"/>
          <w:szCs w:val="24"/>
        </w:rPr>
        <w:t>Author(s) hereby declare that NO generative AI technologies such as Large Language Models (</w:t>
      </w:r>
      <w:proofErr w:type="spellStart"/>
      <w:r w:rsidRPr="00E244F1">
        <w:rPr>
          <w:rFonts w:ascii="Times New Roman" w:hAnsi="Times New Roman" w:cs="Times New Roman"/>
          <w:sz w:val="24"/>
          <w:szCs w:val="24"/>
        </w:rPr>
        <w:t>ChatGPT</w:t>
      </w:r>
      <w:proofErr w:type="spellEnd"/>
      <w:r w:rsidRPr="00E244F1">
        <w:rPr>
          <w:rFonts w:ascii="Times New Roman" w:hAnsi="Times New Roman" w:cs="Times New Roman"/>
          <w:sz w:val="24"/>
          <w:szCs w:val="24"/>
        </w:rPr>
        <w:t xml:space="preserve">, COPILOT, etc.) and text-to-image generators have been used during the writing or editing of this manuscript. </w:t>
      </w:r>
    </w:p>
    <w:p w14:paraId="09EDD50A" w14:textId="77777777" w:rsidR="00254463" w:rsidRDefault="00254463" w:rsidP="00254463">
      <w:pPr>
        <w:spacing w:after="0" w:line="480" w:lineRule="auto"/>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t xml:space="preserve">References </w:t>
      </w:r>
    </w:p>
    <w:p w14:paraId="6D803497" w14:textId="7F20E3EC"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Todorović</w:t>
      </w:r>
      <w:proofErr w:type="spellEnd"/>
      <w:r w:rsidRPr="00290C38">
        <w:rPr>
          <w:rFonts w:ascii="Times New Roman" w:eastAsia="NanumGothic" w:hAnsi="Times New Roman" w:cs="Times New Roman"/>
          <w:sz w:val="24"/>
          <w:szCs w:val="24"/>
        </w:rPr>
        <w:t xml:space="preserve"> I, Cheng F, </w:t>
      </w:r>
      <w:proofErr w:type="spellStart"/>
      <w:r w:rsidRPr="00290C38">
        <w:rPr>
          <w:rFonts w:ascii="Times New Roman" w:eastAsia="NanumGothic" w:hAnsi="Times New Roman" w:cs="Times New Roman"/>
          <w:sz w:val="24"/>
          <w:szCs w:val="24"/>
        </w:rPr>
        <w:t>Stojisavljević</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Marinković</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Kremenović</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Savić</w:t>
      </w:r>
      <w:proofErr w:type="spellEnd"/>
      <w:r w:rsidRPr="00290C38">
        <w:rPr>
          <w:rFonts w:ascii="Times New Roman" w:eastAsia="NanumGothic" w:hAnsi="Times New Roman" w:cs="Times New Roman"/>
          <w:sz w:val="24"/>
          <w:szCs w:val="24"/>
        </w:rPr>
        <w:t xml:space="preserve"> P,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Prevalence of Cigarette Smoking and Influence of Associated Factors among Students of the University of Banja Luka: A Cross-Sectional Study. </w:t>
      </w:r>
      <w:proofErr w:type="spellStart"/>
      <w:r w:rsidRPr="00290C38">
        <w:rPr>
          <w:rFonts w:ascii="Times New Roman" w:eastAsia="NanumGothic" w:hAnsi="Times New Roman" w:cs="Times New Roman"/>
          <w:sz w:val="24"/>
          <w:szCs w:val="24"/>
        </w:rPr>
        <w:t>Medicina</w:t>
      </w:r>
      <w:proofErr w:type="spellEnd"/>
      <w:r w:rsidRPr="00290C38">
        <w:rPr>
          <w:rFonts w:ascii="Times New Roman" w:eastAsia="NanumGothic" w:hAnsi="Times New Roman" w:cs="Times New Roman"/>
          <w:sz w:val="24"/>
          <w:szCs w:val="24"/>
        </w:rPr>
        <w:t xml:space="preserve"> (Kaunas). 2022;58(4):502. </w:t>
      </w:r>
      <w:hyperlink r:id="rId8" w:history="1">
        <w:r w:rsidRPr="00290C38">
          <w:rPr>
            <w:rStyle w:val="Hyperlink"/>
            <w:rFonts w:ascii="Times New Roman" w:eastAsia="NanumGothic" w:hAnsi="Times New Roman" w:cs="Times New Roman"/>
            <w:sz w:val="24"/>
            <w:szCs w:val="24"/>
          </w:rPr>
          <w:t>https://doi.org/10.3390/medicina58040502</w:t>
        </w:r>
      </w:hyperlink>
    </w:p>
    <w:p w14:paraId="7AFD76FD" w14:textId="587CE66F"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World Health </w:t>
      </w:r>
      <w:r w:rsidR="004D0AA3" w:rsidRPr="00290C38">
        <w:rPr>
          <w:rFonts w:ascii="Times New Roman" w:eastAsia="NanumGothic" w:hAnsi="Times New Roman" w:cs="Times New Roman"/>
          <w:sz w:val="24"/>
          <w:szCs w:val="24"/>
        </w:rPr>
        <w:t>Organization</w:t>
      </w:r>
      <w:r w:rsidRPr="00290C38">
        <w:rPr>
          <w:rFonts w:ascii="Times New Roman" w:eastAsia="NanumGothic" w:hAnsi="Times New Roman" w:cs="Times New Roman"/>
          <w:sz w:val="24"/>
          <w:szCs w:val="24"/>
        </w:rPr>
        <w:t xml:space="preserve">. Tobacco [Internet]. World Health Organization. World Health Organization; 2023. Available from: </w:t>
      </w:r>
      <w:hyperlink r:id="rId9" w:history="1">
        <w:r w:rsidRPr="00290C38">
          <w:rPr>
            <w:rStyle w:val="Hyperlink"/>
            <w:rFonts w:ascii="Times New Roman" w:eastAsia="NanumGothic" w:hAnsi="Times New Roman" w:cs="Times New Roman"/>
            <w:sz w:val="24"/>
            <w:szCs w:val="24"/>
          </w:rPr>
          <w:t>https://www.who.int/news-room/fact-sheets/detail/tobacco</w:t>
        </w:r>
      </w:hyperlink>
      <w:r w:rsidRPr="00290C38">
        <w:rPr>
          <w:rFonts w:ascii="Times New Roman" w:eastAsia="NanumGothic" w:hAnsi="Times New Roman" w:cs="Times New Roman"/>
          <w:sz w:val="24"/>
          <w:szCs w:val="24"/>
        </w:rPr>
        <w:t xml:space="preserve"> (Accessed on 25th August 2024).</w:t>
      </w:r>
    </w:p>
    <w:p w14:paraId="5B20E231" w14:textId="76BEBA99"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lastRenderedPageBreak/>
        <w:t xml:space="preserve">Committee on the Public Health Implications of Raising the Minimum Age for Purchasing Tobacco Products; Board on Population Health and Public Health Practice; Institute of Medicine; Bonnie RJ, Stratton K, Kwan LY, editors. Public Health Implications of Raising the Minimum Age of Legal Access to Tobacco Products. Washington (DC): National Academies Press (US); 2015, The Effects of Tobacco Use on Health. Available from: </w:t>
      </w:r>
      <w:hyperlink r:id="rId10" w:history="1">
        <w:r w:rsidRPr="008B7759">
          <w:rPr>
            <w:rStyle w:val="Hyperlink"/>
            <w:rFonts w:ascii="Times New Roman" w:eastAsia="NanumGothic" w:hAnsi="Times New Roman" w:cs="Times New Roman"/>
            <w:sz w:val="24"/>
            <w:szCs w:val="24"/>
          </w:rPr>
          <w:t>https://www.ncbi.nlm.nih.gov/books/NBK310413/</w:t>
        </w:r>
      </w:hyperlink>
    </w:p>
    <w:p w14:paraId="1792468C" w14:textId="4C9997BC"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Mohamed </w:t>
      </w:r>
      <w:proofErr w:type="spellStart"/>
      <w:r w:rsidRPr="00290C38">
        <w:rPr>
          <w:rFonts w:ascii="Times New Roman" w:eastAsia="NanumGothic" w:hAnsi="Times New Roman" w:cs="Times New Roman"/>
          <w:sz w:val="24"/>
          <w:szCs w:val="24"/>
        </w:rPr>
        <w:t>Alsayed</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Atwa</w:t>
      </w:r>
      <w:proofErr w:type="spellEnd"/>
      <w:r w:rsidRPr="00290C38">
        <w:rPr>
          <w:rFonts w:ascii="Times New Roman" w:eastAsia="NanumGothic" w:hAnsi="Times New Roman" w:cs="Times New Roman"/>
          <w:sz w:val="24"/>
          <w:szCs w:val="24"/>
        </w:rPr>
        <w:t xml:space="preserve"> M, Abdel Rahman Anwar W, Abdel-al </w:t>
      </w:r>
      <w:proofErr w:type="spellStart"/>
      <w:r w:rsidRPr="00290C38">
        <w:rPr>
          <w:rFonts w:ascii="Times New Roman" w:eastAsia="NanumGothic" w:hAnsi="Times New Roman" w:cs="Times New Roman"/>
          <w:sz w:val="24"/>
          <w:szCs w:val="24"/>
        </w:rPr>
        <w:t>Abouseif</w:t>
      </w:r>
      <w:proofErr w:type="spellEnd"/>
      <w:r w:rsidRPr="00290C38">
        <w:rPr>
          <w:rFonts w:ascii="Times New Roman" w:eastAsia="NanumGothic" w:hAnsi="Times New Roman" w:cs="Times New Roman"/>
          <w:sz w:val="24"/>
          <w:szCs w:val="24"/>
        </w:rPr>
        <w:t xml:space="preserve"> H, Said </w:t>
      </w:r>
      <w:proofErr w:type="spellStart"/>
      <w:r w:rsidRPr="00290C38">
        <w:rPr>
          <w:rFonts w:ascii="Times New Roman" w:eastAsia="NanumGothic" w:hAnsi="Times New Roman" w:cs="Times New Roman"/>
          <w:sz w:val="24"/>
          <w:szCs w:val="24"/>
        </w:rPr>
        <w:t>AlBagoury</w:t>
      </w:r>
      <w:proofErr w:type="spellEnd"/>
      <w:r w:rsidRPr="00290C38">
        <w:rPr>
          <w:rFonts w:ascii="Times New Roman" w:eastAsia="NanumGothic" w:hAnsi="Times New Roman" w:cs="Times New Roman"/>
          <w:sz w:val="24"/>
          <w:szCs w:val="24"/>
        </w:rPr>
        <w:t xml:space="preserve"> L. Smoking prevalence and determinants among university students in Cairo. Al-Azhar Medical Journal. 2019;48(1):75-88. </w:t>
      </w:r>
      <w:hyperlink r:id="rId11" w:history="1">
        <w:r w:rsidRPr="008B7759">
          <w:rPr>
            <w:rStyle w:val="Hyperlink"/>
            <w:rFonts w:ascii="Times New Roman" w:eastAsia="NanumGothic" w:hAnsi="Times New Roman" w:cs="Times New Roman"/>
            <w:sz w:val="24"/>
            <w:szCs w:val="24"/>
          </w:rPr>
          <w:t>https://doi.org/10.21608/amj.2019.50735</w:t>
        </w:r>
      </w:hyperlink>
    </w:p>
    <w:p w14:paraId="61A92D0B" w14:textId="65AA53BF"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Alkhalaf</w:t>
      </w:r>
      <w:proofErr w:type="spellEnd"/>
      <w:r w:rsidRPr="00290C38">
        <w:rPr>
          <w:rFonts w:ascii="Times New Roman" w:eastAsia="NanumGothic" w:hAnsi="Times New Roman" w:cs="Times New Roman"/>
          <w:sz w:val="24"/>
          <w:szCs w:val="24"/>
        </w:rPr>
        <w:t xml:space="preserve"> M, </w:t>
      </w:r>
      <w:proofErr w:type="spellStart"/>
      <w:r w:rsidRPr="00290C38">
        <w:rPr>
          <w:rFonts w:ascii="Times New Roman" w:eastAsia="NanumGothic" w:hAnsi="Times New Roman" w:cs="Times New Roman"/>
          <w:sz w:val="24"/>
          <w:szCs w:val="24"/>
        </w:rPr>
        <w:t>Suwyadi</w:t>
      </w:r>
      <w:proofErr w:type="spellEnd"/>
      <w:r w:rsidRPr="00290C38">
        <w:rPr>
          <w:rFonts w:ascii="Times New Roman" w:eastAsia="NanumGothic" w:hAnsi="Times New Roman" w:cs="Times New Roman"/>
          <w:sz w:val="24"/>
          <w:szCs w:val="24"/>
        </w:rPr>
        <w:t xml:space="preserve"> A, </w:t>
      </w:r>
      <w:proofErr w:type="spellStart"/>
      <w:r w:rsidRPr="00290C38">
        <w:rPr>
          <w:rFonts w:ascii="Times New Roman" w:eastAsia="NanumGothic" w:hAnsi="Times New Roman" w:cs="Times New Roman"/>
          <w:sz w:val="24"/>
          <w:szCs w:val="24"/>
        </w:rPr>
        <w:t>AlShamakhi</w:t>
      </w:r>
      <w:proofErr w:type="spellEnd"/>
      <w:r w:rsidRPr="00290C38">
        <w:rPr>
          <w:rFonts w:ascii="Times New Roman" w:eastAsia="NanumGothic" w:hAnsi="Times New Roman" w:cs="Times New Roman"/>
          <w:sz w:val="24"/>
          <w:szCs w:val="24"/>
        </w:rPr>
        <w:t xml:space="preserve"> E, Oribi H, </w:t>
      </w:r>
      <w:proofErr w:type="spellStart"/>
      <w:r w:rsidRPr="00290C38">
        <w:rPr>
          <w:rFonts w:ascii="Times New Roman" w:eastAsia="NanumGothic" w:hAnsi="Times New Roman" w:cs="Times New Roman"/>
          <w:sz w:val="24"/>
          <w:szCs w:val="24"/>
        </w:rPr>
        <w:t>Theyab</w:t>
      </w:r>
      <w:proofErr w:type="spellEnd"/>
      <w:r w:rsidRPr="00290C38">
        <w:rPr>
          <w:rFonts w:ascii="Times New Roman" w:eastAsia="NanumGothic" w:hAnsi="Times New Roman" w:cs="Times New Roman"/>
          <w:sz w:val="24"/>
          <w:szCs w:val="24"/>
        </w:rPr>
        <w:t xml:space="preserve"> Z, </w:t>
      </w:r>
      <w:proofErr w:type="spellStart"/>
      <w:r w:rsidRPr="00290C38">
        <w:rPr>
          <w:rFonts w:ascii="Times New Roman" w:eastAsia="NanumGothic" w:hAnsi="Times New Roman" w:cs="Times New Roman"/>
          <w:sz w:val="24"/>
          <w:szCs w:val="24"/>
        </w:rPr>
        <w:t>Sumayli</w:t>
      </w:r>
      <w:proofErr w:type="spellEnd"/>
      <w:r w:rsidRPr="00290C38">
        <w:rPr>
          <w:rFonts w:ascii="Times New Roman" w:eastAsia="NanumGothic" w:hAnsi="Times New Roman" w:cs="Times New Roman"/>
          <w:sz w:val="24"/>
          <w:szCs w:val="24"/>
        </w:rPr>
        <w:t xml:space="preserve"> I,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Determinants and Prevalence of Tobacco Smoking among Medical Students at </w:t>
      </w:r>
      <w:proofErr w:type="spellStart"/>
      <w:r w:rsidRPr="00290C38">
        <w:rPr>
          <w:rFonts w:ascii="Times New Roman" w:eastAsia="NanumGothic" w:hAnsi="Times New Roman" w:cs="Times New Roman"/>
          <w:sz w:val="24"/>
          <w:szCs w:val="24"/>
        </w:rPr>
        <w:t>Jazan</w:t>
      </w:r>
      <w:proofErr w:type="spellEnd"/>
      <w:r w:rsidRPr="00290C38">
        <w:rPr>
          <w:rFonts w:ascii="Times New Roman" w:eastAsia="NanumGothic" w:hAnsi="Times New Roman" w:cs="Times New Roman"/>
          <w:sz w:val="24"/>
          <w:szCs w:val="24"/>
        </w:rPr>
        <w:t xml:space="preserve"> University, Saudi Arabia. J </w:t>
      </w:r>
      <w:proofErr w:type="spellStart"/>
      <w:r w:rsidRPr="00290C38">
        <w:rPr>
          <w:rFonts w:ascii="Times New Roman" w:eastAsia="NanumGothic" w:hAnsi="Times New Roman" w:cs="Times New Roman"/>
          <w:sz w:val="24"/>
          <w:szCs w:val="24"/>
        </w:rPr>
        <w:t>Smok</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Cessat</w:t>
      </w:r>
      <w:proofErr w:type="spellEnd"/>
      <w:r w:rsidRPr="00290C38">
        <w:rPr>
          <w:rFonts w:ascii="Times New Roman" w:eastAsia="NanumGothic" w:hAnsi="Times New Roman" w:cs="Times New Roman"/>
          <w:sz w:val="24"/>
          <w:szCs w:val="24"/>
        </w:rPr>
        <w:t xml:space="preserve">. </w:t>
      </w:r>
      <w:proofErr w:type="gramStart"/>
      <w:r w:rsidRPr="00290C38">
        <w:rPr>
          <w:rFonts w:ascii="Times New Roman" w:eastAsia="NanumGothic" w:hAnsi="Times New Roman" w:cs="Times New Roman"/>
          <w:sz w:val="24"/>
          <w:szCs w:val="24"/>
        </w:rPr>
        <w:t>2021;2021:6632379</w:t>
      </w:r>
      <w:proofErr w:type="gramEnd"/>
      <w:r w:rsidRPr="00290C38">
        <w:rPr>
          <w:rFonts w:ascii="Times New Roman" w:eastAsia="NanumGothic" w:hAnsi="Times New Roman" w:cs="Times New Roman"/>
          <w:sz w:val="24"/>
          <w:szCs w:val="24"/>
        </w:rPr>
        <w:t xml:space="preserve">. </w:t>
      </w:r>
      <w:hyperlink r:id="rId12" w:history="1">
        <w:r w:rsidRPr="008B7759">
          <w:rPr>
            <w:rStyle w:val="Hyperlink"/>
            <w:rFonts w:ascii="Times New Roman" w:eastAsia="NanumGothic" w:hAnsi="Times New Roman" w:cs="Times New Roman"/>
            <w:sz w:val="24"/>
            <w:szCs w:val="24"/>
          </w:rPr>
          <w:t>https://doi.org/10.1155/2021/6632379</w:t>
        </w:r>
      </w:hyperlink>
    </w:p>
    <w:p w14:paraId="3231E413" w14:textId="41E9F7C6"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Bin Abdulrahman KA, Alghamdi HA, </w:t>
      </w:r>
      <w:proofErr w:type="spellStart"/>
      <w:r w:rsidRPr="00290C38">
        <w:rPr>
          <w:rFonts w:ascii="Times New Roman" w:eastAsia="NanumGothic" w:hAnsi="Times New Roman" w:cs="Times New Roman"/>
          <w:sz w:val="24"/>
          <w:szCs w:val="24"/>
        </w:rPr>
        <w:t>Alfaleh</w:t>
      </w:r>
      <w:proofErr w:type="spellEnd"/>
      <w:r w:rsidRPr="00290C38">
        <w:rPr>
          <w:rFonts w:ascii="Times New Roman" w:eastAsia="NanumGothic" w:hAnsi="Times New Roman" w:cs="Times New Roman"/>
          <w:sz w:val="24"/>
          <w:szCs w:val="24"/>
        </w:rPr>
        <w:t xml:space="preserve"> RS, </w:t>
      </w:r>
      <w:proofErr w:type="spellStart"/>
      <w:r w:rsidRPr="00290C38">
        <w:rPr>
          <w:rFonts w:ascii="Times New Roman" w:eastAsia="NanumGothic" w:hAnsi="Times New Roman" w:cs="Times New Roman"/>
          <w:sz w:val="24"/>
          <w:szCs w:val="24"/>
        </w:rPr>
        <w:t>Albishri</w:t>
      </w:r>
      <w:proofErr w:type="spellEnd"/>
      <w:r w:rsidRPr="00290C38">
        <w:rPr>
          <w:rFonts w:ascii="Times New Roman" w:eastAsia="NanumGothic" w:hAnsi="Times New Roman" w:cs="Times New Roman"/>
          <w:sz w:val="24"/>
          <w:szCs w:val="24"/>
        </w:rPr>
        <w:t xml:space="preserve"> WS, </w:t>
      </w:r>
      <w:proofErr w:type="spellStart"/>
      <w:r w:rsidRPr="00290C38">
        <w:rPr>
          <w:rFonts w:ascii="Times New Roman" w:eastAsia="NanumGothic" w:hAnsi="Times New Roman" w:cs="Times New Roman"/>
          <w:sz w:val="24"/>
          <w:szCs w:val="24"/>
        </w:rPr>
        <w:t>Almuslamani</w:t>
      </w:r>
      <w:proofErr w:type="spellEnd"/>
      <w:r w:rsidRPr="00290C38">
        <w:rPr>
          <w:rFonts w:ascii="Times New Roman" w:eastAsia="NanumGothic" w:hAnsi="Times New Roman" w:cs="Times New Roman"/>
          <w:sz w:val="24"/>
          <w:szCs w:val="24"/>
        </w:rPr>
        <w:t xml:space="preserve"> WB, </w:t>
      </w:r>
      <w:proofErr w:type="spellStart"/>
      <w:r w:rsidRPr="00290C38">
        <w:rPr>
          <w:rFonts w:ascii="Times New Roman" w:eastAsia="NanumGothic" w:hAnsi="Times New Roman" w:cs="Times New Roman"/>
          <w:sz w:val="24"/>
          <w:szCs w:val="24"/>
        </w:rPr>
        <w:t>Alshakrah</w:t>
      </w:r>
      <w:proofErr w:type="spellEnd"/>
      <w:r w:rsidRPr="00290C38">
        <w:rPr>
          <w:rFonts w:ascii="Times New Roman" w:eastAsia="NanumGothic" w:hAnsi="Times New Roman" w:cs="Times New Roman"/>
          <w:sz w:val="24"/>
          <w:szCs w:val="24"/>
        </w:rPr>
        <w:t xml:space="preserve"> AM,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Smoking Habits among College Students at a Public University in Riyadh, Saudi Arabia. Int J Environ Res Public Health. 2022;19(18):11557. </w:t>
      </w:r>
      <w:hyperlink r:id="rId13" w:history="1">
        <w:r w:rsidRPr="008B7759">
          <w:rPr>
            <w:rStyle w:val="Hyperlink"/>
            <w:rFonts w:ascii="Times New Roman" w:eastAsia="NanumGothic" w:hAnsi="Times New Roman" w:cs="Times New Roman"/>
            <w:sz w:val="24"/>
            <w:szCs w:val="24"/>
          </w:rPr>
          <w:t>https://doi.org/10.3390/ijerph191811557</w:t>
        </w:r>
      </w:hyperlink>
    </w:p>
    <w:p w14:paraId="3F078804" w14:textId="480DDD01"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Mohammed M, Cheung KL, </w:t>
      </w:r>
      <w:proofErr w:type="spellStart"/>
      <w:r w:rsidRPr="00290C38">
        <w:rPr>
          <w:rFonts w:ascii="Times New Roman" w:eastAsia="NanumGothic" w:hAnsi="Times New Roman" w:cs="Times New Roman"/>
          <w:sz w:val="24"/>
          <w:szCs w:val="24"/>
        </w:rPr>
        <w:t>Winkens</w:t>
      </w:r>
      <w:proofErr w:type="spellEnd"/>
      <w:r w:rsidRPr="00290C38">
        <w:rPr>
          <w:rFonts w:ascii="Times New Roman" w:eastAsia="NanumGothic" w:hAnsi="Times New Roman" w:cs="Times New Roman"/>
          <w:sz w:val="24"/>
          <w:szCs w:val="24"/>
        </w:rPr>
        <w:t xml:space="preserve"> B, de Vries N, de Vries H. Factors associated with smoking initiation among Saudi male adolescents: A longitudinal study. </w:t>
      </w:r>
      <w:proofErr w:type="spellStart"/>
      <w:r w:rsidRPr="00290C38">
        <w:rPr>
          <w:rFonts w:ascii="Times New Roman" w:eastAsia="NanumGothic" w:hAnsi="Times New Roman" w:cs="Times New Roman"/>
          <w:sz w:val="24"/>
          <w:szCs w:val="24"/>
        </w:rPr>
        <w:t>Tob</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Prev</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Cessat</w:t>
      </w:r>
      <w:proofErr w:type="spellEnd"/>
      <w:r w:rsidRPr="00290C38">
        <w:rPr>
          <w:rFonts w:ascii="Times New Roman" w:eastAsia="NanumGothic" w:hAnsi="Times New Roman" w:cs="Times New Roman"/>
          <w:sz w:val="24"/>
          <w:szCs w:val="24"/>
        </w:rPr>
        <w:t xml:space="preserve">. </w:t>
      </w:r>
      <w:proofErr w:type="gramStart"/>
      <w:r w:rsidRPr="00290C38">
        <w:rPr>
          <w:rFonts w:ascii="Times New Roman" w:eastAsia="NanumGothic" w:hAnsi="Times New Roman" w:cs="Times New Roman"/>
          <w:sz w:val="24"/>
          <w:szCs w:val="24"/>
        </w:rPr>
        <w:t>2019;5:21</w:t>
      </w:r>
      <w:proofErr w:type="gramEnd"/>
      <w:r w:rsidRPr="00290C38">
        <w:rPr>
          <w:rFonts w:ascii="Times New Roman" w:eastAsia="NanumGothic" w:hAnsi="Times New Roman" w:cs="Times New Roman"/>
          <w:sz w:val="24"/>
          <w:szCs w:val="24"/>
        </w:rPr>
        <w:t xml:space="preserve">. </w:t>
      </w:r>
      <w:hyperlink r:id="rId14" w:history="1">
        <w:r w:rsidRPr="008B7759">
          <w:rPr>
            <w:rStyle w:val="Hyperlink"/>
            <w:rFonts w:ascii="Times New Roman" w:eastAsia="NanumGothic" w:hAnsi="Times New Roman" w:cs="Times New Roman"/>
            <w:sz w:val="24"/>
            <w:szCs w:val="24"/>
          </w:rPr>
          <w:t>https://doi.org/10.18332/tpc/109167</w:t>
        </w:r>
      </w:hyperlink>
    </w:p>
    <w:p w14:paraId="1EF9D680" w14:textId="77777777"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Sherman CB. Health effects of cigarette smoking. Clin Chest Med. 1991 Dec;12(4):643-58.</w:t>
      </w:r>
    </w:p>
    <w:p w14:paraId="71A6A631" w14:textId="3C7BFDDD"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Alhindal</w:t>
      </w:r>
      <w:proofErr w:type="spellEnd"/>
      <w:r w:rsidRPr="00290C38">
        <w:rPr>
          <w:rFonts w:ascii="Times New Roman" w:eastAsia="NanumGothic" w:hAnsi="Times New Roman" w:cs="Times New Roman"/>
          <w:sz w:val="24"/>
          <w:szCs w:val="24"/>
        </w:rPr>
        <w:t xml:space="preserve"> M, </w:t>
      </w:r>
      <w:proofErr w:type="spellStart"/>
      <w:r w:rsidRPr="00290C38">
        <w:rPr>
          <w:rFonts w:ascii="Times New Roman" w:eastAsia="NanumGothic" w:hAnsi="Times New Roman" w:cs="Times New Roman"/>
          <w:sz w:val="24"/>
          <w:szCs w:val="24"/>
        </w:rPr>
        <w:t>Janahi</w:t>
      </w:r>
      <w:proofErr w:type="spellEnd"/>
      <w:r w:rsidRPr="00290C38">
        <w:rPr>
          <w:rFonts w:ascii="Times New Roman" w:eastAsia="NanumGothic" w:hAnsi="Times New Roman" w:cs="Times New Roman"/>
          <w:sz w:val="24"/>
          <w:szCs w:val="24"/>
        </w:rPr>
        <w:t xml:space="preserve"> J, D'Angelo EC, </w:t>
      </w:r>
      <w:proofErr w:type="spellStart"/>
      <w:r w:rsidRPr="00290C38">
        <w:rPr>
          <w:rFonts w:ascii="Times New Roman" w:eastAsia="NanumGothic" w:hAnsi="Times New Roman" w:cs="Times New Roman"/>
          <w:sz w:val="24"/>
          <w:szCs w:val="24"/>
        </w:rPr>
        <w:t>Lisignoli</w:t>
      </w:r>
      <w:proofErr w:type="spellEnd"/>
      <w:r w:rsidRPr="00290C38">
        <w:rPr>
          <w:rFonts w:ascii="Times New Roman" w:eastAsia="NanumGothic" w:hAnsi="Times New Roman" w:cs="Times New Roman"/>
          <w:sz w:val="24"/>
          <w:szCs w:val="24"/>
        </w:rPr>
        <w:t xml:space="preserve"> V, Palmieri R, </w:t>
      </w:r>
      <w:proofErr w:type="spellStart"/>
      <w:r w:rsidRPr="00290C38">
        <w:rPr>
          <w:rFonts w:ascii="Times New Roman" w:eastAsia="NanumGothic" w:hAnsi="Times New Roman" w:cs="Times New Roman"/>
          <w:sz w:val="24"/>
          <w:szCs w:val="24"/>
        </w:rPr>
        <w:t>Cutrì</w:t>
      </w:r>
      <w:proofErr w:type="spellEnd"/>
      <w:r w:rsidRPr="00290C38">
        <w:rPr>
          <w:rFonts w:ascii="Times New Roman" w:eastAsia="NanumGothic" w:hAnsi="Times New Roman" w:cs="Times New Roman"/>
          <w:sz w:val="24"/>
          <w:szCs w:val="24"/>
        </w:rPr>
        <w:t xml:space="preserve"> A,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Impact of smoking on cardiovascular health: Mechanisms, epidemiology and specific concerns regarding </w:t>
      </w:r>
      <w:r w:rsidRPr="00290C38">
        <w:rPr>
          <w:rFonts w:ascii="Times New Roman" w:eastAsia="NanumGothic" w:hAnsi="Times New Roman" w:cs="Times New Roman"/>
          <w:sz w:val="24"/>
          <w:szCs w:val="24"/>
        </w:rPr>
        <w:lastRenderedPageBreak/>
        <w:t xml:space="preserve">congenital heart disease. Int J </w:t>
      </w:r>
      <w:proofErr w:type="spellStart"/>
      <w:r w:rsidRPr="00290C38">
        <w:rPr>
          <w:rFonts w:ascii="Times New Roman" w:eastAsia="NanumGothic" w:hAnsi="Times New Roman" w:cs="Times New Roman"/>
          <w:sz w:val="24"/>
          <w:szCs w:val="24"/>
        </w:rPr>
        <w:t>Cardiol</w:t>
      </w:r>
      <w:proofErr w:type="spellEnd"/>
      <w:r w:rsidRPr="00290C38">
        <w:rPr>
          <w:rFonts w:ascii="Times New Roman" w:eastAsia="NanumGothic" w:hAnsi="Times New Roman" w:cs="Times New Roman"/>
          <w:sz w:val="24"/>
          <w:szCs w:val="24"/>
        </w:rPr>
        <w:t xml:space="preserve"> </w:t>
      </w:r>
      <w:proofErr w:type="spellStart"/>
      <w:r w:rsidRPr="00290C38">
        <w:rPr>
          <w:rFonts w:ascii="Times New Roman" w:eastAsia="NanumGothic" w:hAnsi="Times New Roman" w:cs="Times New Roman"/>
          <w:sz w:val="24"/>
          <w:szCs w:val="24"/>
        </w:rPr>
        <w:t>Congenit</w:t>
      </w:r>
      <w:proofErr w:type="spellEnd"/>
      <w:r w:rsidRPr="00290C38">
        <w:rPr>
          <w:rFonts w:ascii="Times New Roman" w:eastAsia="NanumGothic" w:hAnsi="Times New Roman" w:cs="Times New Roman"/>
          <w:sz w:val="24"/>
          <w:szCs w:val="24"/>
        </w:rPr>
        <w:t xml:space="preserve"> Heart Dis. </w:t>
      </w:r>
      <w:proofErr w:type="gramStart"/>
      <w:r w:rsidRPr="00290C38">
        <w:rPr>
          <w:rFonts w:ascii="Times New Roman" w:eastAsia="NanumGothic" w:hAnsi="Times New Roman" w:cs="Times New Roman"/>
          <w:sz w:val="24"/>
          <w:szCs w:val="24"/>
        </w:rPr>
        <w:t>2025;20:100581</w:t>
      </w:r>
      <w:proofErr w:type="gramEnd"/>
      <w:r w:rsidRPr="00290C38">
        <w:rPr>
          <w:rFonts w:ascii="Times New Roman" w:eastAsia="NanumGothic" w:hAnsi="Times New Roman" w:cs="Times New Roman"/>
          <w:sz w:val="24"/>
          <w:szCs w:val="24"/>
        </w:rPr>
        <w:t xml:space="preserve">. </w:t>
      </w:r>
      <w:hyperlink r:id="rId15" w:history="1">
        <w:r w:rsidRPr="008B7759">
          <w:rPr>
            <w:rStyle w:val="Hyperlink"/>
            <w:rFonts w:ascii="Times New Roman" w:eastAsia="NanumGothic" w:hAnsi="Times New Roman" w:cs="Times New Roman"/>
            <w:sz w:val="24"/>
            <w:szCs w:val="24"/>
          </w:rPr>
          <w:t>https://doi.org/10.1016/j.ijcchd.2025.100581</w:t>
        </w:r>
      </w:hyperlink>
    </w:p>
    <w:p w14:paraId="2142A0C3" w14:textId="02B6D577"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Badi</w:t>
      </w:r>
      <w:proofErr w:type="spellEnd"/>
      <w:r w:rsidRPr="00290C38">
        <w:rPr>
          <w:rFonts w:ascii="Times New Roman" w:eastAsia="NanumGothic" w:hAnsi="Times New Roman" w:cs="Times New Roman"/>
          <w:sz w:val="24"/>
          <w:szCs w:val="24"/>
        </w:rPr>
        <w:t xml:space="preserve"> S, </w:t>
      </w:r>
      <w:proofErr w:type="spellStart"/>
      <w:r w:rsidRPr="00290C38">
        <w:rPr>
          <w:rFonts w:ascii="Times New Roman" w:eastAsia="NanumGothic" w:hAnsi="Times New Roman" w:cs="Times New Roman"/>
          <w:sz w:val="24"/>
          <w:szCs w:val="24"/>
        </w:rPr>
        <w:t>Abdulraheem</w:t>
      </w:r>
      <w:proofErr w:type="spellEnd"/>
      <w:r w:rsidRPr="00290C38">
        <w:rPr>
          <w:rFonts w:ascii="Times New Roman" w:eastAsia="NanumGothic" w:hAnsi="Times New Roman" w:cs="Times New Roman"/>
          <w:sz w:val="24"/>
          <w:szCs w:val="24"/>
        </w:rPr>
        <w:t xml:space="preserve"> MA, Mustafa AA, </w:t>
      </w:r>
      <w:proofErr w:type="spellStart"/>
      <w:r w:rsidRPr="00290C38">
        <w:rPr>
          <w:rFonts w:ascii="Times New Roman" w:eastAsia="NanumGothic" w:hAnsi="Times New Roman" w:cs="Times New Roman"/>
          <w:sz w:val="24"/>
          <w:szCs w:val="24"/>
        </w:rPr>
        <w:t>Matar</w:t>
      </w:r>
      <w:proofErr w:type="spellEnd"/>
      <w:r w:rsidRPr="00290C38">
        <w:rPr>
          <w:rFonts w:ascii="Times New Roman" w:eastAsia="NanumGothic" w:hAnsi="Times New Roman" w:cs="Times New Roman"/>
          <w:sz w:val="24"/>
          <w:szCs w:val="24"/>
        </w:rPr>
        <w:t xml:space="preserve"> MS, Yousef BA. Knowledge, attitude, and practice of university students toward COVID-19 in Sudan: an online-based cross-sectional study. Current Medical Issues. 2021;19(2):70-7. </w:t>
      </w:r>
      <w:hyperlink r:id="rId16" w:history="1">
        <w:r w:rsidRPr="008B7759">
          <w:rPr>
            <w:rStyle w:val="Hyperlink"/>
            <w:rFonts w:ascii="Times New Roman" w:hAnsi="Times New Roman" w:cs="Times New Roman"/>
            <w:sz w:val="24"/>
            <w:szCs w:val="24"/>
          </w:rPr>
          <w:t>https://doi.org/10.4103/cmi.cmi_155_20</w:t>
        </w:r>
      </w:hyperlink>
    </w:p>
    <w:p w14:paraId="141E0F2A" w14:textId="222DA713" w:rsidR="00290C38" w:rsidRPr="008559F1" w:rsidRDefault="00290C38" w:rsidP="00290C38">
      <w:pPr>
        <w:pStyle w:val="ListParagraph"/>
        <w:numPr>
          <w:ilvl w:val="0"/>
          <w:numId w:val="1"/>
        </w:numPr>
        <w:spacing w:after="0" w:line="480" w:lineRule="auto"/>
        <w:ind w:left="360"/>
        <w:jc w:val="both"/>
        <w:rPr>
          <w:rStyle w:val="Hyperlink"/>
          <w:rFonts w:ascii="Times New Roman" w:hAnsi="Times New Roman" w:cs="Times New Roman"/>
          <w:color w:val="auto"/>
          <w:sz w:val="24"/>
          <w:szCs w:val="24"/>
          <w:u w:val="none"/>
        </w:rPr>
      </w:pPr>
      <w:r w:rsidRPr="00290C38">
        <w:rPr>
          <w:rFonts w:ascii="Times New Roman" w:eastAsia="NanumGothic" w:hAnsi="Times New Roman" w:cs="Times New Roman"/>
          <w:sz w:val="24"/>
          <w:szCs w:val="24"/>
        </w:rPr>
        <w:t xml:space="preserve">Hussain MA, Mohamed AO, </w:t>
      </w:r>
      <w:proofErr w:type="spellStart"/>
      <w:r w:rsidRPr="00290C38">
        <w:rPr>
          <w:rFonts w:ascii="Times New Roman" w:eastAsia="NanumGothic" w:hAnsi="Times New Roman" w:cs="Times New Roman"/>
          <w:sz w:val="24"/>
          <w:szCs w:val="24"/>
        </w:rPr>
        <w:t>Abdelkarim</w:t>
      </w:r>
      <w:proofErr w:type="spellEnd"/>
      <w:r w:rsidRPr="00290C38">
        <w:rPr>
          <w:rFonts w:ascii="Times New Roman" w:eastAsia="NanumGothic" w:hAnsi="Times New Roman" w:cs="Times New Roman"/>
          <w:sz w:val="24"/>
          <w:szCs w:val="24"/>
        </w:rPr>
        <w:t xml:space="preserve"> OA, Yousef BA, </w:t>
      </w:r>
      <w:proofErr w:type="spellStart"/>
      <w:r w:rsidRPr="00290C38">
        <w:rPr>
          <w:rFonts w:ascii="Times New Roman" w:eastAsia="NanumGothic" w:hAnsi="Times New Roman" w:cs="Times New Roman"/>
          <w:sz w:val="24"/>
          <w:szCs w:val="24"/>
        </w:rPr>
        <w:t>Babikir</w:t>
      </w:r>
      <w:proofErr w:type="spellEnd"/>
      <w:r w:rsidRPr="00290C38">
        <w:rPr>
          <w:rFonts w:ascii="Times New Roman" w:eastAsia="NanumGothic" w:hAnsi="Times New Roman" w:cs="Times New Roman"/>
          <w:sz w:val="24"/>
          <w:szCs w:val="24"/>
        </w:rPr>
        <w:t xml:space="preserve"> AA, </w:t>
      </w:r>
      <w:proofErr w:type="spellStart"/>
      <w:r w:rsidRPr="00290C38">
        <w:rPr>
          <w:rFonts w:ascii="Times New Roman" w:eastAsia="NanumGothic" w:hAnsi="Times New Roman" w:cs="Times New Roman"/>
          <w:sz w:val="24"/>
          <w:szCs w:val="24"/>
        </w:rPr>
        <w:t>Mirghani</w:t>
      </w:r>
      <w:proofErr w:type="spellEnd"/>
      <w:r w:rsidRPr="00290C38">
        <w:rPr>
          <w:rFonts w:ascii="Times New Roman" w:eastAsia="NanumGothic" w:hAnsi="Times New Roman" w:cs="Times New Roman"/>
          <w:sz w:val="24"/>
          <w:szCs w:val="24"/>
        </w:rPr>
        <w:t xml:space="preserve"> MM, et al. Prevalence and Predictors of Antibiotic Self-Medication in Sudan: A Descriptive Cross-Sectional Study. Antibiotics (Basel). 2023;12(3):612. </w:t>
      </w:r>
      <w:hyperlink r:id="rId17" w:history="1">
        <w:r w:rsidRPr="008B7759">
          <w:rPr>
            <w:rStyle w:val="Hyperlink"/>
            <w:rFonts w:ascii="Times New Roman" w:hAnsi="Times New Roman" w:cs="Times New Roman"/>
            <w:sz w:val="24"/>
            <w:szCs w:val="24"/>
          </w:rPr>
          <w:t>https://doi.org/10.3390/antibiotics12030612</w:t>
        </w:r>
      </w:hyperlink>
    </w:p>
    <w:p w14:paraId="4C6F46E3" w14:textId="13DA8029" w:rsidR="008559F1" w:rsidRDefault="008559F1"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8559F1">
        <w:rPr>
          <w:rFonts w:ascii="Times New Roman" w:eastAsia="NanumGothic" w:hAnsi="Times New Roman" w:cs="Times New Roman"/>
          <w:sz w:val="24"/>
          <w:szCs w:val="24"/>
        </w:rPr>
        <w:t>Oukal</w:t>
      </w:r>
      <w:proofErr w:type="spellEnd"/>
      <w:r w:rsidRPr="008559F1">
        <w:rPr>
          <w:rFonts w:ascii="Times New Roman" w:eastAsia="NanumGothic" w:hAnsi="Times New Roman" w:cs="Times New Roman"/>
          <w:sz w:val="24"/>
          <w:szCs w:val="24"/>
        </w:rPr>
        <w:t xml:space="preserve"> LY, El-</w:t>
      </w:r>
      <w:proofErr w:type="spellStart"/>
      <w:r w:rsidRPr="008559F1">
        <w:rPr>
          <w:rFonts w:ascii="Times New Roman" w:eastAsia="NanumGothic" w:hAnsi="Times New Roman" w:cs="Times New Roman"/>
          <w:sz w:val="24"/>
          <w:szCs w:val="24"/>
        </w:rPr>
        <w:t>Moselhy</w:t>
      </w:r>
      <w:proofErr w:type="spellEnd"/>
      <w:r w:rsidRPr="008559F1">
        <w:rPr>
          <w:rFonts w:ascii="Times New Roman" w:eastAsia="NanumGothic" w:hAnsi="Times New Roman" w:cs="Times New Roman"/>
          <w:sz w:val="24"/>
          <w:szCs w:val="24"/>
        </w:rPr>
        <w:t xml:space="preserve"> MA, </w:t>
      </w:r>
      <w:proofErr w:type="spellStart"/>
      <w:r w:rsidRPr="008559F1">
        <w:rPr>
          <w:rFonts w:ascii="Times New Roman" w:eastAsia="NanumGothic" w:hAnsi="Times New Roman" w:cs="Times New Roman"/>
          <w:sz w:val="24"/>
          <w:szCs w:val="24"/>
        </w:rPr>
        <w:t>Ahmedani</w:t>
      </w:r>
      <w:proofErr w:type="spellEnd"/>
      <w:r w:rsidRPr="008559F1">
        <w:rPr>
          <w:rFonts w:ascii="Times New Roman" w:eastAsia="NanumGothic" w:hAnsi="Times New Roman" w:cs="Times New Roman"/>
          <w:sz w:val="24"/>
          <w:szCs w:val="24"/>
        </w:rPr>
        <w:t xml:space="preserve"> EI, Yousef BA. Knowledge, Practices, and Safety Awareness Regarding Household Chemicals among Saudi Families in Makkah Province: A Cross-sectional Survey. Journal of Advances in Medical and Pharmaceutical Sciences. 2025;27(6):138-49.</w:t>
      </w:r>
      <w:r>
        <w:rPr>
          <w:rFonts w:ascii="Times New Roman" w:eastAsia="NanumGothic" w:hAnsi="Times New Roman" w:cs="Times New Roman"/>
          <w:sz w:val="24"/>
          <w:szCs w:val="24"/>
        </w:rPr>
        <w:t xml:space="preserve"> </w:t>
      </w:r>
      <w:hyperlink r:id="rId18" w:history="1">
        <w:r w:rsidRPr="00FE691F">
          <w:rPr>
            <w:rStyle w:val="Hyperlink"/>
            <w:rFonts w:ascii="Times New Roman" w:eastAsia="NanumGothic" w:hAnsi="Times New Roman" w:cs="Times New Roman"/>
            <w:sz w:val="24"/>
            <w:szCs w:val="24"/>
          </w:rPr>
          <w:t>https://doi.org/10.9734/jamps/2025/v27i6793</w:t>
        </w:r>
      </w:hyperlink>
    </w:p>
    <w:p w14:paraId="60388C2E" w14:textId="349148CA"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World Health Organization, Centers for Disease Control. Tobacco questions for surveys: a subset of key questions from the Global Adult Tobacco Survey (GATS): global tobacco surveillance system. </w:t>
      </w:r>
      <w:proofErr w:type="spellStart"/>
      <w:r w:rsidRPr="00290C38">
        <w:rPr>
          <w:rFonts w:ascii="Times New Roman" w:eastAsia="NanumGothic" w:hAnsi="Times New Roman" w:cs="Times New Roman"/>
          <w:sz w:val="24"/>
          <w:szCs w:val="24"/>
        </w:rPr>
        <w:t>InTobacco</w:t>
      </w:r>
      <w:proofErr w:type="spellEnd"/>
      <w:r w:rsidRPr="00290C38">
        <w:rPr>
          <w:rFonts w:ascii="Times New Roman" w:eastAsia="NanumGothic" w:hAnsi="Times New Roman" w:cs="Times New Roman"/>
          <w:sz w:val="24"/>
          <w:szCs w:val="24"/>
        </w:rPr>
        <w:t xml:space="preserve"> questions for surveys: a subset of key questions from the Global Adult Tobacco Survey (GATS): global tobacco surveillance system 2011. Available from: </w:t>
      </w:r>
      <w:hyperlink r:id="rId19" w:history="1">
        <w:r w:rsidRPr="008B7759">
          <w:rPr>
            <w:rStyle w:val="Hyperlink"/>
            <w:rFonts w:ascii="Times New Roman" w:eastAsia="NanumGothic" w:hAnsi="Times New Roman" w:cs="Times New Roman"/>
            <w:sz w:val="24"/>
            <w:szCs w:val="24"/>
          </w:rPr>
          <w:t>https://cdn.who.int/media/docs/default-source/ncds/ncd-surveillance/gats/06_gats_corequestionnairewithoptionalquestions.pdf?sfvrsn=3b5ca226_15</w:t>
        </w:r>
      </w:hyperlink>
    </w:p>
    <w:p w14:paraId="7466BD50" w14:textId="77777777" w:rsidR="00290C38" w:rsidRP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Omar A, </w:t>
      </w:r>
      <w:proofErr w:type="spellStart"/>
      <w:r w:rsidRPr="00290C38">
        <w:rPr>
          <w:rFonts w:ascii="Times New Roman" w:eastAsia="NanumGothic" w:hAnsi="Times New Roman" w:cs="Times New Roman"/>
          <w:sz w:val="24"/>
          <w:szCs w:val="24"/>
        </w:rPr>
        <w:t>Yusoff</w:t>
      </w:r>
      <w:proofErr w:type="spellEnd"/>
      <w:r w:rsidRPr="00290C38">
        <w:rPr>
          <w:rFonts w:ascii="Times New Roman" w:eastAsia="NanumGothic" w:hAnsi="Times New Roman" w:cs="Times New Roman"/>
          <w:sz w:val="24"/>
          <w:szCs w:val="24"/>
        </w:rPr>
        <w:t xml:space="preserve"> MF, </w:t>
      </w:r>
      <w:proofErr w:type="spellStart"/>
      <w:r w:rsidRPr="00290C38">
        <w:rPr>
          <w:rFonts w:ascii="Times New Roman" w:eastAsia="NanumGothic" w:hAnsi="Times New Roman" w:cs="Times New Roman"/>
          <w:sz w:val="24"/>
          <w:szCs w:val="24"/>
        </w:rPr>
        <w:t>Hiong</w:t>
      </w:r>
      <w:proofErr w:type="spellEnd"/>
      <w:r w:rsidRPr="00290C38">
        <w:rPr>
          <w:rFonts w:ascii="Times New Roman" w:eastAsia="NanumGothic" w:hAnsi="Times New Roman" w:cs="Times New Roman"/>
          <w:sz w:val="24"/>
          <w:szCs w:val="24"/>
        </w:rPr>
        <w:t xml:space="preserve"> TG, Aris T, Morton J, Pujari S. Methodology of Global Adult Tobacco Survey (GATS), Malaysia, 2011. Int J Public Health Res. 2013;3(2):297-305. </w:t>
      </w:r>
    </w:p>
    <w:p w14:paraId="2479A8E4" w14:textId="7D6C249C"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lastRenderedPageBreak/>
        <w:t>Alasqah</w:t>
      </w:r>
      <w:proofErr w:type="spellEnd"/>
      <w:r w:rsidRPr="00290C38">
        <w:rPr>
          <w:rFonts w:ascii="Times New Roman" w:eastAsia="NanumGothic" w:hAnsi="Times New Roman" w:cs="Times New Roman"/>
          <w:sz w:val="24"/>
          <w:szCs w:val="24"/>
        </w:rPr>
        <w:t xml:space="preserve"> I, Mahmud I, East L, Usher K. A systematic review of the prevalence and risk factors of smoking among Saudi adolescents. Saudi Med J. 2019;40(9):867-878. </w:t>
      </w:r>
      <w:hyperlink r:id="rId20" w:history="1">
        <w:r w:rsidRPr="008B7759">
          <w:rPr>
            <w:rStyle w:val="Hyperlink"/>
            <w:rFonts w:ascii="Times New Roman" w:eastAsia="NanumGothic" w:hAnsi="Times New Roman" w:cs="Times New Roman"/>
            <w:sz w:val="24"/>
            <w:szCs w:val="24"/>
          </w:rPr>
          <w:t>https://doi.org/10.15537/smj.2019.9.24477</w:t>
        </w:r>
      </w:hyperlink>
    </w:p>
    <w:p w14:paraId="6A50EBFF" w14:textId="203A8011"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290C38">
        <w:rPr>
          <w:rFonts w:ascii="Times New Roman" w:eastAsia="NanumGothic" w:hAnsi="Times New Roman" w:cs="Times New Roman"/>
          <w:sz w:val="24"/>
          <w:szCs w:val="24"/>
        </w:rPr>
        <w:t>Alnasser</w:t>
      </w:r>
      <w:proofErr w:type="spellEnd"/>
      <w:r w:rsidRPr="00290C38">
        <w:rPr>
          <w:rFonts w:ascii="Times New Roman" w:eastAsia="NanumGothic" w:hAnsi="Times New Roman" w:cs="Times New Roman"/>
          <w:sz w:val="24"/>
          <w:szCs w:val="24"/>
        </w:rPr>
        <w:t xml:space="preserve"> AHA, Al-</w:t>
      </w:r>
      <w:proofErr w:type="spellStart"/>
      <w:r w:rsidRPr="00290C38">
        <w:rPr>
          <w:rFonts w:ascii="Times New Roman" w:eastAsia="NanumGothic" w:hAnsi="Times New Roman" w:cs="Times New Roman"/>
          <w:sz w:val="24"/>
          <w:szCs w:val="24"/>
        </w:rPr>
        <w:t>Tawfiq</w:t>
      </w:r>
      <w:proofErr w:type="spellEnd"/>
      <w:r w:rsidRPr="00290C38">
        <w:rPr>
          <w:rFonts w:ascii="Times New Roman" w:eastAsia="NanumGothic" w:hAnsi="Times New Roman" w:cs="Times New Roman"/>
          <w:sz w:val="24"/>
          <w:szCs w:val="24"/>
        </w:rPr>
        <w:t xml:space="preserve"> JA, </w:t>
      </w:r>
      <w:proofErr w:type="spellStart"/>
      <w:r w:rsidRPr="00290C38">
        <w:rPr>
          <w:rFonts w:ascii="Times New Roman" w:eastAsia="NanumGothic" w:hAnsi="Times New Roman" w:cs="Times New Roman"/>
          <w:sz w:val="24"/>
          <w:szCs w:val="24"/>
        </w:rPr>
        <w:t>Kheimi</w:t>
      </w:r>
      <w:proofErr w:type="spellEnd"/>
      <w:r w:rsidRPr="00290C38">
        <w:rPr>
          <w:rFonts w:ascii="Times New Roman" w:eastAsia="NanumGothic" w:hAnsi="Times New Roman" w:cs="Times New Roman"/>
          <w:sz w:val="24"/>
          <w:szCs w:val="24"/>
        </w:rPr>
        <w:t xml:space="preserve"> RMA, </w:t>
      </w:r>
      <w:proofErr w:type="spellStart"/>
      <w:r w:rsidRPr="00290C38">
        <w:rPr>
          <w:rFonts w:ascii="Times New Roman" w:eastAsia="NanumGothic" w:hAnsi="Times New Roman" w:cs="Times New Roman"/>
          <w:sz w:val="24"/>
          <w:szCs w:val="24"/>
        </w:rPr>
        <w:t>Alibrahim</w:t>
      </w:r>
      <w:proofErr w:type="spellEnd"/>
      <w:r w:rsidRPr="00290C38">
        <w:rPr>
          <w:rFonts w:ascii="Times New Roman" w:eastAsia="NanumGothic" w:hAnsi="Times New Roman" w:cs="Times New Roman"/>
          <w:sz w:val="24"/>
          <w:szCs w:val="24"/>
        </w:rPr>
        <w:t xml:space="preserve"> RMS, </w:t>
      </w:r>
      <w:proofErr w:type="spellStart"/>
      <w:r w:rsidRPr="00290C38">
        <w:rPr>
          <w:rFonts w:ascii="Times New Roman" w:eastAsia="NanumGothic" w:hAnsi="Times New Roman" w:cs="Times New Roman"/>
          <w:sz w:val="24"/>
          <w:szCs w:val="24"/>
        </w:rPr>
        <w:t>Albanawi</w:t>
      </w:r>
      <w:proofErr w:type="spellEnd"/>
      <w:r w:rsidRPr="00290C38">
        <w:rPr>
          <w:rFonts w:ascii="Times New Roman" w:eastAsia="NanumGothic" w:hAnsi="Times New Roman" w:cs="Times New Roman"/>
          <w:sz w:val="24"/>
          <w:szCs w:val="24"/>
        </w:rPr>
        <w:t xml:space="preserve"> NAH, </w:t>
      </w:r>
      <w:proofErr w:type="spellStart"/>
      <w:r w:rsidRPr="00290C38">
        <w:rPr>
          <w:rFonts w:ascii="Times New Roman" w:eastAsia="NanumGothic" w:hAnsi="Times New Roman" w:cs="Times New Roman"/>
          <w:sz w:val="24"/>
          <w:szCs w:val="24"/>
        </w:rPr>
        <w:t>Almeshal</w:t>
      </w:r>
      <w:proofErr w:type="spellEnd"/>
      <w:r w:rsidRPr="00290C38">
        <w:rPr>
          <w:rFonts w:ascii="Times New Roman" w:eastAsia="NanumGothic" w:hAnsi="Times New Roman" w:cs="Times New Roman"/>
          <w:sz w:val="24"/>
          <w:szCs w:val="24"/>
        </w:rPr>
        <w:t xml:space="preserve"> AKA,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Gender Differences in Smoking Attitude among Saudi Medical Students. Asian Pac J Cancer Prev. 2022;23(6):2089-2093. </w:t>
      </w:r>
      <w:hyperlink r:id="rId21" w:history="1">
        <w:r w:rsidRPr="008B7759">
          <w:rPr>
            <w:rStyle w:val="Hyperlink"/>
            <w:rFonts w:ascii="Times New Roman" w:eastAsia="NanumGothic" w:hAnsi="Times New Roman" w:cs="Times New Roman"/>
            <w:sz w:val="24"/>
            <w:szCs w:val="24"/>
          </w:rPr>
          <w:t>https://doi.org/10.31557/APJCP.2022.23.6.2089</w:t>
        </w:r>
      </w:hyperlink>
    </w:p>
    <w:p w14:paraId="7F4FC02C" w14:textId="3D90049D" w:rsidR="00B42EC0" w:rsidRDefault="00B42EC0"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B42EC0">
        <w:rPr>
          <w:rFonts w:ascii="Times New Roman" w:eastAsia="NanumGothic" w:hAnsi="Times New Roman" w:cs="Times New Roman"/>
          <w:sz w:val="24"/>
          <w:szCs w:val="24"/>
        </w:rPr>
        <w:t>Kodriati</w:t>
      </w:r>
      <w:proofErr w:type="spellEnd"/>
      <w:r w:rsidRPr="00B42EC0">
        <w:rPr>
          <w:rFonts w:ascii="Times New Roman" w:eastAsia="NanumGothic" w:hAnsi="Times New Roman" w:cs="Times New Roman"/>
          <w:sz w:val="24"/>
          <w:szCs w:val="24"/>
        </w:rPr>
        <w:t xml:space="preserve"> N, Pursell L, </w:t>
      </w:r>
      <w:proofErr w:type="spellStart"/>
      <w:r w:rsidRPr="00B42EC0">
        <w:rPr>
          <w:rFonts w:ascii="Times New Roman" w:eastAsia="NanumGothic" w:hAnsi="Times New Roman" w:cs="Times New Roman"/>
          <w:sz w:val="24"/>
          <w:szCs w:val="24"/>
        </w:rPr>
        <w:t>Hayati</w:t>
      </w:r>
      <w:proofErr w:type="spellEnd"/>
      <w:r w:rsidRPr="00B42EC0">
        <w:rPr>
          <w:rFonts w:ascii="Times New Roman" w:eastAsia="NanumGothic" w:hAnsi="Times New Roman" w:cs="Times New Roman"/>
          <w:sz w:val="24"/>
          <w:szCs w:val="24"/>
        </w:rPr>
        <w:t xml:space="preserve"> EN. A scoping review of men, masculinities, and smoking behavior: The importance of settings. Glob Health Action. 2018;11(sup3):1589763. </w:t>
      </w:r>
      <w:hyperlink r:id="rId22" w:history="1">
        <w:r w:rsidRPr="00B42EC0">
          <w:rPr>
            <w:rStyle w:val="Hyperlink"/>
            <w:rFonts w:ascii="Times New Roman" w:eastAsia="NanumGothic" w:hAnsi="Times New Roman" w:cs="Times New Roman"/>
            <w:sz w:val="24"/>
            <w:szCs w:val="24"/>
          </w:rPr>
          <w:t>https://doi.org/</w:t>
        </w:r>
        <w:r w:rsidRPr="008B7759">
          <w:rPr>
            <w:rStyle w:val="Hyperlink"/>
            <w:rFonts w:ascii="Times New Roman" w:eastAsia="NanumGothic" w:hAnsi="Times New Roman" w:cs="Times New Roman"/>
            <w:sz w:val="24"/>
            <w:szCs w:val="24"/>
          </w:rPr>
          <w:t>10.1080/16549716.2019.1589763</w:t>
        </w:r>
      </w:hyperlink>
    </w:p>
    <w:p w14:paraId="3D7A862E" w14:textId="53C87B19"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Dawood OT, </w:t>
      </w:r>
      <w:proofErr w:type="spellStart"/>
      <w:r w:rsidRPr="00290C38">
        <w:rPr>
          <w:rFonts w:ascii="Times New Roman" w:eastAsia="NanumGothic" w:hAnsi="Times New Roman" w:cs="Times New Roman"/>
          <w:sz w:val="24"/>
          <w:szCs w:val="24"/>
        </w:rPr>
        <w:t>Rashan</w:t>
      </w:r>
      <w:proofErr w:type="spellEnd"/>
      <w:r w:rsidRPr="00290C38">
        <w:rPr>
          <w:rFonts w:ascii="Times New Roman" w:eastAsia="NanumGothic" w:hAnsi="Times New Roman" w:cs="Times New Roman"/>
          <w:sz w:val="24"/>
          <w:szCs w:val="24"/>
        </w:rPr>
        <w:t xml:space="preserve"> MA, </w:t>
      </w:r>
      <w:proofErr w:type="spellStart"/>
      <w:r w:rsidRPr="00290C38">
        <w:rPr>
          <w:rFonts w:ascii="Times New Roman" w:eastAsia="NanumGothic" w:hAnsi="Times New Roman" w:cs="Times New Roman"/>
          <w:sz w:val="24"/>
          <w:szCs w:val="24"/>
        </w:rPr>
        <w:t>Hassali</w:t>
      </w:r>
      <w:proofErr w:type="spellEnd"/>
      <w:r w:rsidRPr="00290C38">
        <w:rPr>
          <w:rFonts w:ascii="Times New Roman" w:eastAsia="NanumGothic" w:hAnsi="Times New Roman" w:cs="Times New Roman"/>
          <w:sz w:val="24"/>
          <w:szCs w:val="24"/>
        </w:rPr>
        <w:t xml:space="preserve"> MA, Saleem F. Knowledge and perception about health risks of cigarette smoking among Iraqi smokers. J Pharm </w:t>
      </w:r>
      <w:proofErr w:type="spellStart"/>
      <w:r w:rsidRPr="00290C38">
        <w:rPr>
          <w:rFonts w:ascii="Times New Roman" w:eastAsia="NanumGothic" w:hAnsi="Times New Roman" w:cs="Times New Roman"/>
          <w:sz w:val="24"/>
          <w:szCs w:val="24"/>
        </w:rPr>
        <w:t>Bioallied</w:t>
      </w:r>
      <w:proofErr w:type="spellEnd"/>
      <w:r w:rsidRPr="00290C38">
        <w:rPr>
          <w:rFonts w:ascii="Times New Roman" w:eastAsia="NanumGothic" w:hAnsi="Times New Roman" w:cs="Times New Roman"/>
          <w:sz w:val="24"/>
          <w:szCs w:val="24"/>
        </w:rPr>
        <w:t xml:space="preserve"> Sci. 2016;8(2):146-51. </w:t>
      </w:r>
      <w:hyperlink r:id="rId23" w:history="1">
        <w:r w:rsidRPr="008B7759">
          <w:rPr>
            <w:rStyle w:val="Hyperlink"/>
            <w:rFonts w:ascii="Times New Roman" w:eastAsia="NanumGothic" w:hAnsi="Times New Roman" w:cs="Times New Roman"/>
            <w:sz w:val="24"/>
            <w:szCs w:val="24"/>
          </w:rPr>
          <w:t>https://doi.org/10.4103/0975-7406.171738</w:t>
        </w:r>
      </w:hyperlink>
    </w:p>
    <w:p w14:paraId="4D274021" w14:textId="1A783267" w:rsidR="001358E4" w:rsidRDefault="001358E4"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1358E4">
        <w:rPr>
          <w:rFonts w:ascii="Times New Roman" w:eastAsia="NanumGothic" w:hAnsi="Times New Roman" w:cs="Times New Roman"/>
          <w:sz w:val="24"/>
          <w:szCs w:val="24"/>
        </w:rPr>
        <w:t xml:space="preserve">Varghese J, </w:t>
      </w:r>
      <w:proofErr w:type="spellStart"/>
      <w:r w:rsidRPr="001358E4">
        <w:rPr>
          <w:rFonts w:ascii="Times New Roman" w:eastAsia="NanumGothic" w:hAnsi="Times New Roman" w:cs="Times New Roman"/>
          <w:sz w:val="24"/>
          <w:szCs w:val="24"/>
        </w:rPr>
        <w:t>Muntode</w:t>
      </w:r>
      <w:proofErr w:type="spellEnd"/>
      <w:r w:rsidRPr="001358E4">
        <w:rPr>
          <w:rFonts w:ascii="Times New Roman" w:eastAsia="NanumGothic" w:hAnsi="Times New Roman" w:cs="Times New Roman"/>
          <w:sz w:val="24"/>
          <w:szCs w:val="24"/>
        </w:rPr>
        <w:t xml:space="preserve"> </w:t>
      </w:r>
      <w:proofErr w:type="spellStart"/>
      <w:r w:rsidRPr="001358E4">
        <w:rPr>
          <w:rFonts w:ascii="Times New Roman" w:eastAsia="NanumGothic" w:hAnsi="Times New Roman" w:cs="Times New Roman"/>
          <w:sz w:val="24"/>
          <w:szCs w:val="24"/>
        </w:rPr>
        <w:t>Gharde</w:t>
      </w:r>
      <w:proofErr w:type="spellEnd"/>
      <w:r w:rsidRPr="001358E4">
        <w:rPr>
          <w:rFonts w:ascii="Times New Roman" w:eastAsia="NanumGothic" w:hAnsi="Times New Roman" w:cs="Times New Roman"/>
          <w:sz w:val="24"/>
          <w:szCs w:val="24"/>
        </w:rPr>
        <w:t xml:space="preserve"> P. A Comprehensive Review on the Impacts of Smoking on the Health of an Individual. </w:t>
      </w:r>
      <w:proofErr w:type="spellStart"/>
      <w:r w:rsidRPr="001358E4">
        <w:rPr>
          <w:rFonts w:ascii="Times New Roman" w:eastAsia="NanumGothic" w:hAnsi="Times New Roman" w:cs="Times New Roman"/>
          <w:sz w:val="24"/>
          <w:szCs w:val="24"/>
        </w:rPr>
        <w:t>Cureus</w:t>
      </w:r>
      <w:proofErr w:type="spellEnd"/>
      <w:r w:rsidRPr="001358E4">
        <w:rPr>
          <w:rFonts w:ascii="Times New Roman" w:eastAsia="NanumGothic" w:hAnsi="Times New Roman" w:cs="Times New Roman"/>
          <w:sz w:val="24"/>
          <w:szCs w:val="24"/>
        </w:rPr>
        <w:t>. 2023;15(10</w:t>
      </w:r>
      <w:proofErr w:type="gramStart"/>
      <w:r w:rsidRPr="001358E4">
        <w:rPr>
          <w:rFonts w:ascii="Times New Roman" w:eastAsia="NanumGothic" w:hAnsi="Times New Roman" w:cs="Times New Roman"/>
          <w:sz w:val="24"/>
          <w:szCs w:val="24"/>
        </w:rPr>
        <w:t>):e</w:t>
      </w:r>
      <w:proofErr w:type="gramEnd"/>
      <w:r w:rsidRPr="001358E4">
        <w:rPr>
          <w:rFonts w:ascii="Times New Roman" w:eastAsia="NanumGothic" w:hAnsi="Times New Roman" w:cs="Times New Roman"/>
          <w:sz w:val="24"/>
          <w:szCs w:val="24"/>
        </w:rPr>
        <w:t xml:space="preserve">46532. </w:t>
      </w:r>
      <w:hyperlink r:id="rId24" w:history="1">
        <w:r w:rsidRPr="001358E4">
          <w:rPr>
            <w:rStyle w:val="Hyperlink"/>
            <w:rFonts w:ascii="Times New Roman" w:eastAsia="NanumGothic" w:hAnsi="Times New Roman" w:cs="Times New Roman"/>
            <w:sz w:val="24"/>
            <w:szCs w:val="24"/>
          </w:rPr>
          <w:t>https://doi.org/</w:t>
        </w:r>
        <w:r w:rsidRPr="008B7759">
          <w:rPr>
            <w:rStyle w:val="Hyperlink"/>
            <w:rFonts w:ascii="Times New Roman" w:eastAsia="NanumGothic" w:hAnsi="Times New Roman" w:cs="Times New Roman"/>
            <w:sz w:val="24"/>
            <w:szCs w:val="24"/>
          </w:rPr>
          <w:t>10.7759/cureus.46532</w:t>
        </w:r>
      </w:hyperlink>
    </w:p>
    <w:p w14:paraId="00E55D38" w14:textId="26AC91A0" w:rsidR="00290C38"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 xml:space="preserve">Dai X, Gil GF, </w:t>
      </w:r>
      <w:proofErr w:type="spellStart"/>
      <w:r w:rsidRPr="00290C38">
        <w:rPr>
          <w:rFonts w:ascii="Times New Roman" w:eastAsia="NanumGothic" w:hAnsi="Times New Roman" w:cs="Times New Roman"/>
          <w:sz w:val="24"/>
          <w:szCs w:val="24"/>
        </w:rPr>
        <w:t>Reitsma</w:t>
      </w:r>
      <w:proofErr w:type="spellEnd"/>
      <w:r w:rsidRPr="00290C38">
        <w:rPr>
          <w:rFonts w:ascii="Times New Roman" w:eastAsia="NanumGothic" w:hAnsi="Times New Roman" w:cs="Times New Roman"/>
          <w:sz w:val="24"/>
          <w:szCs w:val="24"/>
        </w:rPr>
        <w:t xml:space="preserve"> MB, Ahmad NS, Anderson JA, </w:t>
      </w:r>
      <w:proofErr w:type="spellStart"/>
      <w:r w:rsidRPr="00290C38">
        <w:rPr>
          <w:rFonts w:ascii="Times New Roman" w:eastAsia="NanumGothic" w:hAnsi="Times New Roman" w:cs="Times New Roman"/>
          <w:sz w:val="24"/>
          <w:szCs w:val="24"/>
        </w:rPr>
        <w:t>Bisignano</w:t>
      </w:r>
      <w:proofErr w:type="spellEnd"/>
      <w:r w:rsidRPr="00290C38">
        <w:rPr>
          <w:rFonts w:ascii="Times New Roman" w:eastAsia="NanumGothic" w:hAnsi="Times New Roman" w:cs="Times New Roman"/>
          <w:sz w:val="24"/>
          <w:szCs w:val="24"/>
        </w:rPr>
        <w:t xml:space="preserve"> C, </w:t>
      </w:r>
      <w:r>
        <w:rPr>
          <w:rFonts w:ascii="Times New Roman" w:eastAsia="NanumGothic" w:hAnsi="Times New Roman" w:cs="Times New Roman"/>
          <w:sz w:val="24"/>
          <w:szCs w:val="24"/>
        </w:rPr>
        <w:t>et al</w:t>
      </w:r>
      <w:r w:rsidRPr="00290C38">
        <w:rPr>
          <w:rFonts w:ascii="Times New Roman" w:eastAsia="NanumGothic" w:hAnsi="Times New Roman" w:cs="Times New Roman"/>
          <w:sz w:val="24"/>
          <w:szCs w:val="24"/>
        </w:rPr>
        <w:t xml:space="preserve">. Health effects associated with smoking: </w:t>
      </w:r>
      <w:proofErr w:type="gramStart"/>
      <w:r w:rsidRPr="00290C38">
        <w:rPr>
          <w:rFonts w:ascii="Times New Roman" w:eastAsia="NanumGothic" w:hAnsi="Times New Roman" w:cs="Times New Roman"/>
          <w:sz w:val="24"/>
          <w:szCs w:val="24"/>
        </w:rPr>
        <w:t>a</w:t>
      </w:r>
      <w:proofErr w:type="gramEnd"/>
      <w:r w:rsidRPr="00290C38">
        <w:rPr>
          <w:rFonts w:ascii="Times New Roman" w:eastAsia="NanumGothic" w:hAnsi="Times New Roman" w:cs="Times New Roman"/>
          <w:sz w:val="24"/>
          <w:szCs w:val="24"/>
        </w:rPr>
        <w:t xml:space="preserve"> Burden of Proof study. Nat Med. 2022;28(10):2045-2055. </w:t>
      </w:r>
      <w:hyperlink r:id="rId25" w:history="1">
        <w:r w:rsidRPr="008B7759">
          <w:rPr>
            <w:rStyle w:val="Hyperlink"/>
            <w:rFonts w:ascii="Times New Roman" w:eastAsia="NanumGothic" w:hAnsi="Times New Roman" w:cs="Times New Roman"/>
            <w:sz w:val="24"/>
            <w:szCs w:val="24"/>
          </w:rPr>
          <w:t>https://doi.org/10.1038/s41591-022-01978-x</w:t>
        </w:r>
      </w:hyperlink>
    </w:p>
    <w:p w14:paraId="455B7FFD" w14:textId="602B7B91" w:rsidR="001358E4" w:rsidRDefault="001358E4"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1358E4">
        <w:rPr>
          <w:rFonts w:ascii="Times New Roman" w:eastAsia="NanumGothic" w:hAnsi="Times New Roman" w:cs="Times New Roman"/>
          <w:sz w:val="24"/>
          <w:szCs w:val="24"/>
        </w:rPr>
        <w:t xml:space="preserve">Yang X, Yan Z, Xu G, Tan Y, Zhu J. How secondhand smoke exposure affects tobacco use and smoking susceptibility of adolescents: Sex and school differences. </w:t>
      </w:r>
      <w:proofErr w:type="spellStart"/>
      <w:r w:rsidRPr="001358E4">
        <w:rPr>
          <w:rFonts w:ascii="Times New Roman" w:eastAsia="NanumGothic" w:hAnsi="Times New Roman" w:cs="Times New Roman"/>
          <w:sz w:val="24"/>
          <w:szCs w:val="24"/>
        </w:rPr>
        <w:t>Tob</w:t>
      </w:r>
      <w:proofErr w:type="spellEnd"/>
      <w:r w:rsidRPr="001358E4">
        <w:rPr>
          <w:rFonts w:ascii="Times New Roman" w:eastAsia="NanumGothic" w:hAnsi="Times New Roman" w:cs="Times New Roman"/>
          <w:sz w:val="24"/>
          <w:szCs w:val="24"/>
        </w:rPr>
        <w:t xml:space="preserve"> </w:t>
      </w:r>
      <w:proofErr w:type="spellStart"/>
      <w:r w:rsidRPr="001358E4">
        <w:rPr>
          <w:rFonts w:ascii="Times New Roman" w:eastAsia="NanumGothic" w:hAnsi="Times New Roman" w:cs="Times New Roman"/>
          <w:sz w:val="24"/>
          <w:szCs w:val="24"/>
        </w:rPr>
        <w:t>Induc</w:t>
      </w:r>
      <w:proofErr w:type="spellEnd"/>
      <w:r w:rsidRPr="001358E4">
        <w:rPr>
          <w:rFonts w:ascii="Times New Roman" w:eastAsia="NanumGothic" w:hAnsi="Times New Roman" w:cs="Times New Roman"/>
          <w:sz w:val="24"/>
          <w:szCs w:val="24"/>
        </w:rPr>
        <w:t xml:space="preserve"> Dis. </w:t>
      </w:r>
      <w:proofErr w:type="gramStart"/>
      <w:r w:rsidRPr="001358E4">
        <w:rPr>
          <w:rFonts w:ascii="Times New Roman" w:eastAsia="NanumGothic" w:hAnsi="Times New Roman" w:cs="Times New Roman"/>
          <w:sz w:val="24"/>
          <w:szCs w:val="24"/>
        </w:rPr>
        <w:t>2021;19:68</w:t>
      </w:r>
      <w:proofErr w:type="gramEnd"/>
      <w:r w:rsidRPr="001358E4">
        <w:rPr>
          <w:rFonts w:ascii="Times New Roman" w:eastAsia="NanumGothic" w:hAnsi="Times New Roman" w:cs="Times New Roman"/>
          <w:sz w:val="24"/>
          <w:szCs w:val="24"/>
        </w:rPr>
        <w:t xml:space="preserve">. </w:t>
      </w:r>
      <w:hyperlink r:id="rId26" w:history="1">
        <w:r w:rsidRPr="001358E4">
          <w:rPr>
            <w:rStyle w:val="Hyperlink"/>
            <w:rFonts w:ascii="Times New Roman" w:eastAsia="NanumGothic" w:hAnsi="Times New Roman" w:cs="Times New Roman"/>
            <w:sz w:val="24"/>
            <w:szCs w:val="24"/>
          </w:rPr>
          <w:t>https://doi.org/</w:t>
        </w:r>
        <w:r w:rsidRPr="008B7759">
          <w:rPr>
            <w:rStyle w:val="Hyperlink"/>
            <w:rFonts w:ascii="Times New Roman" w:eastAsia="NanumGothic" w:hAnsi="Times New Roman" w:cs="Times New Roman"/>
            <w:sz w:val="24"/>
            <w:szCs w:val="24"/>
          </w:rPr>
          <w:t>10.18332/tid/140094</w:t>
        </w:r>
      </w:hyperlink>
    </w:p>
    <w:p w14:paraId="5BFF8B9A" w14:textId="133C6EC7" w:rsidR="00254463" w:rsidRDefault="00290C38" w:rsidP="00290C38">
      <w:pPr>
        <w:pStyle w:val="ListParagraph"/>
        <w:numPr>
          <w:ilvl w:val="0"/>
          <w:numId w:val="1"/>
        </w:numPr>
        <w:spacing w:after="0" w:line="480" w:lineRule="auto"/>
        <w:ind w:left="360"/>
        <w:jc w:val="both"/>
        <w:rPr>
          <w:rFonts w:ascii="Times New Roman" w:eastAsia="NanumGothic" w:hAnsi="Times New Roman" w:cs="Times New Roman"/>
          <w:sz w:val="24"/>
          <w:szCs w:val="24"/>
        </w:rPr>
      </w:pPr>
      <w:r w:rsidRPr="00290C38">
        <w:rPr>
          <w:rFonts w:ascii="Times New Roman" w:eastAsia="NanumGothic" w:hAnsi="Times New Roman" w:cs="Times New Roman"/>
          <w:sz w:val="24"/>
          <w:szCs w:val="24"/>
        </w:rPr>
        <w:t>Al-</w:t>
      </w:r>
      <w:proofErr w:type="spellStart"/>
      <w:r w:rsidRPr="00290C38">
        <w:rPr>
          <w:rFonts w:ascii="Times New Roman" w:eastAsia="NanumGothic" w:hAnsi="Times New Roman" w:cs="Times New Roman"/>
          <w:sz w:val="24"/>
          <w:szCs w:val="24"/>
        </w:rPr>
        <w:t>Delaimy</w:t>
      </w:r>
      <w:proofErr w:type="spellEnd"/>
      <w:r w:rsidRPr="00290C38">
        <w:rPr>
          <w:rFonts w:ascii="Times New Roman" w:eastAsia="NanumGothic" w:hAnsi="Times New Roman" w:cs="Times New Roman"/>
          <w:sz w:val="24"/>
          <w:szCs w:val="24"/>
        </w:rPr>
        <w:t xml:space="preserve"> WK, Myers MG, Leas EC, Strong DR, Hofstetter CR. E-cigarette use in the past and quitting behavior in the future: a population-based study. Am J Public Health. 2015 </w:t>
      </w:r>
      <w:r w:rsidRPr="00290C38">
        <w:rPr>
          <w:rFonts w:ascii="Times New Roman" w:eastAsia="NanumGothic" w:hAnsi="Times New Roman" w:cs="Times New Roman"/>
          <w:sz w:val="24"/>
          <w:szCs w:val="24"/>
        </w:rPr>
        <w:lastRenderedPageBreak/>
        <w:t xml:space="preserve">Jun;105(6):1213-9. </w:t>
      </w:r>
      <w:proofErr w:type="spellStart"/>
      <w:r w:rsidRPr="00290C38">
        <w:rPr>
          <w:rFonts w:ascii="Times New Roman" w:eastAsia="NanumGothic" w:hAnsi="Times New Roman" w:cs="Times New Roman"/>
          <w:sz w:val="24"/>
          <w:szCs w:val="24"/>
        </w:rPr>
        <w:t>doi</w:t>
      </w:r>
      <w:proofErr w:type="spellEnd"/>
      <w:r w:rsidRPr="00290C38">
        <w:rPr>
          <w:rFonts w:ascii="Times New Roman" w:eastAsia="NanumGothic" w:hAnsi="Times New Roman" w:cs="Times New Roman"/>
          <w:sz w:val="24"/>
          <w:szCs w:val="24"/>
        </w:rPr>
        <w:t xml:space="preserve">: 10.2105/AJPH.2014.302482. </w:t>
      </w:r>
      <w:proofErr w:type="spellStart"/>
      <w:r w:rsidRPr="00290C38">
        <w:rPr>
          <w:rFonts w:ascii="Times New Roman" w:eastAsia="NanumGothic" w:hAnsi="Times New Roman" w:cs="Times New Roman"/>
          <w:sz w:val="24"/>
          <w:szCs w:val="24"/>
        </w:rPr>
        <w:t>Epub</w:t>
      </w:r>
      <w:proofErr w:type="spellEnd"/>
      <w:r w:rsidRPr="00290C38">
        <w:rPr>
          <w:rFonts w:ascii="Times New Roman" w:eastAsia="NanumGothic" w:hAnsi="Times New Roman" w:cs="Times New Roman"/>
          <w:sz w:val="24"/>
          <w:szCs w:val="24"/>
        </w:rPr>
        <w:t xml:space="preserve"> 2015 Apr 16. Erratum in: Am J Public Health. 2015;105(9</w:t>
      </w:r>
      <w:proofErr w:type="gramStart"/>
      <w:r w:rsidRPr="00290C38">
        <w:rPr>
          <w:rFonts w:ascii="Times New Roman" w:eastAsia="NanumGothic" w:hAnsi="Times New Roman" w:cs="Times New Roman"/>
          <w:sz w:val="24"/>
          <w:szCs w:val="24"/>
        </w:rPr>
        <w:t>):e</w:t>
      </w:r>
      <w:proofErr w:type="gramEnd"/>
      <w:r w:rsidRPr="00290C38">
        <w:rPr>
          <w:rFonts w:ascii="Times New Roman" w:eastAsia="NanumGothic" w:hAnsi="Times New Roman" w:cs="Times New Roman"/>
          <w:sz w:val="24"/>
          <w:szCs w:val="24"/>
        </w:rPr>
        <w:t xml:space="preserve">7. </w:t>
      </w:r>
      <w:hyperlink r:id="rId27" w:history="1">
        <w:r w:rsidRPr="008B7759">
          <w:rPr>
            <w:rStyle w:val="Hyperlink"/>
            <w:rFonts w:ascii="Times New Roman" w:eastAsia="NanumGothic" w:hAnsi="Times New Roman" w:cs="Times New Roman"/>
            <w:sz w:val="24"/>
            <w:szCs w:val="24"/>
          </w:rPr>
          <w:t>https://doi.org/10.2105/AJPH.2014.302482e</w:t>
        </w:r>
      </w:hyperlink>
    </w:p>
    <w:p w14:paraId="433F8513" w14:textId="6607AD96" w:rsidR="001358E4" w:rsidRDefault="001358E4" w:rsidP="001358E4">
      <w:pPr>
        <w:pStyle w:val="ListParagraph"/>
        <w:numPr>
          <w:ilvl w:val="0"/>
          <w:numId w:val="1"/>
        </w:numPr>
        <w:spacing w:after="0" w:line="480" w:lineRule="auto"/>
        <w:ind w:left="360"/>
        <w:jc w:val="both"/>
        <w:rPr>
          <w:rFonts w:ascii="Times New Roman" w:eastAsia="NanumGothic" w:hAnsi="Times New Roman" w:cs="Times New Roman"/>
          <w:sz w:val="24"/>
          <w:szCs w:val="24"/>
        </w:rPr>
      </w:pPr>
      <w:proofErr w:type="spellStart"/>
      <w:r w:rsidRPr="001358E4">
        <w:rPr>
          <w:rFonts w:ascii="Times New Roman" w:eastAsia="NanumGothic" w:hAnsi="Times New Roman" w:cs="Times New Roman"/>
          <w:sz w:val="24"/>
          <w:szCs w:val="24"/>
        </w:rPr>
        <w:t>Raddaha</w:t>
      </w:r>
      <w:proofErr w:type="spellEnd"/>
      <w:r w:rsidRPr="001358E4">
        <w:rPr>
          <w:rFonts w:ascii="Times New Roman" w:eastAsia="NanumGothic" w:hAnsi="Times New Roman" w:cs="Times New Roman"/>
          <w:sz w:val="24"/>
          <w:szCs w:val="24"/>
        </w:rPr>
        <w:t xml:space="preserve"> AH, Al-</w:t>
      </w:r>
      <w:proofErr w:type="spellStart"/>
      <w:r w:rsidRPr="001358E4">
        <w:rPr>
          <w:rFonts w:ascii="Times New Roman" w:eastAsia="NanumGothic" w:hAnsi="Times New Roman" w:cs="Times New Roman"/>
          <w:sz w:val="24"/>
          <w:szCs w:val="24"/>
        </w:rPr>
        <w:t>Sabeely</w:t>
      </w:r>
      <w:proofErr w:type="spellEnd"/>
      <w:r w:rsidRPr="001358E4">
        <w:rPr>
          <w:rFonts w:ascii="Times New Roman" w:eastAsia="NanumGothic" w:hAnsi="Times New Roman" w:cs="Times New Roman"/>
          <w:sz w:val="24"/>
          <w:szCs w:val="24"/>
        </w:rPr>
        <w:t xml:space="preserve"> AA. Female nursing students’ knowledge, attitudes, beliefs and behaviors toward smoking: A cross-sectional study in Saudi Arabia. Nursing Practice Today. 2022;9(4):303-13. </w:t>
      </w:r>
      <w:hyperlink r:id="rId28" w:history="1">
        <w:r w:rsidRPr="008B7759">
          <w:rPr>
            <w:rStyle w:val="Hyperlink"/>
            <w:rFonts w:ascii="Times New Roman" w:eastAsia="NanumGothic" w:hAnsi="Times New Roman" w:cs="Times New Roman"/>
            <w:sz w:val="24"/>
            <w:szCs w:val="24"/>
          </w:rPr>
          <w:t>https://doi.org/10.18502/npt.v9i4.11202</w:t>
        </w:r>
      </w:hyperlink>
    </w:p>
    <w:sectPr w:rsidR="001358E4" w:rsidSect="00AB3B8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14E55" w14:textId="77777777" w:rsidR="00C348FD" w:rsidRDefault="00C348FD" w:rsidP="00AB3B82">
      <w:pPr>
        <w:spacing w:after="0" w:line="240" w:lineRule="auto"/>
      </w:pPr>
      <w:r>
        <w:separator/>
      </w:r>
    </w:p>
  </w:endnote>
  <w:endnote w:type="continuationSeparator" w:id="0">
    <w:p w14:paraId="6B217067" w14:textId="77777777" w:rsidR="00C348FD" w:rsidRDefault="00C348FD" w:rsidP="00AB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numGothic">
    <w:charset w:val="81"/>
    <w:family w:val="auto"/>
    <w:pitch w:val="variable"/>
    <w:sig w:usb0="80000003" w:usb1="09D7FCEB" w:usb2="00000010"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273C" w14:textId="77777777" w:rsidR="00AB3B82" w:rsidRDefault="00AB3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7D8C" w14:textId="77777777" w:rsidR="00AB3B82" w:rsidRDefault="00AB3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B15A" w14:textId="77777777" w:rsidR="00AB3B82" w:rsidRDefault="00AB3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D1BD4" w14:textId="77777777" w:rsidR="00C348FD" w:rsidRDefault="00C348FD" w:rsidP="00AB3B82">
      <w:pPr>
        <w:spacing w:after="0" w:line="240" w:lineRule="auto"/>
      </w:pPr>
      <w:r>
        <w:separator/>
      </w:r>
    </w:p>
  </w:footnote>
  <w:footnote w:type="continuationSeparator" w:id="0">
    <w:p w14:paraId="6F64044D" w14:textId="77777777" w:rsidR="00C348FD" w:rsidRDefault="00C348FD" w:rsidP="00AB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4259" w14:textId="60FD884E" w:rsidR="00AB3B82" w:rsidRDefault="00AB3B82">
    <w:pPr>
      <w:pStyle w:val="Header"/>
    </w:pPr>
    <w:r>
      <w:rPr>
        <w:noProof/>
      </w:rPr>
      <w:pict w14:anchorId="7017E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74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8771" w14:textId="5EB3679B" w:rsidR="00AB3B82" w:rsidRDefault="00AB3B82">
    <w:pPr>
      <w:pStyle w:val="Header"/>
    </w:pPr>
    <w:r>
      <w:rPr>
        <w:noProof/>
      </w:rPr>
      <w:pict w14:anchorId="12A4F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74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597B" w14:textId="1CF6ED09" w:rsidR="00AB3B82" w:rsidRDefault="00AB3B82">
    <w:pPr>
      <w:pStyle w:val="Header"/>
    </w:pPr>
    <w:r>
      <w:rPr>
        <w:noProof/>
      </w:rPr>
      <w:pict w14:anchorId="703E3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674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C3930"/>
    <w:multiLevelType w:val="hybridMultilevel"/>
    <w:tmpl w:val="52E6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92"/>
    <w:rsid w:val="001358E4"/>
    <w:rsid w:val="00193B02"/>
    <w:rsid w:val="001A6FF0"/>
    <w:rsid w:val="0021322F"/>
    <w:rsid w:val="00254463"/>
    <w:rsid w:val="00290C38"/>
    <w:rsid w:val="00383179"/>
    <w:rsid w:val="003E5492"/>
    <w:rsid w:val="003F0FB0"/>
    <w:rsid w:val="00445363"/>
    <w:rsid w:val="004D0AA3"/>
    <w:rsid w:val="004F3EE0"/>
    <w:rsid w:val="00561BD4"/>
    <w:rsid w:val="005F7EDA"/>
    <w:rsid w:val="00634691"/>
    <w:rsid w:val="00637D2C"/>
    <w:rsid w:val="00652D92"/>
    <w:rsid w:val="00671F23"/>
    <w:rsid w:val="006B09B0"/>
    <w:rsid w:val="006F4B70"/>
    <w:rsid w:val="00793F13"/>
    <w:rsid w:val="008559F1"/>
    <w:rsid w:val="00976F5A"/>
    <w:rsid w:val="009B4FE7"/>
    <w:rsid w:val="009E367D"/>
    <w:rsid w:val="00A10941"/>
    <w:rsid w:val="00A53937"/>
    <w:rsid w:val="00AA0E79"/>
    <w:rsid w:val="00AB3B82"/>
    <w:rsid w:val="00AF270F"/>
    <w:rsid w:val="00B42EC0"/>
    <w:rsid w:val="00B76473"/>
    <w:rsid w:val="00BB6B01"/>
    <w:rsid w:val="00C348FD"/>
    <w:rsid w:val="00C379AD"/>
    <w:rsid w:val="00C82C75"/>
    <w:rsid w:val="00C91C96"/>
    <w:rsid w:val="00CC60C3"/>
    <w:rsid w:val="00CF7437"/>
    <w:rsid w:val="00DC2731"/>
    <w:rsid w:val="00E52C5E"/>
    <w:rsid w:val="00EB196B"/>
    <w:rsid w:val="00EB398C"/>
    <w:rsid w:val="00EE4FFF"/>
    <w:rsid w:val="00EF2A37"/>
    <w:rsid w:val="00F62817"/>
    <w:rsid w:val="00FF1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D0CF16"/>
  <w15:chartTrackingRefBased/>
  <w15:docId w15:val="{13A9B1A4-85B1-4F51-8010-675091D5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F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6FF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1A6FF0"/>
    <w:rPr>
      <w:b/>
      <w:bCs/>
    </w:rPr>
  </w:style>
  <w:style w:type="table" w:styleId="TableGrid">
    <w:name w:val="Table Grid"/>
    <w:basedOn w:val="TableNormal"/>
    <w:uiPriority w:val="39"/>
    <w:rsid w:val="003F0FB0"/>
    <w:pPr>
      <w:spacing w:before="100"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F7EDA"/>
  </w:style>
  <w:style w:type="character" w:styleId="Hyperlink">
    <w:name w:val="Hyperlink"/>
    <w:basedOn w:val="DefaultParagraphFont"/>
    <w:uiPriority w:val="99"/>
    <w:unhideWhenUsed/>
    <w:rsid w:val="00290C38"/>
    <w:rPr>
      <w:color w:val="0563C1" w:themeColor="hyperlink"/>
      <w:u w:val="single"/>
    </w:rPr>
  </w:style>
  <w:style w:type="paragraph" w:styleId="ListParagraph">
    <w:name w:val="List Paragraph"/>
    <w:basedOn w:val="Normal"/>
    <w:uiPriority w:val="34"/>
    <w:qFormat/>
    <w:rsid w:val="00290C38"/>
    <w:pPr>
      <w:ind w:left="720"/>
      <w:contextualSpacing/>
    </w:pPr>
  </w:style>
  <w:style w:type="character" w:styleId="UnresolvedMention">
    <w:name w:val="Unresolved Mention"/>
    <w:basedOn w:val="DefaultParagraphFont"/>
    <w:uiPriority w:val="99"/>
    <w:semiHidden/>
    <w:unhideWhenUsed/>
    <w:rsid w:val="00290C38"/>
    <w:rPr>
      <w:color w:val="605E5C"/>
      <w:shd w:val="clear" w:color="auto" w:fill="E1DFDD"/>
    </w:rPr>
  </w:style>
  <w:style w:type="paragraph" w:customStyle="1" w:styleId="Default">
    <w:name w:val="Default"/>
    <w:rsid w:val="001358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B82"/>
    <w:rPr>
      <w:rFonts w:eastAsiaTheme="minorHAnsi"/>
      <w:lang w:eastAsia="en-US"/>
    </w:rPr>
  </w:style>
  <w:style w:type="paragraph" w:styleId="Footer">
    <w:name w:val="footer"/>
    <w:basedOn w:val="Normal"/>
    <w:link w:val="FooterChar"/>
    <w:uiPriority w:val="99"/>
    <w:unhideWhenUsed/>
    <w:rsid w:val="00AB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8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91811557" TargetMode="External"/><Relationship Id="rId18" Type="http://schemas.openxmlformats.org/officeDocument/2006/relationships/hyperlink" Target="https://doi.org/10.9734/jamps/2025/v27i6793" TargetMode="External"/><Relationship Id="rId26" Type="http://schemas.openxmlformats.org/officeDocument/2006/relationships/hyperlink" Target="https://doi.org/10.18332/tid/140094" TargetMode="External"/><Relationship Id="rId3" Type="http://schemas.openxmlformats.org/officeDocument/2006/relationships/styles" Target="styles.xml"/><Relationship Id="rId21" Type="http://schemas.openxmlformats.org/officeDocument/2006/relationships/hyperlink" Target="https://doi.org/10.31557/APJCP.2022.23.6.2089"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55/2021/6632379" TargetMode="External"/><Relationship Id="rId17" Type="http://schemas.openxmlformats.org/officeDocument/2006/relationships/hyperlink" Target="https://doi.org/10.3390/antibiotics12030612" TargetMode="External"/><Relationship Id="rId25" Type="http://schemas.openxmlformats.org/officeDocument/2006/relationships/hyperlink" Target="https://doi.org/10.1038/s41591-022-01978-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4103/cmi.cmi_155_20" TargetMode="External"/><Relationship Id="rId20" Type="http://schemas.openxmlformats.org/officeDocument/2006/relationships/hyperlink" Target="https://doi.org/10.15537/smj.2019.9.244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608/amj.2019.50735" TargetMode="External"/><Relationship Id="rId24" Type="http://schemas.openxmlformats.org/officeDocument/2006/relationships/hyperlink" Target="https://doi.org/10.7759/cureus.4653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ijcchd.2025.100581" TargetMode="External"/><Relationship Id="rId23" Type="http://schemas.openxmlformats.org/officeDocument/2006/relationships/hyperlink" Target="https://doi.org/10.4103/0975-7406.171738" TargetMode="External"/><Relationship Id="rId28" Type="http://schemas.openxmlformats.org/officeDocument/2006/relationships/hyperlink" Target="https://doi.org/10.18502/npt.v9i4.11202" TargetMode="External"/><Relationship Id="rId36" Type="http://schemas.openxmlformats.org/officeDocument/2006/relationships/theme" Target="theme/theme1.xml"/><Relationship Id="rId10" Type="http://schemas.openxmlformats.org/officeDocument/2006/relationships/hyperlink" Target="https://www.ncbi.nlm.nih.gov/books/NBK310413/" TargetMode="External"/><Relationship Id="rId19" Type="http://schemas.openxmlformats.org/officeDocument/2006/relationships/hyperlink" Target="https://cdn.who.int/media/docs/default-source/ncds/ncd-surveillance/gats/06_gats_corequestionnairewithoptionalquestions.pdf?sfvrsn=3b5ca226_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o.int/news-room/fact-sheets/detail/tobacco" TargetMode="External"/><Relationship Id="rId14" Type="http://schemas.openxmlformats.org/officeDocument/2006/relationships/hyperlink" Target="https://doi.org/10.18332/tpc/109167" TargetMode="External"/><Relationship Id="rId22" Type="http://schemas.openxmlformats.org/officeDocument/2006/relationships/hyperlink" Target="https://doi.org/10.1080/16549716.2019.1589763" TargetMode="External"/><Relationship Id="rId27" Type="http://schemas.openxmlformats.org/officeDocument/2006/relationships/hyperlink" Target="https://doi.org/10.2105/AJPH.2014.302482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3390/medicina5804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0336-F08F-4315-A885-41FEB11A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Alsiddig Yousef Mohamed Ahmed</dc:creator>
  <cp:keywords/>
  <dc:description/>
  <cp:lastModifiedBy>SDI 1084</cp:lastModifiedBy>
  <cp:revision>9</cp:revision>
  <dcterms:created xsi:type="dcterms:W3CDTF">2025-08-17T12:40:00Z</dcterms:created>
  <dcterms:modified xsi:type="dcterms:W3CDTF">2025-08-19T14:30:00Z</dcterms:modified>
</cp:coreProperties>
</file>