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4FDC" w14:textId="789541EF" w:rsidR="00D11756" w:rsidRDefault="00D11756" w:rsidP="00FF6BEE">
      <w:pPr>
        <w:spacing w:after="0" w:line="240" w:lineRule="auto"/>
        <w:rPr>
          <w:rFonts w:ascii="Times New Roman" w:hAnsi="Times New Roman" w:cs="Times New Roman"/>
          <w:b/>
          <w:sz w:val="24"/>
          <w:szCs w:val="24"/>
          <w:lang w:val="en-US"/>
        </w:rPr>
      </w:pPr>
      <w:r w:rsidRPr="00031F44">
        <w:rPr>
          <w:rFonts w:ascii="Times New Roman" w:hAnsi="Times New Roman" w:cs="Times New Roman"/>
          <w:b/>
          <w:sz w:val="24"/>
          <w:szCs w:val="24"/>
          <w:lang w:val="en-US"/>
        </w:rPr>
        <w:t>Influence of Lifestyle, Environmental, and Socioeconomic Factors Associated with Sickle Cell Disease in the Centre Region of Cameroon</w:t>
      </w:r>
    </w:p>
    <w:p w14:paraId="70E9E8A5" w14:textId="77777777" w:rsidR="009833B6" w:rsidRPr="005C57A7" w:rsidRDefault="009833B6" w:rsidP="00FF6BEE">
      <w:pPr>
        <w:spacing w:after="0" w:line="240" w:lineRule="auto"/>
        <w:rPr>
          <w:rFonts w:ascii="Times New Roman" w:hAnsi="Times New Roman" w:cs="Times New Roman"/>
          <w:sz w:val="24"/>
          <w:szCs w:val="24"/>
          <w:lang w:val="en-US"/>
        </w:rPr>
      </w:pPr>
    </w:p>
    <w:p w14:paraId="3C933ECC" w14:textId="77777777" w:rsidR="00FD07F4" w:rsidRPr="005C57A7" w:rsidRDefault="00FD07F4" w:rsidP="00FF6BEE">
      <w:pPr>
        <w:spacing w:after="0" w:line="240" w:lineRule="auto"/>
        <w:rPr>
          <w:rFonts w:ascii="Times New Roman" w:hAnsi="Times New Roman" w:cs="Times New Roman"/>
          <w:sz w:val="24"/>
          <w:szCs w:val="24"/>
          <w:lang w:val="en-US"/>
        </w:rPr>
      </w:pPr>
    </w:p>
    <w:p w14:paraId="343437B2" w14:textId="372606E0" w:rsidR="00BE38A1" w:rsidRDefault="00C97BC2" w:rsidP="00FF6BEE">
      <w:pPr>
        <w:spacing w:after="0" w:line="240" w:lineRule="auto"/>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ABSTRACT</w:t>
      </w:r>
    </w:p>
    <w:p w14:paraId="550F4767" w14:textId="77777777" w:rsidR="001A7D80" w:rsidRPr="00746E8E" w:rsidRDefault="001A7D80" w:rsidP="00FF6BEE">
      <w:pPr>
        <w:spacing w:after="0" w:line="240" w:lineRule="auto"/>
        <w:jc w:val="both"/>
        <w:rPr>
          <w:rFonts w:ascii="Times New Roman" w:hAnsi="Times New Roman" w:cs="Times New Roman"/>
          <w:b/>
          <w:bCs/>
          <w:sz w:val="24"/>
          <w:szCs w:val="24"/>
          <w:lang w:val="en-US"/>
        </w:rPr>
      </w:pPr>
      <w:r w:rsidRPr="00746E8E">
        <w:rPr>
          <w:rFonts w:ascii="Times New Roman" w:hAnsi="Times New Roman" w:cs="Times New Roman"/>
          <w:b/>
          <w:bCs/>
          <w:sz w:val="24"/>
          <w:szCs w:val="24"/>
          <w:lang w:val="en-US"/>
        </w:rPr>
        <w:t>Background</w:t>
      </w:r>
    </w:p>
    <w:p w14:paraId="4633306E" w14:textId="77777777" w:rsidR="001A7D80" w:rsidRPr="00225C4C" w:rsidRDefault="001A7D80" w:rsidP="00FF6BEE">
      <w:pPr>
        <w:spacing w:after="0" w:line="240" w:lineRule="auto"/>
        <w:jc w:val="both"/>
        <w:rPr>
          <w:rFonts w:ascii="Times New Roman" w:hAnsi="Times New Roman" w:cs="Times New Roman"/>
          <w:sz w:val="24"/>
          <w:szCs w:val="24"/>
          <w:lang w:val="en-US"/>
        </w:rPr>
      </w:pPr>
      <w:r w:rsidRPr="00225C4C">
        <w:rPr>
          <w:rFonts w:ascii="Times New Roman" w:hAnsi="Times New Roman" w:cs="Times New Roman"/>
          <w:sz w:val="24"/>
          <w:szCs w:val="24"/>
          <w:lang w:val="en-US"/>
        </w:rPr>
        <w:t>This study explores clinical clusters of sickle cell anemia and their associations with lifestyle, environmental, and socioeconomic factors among patients in the Centre region of Cameroon.</w:t>
      </w:r>
    </w:p>
    <w:p w14:paraId="34D5C906" w14:textId="77777777" w:rsidR="001A7D80" w:rsidRPr="0030769A" w:rsidRDefault="001A7D80" w:rsidP="00FF6BEE">
      <w:pPr>
        <w:spacing w:after="0" w:line="240" w:lineRule="auto"/>
        <w:jc w:val="both"/>
        <w:rPr>
          <w:rFonts w:ascii="Times New Roman" w:hAnsi="Times New Roman" w:cs="Times New Roman"/>
          <w:b/>
          <w:bCs/>
          <w:sz w:val="24"/>
          <w:szCs w:val="24"/>
          <w:lang w:val="en-US"/>
        </w:rPr>
      </w:pPr>
      <w:r w:rsidRPr="0030769A">
        <w:rPr>
          <w:rFonts w:ascii="Times New Roman" w:hAnsi="Times New Roman" w:cs="Times New Roman"/>
          <w:b/>
          <w:bCs/>
          <w:sz w:val="24"/>
          <w:szCs w:val="24"/>
          <w:lang w:val="en-US"/>
        </w:rPr>
        <w:t>Methods</w:t>
      </w:r>
    </w:p>
    <w:p w14:paraId="088DB596" w14:textId="33202CFB" w:rsidR="001A7D80" w:rsidRPr="00225C4C" w:rsidRDefault="001A7D80" w:rsidP="00FF6BEE">
      <w:pPr>
        <w:spacing w:after="0" w:line="240" w:lineRule="auto"/>
        <w:jc w:val="both"/>
        <w:rPr>
          <w:rFonts w:ascii="Times New Roman" w:hAnsi="Times New Roman" w:cs="Times New Roman"/>
          <w:sz w:val="24"/>
          <w:szCs w:val="24"/>
          <w:lang w:val="en-US"/>
        </w:rPr>
      </w:pPr>
      <w:r w:rsidRPr="00225C4C">
        <w:rPr>
          <w:rFonts w:ascii="Times New Roman" w:hAnsi="Times New Roman" w:cs="Times New Roman"/>
          <w:sz w:val="24"/>
          <w:szCs w:val="24"/>
          <w:lang w:val="en-US"/>
        </w:rPr>
        <w:t>We enrolled 185 participants from four hospitals in Yaoundé between October 2023 and September 2024. Information on lifestyle, environmental, and socioeconomic factors within the 12 months preceding enrollment was collected using self-reported questionnaires and clinical data was retrieved from patients’ medical records. Patients clustering was performed using KAy-means for Mixed Large data. Associations between clinical clusters and exogenous factors were evaluated using association plots, chi-square tests and regression analysis to quantify relationships.</w:t>
      </w:r>
    </w:p>
    <w:p w14:paraId="3F7BFD21" w14:textId="77777777" w:rsidR="001A7D80" w:rsidRPr="0030769A" w:rsidRDefault="001A7D80" w:rsidP="00FF6BEE">
      <w:pPr>
        <w:spacing w:after="0" w:line="240" w:lineRule="auto"/>
        <w:jc w:val="both"/>
        <w:rPr>
          <w:rFonts w:ascii="Times New Roman" w:hAnsi="Times New Roman" w:cs="Times New Roman"/>
          <w:b/>
          <w:bCs/>
          <w:sz w:val="24"/>
          <w:szCs w:val="24"/>
          <w:lang w:val="en-US"/>
        </w:rPr>
      </w:pPr>
      <w:r w:rsidRPr="0030769A">
        <w:rPr>
          <w:rFonts w:ascii="Times New Roman" w:hAnsi="Times New Roman" w:cs="Times New Roman"/>
          <w:b/>
          <w:bCs/>
          <w:sz w:val="24"/>
          <w:szCs w:val="24"/>
          <w:lang w:val="en-US"/>
        </w:rPr>
        <w:t>Results</w:t>
      </w:r>
    </w:p>
    <w:p w14:paraId="12AAB953" w14:textId="68EC6B35" w:rsidR="001A7D80" w:rsidRPr="00225C4C" w:rsidRDefault="001A7D80" w:rsidP="00FF6BEE">
      <w:pPr>
        <w:spacing w:after="0" w:line="240" w:lineRule="auto"/>
        <w:jc w:val="both"/>
        <w:rPr>
          <w:rFonts w:ascii="Times New Roman" w:hAnsi="Times New Roman" w:cs="Times New Roman"/>
          <w:sz w:val="24"/>
          <w:szCs w:val="24"/>
          <w:lang w:val="en-US"/>
        </w:rPr>
      </w:pPr>
      <w:r w:rsidRPr="00225C4C">
        <w:rPr>
          <w:rFonts w:ascii="Times New Roman" w:hAnsi="Times New Roman" w:cs="Times New Roman"/>
          <w:sz w:val="24"/>
          <w:szCs w:val="24"/>
          <w:lang w:val="en-US"/>
        </w:rPr>
        <w:t xml:space="preserve">Two </w:t>
      </w:r>
      <w:r>
        <w:rPr>
          <w:rFonts w:ascii="Times New Roman" w:hAnsi="Times New Roman" w:cs="Times New Roman"/>
          <w:sz w:val="24"/>
          <w:szCs w:val="24"/>
          <w:lang w:val="en-US"/>
        </w:rPr>
        <w:t xml:space="preserve">distinct </w:t>
      </w:r>
      <w:r w:rsidRPr="00225C4C">
        <w:rPr>
          <w:rFonts w:ascii="Times New Roman" w:hAnsi="Times New Roman" w:cs="Times New Roman"/>
          <w:sz w:val="24"/>
          <w:szCs w:val="24"/>
          <w:lang w:val="en-US"/>
        </w:rPr>
        <w:t>clinical clusters were identified (Cluster 1 and Cluster 2)</w:t>
      </w:r>
      <w:r>
        <w:rPr>
          <w:rFonts w:ascii="Times New Roman" w:hAnsi="Times New Roman" w:cs="Times New Roman"/>
          <w:sz w:val="24"/>
          <w:szCs w:val="24"/>
          <w:lang w:val="en-US"/>
        </w:rPr>
        <w:t xml:space="preserve"> sharing </w:t>
      </w:r>
      <w:r w:rsidRPr="00D9102E">
        <w:rPr>
          <w:rFonts w:ascii="Times New Roman" w:hAnsi="Times New Roman" w:cs="Times New Roman"/>
          <w:sz w:val="24"/>
          <w:szCs w:val="24"/>
          <w:lang w:val="en-US"/>
        </w:rPr>
        <w:t>common symptoms and sickle-related complications</w:t>
      </w:r>
      <w:r>
        <w:rPr>
          <w:rFonts w:ascii="Times New Roman" w:hAnsi="Times New Roman" w:cs="Times New Roman"/>
          <w:sz w:val="24"/>
          <w:szCs w:val="24"/>
          <w:lang w:val="en-US"/>
        </w:rPr>
        <w:t xml:space="preserve">, but differing </w:t>
      </w:r>
      <w:r w:rsidRPr="00225C4C">
        <w:rPr>
          <w:rFonts w:ascii="Times New Roman" w:hAnsi="Times New Roman" w:cs="Times New Roman"/>
          <w:sz w:val="24"/>
          <w:szCs w:val="24"/>
          <w:lang w:val="en-US"/>
        </w:rPr>
        <w:t>significant</w:t>
      </w:r>
      <w:r>
        <w:rPr>
          <w:rFonts w:ascii="Times New Roman" w:hAnsi="Times New Roman" w:cs="Times New Roman"/>
          <w:sz w:val="24"/>
          <w:szCs w:val="24"/>
          <w:lang w:val="en-US"/>
        </w:rPr>
        <w:t>ly</w:t>
      </w:r>
      <w:r w:rsidRPr="00225C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disease severity, with Cluster 1 exhibiting a higher burden of </w:t>
      </w:r>
      <w:r w:rsidRPr="00225C4C">
        <w:rPr>
          <w:rFonts w:ascii="Times New Roman" w:hAnsi="Times New Roman" w:cs="Times New Roman"/>
          <w:sz w:val="24"/>
          <w:szCs w:val="24"/>
          <w:lang w:val="en-US"/>
        </w:rPr>
        <w:t>hospitalization</w:t>
      </w:r>
      <w:r>
        <w:rPr>
          <w:rFonts w:ascii="Times New Roman" w:hAnsi="Times New Roman" w:cs="Times New Roman"/>
          <w:sz w:val="24"/>
          <w:szCs w:val="24"/>
          <w:lang w:val="en-US"/>
        </w:rPr>
        <w:t>s</w:t>
      </w:r>
      <w:r w:rsidRPr="00225C4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225C4C">
        <w:rPr>
          <w:rFonts w:ascii="Times New Roman" w:hAnsi="Times New Roman" w:cs="Times New Roman"/>
          <w:sz w:val="24"/>
          <w:szCs w:val="24"/>
          <w:lang w:val="en-US"/>
        </w:rPr>
        <w:t>ransfusion</w:t>
      </w:r>
      <w:r>
        <w:rPr>
          <w:rFonts w:ascii="Times New Roman" w:hAnsi="Times New Roman" w:cs="Times New Roman"/>
          <w:sz w:val="24"/>
          <w:szCs w:val="24"/>
          <w:lang w:val="en-US"/>
        </w:rPr>
        <w:t>s</w:t>
      </w:r>
      <w:r w:rsidRPr="00225C4C">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225C4C">
        <w:rPr>
          <w:rFonts w:ascii="Times New Roman" w:hAnsi="Times New Roman" w:cs="Times New Roman"/>
          <w:sz w:val="24"/>
          <w:szCs w:val="24"/>
          <w:lang w:val="en-US"/>
        </w:rPr>
        <w:t>ainful episodes and pain severity</w:t>
      </w:r>
      <w:r>
        <w:rPr>
          <w:rFonts w:ascii="Times New Roman" w:hAnsi="Times New Roman" w:cs="Times New Roman"/>
          <w:sz w:val="24"/>
          <w:szCs w:val="24"/>
          <w:lang w:val="en-US"/>
        </w:rPr>
        <w:t>. L</w:t>
      </w:r>
      <w:r w:rsidRPr="00225C4C">
        <w:rPr>
          <w:rFonts w:ascii="Times New Roman" w:hAnsi="Times New Roman" w:cs="Times New Roman"/>
          <w:sz w:val="24"/>
          <w:szCs w:val="24"/>
          <w:lang w:val="en-US"/>
        </w:rPr>
        <w:t>ifestyle</w:t>
      </w:r>
      <w:r>
        <w:rPr>
          <w:rFonts w:ascii="Times New Roman" w:hAnsi="Times New Roman" w:cs="Times New Roman"/>
          <w:sz w:val="24"/>
          <w:szCs w:val="24"/>
          <w:lang w:val="en-US"/>
        </w:rPr>
        <w:t xml:space="preserve"> factors</w:t>
      </w:r>
      <w:r w:rsidRPr="00225C4C">
        <w:rPr>
          <w:rFonts w:ascii="Times New Roman" w:hAnsi="Times New Roman" w:cs="Times New Roman"/>
          <w:sz w:val="24"/>
          <w:szCs w:val="24"/>
          <w:lang w:val="en-US"/>
        </w:rPr>
        <w:t xml:space="preserve"> (stress, anxiety, physical inactiv</w:t>
      </w:r>
      <w:r>
        <w:rPr>
          <w:rFonts w:ascii="Times New Roman" w:hAnsi="Times New Roman" w:cs="Times New Roman"/>
          <w:sz w:val="24"/>
          <w:szCs w:val="24"/>
          <w:lang w:val="en-US"/>
        </w:rPr>
        <w:t>ity</w:t>
      </w:r>
      <w:r w:rsidR="002D1C56">
        <w:rPr>
          <w:rFonts w:ascii="Times New Roman" w:hAnsi="Times New Roman" w:cs="Times New Roman"/>
          <w:sz w:val="24"/>
          <w:szCs w:val="24"/>
          <w:lang w:val="en-US"/>
        </w:rPr>
        <w:t>, routine checkups</w:t>
      </w:r>
      <w:r w:rsidRPr="00225C4C">
        <w:rPr>
          <w:rFonts w:ascii="Times New Roman" w:hAnsi="Times New Roman" w:cs="Times New Roman"/>
          <w:sz w:val="24"/>
          <w:szCs w:val="24"/>
          <w:lang w:val="en-US"/>
        </w:rPr>
        <w:t>) and environmental conditions (sensitivity to windy</w:t>
      </w:r>
      <w:r>
        <w:rPr>
          <w:rFonts w:ascii="Times New Roman" w:hAnsi="Times New Roman" w:cs="Times New Roman"/>
          <w:sz w:val="24"/>
          <w:szCs w:val="24"/>
          <w:lang w:val="en-US"/>
        </w:rPr>
        <w:t xml:space="preserve">, </w:t>
      </w:r>
      <w:r w:rsidRPr="00225C4C">
        <w:rPr>
          <w:rFonts w:ascii="Times New Roman" w:hAnsi="Times New Roman" w:cs="Times New Roman"/>
          <w:sz w:val="24"/>
          <w:szCs w:val="24"/>
          <w:lang w:val="en-US"/>
        </w:rPr>
        <w:t>humid</w:t>
      </w:r>
      <w:r>
        <w:rPr>
          <w:rFonts w:ascii="Times New Roman" w:hAnsi="Times New Roman" w:cs="Times New Roman"/>
          <w:sz w:val="24"/>
          <w:szCs w:val="24"/>
          <w:lang w:val="en-US"/>
        </w:rPr>
        <w:t>ity</w:t>
      </w:r>
      <w:r w:rsidRPr="00225C4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25C4C">
        <w:rPr>
          <w:rFonts w:ascii="Times New Roman" w:hAnsi="Times New Roman" w:cs="Times New Roman"/>
          <w:sz w:val="24"/>
          <w:szCs w:val="24"/>
          <w:lang w:val="en-US"/>
        </w:rPr>
        <w:t>dust and smoke)</w:t>
      </w:r>
      <w:r>
        <w:rPr>
          <w:rFonts w:ascii="Times New Roman" w:hAnsi="Times New Roman" w:cs="Times New Roman"/>
          <w:sz w:val="24"/>
          <w:szCs w:val="24"/>
          <w:lang w:val="en-US"/>
        </w:rPr>
        <w:t xml:space="preserve"> were significantly associated with cluster membership,</w:t>
      </w:r>
      <w:r w:rsidRPr="00225C4C">
        <w:rPr>
          <w:rFonts w:ascii="Times New Roman" w:hAnsi="Times New Roman" w:cs="Times New Roman"/>
          <w:sz w:val="24"/>
          <w:szCs w:val="24"/>
          <w:lang w:val="en-US"/>
        </w:rPr>
        <w:t xml:space="preserve"> </w:t>
      </w:r>
      <w:r>
        <w:rPr>
          <w:rFonts w:ascii="Times New Roman" w:hAnsi="Times New Roman" w:cs="Times New Roman"/>
          <w:sz w:val="24"/>
          <w:szCs w:val="24"/>
          <w:lang w:val="en-US"/>
        </w:rPr>
        <w:t>and contributed to the greater clinical burden observed in Cluster 1.</w:t>
      </w:r>
    </w:p>
    <w:p w14:paraId="3A9472EE" w14:textId="77777777" w:rsidR="001A7D80" w:rsidRPr="0030769A" w:rsidRDefault="001A7D80" w:rsidP="00FF6BEE">
      <w:pPr>
        <w:spacing w:after="0" w:line="240" w:lineRule="auto"/>
        <w:jc w:val="both"/>
        <w:rPr>
          <w:rFonts w:ascii="Times New Roman" w:hAnsi="Times New Roman" w:cs="Times New Roman"/>
          <w:b/>
          <w:bCs/>
          <w:sz w:val="24"/>
          <w:szCs w:val="24"/>
          <w:lang w:val="en-US"/>
        </w:rPr>
      </w:pPr>
      <w:r w:rsidRPr="0030769A">
        <w:rPr>
          <w:rFonts w:ascii="Times New Roman" w:hAnsi="Times New Roman" w:cs="Times New Roman"/>
          <w:b/>
          <w:bCs/>
          <w:sz w:val="24"/>
          <w:szCs w:val="24"/>
          <w:lang w:val="en-US"/>
        </w:rPr>
        <w:t>Conclusion</w:t>
      </w:r>
    </w:p>
    <w:p w14:paraId="586F3A37" w14:textId="5EA436E5" w:rsidR="001A7D80" w:rsidRDefault="001A7D80" w:rsidP="00FF6BEE">
      <w:pPr>
        <w:spacing w:after="0" w:line="240" w:lineRule="auto"/>
        <w:jc w:val="both"/>
        <w:rPr>
          <w:rFonts w:ascii="Times New Roman" w:hAnsi="Times New Roman" w:cs="Times New Roman"/>
          <w:b/>
          <w:bCs/>
          <w:sz w:val="24"/>
          <w:szCs w:val="24"/>
          <w:lang w:val="en-US"/>
        </w:rPr>
      </w:pPr>
      <w:r w:rsidRPr="00225C4C">
        <w:rPr>
          <w:rFonts w:ascii="Times New Roman" w:hAnsi="Times New Roman" w:cs="Times New Roman"/>
          <w:sz w:val="24"/>
          <w:szCs w:val="24"/>
          <w:lang w:val="en-US"/>
        </w:rPr>
        <w:t xml:space="preserve">The study </w:t>
      </w:r>
      <w:r>
        <w:rPr>
          <w:rFonts w:ascii="Times New Roman" w:hAnsi="Times New Roman" w:cs="Times New Roman"/>
          <w:sz w:val="24"/>
          <w:szCs w:val="24"/>
          <w:lang w:val="en-US"/>
        </w:rPr>
        <w:t>provides a</w:t>
      </w:r>
      <w:r w:rsidRPr="00225C4C">
        <w:rPr>
          <w:rFonts w:ascii="Times New Roman" w:hAnsi="Times New Roman" w:cs="Times New Roman"/>
          <w:sz w:val="24"/>
          <w:szCs w:val="24"/>
          <w:lang w:val="en-US"/>
        </w:rPr>
        <w:t xml:space="preserve"> foundation for </w:t>
      </w:r>
      <w:r>
        <w:rPr>
          <w:rFonts w:ascii="Times New Roman" w:hAnsi="Times New Roman" w:cs="Times New Roman"/>
          <w:sz w:val="24"/>
          <w:szCs w:val="24"/>
          <w:lang w:val="en-US"/>
        </w:rPr>
        <w:t xml:space="preserve">further research into the multifactorial drivers of disease severity in Cameroon and highlights the importance of patient </w:t>
      </w:r>
      <w:r w:rsidRPr="00225C4C">
        <w:rPr>
          <w:rFonts w:ascii="Times New Roman" w:hAnsi="Times New Roman" w:cs="Times New Roman"/>
          <w:sz w:val="24"/>
          <w:szCs w:val="24"/>
          <w:lang w:val="en-US"/>
        </w:rPr>
        <w:t xml:space="preserve">and caregiver education </w:t>
      </w:r>
      <w:r>
        <w:rPr>
          <w:rFonts w:ascii="Times New Roman" w:hAnsi="Times New Roman" w:cs="Times New Roman"/>
          <w:sz w:val="24"/>
          <w:szCs w:val="24"/>
          <w:lang w:val="en-US"/>
        </w:rPr>
        <w:t xml:space="preserve">on </w:t>
      </w:r>
      <w:r w:rsidRPr="00225C4C">
        <w:rPr>
          <w:rFonts w:ascii="Times New Roman" w:hAnsi="Times New Roman" w:cs="Times New Roman"/>
          <w:sz w:val="24"/>
          <w:szCs w:val="24"/>
          <w:lang w:val="en-US"/>
        </w:rPr>
        <w:t>lifestyle</w:t>
      </w:r>
      <w:r>
        <w:rPr>
          <w:rFonts w:ascii="Times New Roman" w:hAnsi="Times New Roman" w:cs="Times New Roman"/>
          <w:sz w:val="24"/>
          <w:szCs w:val="24"/>
          <w:lang w:val="en-US"/>
        </w:rPr>
        <w:t xml:space="preserve"> optimization and the health risks of environmental exposures, with potential benefits for healthcare burden reduction among sickle cell patients.</w:t>
      </w:r>
    </w:p>
    <w:p w14:paraId="3699BBE3" w14:textId="77777777" w:rsidR="001A79E4" w:rsidRPr="005C57A7" w:rsidRDefault="001A79E4" w:rsidP="00FF6BEE">
      <w:pPr>
        <w:spacing w:after="0" w:line="240" w:lineRule="auto"/>
        <w:rPr>
          <w:rFonts w:ascii="Times New Roman" w:hAnsi="Times New Roman" w:cs="Times New Roman"/>
          <w:sz w:val="24"/>
          <w:szCs w:val="24"/>
          <w:lang w:val="en-US"/>
        </w:rPr>
      </w:pPr>
      <w:r w:rsidRPr="005C57A7">
        <w:rPr>
          <w:rFonts w:ascii="Times New Roman" w:hAnsi="Times New Roman" w:cs="Times New Roman"/>
          <w:b/>
          <w:bCs/>
          <w:sz w:val="24"/>
          <w:szCs w:val="24"/>
          <w:lang w:val="en-US"/>
        </w:rPr>
        <w:t>Keyword</w:t>
      </w:r>
      <w:r w:rsidRPr="005C57A7">
        <w:rPr>
          <w:rFonts w:ascii="Times New Roman" w:hAnsi="Times New Roman" w:cs="Times New Roman"/>
          <w:sz w:val="24"/>
          <w:szCs w:val="24"/>
          <w:lang w:val="en-US"/>
        </w:rPr>
        <w:t>:</w:t>
      </w:r>
    </w:p>
    <w:p w14:paraId="37D30CAB" w14:textId="219C52CA" w:rsidR="001A79E4" w:rsidRPr="001A79E4" w:rsidRDefault="001A79E4" w:rsidP="00FF6BEE">
      <w:pPr>
        <w:spacing w:after="0" w:line="240" w:lineRule="auto"/>
        <w:rPr>
          <w:rFonts w:ascii="Times New Roman" w:hAnsi="Times New Roman" w:cs="Times New Roman"/>
          <w:sz w:val="24"/>
          <w:szCs w:val="24"/>
          <w:lang w:val="en-US"/>
        </w:rPr>
      </w:pPr>
      <w:r w:rsidRPr="005C57A7">
        <w:rPr>
          <w:rFonts w:ascii="Times New Roman" w:hAnsi="Times New Roman" w:cs="Times New Roman"/>
          <w:sz w:val="24"/>
          <w:szCs w:val="24"/>
          <w:lang w:val="en-US"/>
        </w:rPr>
        <w:t>Sickle cell disease, sickle cell anemia, lifestyle factor, weather, climate, socioeconomic factors, sickle cell crisis, patient clusters.</w:t>
      </w:r>
    </w:p>
    <w:p w14:paraId="6FAABC07" w14:textId="07318148" w:rsidR="003D62BF" w:rsidRPr="005C57A7" w:rsidRDefault="00911B3C" w:rsidP="00FF6BEE">
      <w:pPr>
        <w:spacing w:after="0" w:line="240" w:lineRule="auto"/>
        <w:rPr>
          <w:rFonts w:ascii="Times New Roman" w:hAnsi="Times New Roman" w:cs="Times New Roman"/>
          <w:b/>
          <w:bCs/>
          <w:sz w:val="24"/>
          <w:szCs w:val="24"/>
          <w:lang w:val="en-US"/>
        </w:rPr>
      </w:pPr>
      <w:bookmarkStart w:id="0" w:name="_Hlk203423870"/>
      <w:r w:rsidRPr="005C57A7">
        <w:rPr>
          <w:rFonts w:ascii="Times New Roman" w:hAnsi="Times New Roman" w:cs="Times New Roman"/>
          <w:b/>
          <w:bCs/>
          <w:sz w:val="24"/>
          <w:szCs w:val="24"/>
          <w:lang w:val="en-US"/>
        </w:rPr>
        <w:t>B</w:t>
      </w:r>
      <w:r w:rsidR="0063303B">
        <w:rPr>
          <w:rFonts w:ascii="Times New Roman" w:hAnsi="Times New Roman" w:cs="Times New Roman"/>
          <w:b/>
          <w:bCs/>
          <w:sz w:val="24"/>
          <w:szCs w:val="24"/>
          <w:lang w:val="en-US"/>
        </w:rPr>
        <w:t>ACKGROUND</w:t>
      </w:r>
    </w:p>
    <w:p w14:paraId="100F568C" w14:textId="5C93D329" w:rsidR="002132F0" w:rsidRPr="005C57A7" w:rsidRDefault="002132F0"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Sickle cell disease (SCD)</w:t>
      </w:r>
      <w:r w:rsidR="004F38DB" w:rsidRPr="005C57A7">
        <w:rPr>
          <w:rFonts w:ascii="Times New Roman" w:hAnsi="Times New Roman" w:cs="Times New Roman"/>
          <w:sz w:val="24"/>
          <w:szCs w:val="24"/>
          <w:lang w:val="en-US"/>
        </w:rPr>
        <w:t xml:space="preserve"> is widely regarded as the most severe monogenic disease globally, characterized by recurrent episodes of acute illness and progressive damage to vital organs</w:t>
      </w:r>
      <w:r w:rsidR="00185B07" w:rsidRPr="005C57A7">
        <w:rPr>
          <w:rFonts w:ascii="Times New Roman" w:hAnsi="Times New Roman" w:cs="Times New Roman"/>
          <w:sz w:val="24"/>
          <w:szCs w:val="24"/>
          <w:lang w:val="en-US"/>
        </w:rPr>
        <w:t xml:space="preserve"> </w:t>
      </w:r>
      <w:r w:rsidR="009630D9" w:rsidRPr="005C57A7">
        <w:rPr>
          <w:rFonts w:ascii="Times New Roman" w:hAnsi="Times New Roman" w:cs="Times New Roman"/>
          <w:sz w:val="24"/>
          <w:szCs w:val="24"/>
          <w:lang w:val="en-US"/>
        </w:rPr>
        <w:fldChar w:fldCharType="begin"/>
      </w:r>
      <w:r w:rsidR="009630D9" w:rsidRPr="005C57A7">
        <w:rPr>
          <w:rFonts w:ascii="Times New Roman" w:hAnsi="Times New Roman" w:cs="Times New Roman"/>
          <w:sz w:val="24"/>
          <w:szCs w:val="24"/>
          <w:lang w:val="en-US"/>
        </w:rPr>
        <w:instrText xml:space="preserve"> ADDIN ZOTERO_ITEM CSL_CITATION {"citationID":"zDE6PUVg","properties":{"formattedCitation":"[1]","plainCitation":"[1]","noteIndex":0},"citationItems":[{"id":5,"uris":["http://zotero.org/users/13316261/items/FNMBPGYI"],"itemData":{"id":5,"type":"article-journal","abstract":"Sickle cell disease and its variants constitute the most common inherited blood disorders affecting millions of individuals worldwide. Significant information regarding the nature of the genetic mutations and modifier genes that result in increased or decreased severity of the disease are available. In recent years, detailed data regarding molecular genetics, pathophysiology, mechanisms for the development of symptoms and side effects of sickle cell disease have been published. The relationship of physiological changes, cellular interactions, coexisting coagulation disorders, effects of association with other genetic disorders and a number of intervening factors have been explored. New techniques for pre-conception, prenatal, in utero, and neonatal screening are available. Means for prediction of the severity of the disease, clinical course of the disorder, and prevention of some of its major complications have been developed. The effects of psychosocial and environmental factors have been explored. Various therapeutic strategies including bone marrow and stem cell transplantation are currently employed in the treatment of patients with sickle cell disease. Recent progress in understanding the molecular pathways controlling mammalian erythropoiesis and globin switching, as well as advances in genome engineering, particularly the gene-editing techniques, have opened a venue for genetic-based treatment of the disease. Currently, sickle cell disease is often associated with a high rate of complications and mortality. The development of new pharmacological agents, methods for gene therapy, and alterations and modification of the coexisting genetic factors and modifiers for treatment of the disease are encouraging.","container-title":"Hemato","DOI":"10.3390/hemato3020024","ISSN":"2673-6357","issue":"2","journalAbbreviation":"Hemato","language":"en","page":"341-366","source":"DOI.org (Crossref)","title":"Sickle Cell Disease, a Review","volume":"3","author":[{"family":"Tebbi","given":"Cameron K."}],"issued":{"date-parts":[["2022",5,30]]}}}],"schema":"https://github.com/citation-style-language/schema/raw/master/csl-citation.json"} </w:instrText>
      </w:r>
      <w:r w:rsidR="009630D9" w:rsidRPr="005C57A7">
        <w:rPr>
          <w:rFonts w:ascii="Times New Roman" w:hAnsi="Times New Roman" w:cs="Times New Roman"/>
          <w:sz w:val="24"/>
          <w:szCs w:val="24"/>
          <w:lang w:val="en-US"/>
        </w:rPr>
        <w:fldChar w:fldCharType="separate"/>
      </w:r>
      <w:r w:rsidR="009630D9" w:rsidRPr="005C57A7">
        <w:rPr>
          <w:rFonts w:ascii="Times New Roman" w:hAnsi="Times New Roman" w:cs="Times New Roman"/>
          <w:sz w:val="24"/>
          <w:lang w:val="en-US"/>
        </w:rPr>
        <w:t>[1]</w:t>
      </w:r>
      <w:r w:rsidR="009630D9" w:rsidRPr="005C57A7">
        <w:rPr>
          <w:rFonts w:ascii="Times New Roman" w:hAnsi="Times New Roman" w:cs="Times New Roman"/>
          <w:sz w:val="24"/>
          <w:szCs w:val="24"/>
          <w:lang w:val="en-US"/>
        </w:rPr>
        <w:fldChar w:fldCharType="end"/>
      </w:r>
      <w:r w:rsidR="004F38DB" w:rsidRPr="005C57A7">
        <w:rPr>
          <w:rFonts w:ascii="Times New Roman" w:hAnsi="Times New Roman" w:cs="Times New Roman"/>
          <w:sz w:val="24"/>
          <w:szCs w:val="24"/>
          <w:lang w:val="en-US"/>
        </w:rPr>
        <w:t>. It is predominantly found in individuals of Sub-Saharan descent, as well as in populations from India, Middle East and parts of South America, the Caribbean, and the Mediterranean region</w:t>
      </w:r>
      <w:r w:rsidR="00185B07" w:rsidRPr="005C57A7">
        <w:rPr>
          <w:rFonts w:ascii="Times New Roman" w:hAnsi="Times New Roman" w:cs="Times New Roman"/>
          <w:sz w:val="24"/>
          <w:szCs w:val="24"/>
          <w:lang w:val="en-US"/>
        </w:rPr>
        <w:t xml:space="preserve"> </w:t>
      </w:r>
      <w:r w:rsidR="009630D9" w:rsidRPr="005C57A7">
        <w:rPr>
          <w:rFonts w:ascii="Times New Roman" w:hAnsi="Times New Roman" w:cs="Times New Roman"/>
          <w:sz w:val="24"/>
          <w:szCs w:val="24"/>
          <w:lang w:val="en-US"/>
        </w:rPr>
        <w:fldChar w:fldCharType="begin"/>
      </w:r>
      <w:r w:rsidR="009630D9" w:rsidRPr="005C57A7">
        <w:rPr>
          <w:rFonts w:ascii="Times New Roman" w:hAnsi="Times New Roman" w:cs="Times New Roman"/>
          <w:sz w:val="24"/>
          <w:szCs w:val="24"/>
          <w:lang w:val="en-US"/>
        </w:rPr>
        <w:instrText xml:space="preserve"> ADDIN ZOTERO_ITEM CSL_CITATION {"citationID":"85Xeo8iL","properties":{"formattedCitation":"[2]","plainCitation":"[2]","noteIndex":0},"citationItems":[{"id":10,"uris":["http://zotero.org/users/13316261/items/D565TLCN"],"itemData":{"id":10,"type":"article-journal","container-title":"The Lancet Haematology","DOI":"10.1016/S2352-3026(23)00118-7","ISSN":"23523026","issue":"8","journalAbbreviation":"The Lancet Haematology","language":"en","page":"e585-e599","source":"DOI.org (Crossref)","title":"Global, regional, and national prevalence and mortality burden of sickle cell disease, 2000–2021: a systematic analysis from the Global Burden of Disease Study 2021","title-short":"Global, regional, and national prevalence and mortality burden of sickle cell disease, 2000–2021","volume":"10","author":[{"family":"Thomson","given":"Azalea M"},{"family":"McHugh","given":"Theresa A"},{"family":"Oron","given":"Assaf P"},{"family":"Teply","given":"Corey"},{"family":"Lonberg","given":"Nikhil"},{"family":"Vilchis Tella","given":"Victor"},{"family":"Wilner","given":"Lauren B"},{"family":"Fuller","given":"Kia"},{"family":"Hagins","given":"Hailey"},{"family":"Aboagye","given":"Richard Gyan"},{"family":"Aboye","given":"Melka Biratu"},{"family":"Abu-Gharbieh","given":"Eman"},{"family":"Abu-Zaid","given":"Ahmed"},{"family":"Addo","given":"Isaac Yeboah"},{"family":"Ahinkorah","given":"Bright Opoku"},{"family":"Ahmad","given":"Aqeel"},{"family":"AlRyalat","given":"Saif Aldeen S"},{"family":"Amu","given":"Hubert"},{"family":"Aravkin","given":"Aleksandr Y"},{"family":"Arulappan","given":"Judie"},{"family":"Atout","given":"Maha Moh'd Wahbi"},{"family":"Badiye","given":"Ashish D"},{"family":"Bagherieh","given":"Sara"},{"family":"Banach","given":"Maciej"},{"family":"Banakar","given":"Morteza"},{"family":"Bardhan","given":"Mainak"},{"family":"Barrow","given":"Amadou"},{"family":"Bedane","given":"Deriba Abera"},{"family":"Bensenor","given":"Isabela M"},{"family":"Bhagavathula","given":"Akshaya Srikanth"},{"family":"Bhardwaj","given":"Pankaj"},{"family":"Bhardwaj","given":"Prarthna V"},{"family":"Bhat","given":"Ajay Nagesh"},{"family":"Bhutta","given":"Zulfiqar A"},{"family":"Bilalaga","given":"Mariah Malak"},{"family":"Bishai","given":"Jessica Devin"},{"family":"Bitaraf","given":"Saeid"},{"family":"Boloor","given":"Archith"},{"family":"Butt","given":"Muhammad Hammad"},{"family":"Chattu","given":"Vijay Kumar"},{"family":"Chu","given":"Dinh-Toi"},{"family":"Dadras","given":"Omid"},{"family":"Dai","given":"Xiaochen"},{"family":"Danaei","given":"Bardia"},{"family":"Dang","given":"Anh Kim"},{"family":"Demisse","given":"Fitsum Wolde"},{"family":"Dhimal","given":"Meghnath"},{"family":"Diaz","given":"Daniel"},{"family":"Djalalinia","given":"Shirin"},{"family":"Dongarwar","given":"Deepa"},{"family":"Elhadi","given":"Muhammed"},{"family":"Elmonem","given":"Mohamed A"},{"family":"Esezobor","given":"Christopher Imokhuede"},{"family":"Etaee","given":"Farshid"},{"family":"Eyawo","given":"Oghenowede"},{"family":"Fagbamigbe","given":"Adeniyi Francis"},{"family":"Fatehizadeh","given":"Ali"},{"family":"Force","given":"Lisa M"},{"family":"Gardner","given":"William M"},{"family":"Ghaffari","given":"Kazem"},{"family":"Gill","given":"Paramjit Singh"},{"family":"Golechha","given":"Mahaveer"},{"family":"Goleij","given":"Pouya"},{"family":"Gupta","given":"Vivek Kumar"},{"family":"Hasani","given":"Hamidreza"},{"family":"Hassan","given":"Treska S"},{"family":"Hassen","given":"Mohammed Bheser"},{"family":"Ibitoye","given":"Segun Emmanuel"},{"family":"Ikiroma","given":"Adalia I"},{"family":"Iwu","given":"Chidozie C D"},{"family":"James","given":"Peter Bai"},{"family":"Jayaram","given":"Shubha"},{"family":"Jebai","given":"Rime"},{"family":"Jha","given":"Ravi Prakash"},{"family":"Joseph","given":"Nitin"},{"family":"Kalantar","given":"Farnaz"},{"family":"Kandel","given":"Himal"},{"family":"Karaye","given":"Ibraheem M"},{"family":"Kassahun","given":"Woldeteklehaymanot Dagne"},{"family":"Khan","given":"Imteyaz A"},{"family":"Khanmohammadi","given":"Shaghayegh"},{"family":"Kisa","given":"Adnan"},{"family":"Kompani","given":"Farzad"},{"family":"Krishan","given":"Kewal"},{"family":"Landires","given":"Iván"},{"family":"Lim","given":"Stephen S"},{"family":"Mahajan","given":"Preetam Bhalchandra"},{"family":"Mahjoub","given":"Soleiman"},{"family":"Majeed","given":"Azeem"},{"family":"Marasini","given":"Bishnu P"},{"family":"Meresa","given":"Haftu Asmerom"},{"family":"Mestrovic","given":"Tomislav"},{"family":"Minhas","given":"Sonica"},{"family":"Misganaw","given":"Awoke"},{"family":"Mokdad","given":"Ali H"},{"family":"Monasta","given":"Lorenzo"},{"family":"Mustafa","given":"Ghulam"},{"family":"Nair","given":"Tapas Sadasivan"},{"family":"Narasimha Swamy","given":"Sreenivas"},{"family":"Nassereldine","given":"Hasan"},{"family":"Natto","given":"Zuhair S"},{"family":"Naveed","given":"Muhammad"},{"family":"Nayak","given":"Biswa Prakash"},{"family":"Noubiap","given":"Jean Jacques"},{"family":"Noyes","given":"Taylor"},{"family":"Nri-ezedi","given":"Chisom Adaobi"},{"family":"Nwatah","given":"Vincent Ebuka"},{"family":"Nzoputam","given":"Chimezie Igwegbe"},{"family":"Nzoputam","given":"Ogochukwu Janet"},{"family":"Okonji","given":"Osaretin Christabel"},{"family":"Onikan","given":"Adeyinka Omoniyi"},{"family":"Owolabi","given":"Mayowa O"},{"family":"Patel","given":"Jay"},{"family":"Pati","given":"Siddhartha"},{"family":"Pawar","given":"Shrikant"},{"family":"Petcu","given":"Ionela-Roxana"},{"family":"Piel","given":"Frédéric B"},{"family":"Qattea","given":"Ibrahim"},{"family":"Rahimi","given":"Mehran"},{"family":"Rahman","given":"Mosiur"},{"family":"Rawaf","given":"Salman"},{"family":"Redwan","given":"Elrashdy Moustafa Mohamed"},{"family":"Rezaei","given":"Nazila"},{"family":"Saddik","given":"Basema"},{"family":"Saeed","given":"Umar"},{"family":"Saheb Sharif-Askari","given":"Fatemeh"},{"family":"Samy","given":"Abdallah M"},{"family":"Schumacher","given":"Austin E"},{"family":"Shaker","given":"Elaheh"},{"family":"Shetty","given":"Adithi"},{"family":"Sibhat","given":"Migbar Mekonnen"},{"family":"Singh","given":"Jasvinder A"},{"family":"Suleman","given":"Muhammad"},{"family":"Sunuwar","given":"Dev Ram"},{"family":"Szeto","given":"Mindy D"},{"family":"Tamuzi","given":"Jacques Jl Lukenze"},{"family":"Tat","given":"Nathan Y"},{"family":"Taye","given":"Birhan Tsegaw"},{"family":"Temsah","given":"Mohamad-Hani"},{"family":"Umair","given":"Muhammad"},{"family":"Valadan Tahbaz","given":"Sahel"},{"family":"Wang","given":"Cong"},{"family":"Wickramasinghe","given":"Nuwan Darshana"},{"family":"Yigit","given":"Arzu"},{"family":"Yiğit","given":"Vahit"},{"family":"Yunusa","given":"Ismaeel"},{"family":"Zaman","given":"Burhan Abdullah"},{"family":"Zangiabadian","given":"Moein"},{"family":"Zheng","given":"Peng"},{"family":"Hay","given":"Simon I"},{"family":"Naghavi","given":"Mohsen"},{"family":"Murray","given":"Christopher J L"},{"family":"Kassebaum","given":"Nicholas J"}],"issued":{"date-parts":[["2023",8]]}}}],"schema":"https://github.com/citation-style-language/schema/raw/master/csl-citation.json"} </w:instrText>
      </w:r>
      <w:r w:rsidR="009630D9" w:rsidRPr="005C57A7">
        <w:rPr>
          <w:rFonts w:ascii="Times New Roman" w:hAnsi="Times New Roman" w:cs="Times New Roman"/>
          <w:sz w:val="24"/>
          <w:szCs w:val="24"/>
          <w:lang w:val="en-US"/>
        </w:rPr>
        <w:fldChar w:fldCharType="separate"/>
      </w:r>
      <w:r w:rsidR="009630D9" w:rsidRPr="005C57A7">
        <w:rPr>
          <w:rFonts w:ascii="Times New Roman" w:hAnsi="Times New Roman" w:cs="Times New Roman"/>
          <w:sz w:val="24"/>
          <w:lang w:val="en-US"/>
        </w:rPr>
        <w:t>[2]</w:t>
      </w:r>
      <w:r w:rsidR="009630D9" w:rsidRPr="005C57A7">
        <w:rPr>
          <w:rFonts w:ascii="Times New Roman" w:hAnsi="Times New Roman" w:cs="Times New Roman"/>
          <w:sz w:val="24"/>
          <w:szCs w:val="24"/>
          <w:lang w:val="en-US"/>
        </w:rPr>
        <w:fldChar w:fldCharType="end"/>
      </w:r>
      <w:r w:rsidR="004F38DB" w:rsidRPr="005C57A7">
        <w:rPr>
          <w:rFonts w:ascii="Times New Roman" w:hAnsi="Times New Roman" w:cs="Times New Roman"/>
          <w:sz w:val="24"/>
          <w:szCs w:val="24"/>
          <w:lang w:val="en-US"/>
        </w:rPr>
        <w:t>. In Africa alone, it is estimated that about 1,000 children are born with SCD</w:t>
      </w:r>
      <w:r w:rsidR="000C39B2" w:rsidRPr="005C57A7">
        <w:rPr>
          <w:rFonts w:ascii="Times New Roman" w:hAnsi="Times New Roman" w:cs="Times New Roman"/>
          <w:sz w:val="24"/>
          <w:szCs w:val="24"/>
          <w:lang w:val="en-US"/>
        </w:rPr>
        <w:t xml:space="preserve"> daily,</w:t>
      </w:r>
      <w:r w:rsidR="00EC4DD7" w:rsidRPr="005C57A7">
        <w:rPr>
          <w:rFonts w:ascii="Times New Roman" w:hAnsi="Times New Roman" w:cs="Times New Roman"/>
          <w:sz w:val="24"/>
          <w:szCs w:val="24"/>
          <w:lang w:val="en-US"/>
        </w:rPr>
        <w:t xml:space="preserve"> </w:t>
      </w:r>
      <w:r w:rsidR="00E15835" w:rsidRPr="005C57A7">
        <w:rPr>
          <w:rFonts w:ascii="Times New Roman" w:hAnsi="Times New Roman" w:cs="Times New Roman"/>
          <w:sz w:val="24"/>
          <w:szCs w:val="24"/>
          <w:lang w:val="en-US"/>
        </w:rPr>
        <w:t>predominantly</w:t>
      </w:r>
      <w:r w:rsidR="00EC4DD7" w:rsidRPr="005C57A7">
        <w:rPr>
          <w:rFonts w:ascii="Times New Roman" w:hAnsi="Times New Roman" w:cs="Times New Roman"/>
          <w:sz w:val="24"/>
          <w:szCs w:val="24"/>
          <w:lang w:val="en-US"/>
        </w:rPr>
        <w:t xml:space="preserve"> sickle cell anemia (SCA)</w:t>
      </w:r>
      <w:r w:rsidR="00185B07" w:rsidRPr="005C57A7">
        <w:rPr>
          <w:rFonts w:ascii="Times New Roman" w:hAnsi="Times New Roman" w:cs="Times New Roman"/>
          <w:sz w:val="24"/>
          <w:szCs w:val="24"/>
          <w:lang w:val="en-US"/>
        </w:rPr>
        <w:t xml:space="preserve"> </w:t>
      </w:r>
      <w:r w:rsidR="009630D9" w:rsidRPr="005C57A7">
        <w:rPr>
          <w:rFonts w:ascii="Times New Roman" w:hAnsi="Times New Roman" w:cs="Times New Roman"/>
          <w:sz w:val="24"/>
          <w:szCs w:val="24"/>
          <w:lang w:val="en-US"/>
        </w:rPr>
        <w:fldChar w:fldCharType="begin"/>
      </w:r>
      <w:r w:rsidR="009630D9" w:rsidRPr="005C57A7">
        <w:rPr>
          <w:rFonts w:ascii="Times New Roman" w:hAnsi="Times New Roman" w:cs="Times New Roman"/>
          <w:sz w:val="24"/>
          <w:szCs w:val="24"/>
          <w:lang w:val="en-US"/>
        </w:rPr>
        <w:instrText xml:space="preserve"> ADDIN ZOTERO_ITEM CSL_CITATION {"citationID":"6WNKe29I","properties":{"formattedCitation":"[2,3]","plainCitation":"[2,3]","noteIndex":0},"citationItems":[{"id":10,"uris":["http://zotero.org/users/13316261/items/D565TLCN"],"itemData":{"id":10,"type":"article-journal","container-title":"The Lancet Haematology","DOI":"10.1016/S2352-3026(23)00118-7","ISSN":"23523026","issue":"8","journalAbbreviation":"The Lancet Haematology","language":"en","page":"e585-e599","source":"DOI.org (Crossref)","title":"Global, regional, and national prevalence and mortality burden of sickle cell disease, 2000–2021: a systematic analysis from the Global Burden of Disease Study 2021","title-short":"Global, regional, and national prevalence and mortality burden of sickle cell disease, 2000–2021","volume":"10","author":[{"family":"Thomson","given":"Azalea M"},{"family":"McHugh","given":"Theresa A"},{"family":"Oron","given":"Assaf P"},{"family":"Teply","given":"Corey"},{"family":"Lonberg","given":"Nikhil"},{"family":"Vilchis Tella","given":"Victor"},{"family":"Wilner","given":"Lauren B"},{"family":"Fuller","given":"Kia"},{"family":"Hagins","given":"Hailey"},{"family":"Aboagye","given":"Richard Gyan"},{"family":"Aboye","given":"Melka Biratu"},{"family":"Abu-Gharbieh","given":"Eman"},{"family":"Abu-Zaid","given":"Ahmed"},{"family":"Addo","given":"Isaac Yeboah"},{"family":"Ahinkorah","given":"Bright Opoku"},{"family":"Ahmad","given":"Aqeel"},{"family":"AlRyalat","given":"Saif Aldeen S"},{"family":"Amu","given":"Hubert"},{"family":"Aravkin","given":"Aleksandr Y"},{"family":"Arulappan","given":"Judie"},{"family":"Atout","given":"Maha Moh'd Wahbi"},{"family":"Badiye","given":"Ashish D"},{"family":"Bagherieh","given":"Sara"},{"family":"Banach","given":"Maciej"},{"family":"Banakar","given":"Morteza"},{"family":"Bardhan","given":"Mainak"},{"family":"Barrow","given":"Amadou"},{"family":"Bedane","given":"Deriba Abera"},{"family":"Bensenor","given":"Isabela M"},{"family":"Bhagavathula","given":"Akshaya Srikanth"},{"family":"Bhardwaj","given":"Pankaj"},{"family":"Bhardwaj","given":"Prarthna V"},{"family":"Bhat","given":"Ajay Nagesh"},{"family":"Bhutta","given":"Zulfiqar A"},{"family":"Bilalaga","given":"Mariah Malak"},{"family":"Bishai","given":"Jessica Devin"},{"family":"Bitaraf","given":"Saeid"},{"family":"Boloor","given":"Archith"},{"family":"Butt","given":"Muhammad Hammad"},{"family":"Chattu","given":"Vijay Kumar"},{"family":"Chu","given":"Dinh-Toi"},{"family":"Dadras","given":"Omid"},{"family":"Dai","given":"Xiaochen"},{"family":"Danaei","given":"Bardia"},{"family":"Dang","given":"Anh Kim"},{"family":"Demisse","given":"Fitsum Wolde"},{"family":"Dhimal","given":"Meghnath"},{"family":"Diaz","given":"Daniel"},{"family":"Djalalinia","given":"Shirin"},{"family":"Dongarwar","given":"Deepa"},{"family":"Elhadi","given":"Muhammed"},{"family":"Elmonem","given":"Mohamed A"},{"family":"Esezobor","given":"Christopher Imokhuede"},{"family":"Etaee","given":"Farshid"},{"family":"Eyawo","given":"Oghenowede"},{"family":"Fagbamigbe","given":"Adeniyi Francis"},{"family":"Fatehizadeh","given":"Ali"},{"family":"Force","given":"Lisa M"},{"family":"Gardner","given":"William M"},{"family":"Ghaffari","given":"Kazem"},{"family":"Gill","given":"Paramjit Singh"},{"family":"Golechha","given":"Mahaveer"},{"family":"Goleij","given":"Pouya"},{"family":"Gupta","given":"Vivek Kumar"},{"family":"Hasani","given":"Hamidreza"},{"family":"Hassan","given":"Treska S"},{"family":"Hassen","given":"Mohammed Bheser"},{"family":"Ibitoye","given":"Segun Emmanuel"},{"family":"Ikiroma","given":"Adalia I"},{"family":"Iwu","given":"Chidozie C D"},{"family":"James","given":"Peter Bai"},{"family":"Jayaram","given":"Shubha"},{"family":"Jebai","given":"Rime"},{"family":"Jha","given":"Ravi Prakash"},{"family":"Joseph","given":"Nitin"},{"family":"Kalantar","given":"Farnaz"},{"family":"Kandel","given":"Himal"},{"family":"Karaye","given":"Ibraheem M"},{"family":"Kassahun","given":"Woldeteklehaymanot Dagne"},{"family":"Khan","given":"Imteyaz A"},{"family":"Khanmohammadi","given":"Shaghayegh"},{"family":"Kisa","given":"Adnan"},{"family":"Kompani","given":"Farzad"},{"family":"Krishan","given":"Kewal"},{"family":"Landires","given":"Iván"},{"family":"Lim","given":"Stephen S"},{"family":"Mahajan","given":"Preetam Bhalchandra"},{"family":"Mahjoub","given":"Soleiman"},{"family":"Majeed","given":"Azeem"},{"family":"Marasini","given":"Bishnu P"},{"family":"Meresa","given":"Haftu Asmerom"},{"family":"Mestrovic","given":"Tomislav"},{"family":"Minhas","given":"Sonica"},{"family":"Misganaw","given":"Awoke"},{"family":"Mokdad","given":"Ali H"},{"family":"Monasta","given":"Lorenzo"},{"family":"Mustafa","given":"Ghulam"},{"family":"Nair","given":"Tapas Sadasivan"},{"family":"Narasimha Swamy","given":"Sreenivas"},{"family":"Nassereldine","given":"Hasan"},{"family":"Natto","given":"Zuhair S"},{"family":"Naveed","given":"Muhammad"},{"family":"Nayak","given":"Biswa Prakash"},{"family":"Noubiap","given":"Jean Jacques"},{"family":"Noyes","given":"Taylor"},{"family":"Nri-ezedi","given":"Chisom Adaobi"},{"family":"Nwatah","given":"Vincent Ebuka"},{"family":"Nzoputam","given":"Chimezie Igwegbe"},{"family":"Nzoputam","given":"Ogochukwu Janet"},{"family":"Okonji","given":"Osaretin Christabel"},{"family":"Onikan","given":"Adeyinka Omoniyi"},{"family":"Owolabi","given":"Mayowa O"},{"family":"Patel","given":"Jay"},{"family":"Pati","given":"Siddhartha"},{"family":"Pawar","given":"Shrikant"},{"family":"Petcu","given":"Ionela-Roxana"},{"family":"Piel","given":"Frédéric B"},{"family":"Qattea","given":"Ibrahim"},{"family":"Rahimi","given":"Mehran"},{"family":"Rahman","given":"Mosiur"},{"family":"Rawaf","given":"Salman"},{"family":"Redwan","given":"Elrashdy Moustafa Mohamed"},{"family":"Rezaei","given":"Nazila"},{"family":"Saddik","given":"Basema"},{"family":"Saeed","given":"Umar"},{"family":"Saheb Sharif-Askari","given":"Fatemeh"},{"family":"Samy","given":"Abdallah M"},{"family":"Schumacher","given":"Austin E"},{"family":"Shaker","given":"Elaheh"},{"family":"Shetty","given":"Adithi"},{"family":"Sibhat","given":"Migbar Mekonnen"},{"family":"Singh","given":"Jasvinder A"},{"family":"Suleman","given":"Muhammad"},{"family":"Sunuwar","given":"Dev Ram"},{"family":"Szeto","given":"Mindy D"},{"family":"Tamuzi","given":"Jacques Jl Lukenze"},{"family":"Tat","given":"Nathan Y"},{"family":"Taye","given":"Birhan Tsegaw"},{"family":"Temsah","given":"Mohamad-Hani"},{"family":"Umair","given":"Muhammad"},{"family":"Valadan Tahbaz","given":"Sahel"},{"family":"Wang","given":"Cong"},{"family":"Wickramasinghe","given":"Nuwan Darshana"},{"family":"Yigit","given":"Arzu"},{"family":"Yiğit","given":"Vahit"},{"family":"Yunusa","given":"Ismaeel"},{"family":"Zaman","given":"Burhan Abdullah"},{"family":"Zangiabadian","given":"Moein"},{"family":"Zheng","given":"Peng"},{"family":"Hay","given":"Simon I"},{"family":"Naghavi","given":"Mohsen"},{"family":"Murray","given":"Christopher J L"},{"family":"Kassebaum","given":"Nicholas J"}],"issued":{"date-parts":[["2023",8]]}}},{"id":392,"uris":["http://zotero.org/users/13316261/items/D3MK2Y8I"],"itemData":{"id":392,"type":"article-journal","abstract":"A real-world analysis was conducted in Italy among sickle cell disease (SCD) patients to evaluate the epidemiology of SCD, describe patients’ characteristics and the therapeutic and economic burden. A retrospective analysis of administrative databases of various Italian entities was carried out. All patients with ≥1 hospitalization with SCD diagnosis were included from 01/2010-12/2017 (up to 12/2018 for epidemiologic analysis). The index date corresponded to the first SCD diagnosis. In 2018, SCD incidence rate was 0.93/100,000, the prevalence was estimated at 13.1/100,000. Overall, 1816 patients were included. During the 1st year of follow-up, 50.7% of patients had one all-cause hospitalization, 27.8% had 2, 10.4% had 3, and 11.1% had ≥4. Over follow-up, 6.1–7.2% of patients were treated with SCD-specific, 58.4–69.4% with SCD-related, 60.7–71.3% with SCD-complications-related drugs. Mean annual number per patient of overall treatments was 14.9 ± 13.9, hospitalizations 1.1 ± 1.1, and out-patient services 5.3 ± 7.6. The total mean direct cost per patient was EUR 7918/year (EUR 2201 drugs, EUR 3320 hospitalizations, and EUR 2397 out-patient services). The results from this real-world analysis showed a high disease burden for SCD patients with multiple hospitalizations during the follow-up. High healthcare resource utilization and costs were associated with patient’ management and were most likely underestimated since indirect costs and Emergency Room admissions were not included.","container-title":"Journal of Clinical Medicine","DOI":"10.3390/jcm12010117","ISSN":"2077-0383","issue":"1","journalAbbreviation":"JCM","language":"en","page":"117","source":"DOI.org (Crossref)","title":"Real-World Evidence on Disease Burden and Economic Impact of Sickle Cell Disease in Italy","volume":"12","author":[{"family":"De Franceschi","given":"Lucia"},{"family":"Castiglioni","given":"Chiara"},{"family":"Condorelli","given":"Claudia"},{"family":"Valsecchi","given":"Diletta"},{"family":"Premoli","given":"Eleonora"},{"family":"Fiocchi","given":"Carina"},{"family":"Perrone","given":"Valentina"},{"family":"Esposti","given":"Luca Degli"},{"family":"Forni","given":"Gian Luca"},{"literal":"on behalf of the GREATalyS Study Group"}],"issued":{"date-parts":[["2022",12,23]]}}}],"schema":"https://github.com/citation-style-language/schema/raw/master/csl-citation.json"} </w:instrText>
      </w:r>
      <w:r w:rsidR="009630D9" w:rsidRPr="005C57A7">
        <w:rPr>
          <w:rFonts w:ascii="Times New Roman" w:hAnsi="Times New Roman" w:cs="Times New Roman"/>
          <w:sz w:val="24"/>
          <w:szCs w:val="24"/>
          <w:lang w:val="en-US"/>
        </w:rPr>
        <w:fldChar w:fldCharType="separate"/>
      </w:r>
      <w:r w:rsidR="009630D9" w:rsidRPr="005C57A7">
        <w:rPr>
          <w:rFonts w:ascii="Times New Roman" w:hAnsi="Times New Roman" w:cs="Times New Roman"/>
          <w:sz w:val="24"/>
          <w:lang w:val="en-US"/>
        </w:rPr>
        <w:t>[2,3]</w:t>
      </w:r>
      <w:r w:rsidR="009630D9" w:rsidRPr="005C57A7">
        <w:rPr>
          <w:rFonts w:ascii="Times New Roman" w:hAnsi="Times New Roman" w:cs="Times New Roman"/>
          <w:sz w:val="24"/>
          <w:szCs w:val="24"/>
          <w:lang w:val="en-US"/>
        </w:rPr>
        <w:fldChar w:fldCharType="end"/>
      </w:r>
      <w:r w:rsidR="00ED2548" w:rsidRPr="005C57A7">
        <w:rPr>
          <w:rFonts w:ascii="Times New Roman" w:hAnsi="Times New Roman" w:cs="Times New Roman"/>
          <w:sz w:val="24"/>
          <w:szCs w:val="24"/>
          <w:lang w:val="en-US"/>
        </w:rPr>
        <w:t xml:space="preserve">. Projections by experts suggest a 30% increase in the global prevalence of SCD by 2050, driven by declining </w:t>
      </w:r>
      <w:r w:rsidR="003867CE" w:rsidRPr="005C57A7">
        <w:rPr>
          <w:rFonts w:ascii="Times New Roman" w:hAnsi="Times New Roman" w:cs="Times New Roman"/>
          <w:sz w:val="24"/>
          <w:szCs w:val="24"/>
          <w:lang w:val="en-US"/>
        </w:rPr>
        <w:t>infant</w:t>
      </w:r>
      <w:r w:rsidR="00ED2548" w:rsidRPr="005C57A7">
        <w:rPr>
          <w:rFonts w:ascii="Times New Roman" w:hAnsi="Times New Roman" w:cs="Times New Roman"/>
          <w:sz w:val="24"/>
          <w:szCs w:val="24"/>
          <w:lang w:val="en-US"/>
        </w:rPr>
        <w:t xml:space="preserve"> mortality rates due to advancements in healthcare and management of SCD among affected infants</w:t>
      </w:r>
      <w:r w:rsidR="00A93079" w:rsidRPr="005C57A7">
        <w:rPr>
          <w:rFonts w:ascii="Times New Roman" w:hAnsi="Times New Roman" w:cs="Times New Roman"/>
          <w:sz w:val="24"/>
          <w:szCs w:val="24"/>
          <w:lang w:val="en-US"/>
        </w:rPr>
        <w:t xml:space="preserve"> </w:t>
      </w:r>
      <w:r w:rsidR="009630D9" w:rsidRPr="005C57A7">
        <w:rPr>
          <w:rFonts w:ascii="Times New Roman" w:hAnsi="Times New Roman" w:cs="Times New Roman"/>
          <w:sz w:val="24"/>
          <w:szCs w:val="24"/>
          <w:lang w:val="en-US"/>
        </w:rPr>
        <w:fldChar w:fldCharType="begin"/>
      </w:r>
      <w:r w:rsidR="009630D9" w:rsidRPr="005C57A7">
        <w:rPr>
          <w:rFonts w:ascii="Times New Roman" w:hAnsi="Times New Roman" w:cs="Times New Roman"/>
          <w:sz w:val="24"/>
          <w:szCs w:val="24"/>
          <w:lang w:val="en-US"/>
        </w:rPr>
        <w:instrText xml:space="preserve"> ADDIN ZOTERO_ITEM CSL_CITATION {"citationID":"tFgyJB38","properties":{"formattedCitation":"[2]","plainCitation":"[2]","noteIndex":0},"citationItems":[{"id":10,"uris":["http://zotero.org/users/13316261/items/D565TLCN"],"itemData":{"id":10,"type":"article-journal","container-title":"The Lancet Haematology","DOI":"10.1016/S2352-3026(23)00118-7","ISSN":"23523026","issue":"8","journalAbbreviation":"The Lancet Haematology","language":"en","page":"e585-e599","source":"DOI.org (Crossref)","title":"Global, regional, and national prevalence and mortality burden of sickle cell disease, 2000–2021: a systematic analysis from the Global Burden of Disease Study 2021","title-short":"Global, regional, and national prevalence and mortality burden of sickle cell disease, 2000–2021","volume":"10","author":[{"family":"Thomson","given":"Azalea M"},{"family":"McHugh","given":"Theresa A"},{"family":"Oron","given":"Assaf P"},{"family":"Teply","given":"Corey"},{"family":"Lonberg","given":"Nikhil"},{"family":"Vilchis Tella","given":"Victor"},{"family":"Wilner","given":"Lauren B"},{"family":"Fuller","given":"Kia"},{"family":"Hagins","given":"Hailey"},{"family":"Aboagye","given":"Richard Gyan"},{"family":"Aboye","given":"Melka Biratu"},{"family":"Abu-Gharbieh","given":"Eman"},{"family":"Abu-Zaid","given":"Ahmed"},{"family":"Addo","given":"Isaac Yeboah"},{"family":"Ahinkorah","given":"Bright Opoku"},{"family":"Ahmad","given":"Aqeel"},{"family":"AlRyalat","given":"Saif Aldeen S"},{"family":"Amu","given":"Hubert"},{"family":"Aravkin","given":"Aleksandr Y"},{"family":"Arulappan","given":"Judie"},{"family":"Atout","given":"Maha Moh'd Wahbi"},{"family":"Badiye","given":"Ashish D"},{"family":"Bagherieh","given":"Sara"},{"family":"Banach","given":"Maciej"},{"family":"Banakar","given":"Morteza"},{"family":"Bardhan","given":"Mainak"},{"family":"Barrow","given":"Amadou"},{"family":"Bedane","given":"Deriba Abera"},{"family":"Bensenor","given":"Isabela M"},{"family":"Bhagavathula","given":"Akshaya Srikanth"},{"family":"Bhardwaj","given":"Pankaj"},{"family":"Bhardwaj","given":"Prarthna V"},{"family":"Bhat","given":"Ajay Nagesh"},{"family":"Bhutta","given":"Zulfiqar A"},{"family":"Bilalaga","given":"Mariah Malak"},{"family":"Bishai","given":"Jessica Devin"},{"family":"Bitaraf","given":"Saeid"},{"family":"Boloor","given":"Archith"},{"family":"Butt","given":"Muhammad Hammad"},{"family":"Chattu","given":"Vijay Kumar"},{"family":"Chu","given":"Dinh-Toi"},{"family":"Dadras","given":"Omid"},{"family":"Dai","given":"Xiaochen"},{"family":"Danaei","given":"Bardia"},{"family":"Dang","given":"Anh Kim"},{"family":"Demisse","given":"Fitsum Wolde"},{"family":"Dhimal","given":"Meghnath"},{"family":"Diaz","given":"Daniel"},{"family":"Djalalinia","given":"Shirin"},{"family":"Dongarwar","given":"Deepa"},{"family":"Elhadi","given":"Muhammed"},{"family":"Elmonem","given":"Mohamed A"},{"family":"Esezobor","given":"Christopher Imokhuede"},{"family":"Etaee","given":"Farshid"},{"family":"Eyawo","given":"Oghenowede"},{"family":"Fagbamigbe","given":"Adeniyi Francis"},{"family":"Fatehizadeh","given":"Ali"},{"family":"Force","given":"Lisa M"},{"family":"Gardner","given":"William M"},{"family":"Ghaffari","given":"Kazem"},{"family":"Gill","given":"Paramjit Singh"},{"family":"Golechha","given":"Mahaveer"},{"family":"Goleij","given":"Pouya"},{"family":"Gupta","given":"Vivek Kumar"},{"family":"Hasani","given":"Hamidreza"},{"family":"Hassan","given":"Treska S"},{"family":"Hassen","given":"Mohammed Bheser"},{"family":"Ibitoye","given":"Segun Emmanuel"},{"family":"Ikiroma","given":"Adalia I"},{"family":"Iwu","given":"Chidozie C D"},{"family":"James","given":"Peter Bai"},{"family":"Jayaram","given":"Shubha"},{"family":"Jebai","given":"Rime"},{"family":"Jha","given":"Ravi Prakash"},{"family":"Joseph","given":"Nitin"},{"family":"Kalantar","given":"Farnaz"},{"family":"Kandel","given":"Himal"},{"family":"Karaye","given":"Ibraheem M"},{"family":"Kassahun","given":"Woldeteklehaymanot Dagne"},{"family":"Khan","given":"Imteyaz A"},{"family":"Khanmohammadi","given":"Shaghayegh"},{"family":"Kisa","given":"Adnan"},{"family":"Kompani","given":"Farzad"},{"family":"Krishan","given":"Kewal"},{"family":"Landires","given":"Iván"},{"family":"Lim","given":"Stephen S"},{"family":"Mahajan","given":"Preetam Bhalchandra"},{"family":"Mahjoub","given":"Soleiman"},{"family":"Majeed","given":"Azeem"},{"family":"Marasini","given":"Bishnu P"},{"family":"Meresa","given":"Haftu Asmerom"},{"family":"Mestrovic","given":"Tomislav"},{"family":"Minhas","given":"Sonica"},{"family":"Misganaw","given":"Awoke"},{"family":"Mokdad","given":"Ali H"},{"family":"Monasta","given":"Lorenzo"},{"family":"Mustafa","given":"Ghulam"},{"family":"Nair","given":"Tapas Sadasivan"},{"family":"Narasimha Swamy","given":"Sreenivas"},{"family":"Nassereldine","given":"Hasan"},{"family":"Natto","given":"Zuhair S"},{"family":"Naveed","given":"Muhammad"},{"family":"Nayak","given":"Biswa Prakash"},{"family":"Noubiap","given":"Jean Jacques"},{"family":"Noyes","given":"Taylor"},{"family":"Nri-ezedi","given":"Chisom Adaobi"},{"family":"Nwatah","given":"Vincent Ebuka"},{"family":"Nzoputam","given":"Chimezie Igwegbe"},{"family":"Nzoputam","given":"Ogochukwu Janet"},{"family":"Okonji","given":"Osaretin Christabel"},{"family":"Onikan","given":"Adeyinka Omoniyi"},{"family":"Owolabi","given":"Mayowa O"},{"family":"Patel","given":"Jay"},{"family":"Pati","given":"Siddhartha"},{"family":"Pawar","given":"Shrikant"},{"family":"Petcu","given":"Ionela-Roxana"},{"family":"Piel","given":"Frédéric B"},{"family":"Qattea","given":"Ibrahim"},{"family":"Rahimi","given":"Mehran"},{"family":"Rahman","given":"Mosiur"},{"family":"Rawaf","given":"Salman"},{"family":"Redwan","given":"Elrashdy Moustafa Mohamed"},{"family":"Rezaei","given":"Nazila"},{"family":"Saddik","given":"Basema"},{"family":"Saeed","given":"Umar"},{"family":"Saheb Sharif-Askari","given":"Fatemeh"},{"family":"Samy","given":"Abdallah M"},{"family":"Schumacher","given":"Austin E"},{"family":"Shaker","given":"Elaheh"},{"family":"Shetty","given":"Adithi"},{"family":"Sibhat","given":"Migbar Mekonnen"},{"family":"Singh","given":"Jasvinder A"},{"family":"Suleman","given":"Muhammad"},{"family":"Sunuwar","given":"Dev Ram"},{"family":"Szeto","given":"Mindy D"},{"family":"Tamuzi","given":"Jacques Jl Lukenze"},{"family":"Tat","given":"Nathan Y"},{"family":"Taye","given":"Birhan Tsegaw"},{"family":"Temsah","given":"Mohamad-Hani"},{"family":"Umair","given":"Muhammad"},{"family":"Valadan Tahbaz","given":"Sahel"},{"family":"Wang","given":"Cong"},{"family":"Wickramasinghe","given":"Nuwan Darshana"},{"family":"Yigit","given":"Arzu"},{"family":"Yiğit","given":"Vahit"},{"family":"Yunusa","given":"Ismaeel"},{"family":"Zaman","given":"Burhan Abdullah"},{"family":"Zangiabadian","given":"Moein"},{"family":"Zheng","given":"Peng"},{"family":"Hay","given":"Simon I"},{"family":"Naghavi","given":"Mohsen"},{"family":"Murray","given":"Christopher J L"},{"family":"Kassebaum","given":"Nicholas J"}],"issued":{"date-parts":[["2023",8]]}}}],"schema":"https://github.com/citation-style-language/schema/raw/master/csl-citation.json"} </w:instrText>
      </w:r>
      <w:r w:rsidR="009630D9" w:rsidRPr="005C57A7">
        <w:rPr>
          <w:rFonts w:ascii="Times New Roman" w:hAnsi="Times New Roman" w:cs="Times New Roman"/>
          <w:sz w:val="24"/>
          <w:szCs w:val="24"/>
          <w:lang w:val="en-US"/>
        </w:rPr>
        <w:fldChar w:fldCharType="separate"/>
      </w:r>
      <w:r w:rsidR="009630D9" w:rsidRPr="005C57A7">
        <w:rPr>
          <w:rFonts w:ascii="Times New Roman" w:hAnsi="Times New Roman" w:cs="Times New Roman"/>
          <w:sz w:val="24"/>
          <w:lang w:val="en-US"/>
        </w:rPr>
        <w:t>[2]</w:t>
      </w:r>
      <w:r w:rsidR="009630D9" w:rsidRPr="005C57A7">
        <w:rPr>
          <w:rFonts w:ascii="Times New Roman" w:hAnsi="Times New Roman" w:cs="Times New Roman"/>
          <w:sz w:val="24"/>
          <w:szCs w:val="24"/>
          <w:lang w:val="en-US"/>
        </w:rPr>
        <w:fldChar w:fldCharType="end"/>
      </w:r>
      <w:r w:rsidR="00ED2548" w:rsidRPr="005C57A7">
        <w:rPr>
          <w:rFonts w:ascii="Times New Roman" w:hAnsi="Times New Roman" w:cs="Times New Roman"/>
          <w:sz w:val="24"/>
          <w:szCs w:val="24"/>
          <w:lang w:val="en-US"/>
        </w:rPr>
        <w:t>.</w:t>
      </w:r>
      <w:r w:rsidR="00F67E0A" w:rsidRPr="005C57A7">
        <w:rPr>
          <w:rFonts w:ascii="Times New Roman" w:hAnsi="Times New Roman" w:cs="Times New Roman"/>
          <w:sz w:val="24"/>
          <w:szCs w:val="24"/>
          <w:lang w:val="en-US"/>
        </w:rPr>
        <w:t xml:space="preserve"> </w:t>
      </w:r>
      <w:r w:rsidR="008D1DF4" w:rsidRPr="005C57A7">
        <w:rPr>
          <w:rFonts w:ascii="Times New Roman" w:hAnsi="Times New Roman" w:cs="Times New Roman"/>
          <w:sz w:val="24"/>
          <w:szCs w:val="24"/>
          <w:lang w:val="en-US"/>
        </w:rPr>
        <w:t xml:space="preserve">As of 2021 published data, </w:t>
      </w:r>
      <w:r w:rsidR="003867CE" w:rsidRPr="005C57A7">
        <w:rPr>
          <w:rFonts w:ascii="Times New Roman" w:hAnsi="Times New Roman" w:cs="Times New Roman"/>
          <w:sz w:val="24"/>
          <w:szCs w:val="24"/>
          <w:lang w:val="en-US"/>
        </w:rPr>
        <w:t xml:space="preserve">the estimated prevalence of SCD in Cameroon </w:t>
      </w:r>
      <w:r w:rsidR="00CF54AE" w:rsidRPr="005C57A7">
        <w:rPr>
          <w:rFonts w:ascii="Times New Roman" w:hAnsi="Times New Roman" w:cs="Times New Roman"/>
          <w:sz w:val="24"/>
          <w:szCs w:val="24"/>
          <w:lang w:val="en-US"/>
        </w:rPr>
        <w:t>ranged</w:t>
      </w:r>
      <w:r w:rsidR="003867CE" w:rsidRPr="005C57A7">
        <w:rPr>
          <w:rFonts w:ascii="Times New Roman" w:hAnsi="Times New Roman" w:cs="Times New Roman"/>
          <w:sz w:val="24"/>
          <w:szCs w:val="24"/>
          <w:lang w:val="en-US"/>
        </w:rPr>
        <w:t xml:space="preserve"> between </w:t>
      </w:r>
      <w:r w:rsidR="009630D9" w:rsidRPr="005C57A7">
        <w:rPr>
          <w:rFonts w:ascii="Times New Roman" w:hAnsi="Times New Roman" w:cs="Times New Roman"/>
          <w:sz w:val="24"/>
          <w:szCs w:val="24"/>
          <w:lang w:val="en-US"/>
        </w:rPr>
        <w:t>0.3% to 0.7%</w:t>
      </w:r>
      <w:r w:rsidR="008D1DF4" w:rsidRPr="005C57A7">
        <w:rPr>
          <w:rFonts w:ascii="Times New Roman" w:hAnsi="Times New Roman" w:cs="Times New Roman"/>
          <w:sz w:val="24"/>
          <w:szCs w:val="24"/>
          <w:lang w:val="en-US"/>
        </w:rPr>
        <w:t xml:space="preserve"> </w:t>
      </w:r>
      <w:r w:rsidR="00F8023D" w:rsidRPr="005C57A7">
        <w:rPr>
          <w:rFonts w:ascii="Times New Roman" w:hAnsi="Times New Roman" w:cs="Times New Roman"/>
          <w:sz w:val="24"/>
          <w:szCs w:val="24"/>
          <w:lang w:val="en-US"/>
        </w:rPr>
        <w:fldChar w:fldCharType="begin"/>
      </w:r>
      <w:r w:rsidR="00F8023D" w:rsidRPr="005C57A7">
        <w:rPr>
          <w:rFonts w:ascii="Times New Roman" w:hAnsi="Times New Roman" w:cs="Times New Roman"/>
          <w:sz w:val="24"/>
          <w:szCs w:val="24"/>
          <w:lang w:val="en-US"/>
        </w:rPr>
        <w:instrText xml:space="preserve"> ADDIN ZOTERO_ITEM CSL_CITATION {"citationID":"4ltdQRUb","properties":{"formattedCitation":"[2]","plainCitation":"[2]","noteIndex":0},"citationItems":[{"id":10,"uris":["http://zotero.org/users/13316261/items/D565TLCN"],"itemData":{"id":10,"type":"article-journal","container-title":"The Lancet Haematology","DOI":"10.1016/S2352-3026(23)00118-7","ISSN":"23523026","issue":"8","journalAbbreviation":"The Lancet Haematology","language":"en","page":"e585-e599","source":"DOI.org (Crossref)","title":"Global, regional, and national prevalence and mortality burden of sickle cell disease, 2000–2021: a systematic analysis from the Global Burden of Disease Study 2021","title-short":"Global, regional, and national prevalence and mortality burden of sickle cell disease, 2000–2021","volume":"10","author":[{"family":"Thomson","given":"Azalea M"},{"family":"McHugh","given":"Theresa A"},{"family":"Oron","given":"Assaf P"},{"family":"Teply","given":"Corey"},{"family":"Lonberg","given":"Nikhil"},{"family":"Vilchis Tella","given":"Victor"},{"family":"Wilner","given":"Lauren B"},{"family":"Fuller","given":"Kia"},{"family":"Hagins","given":"Hailey"},{"family":"Aboagye","given":"Richard Gyan"},{"family":"Aboye","given":"Melka Biratu"},{"family":"Abu-Gharbieh","given":"Eman"},{"family":"Abu-Zaid","given":"Ahmed"},{"family":"Addo","given":"Isaac Yeboah"},{"family":"Ahinkorah","given":"Bright Opoku"},{"family":"Ahmad","given":"Aqeel"},{"family":"AlRyalat","given":"Saif Aldeen S"},{"family":"Amu","given":"Hubert"},{"family":"Aravkin","given":"Aleksandr Y"},{"family":"Arulappan","given":"Judie"},{"family":"Atout","given":"Maha Moh'd Wahbi"},{"family":"Badiye","given":"Ashish D"},{"family":"Bagherieh","given":"Sara"},{"family":"Banach","given":"Maciej"},{"family":"Banakar","given":"Morteza"},{"family":"Bardhan","given":"Mainak"},{"family":"Barrow","given":"Amadou"},{"family":"Bedane","given":"Deriba Abera"},{"family":"Bensenor","given":"Isabela M"},{"family":"Bhagavathula","given":"Akshaya Srikanth"},{"family":"Bhardwaj","given":"Pankaj"},{"family":"Bhardwaj","given":"Prarthna V"},{"family":"Bhat","given":"Ajay Nagesh"},{"family":"Bhutta","given":"Zulfiqar A"},{"family":"Bilalaga","given":"Mariah Malak"},{"family":"Bishai","given":"Jessica Devin"},{"family":"Bitaraf","given":"Saeid"},{"family":"Boloor","given":"Archith"},{"family":"Butt","given":"Muhammad Hammad"},{"family":"Chattu","given":"Vijay Kumar"},{"family":"Chu","given":"Dinh-Toi"},{"family":"Dadras","given":"Omid"},{"family":"Dai","given":"Xiaochen"},{"family":"Danaei","given":"Bardia"},{"family":"Dang","given":"Anh Kim"},{"family":"Demisse","given":"Fitsum Wolde"},{"family":"Dhimal","given":"Meghnath"},{"family":"Diaz","given":"Daniel"},{"family":"Djalalinia","given":"Shirin"},{"family":"Dongarwar","given":"Deepa"},{"family":"Elhadi","given":"Muhammed"},{"family":"Elmonem","given":"Mohamed A"},{"family":"Esezobor","given":"Christopher Imokhuede"},{"family":"Etaee","given":"Farshid"},{"family":"Eyawo","given":"Oghenowede"},{"family":"Fagbamigbe","given":"Adeniyi Francis"},{"family":"Fatehizadeh","given":"Ali"},{"family":"Force","given":"Lisa M"},{"family":"Gardner","given":"William M"},{"family":"Ghaffari","given":"Kazem"},{"family":"Gill","given":"Paramjit Singh"},{"family":"Golechha","given":"Mahaveer"},{"family":"Goleij","given":"Pouya"},{"family":"Gupta","given":"Vivek Kumar"},{"family":"Hasani","given":"Hamidreza"},{"family":"Hassan","given":"Treska S"},{"family":"Hassen","given":"Mohammed Bheser"},{"family":"Ibitoye","given":"Segun Emmanuel"},{"family":"Ikiroma","given":"Adalia I"},{"family":"Iwu","given":"Chidozie C D"},{"family":"James","given":"Peter Bai"},{"family":"Jayaram","given":"Shubha"},{"family":"Jebai","given":"Rime"},{"family":"Jha","given":"Ravi Prakash"},{"family":"Joseph","given":"Nitin"},{"family":"Kalantar","given":"Farnaz"},{"family":"Kandel","given":"Himal"},{"family":"Karaye","given":"Ibraheem M"},{"family":"Kassahun","given":"Woldeteklehaymanot Dagne"},{"family":"Khan","given":"Imteyaz A"},{"family":"Khanmohammadi","given":"Shaghayegh"},{"family":"Kisa","given":"Adnan"},{"family":"Kompani","given":"Farzad"},{"family":"Krishan","given":"Kewal"},{"family":"Landires","given":"Iván"},{"family":"Lim","given":"Stephen S"},{"family":"Mahajan","given":"Preetam Bhalchandra"},{"family":"Mahjoub","given":"Soleiman"},{"family":"Majeed","given":"Azeem"},{"family":"Marasini","given":"Bishnu P"},{"family":"Meresa","given":"Haftu Asmerom"},{"family":"Mestrovic","given":"Tomislav"},{"family":"Minhas","given":"Sonica"},{"family":"Misganaw","given":"Awoke"},{"family":"Mokdad","given":"Ali H"},{"family":"Monasta","given":"Lorenzo"},{"family":"Mustafa","given":"Ghulam"},{"family":"Nair","given":"Tapas Sadasivan"},{"family":"Narasimha Swamy","given":"Sreenivas"},{"family":"Nassereldine","given":"Hasan"},{"family":"Natto","given":"Zuhair S"},{"family":"Naveed","given":"Muhammad"},{"family":"Nayak","given":"Biswa Prakash"},{"family":"Noubiap","given":"Jean Jacques"},{"family":"Noyes","given":"Taylor"},{"family":"Nri-ezedi","given":"Chisom Adaobi"},{"family":"Nwatah","given":"Vincent Ebuka"},{"family":"Nzoputam","given":"Chimezie Igwegbe"},{"family":"Nzoputam","given":"Ogochukwu Janet"},{"family":"Okonji","given":"Osaretin Christabel"},{"family":"Onikan","given":"Adeyinka Omoniyi"},{"family":"Owolabi","given":"Mayowa O"},{"family":"Patel","given":"Jay"},{"family":"Pati","given":"Siddhartha"},{"family":"Pawar","given":"Shrikant"},{"family":"Petcu","given":"Ionela-Roxana"},{"family":"Piel","given":"Frédéric B"},{"family":"Qattea","given":"Ibrahim"},{"family":"Rahimi","given":"Mehran"},{"family":"Rahman","given":"Mosiur"},{"family":"Rawaf","given":"Salman"},{"family":"Redwan","given":"Elrashdy Moustafa Mohamed"},{"family":"Rezaei","given":"Nazila"},{"family":"Saddik","given":"Basema"},{"family":"Saeed","given":"Umar"},{"family":"Saheb Sharif-Askari","given":"Fatemeh"},{"family":"Samy","given":"Abdallah M"},{"family":"Schumacher","given":"Austin E"},{"family":"Shaker","given":"Elaheh"},{"family":"Shetty","given":"Adithi"},{"family":"Sibhat","given":"Migbar Mekonnen"},{"family":"Singh","given":"Jasvinder A"},{"family":"Suleman","given":"Muhammad"},{"family":"Sunuwar","given":"Dev Ram"},{"family":"Szeto","given":"Mindy D"},{"family":"Tamuzi","given":"Jacques Jl Lukenze"},{"family":"Tat","given":"Nathan Y"},{"family":"Taye","given":"Birhan Tsegaw"},{"family":"Temsah","given":"Mohamad-Hani"},{"family":"Umair","given":"Muhammad"},{"family":"Valadan Tahbaz","given":"Sahel"},{"family":"Wang","given":"Cong"},{"family":"Wickramasinghe","given":"Nuwan Darshana"},{"family":"Yigit","given":"Arzu"},{"family":"Yiğit","given":"Vahit"},{"family":"Yunusa","given":"Ismaeel"},{"family":"Zaman","given":"Burhan Abdullah"},{"family":"Zangiabadian","given":"Moein"},{"family":"Zheng","given":"Peng"},{"family":"Hay","given":"Simon I"},{"family":"Naghavi","given":"Mohsen"},{"family":"Murray","given":"Christopher J L"},{"family":"Kassebaum","given":"Nicholas J"}],"issued":{"date-parts":[["2023",8]]}}}],"schema":"https://github.com/citation-style-language/schema/raw/master/csl-citation.json"} </w:instrText>
      </w:r>
      <w:r w:rsidR="00F8023D" w:rsidRPr="005C57A7">
        <w:rPr>
          <w:rFonts w:ascii="Times New Roman" w:hAnsi="Times New Roman" w:cs="Times New Roman"/>
          <w:sz w:val="24"/>
          <w:szCs w:val="24"/>
          <w:lang w:val="en-US"/>
        </w:rPr>
        <w:fldChar w:fldCharType="separate"/>
      </w:r>
      <w:r w:rsidR="00F8023D" w:rsidRPr="005C57A7">
        <w:rPr>
          <w:rFonts w:ascii="Times New Roman" w:hAnsi="Times New Roman" w:cs="Times New Roman"/>
          <w:sz w:val="24"/>
          <w:lang w:val="en-US"/>
        </w:rPr>
        <w:t>[2]</w:t>
      </w:r>
      <w:r w:rsidR="00F8023D" w:rsidRPr="005C57A7">
        <w:rPr>
          <w:rFonts w:ascii="Times New Roman" w:hAnsi="Times New Roman" w:cs="Times New Roman"/>
          <w:sz w:val="24"/>
          <w:szCs w:val="24"/>
          <w:lang w:val="en-US"/>
        </w:rPr>
        <w:fldChar w:fldCharType="end"/>
      </w:r>
      <w:r w:rsidR="003354BF" w:rsidRPr="005C57A7">
        <w:rPr>
          <w:rFonts w:ascii="Times New Roman" w:hAnsi="Times New Roman" w:cs="Times New Roman"/>
          <w:sz w:val="24"/>
          <w:szCs w:val="24"/>
          <w:lang w:val="en-US"/>
        </w:rPr>
        <w:t xml:space="preserve">, with SCA being the most dominant genotype. </w:t>
      </w:r>
      <w:r w:rsidR="00575453" w:rsidRPr="005C57A7">
        <w:rPr>
          <w:rFonts w:ascii="Times New Roman" w:hAnsi="Times New Roman" w:cs="Times New Roman"/>
          <w:sz w:val="24"/>
          <w:szCs w:val="24"/>
          <w:lang w:val="en-US"/>
        </w:rPr>
        <w:t>Sickle cell disease imposes a profound physical and mental burden on both patients and their families in Cameroon</w:t>
      </w:r>
      <w:r w:rsidR="00B132AB" w:rsidRPr="005C57A7">
        <w:rPr>
          <w:rFonts w:ascii="Times New Roman" w:hAnsi="Times New Roman" w:cs="Times New Roman"/>
          <w:sz w:val="24"/>
          <w:szCs w:val="24"/>
          <w:lang w:val="en-US"/>
        </w:rPr>
        <w:t xml:space="preserve"> </w:t>
      </w:r>
      <w:r w:rsidR="00B132AB" w:rsidRPr="005C57A7">
        <w:rPr>
          <w:rFonts w:ascii="Times New Roman" w:hAnsi="Times New Roman" w:cs="Times New Roman"/>
          <w:sz w:val="24"/>
          <w:szCs w:val="24"/>
          <w:lang w:val="en-US"/>
        </w:rPr>
        <w:fldChar w:fldCharType="begin"/>
      </w:r>
      <w:r w:rsidR="00B132AB" w:rsidRPr="005C57A7">
        <w:rPr>
          <w:rFonts w:ascii="Times New Roman" w:hAnsi="Times New Roman" w:cs="Times New Roman"/>
          <w:sz w:val="24"/>
          <w:szCs w:val="24"/>
          <w:lang w:val="en-US"/>
        </w:rPr>
        <w:instrText xml:space="preserve"> ADDIN ZOTERO_ITEM CSL_CITATION {"citationID":"0drdOPlj","properties":{"formattedCitation":"[4]","plainCitation":"[4]","noteIndex":0},"citationItems":[{"id":3953,"uris":["http://zotero.org/users/13316261/items/AP4QC635"],"itemData":{"id":3953,"type":"article-journal","container-title":"BMC Hematology","DOI":"10.1186/s12878-017-0079-7","ISSN":"2052-1839","issue":"1","journalAbbreviation":"BMC Hematol","language":"en","page":"7","source":"DOI.org (Crossref)","title":"Chronic complications and quality of life of patients living with sickle cell disease and receiving care in three hospitals in Cameroon: a cross-sectional study","title-short":"Chronic complications and quality of life of patients living with sickle cell disease and receiving care in three hospitals in Cameroon","volume":"17","author":[{"family":"Andong","given":"Anne M."},{"family":"Ngouadjeu","given":"Eveline D. T."},{"family":"Bekolo","given":"Cavin E."},{"family":"Verla","given":"Vincent S."},{"family":"Nebongo","given":"Daniel"},{"family":"Mboue-Djieka","given":"Yannick"},{"family":"Choukem","given":"Simeon-Pierre"}],"issued":{"date-parts":[["2017",12]]}}}],"schema":"https://github.com/citation-style-language/schema/raw/master/csl-citation.json"} </w:instrText>
      </w:r>
      <w:r w:rsidR="00B132AB" w:rsidRPr="005C57A7">
        <w:rPr>
          <w:rFonts w:ascii="Times New Roman" w:hAnsi="Times New Roman" w:cs="Times New Roman"/>
          <w:sz w:val="24"/>
          <w:szCs w:val="24"/>
          <w:lang w:val="en-US"/>
        </w:rPr>
        <w:fldChar w:fldCharType="separate"/>
      </w:r>
      <w:r w:rsidR="00B132AB" w:rsidRPr="005C57A7">
        <w:rPr>
          <w:rFonts w:ascii="Times New Roman" w:hAnsi="Times New Roman" w:cs="Times New Roman"/>
          <w:sz w:val="24"/>
          <w:lang w:val="en-US"/>
        </w:rPr>
        <w:t>[4]</w:t>
      </w:r>
      <w:r w:rsidR="00B132AB" w:rsidRPr="005C57A7">
        <w:rPr>
          <w:rFonts w:ascii="Times New Roman" w:hAnsi="Times New Roman" w:cs="Times New Roman"/>
          <w:sz w:val="24"/>
          <w:szCs w:val="24"/>
          <w:lang w:val="en-US"/>
        </w:rPr>
        <w:fldChar w:fldCharType="end"/>
      </w:r>
      <w:r w:rsidR="00B132AB" w:rsidRPr="005C57A7">
        <w:rPr>
          <w:rFonts w:ascii="Times New Roman" w:hAnsi="Times New Roman" w:cs="Times New Roman"/>
          <w:sz w:val="24"/>
          <w:szCs w:val="24"/>
          <w:lang w:val="en-US"/>
        </w:rPr>
        <w:t>.</w:t>
      </w:r>
    </w:p>
    <w:p w14:paraId="67A638F7" w14:textId="360194DF" w:rsidR="00C638F8" w:rsidRPr="005C57A7" w:rsidRDefault="002A3DD7"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Vaso-occlusion</w:t>
      </w:r>
      <w:r w:rsidR="00924EF9" w:rsidRPr="005C57A7">
        <w:rPr>
          <w:rFonts w:ascii="Times New Roman" w:hAnsi="Times New Roman" w:cs="Times New Roman"/>
          <w:sz w:val="24"/>
          <w:szCs w:val="24"/>
          <w:lang w:val="en-US"/>
        </w:rPr>
        <w:t xml:space="preserve"> crisis</w:t>
      </w:r>
      <w:r w:rsidR="00D35FA0" w:rsidRPr="005C57A7">
        <w:rPr>
          <w:rFonts w:ascii="Times New Roman" w:hAnsi="Times New Roman" w:cs="Times New Roman"/>
          <w:sz w:val="24"/>
          <w:szCs w:val="24"/>
          <w:lang w:val="en-US"/>
        </w:rPr>
        <w:t xml:space="preserve"> (VOC)</w:t>
      </w:r>
      <w:r w:rsidR="00A009F0" w:rsidRPr="005C57A7">
        <w:rPr>
          <w:rFonts w:ascii="Times New Roman" w:hAnsi="Times New Roman" w:cs="Times New Roman"/>
          <w:sz w:val="24"/>
          <w:szCs w:val="24"/>
          <w:lang w:val="en-US"/>
        </w:rPr>
        <w:t xml:space="preserve">, </w:t>
      </w:r>
      <w:r w:rsidR="00CF471A" w:rsidRPr="005C57A7">
        <w:rPr>
          <w:rFonts w:ascii="Times New Roman" w:hAnsi="Times New Roman" w:cs="Times New Roman"/>
          <w:sz w:val="24"/>
          <w:szCs w:val="24"/>
          <w:lang w:val="en-US"/>
        </w:rPr>
        <w:t xml:space="preserve">arising from obstructed blood flow in the </w:t>
      </w:r>
      <w:r w:rsidRPr="005C57A7">
        <w:rPr>
          <w:rFonts w:ascii="Times New Roman" w:hAnsi="Times New Roman" w:cs="Times New Roman"/>
          <w:sz w:val="24"/>
          <w:szCs w:val="24"/>
          <w:lang w:val="en-US"/>
        </w:rPr>
        <w:t xml:space="preserve">microvasculature when sickled </w:t>
      </w:r>
      <w:r w:rsidR="00E835C6" w:rsidRPr="005C57A7">
        <w:rPr>
          <w:rFonts w:ascii="Times New Roman" w:hAnsi="Times New Roman" w:cs="Times New Roman"/>
          <w:sz w:val="24"/>
          <w:szCs w:val="24"/>
          <w:lang w:val="en-US"/>
        </w:rPr>
        <w:t>hemoglobin S red blood cells</w:t>
      </w:r>
      <w:r w:rsidR="00CF471A" w:rsidRPr="005C57A7">
        <w:rPr>
          <w:rFonts w:ascii="Times New Roman" w:hAnsi="Times New Roman" w:cs="Times New Roman"/>
          <w:sz w:val="24"/>
          <w:szCs w:val="24"/>
          <w:lang w:val="en-US"/>
        </w:rPr>
        <w:t xml:space="preserve"> become</w:t>
      </w:r>
      <w:r w:rsidRPr="005C57A7">
        <w:rPr>
          <w:rFonts w:ascii="Times New Roman" w:hAnsi="Times New Roman" w:cs="Times New Roman"/>
          <w:sz w:val="24"/>
          <w:szCs w:val="24"/>
          <w:lang w:val="en-US"/>
        </w:rPr>
        <w:t xml:space="preserve"> trapped </w:t>
      </w:r>
      <w:r w:rsidR="00CF471A" w:rsidRPr="005C57A7">
        <w:rPr>
          <w:rFonts w:ascii="Times New Roman" w:hAnsi="Times New Roman" w:cs="Times New Roman"/>
          <w:sz w:val="24"/>
          <w:szCs w:val="24"/>
          <w:lang w:val="en-US"/>
        </w:rPr>
        <w:t>and are unable to pass through narrow blood vessels,</w:t>
      </w:r>
      <w:r w:rsidR="005E4C37" w:rsidRPr="005C57A7">
        <w:rPr>
          <w:rFonts w:ascii="Times New Roman" w:hAnsi="Times New Roman" w:cs="Times New Roman"/>
          <w:sz w:val="24"/>
          <w:szCs w:val="24"/>
          <w:lang w:val="en-US"/>
        </w:rPr>
        <w:t xml:space="preserve"> serves as the primary driver o</w:t>
      </w:r>
      <w:r w:rsidR="00CF471A" w:rsidRPr="005C57A7">
        <w:rPr>
          <w:rFonts w:ascii="Times New Roman" w:hAnsi="Times New Roman" w:cs="Times New Roman"/>
          <w:sz w:val="24"/>
          <w:szCs w:val="24"/>
          <w:lang w:val="en-US"/>
        </w:rPr>
        <w:t>f all acute and chronic complications seen in patients with</w:t>
      </w:r>
      <w:r w:rsidR="006861A2" w:rsidRPr="005C57A7">
        <w:rPr>
          <w:rFonts w:ascii="Times New Roman" w:hAnsi="Times New Roman" w:cs="Times New Roman"/>
          <w:sz w:val="24"/>
          <w:szCs w:val="24"/>
          <w:lang w:val="en-US"/>
        </w:rPr>
        <w:t xml:space="preserve"> SCD</w:t>
      </w:r>
      <w:r w:rsidR="00CF471A" w:rsidRPr="005C57A7">
        <w:rPr>
          <w:rFonts w:ascii="Times New Roman" w:hAnsi="Times New Roman" w:cs="Times New Roman"/>
          <w:sz w:val="24"/>
          <w:szCs w:val="24"/>
          <w:lang w:val="en-US"/>
        </w:rPr>
        <w:t xml:space="preserve"> </w:t>
      </w:r>
      <w:r w:rsidR="009E29B7" w:rsidRPr="005C57A7">
        <w:rPr>
          <w:rFonts w:ascii="Times New Roman" w:hAnsi="Times New Roman" w:cs="Times New Roman"/>
          <w:sz w:val="24"/>
          <w:szCs w:val="24"/>
          <w:lang w:val="en-US"/>
        </w:rPr>
        <w:fldChar w:fldCharType="begin"/>
      </w:r>
      <w:r w:rsidR="00B132AB" w:rsidRPr="005C57A7">
        <w:rPr>
          <w:rFonts w:ascii="Times New Roman" w:hAnsi="Times New Roman" w:cs="Times New Roman"/>
          <w:sz w:val="24"/>
          <w:szCs w:val="24"/>
          <w:lang w:val="en-US"/>
        </w:rPr>
        <w:instrText xml:space="preserve"> ADDIN ZOTERO_ITEM CSL_CITATION {"citationID":"XKgPvAPp","properties":{"formattedCitation":"[5]","plainCitation":"[5]","noteIndex":0},"citationItems":[{"id":102,"uris":["http://zotero.org/users/13316261/items/5DRPHXHI"],"itemData":{"id":102,"type":"article-journal","abstract":"Since the discovery of sickle cell disease (SCD) in 1910, enormous strides have been made in the elucidation of the pathogenesis of its protean complications, which has inspired recent advances in targeted molecular therapies. In SCD, a single amino acid substitution in the β-globin chain leads to polymerization of mutant hemoglobin S, impairing erythrocyte rheology and survival. Clinically, erythrocyte abnormalities in SCD manifest in hemolytic anemia and cycles of microvascular vaso-occlusion leading to end-organ ischemia-reperfusion injury and infarction. Vaso-occlusive events and intravascular hemolysis promote inflammation and redox instability that lead to progressive small- and large-vessel vasculopathy. Based on current evidence, the pathobiology of SCD is considered to be a vicious cycle of four major processes, all the subject of active study and novel therapeutic targeting: ( a) hemoglobin S polymerization, ( b) impaired biorheology and increased adhesion-mediated vaso-occlusion, ( c) hemolysis-mediated endothelial dysfunction, and ( d) concerted activation of sterile inflammation (Toll-like receptor 4– and inflammasome-dependent innate immune pathways). These molecular, cellular, and biophysical processes synergize to promote acute and chronic pain and end-organ injury and failure in SCD. This review provides an exhaustive overview of the current understanding of the molecular pathophysiology of SCD, how this pathophysiology contributes to complications of the central nervous and cardiopulmonary systems, and how this knowledge is being harnessed to develop current and potential therapies.","container-title":"Annual Review of Pathology: Mechanisms of Disease","DOI":"10.1146/annurev-pathmechdis-012418-012838","ISSN":"1553-4006, 1553-4014","issue":"1","journalAbbreviation":"Annu. Rev. Pathol. Mech. Dis.","language":"en","page":"263-292","source":"DOI.org (Crossref)","title":"Pathophysiology of Sickle Cell Disease","volume":"14","author":[{"family":"Sundd","given":"Prithu"},{"family":"Gladwin","given":"Mark T."},{"family":"Novelli","given":"Enrico M."}],"issued":{"date-parts":[["2019",1,24]]}}}],"schema":"https://github.com/citation-style-language/schema/raw/master/csl-citation.json"} </w:instrText>
      </w:r>
      <w:r w:rsidR="009E29B7" w:rsidRPr="005C57A7">
        <w:rPr>
          <w:rFonts w:ascii="Times New Roman" w:hAnsi="Times New Roman" w:cs="Times New Roman"/>
          <w:sz w:val="24"/>
          <w:szCs w:val="24"/>
          <w:lang w:val="en-US"/>
        </w:rPr>
        <w:fldChar w:fldCharType="separate"/>
      </w:r>
      <w:r w:rsidR="00B132AB" w:rsidRPr="005C57A7">
        <w:rPr>
          <w:rFonts w:ascii="Times New Roman" w:hAnsi="Times New Roman" w:cs="Times New Roman"/>
          <w:sz w:val="24"/>
          <w:lang w:val="en-US"/>
        </w:rPr>
        <w:t>[5]</w:t>
      </w:r>
      <w:r w:rsidR="009E29B7" w:rsidRPr="005C57A7">
        <w:rPr>
          <w:rFonts w:ascii="Times New Roman" w:hAnsi="Times New Roman" w:cs="Times New Roman"/>
          <w:sz w:val="24"/>
          <w:szCs w:val="24"/>
          <w:lang w:val="en-US"/>
        </w:rPr>
        <w:fldChar w:fldCharType="end"/>
      </w:r>
      <w:r w:rsidR="004E6A71" w:rsidRPr="005C57A7">
        <w:rPr>
          <w:rFonts w:ascii="Times New Roman" w:hAnsi="Times New Roman" w:cs="Times New Roman"/>
          <w:sz w:val="24"/>
          <w:szCs w:val="24"/>
          <w:lang w:val="en-US"/>
        </w:rPr>
        <w:t>.</w:t>
      </w:r>
      <w:r w:rsidR="009A6E36" w:rsidRPr="005C57A7">
        <w:rPr>
          <w:rFonts w:ascii="Times New Roman" w:hAnsi="Times New Roman" w:cs="Times New Roman"/>
          <w:color w:val="FF0000"/>
          <w:sz w:val="24"/>
          <w:szCs w:val="24"/>
          <w:lang w:val="en-US"/>
        </w:rPr>
        <w:t xml:space="preserve"> </w:t>
      </w:r>
      <w:r w:rsidR="00170046" w:rsidRPr="005C57A7">
        <w:rPr>
          <w:rFonts w:ascii="Times New Roman" w:hAnsi="Times New Roman" w:cs="Times New Roman"/>
          <w:sz w:val="24"/>
          <w:szCs w:val="24"/>
          <w:lang w:val="en-US"/>
        </w:rPr>
        <w:t>The complications of SCD are far reaching,</w:t>
      </w:r>
      <w:r w:rsidR="005F4EDF" w:rsidRPr="005C57A7">
        <w:rPr>
          <w:rFonts w:ascii="Times New Roman" w:hAnsi="Times New Roman" w:cs="Times New Roman"/>
          <w:sz w:val="24"/>
          <w:szCs w:val="24"/>
          <w:lang w:val="en-US"/>
        </w:rPr>
        <w:t xml:space="preserve"> </w:t>
      </w:r>
      <w:r w:rsidR="00A516CC" w:rsidRPr="005C57A7">
        <w:rPr>
          <w:rFonts w:ascii="Times New Roman" w:hAnsi="Times New Roman" w:cs="Times New Roman"/>
          <w:sz w:val="24"/>
          <w:szCs w:val="24"/>
          <w:lang w:val="en-US"/>
        </w:rPr>
        <w:t>involving multiple organs</w:t>
      </w:r>
      <w:r w:rsidR="001E7629" w:rsidRPr="005C57A7">
        <w:rPr>
          <w:rFonts w:ascii="Times New Roman" w:hAnsi="Times New Roman" w:cs="Times New Roman"/>
          <w:sz w:val="24"/>
          <w:szCs w:val="24"/>
          <w:lang w:val="en-US"/>
        </w:rPr>
        <w:t xml:space="preserve">, and patients </w:t>
      </w:r>
      <w:r w:rsidR="00A516CC" w:rsidRPr="005C57A7">
        <w:rPr>
          <w:rFonts w:ascii="Times New Roman" w:hAnsi="Times New Roman" w:cs="Times New Roman"/>
          <w:sz w:val="24"/>
          <w:szCs w:val="24"/>
          <w:lang w:val="en-US"/>
        </w:rPr>
        <w:t>often</w:t>
      </w:r>
      <w:r w:rsidR="00172235" w:rsidRPr="005C57A7">
        <w:rPr>
          <w:rFonts w:ascii="Times New Roman" w:hAnsi="Times New Roman" w:cs="Times New Roman"/>
          <w:sz w:val="24"/>
          <w:szCs w:val="24"/>
          <w:lang w:val="en-US"/>
        </w:rPr>
        <w:t xml:space="preserve"> present with</w:t>
      </w:r>
      <w:r w:rsidR="001E7629" w:rsidRPr="005C57A7">
        <w:rPr>
          <w:rFonts w:ascii="Times New Roman" w:hAnsi="Times New Roman" w:cs="Times New Roman"/>
          <w:sz w:val="24"/>
          <w:szCs w:val="24"/>
          <w:lang w:val="en-US"/>
        </w:rPr>
        <w:t xml:space="preserve"> </w:t>
      </w:r>
      <w:r w:rsidR="00E16663" w:rsidRPr="005C57A7">
        <w:rPr>
          <w:rFonts w:ascii="Times New Roman" w:hAnsi="Times New Roman" w:cs="Times New Roman"/>
          <w:sz w:val="24"/>
          <w:szCs w:val="24"/>
          <w:lang w:val="en-US"/>
        </w:rPr>
        <w:t>multiple</w:t>
      </w:r>
      <w:r w:rsidR="00A516CC" w:rsidRPr="005C57A7">
        <w:rPr>
          <w:rFonts w:ascii="Times New Roman" w:hAnsi="Times New Roman" w:cs="Times New Roman"/>
          <w:sz w:val="24"/>
          <w:szCs w:val="24"/>
          <w:lang w:val="en-US"/>
        </w:rPr>
        <w:t xml:space="preserve"> </w:t>
      </w:r>
      <w:r w:rsidR="001E7629" w:rsidRPr="005C57A7">
        <w:rPr>
          <w:rFonts w:ascii="Times New Roman" w:hAnsi="Times New Roman" w:cs="Times New Roman"/>
          <w:sz w:val="24"/>
          <w:szCs w:val="24"/>
          <w:lang w:val="en-US"/>
        </w:rPr>
        <w:t>symptoms</w:t>
      </w:r>
      <w:r w:rsidR="00A516CC" w:rsidRPr="005C57A7">
        <w:rPr>
          <w:rFonts w:ascii="Times New Roman" w:hAnsi="Times New Roman" w:cs="Times New Roman"/>
          <w:sz w:val="24"/>
          <w:szCs w:val="24"/>
          <w:lang w:val="en-US"/>
        </w:rPr>
        <w:t xml:space="preserve"> that can vary in severity</w:t>
      </w:r>
      <w:r w:rsidR="00AE0A12" w:rsidRPr="005C57A7">
        <w:rPr>
          <w:rFonts w:ascii="Times New Roman" w:hAnsi="Times New Roman" w:cs="Times New Roman"/>
          <w:sz w:val="24"/>
          <w:szCs w:val="24"/>
          <w:lang w:val="en-US"/>
        </w:rPr>
        <w:t xml:space="preserve"> at</w:t>
      </w:r>
      <w:r w:rsidR="005A706D" w:rsidRPr="005C57A7">
        <w:rPr>
          <w:rFonts w:ascii="Times New Roman" w:hAnsi="Times New Roman" w:cs="Times New Roman"/>
          <w:sz w:val="24"/>
          <w:szCs w:val="24"/>
          <w:lang w:val="en-US"/>
        </w:rPr>
        <w:t xml:space="preserve"> different stages </w:t>
      </w:r>
      <w:r w:rsidR="00AE0A12" w:rsidRPr="005C57A7">
        <w:rPr>
          <w:rFonts w:ascii="Times New Roman" w:hAnsi="Times New Roman" w:cs="Times New Roman"/>
          <w:sz w:val="24"/>
          <w:szCs w:val="24"/>
          <w:lang w:val="en-US"/>
        </w:rPr>
        <w:t xml:space="preserve">throughout </w:t>
      </w:r>
      <w:r w:rsidR="001022FE" w:rsidRPr="005C57A7">
        <w:rPr>
          <w:rFonts w:ascii="Times New Roman" w:hAnsi="Times New Roman" w:cs="Times New Roman"/>
          <w:sz w:val="24"/>
          <w:szCs w:val="24"/>
          <w:lang w:val="en-US"/>
        </w:rPr>
        <w:t>a patient’s</w:t>
      </w:r>
      <w:r w:rsidR="00AE0A12" w:rsidRPr="005C57A7">
        <w:rPr>
          <w:rFonts w:ascii="Times New Roman" w:hAnsi="Times New Roman" w:cs="Times New Roman"/>
          <w:sz w:val="24"/>
          <w:szCs w:val="24"/>
          <w:lang w:val="en-US"/>
        </w:rPr>
        <w:t xml:space="preserve"> life</w:t>
      </w:r>
      <w:r w:rsidR="001022FE" w:rsidRPr="005C57A7">
        <w:rPr>
          <w:rFonts w:ascii="Times New Roman" w:hAnsi="Times New Roman" w:cs="Times New Roman"/>
          <w:sz w:val="24"/>
          <w:szCs w:val="24"/>
          <w:lang w:val="en-US"/>
        </w:rPr>
        <w:t xml:space="preserve">time. </w:t>
      </w:r>
      <w:r w:rsidR="0046014C" w:rsidRPr="005C57A7">
        <w:rPr>
          <w:rFonts w:ascii="Times New Roman" w:hAnsi="Times New Roman" w:cs="Times New Roman"/>
          <w:sz w:val="24"/>
          <w:szCs w:val="24"/>
          <w:lang w:val="en-US"/>
        </w:rPr>
        <w:t>Acute</w:t>
      </w:r>
      <w:r w:rsidR="008D12BA" w:rsidRPr="005C57A7">
        <w:rPr>
          <w:rFonts w:ascii="Times New Roman" w:hAnsi="Times New Roman" w:cs="Times New Roman"/>
          <w:sz w:val="24"/>
          <w:szCs w:val="24"/>
          <w:lang w:val="en-US"/>
        </w:rPr>
        <w:t xml:space="preserve"> s</w:t>
      </w:r>
      <w:r w:rsidR="001E7629" w:rsidRPr="005C57A7">
        <w:rPr>
          <w:rFonts w:ascii="Times New Roman" w:hAnsi="Times New Roman" w:cs="Times New Roman"/>
          <w:sz w:val="24"/>
          <w:szCs w:val="24"/>
          <w:lang w:val="en-US"/>
        </w:rPr>
        <w:t xml:space="preserve">ymptoms </w:t>
      </w:r>
      <w:r w:rsidR="008D12BA" w:rsidRPr="005C57A7">
        <w:rPr>
          <w:rFonts w:ascii="Times New Roman" w:hAnsi="Times New Roman" w:cs="Times New Roman"/>
          <w:sz w:val="24"/>
          <w:szCs w:val="24"/>
          <w:lang w:val="en-US"/>
        </w:rPr>
        <w:t xml:space="preserve">can differ within </w:t>
      </w:r>
      <w:r w:rsidR="008D12BA" w:rsidRPr="005C57A7">
        <w:rPr>
          <w:rFonts w:ascii="Times New Roman" w:hAnsi="Times New Roman" w:cs="Times New Roman"/>
          <w:sz w:val="24"/>
          <w:szCs w:val="24"/>
          <w:lang w:val="en-US"/>
        </w:rPr>
        <w:lastRenderedPageBreak/>
        <w:t xml:space="preserve">the same patient from one </w:t>
      </w:r>
      <w:r w:rsidR="001E7629" w:rsidRPr="005C57A7">
        <w:rPr>
          <w:rFonts w:ascii="Times New Roman" w:hAnsi="Times New Roman" w:cs="Times New Roman"/>
          <w:sz w:val="24"/>
          <w:szCs w:val="24"/>
          <w:lang w:val="en-US"/>
        </w:rPr>
        <w:t>episode to another</w:t>
      </w:r>
      <w:r w:rsidR="008D12BA" w:rsidRPr="005C57A7">
        <w:rPr>
          <w:rFonts w:ascii="Times New Roman" w:hAnsi="Times New Roman" w:cs="Times New Roman"/>
          <w:sz w:val="24"/>
          <w:szCs w:val="24"/>
          <w:lang w:val="en-US"/>
        </w:rPr>
        <w:t xml:space="preserve"> and may change </w:t>
      </w:r>
      <w:r w:rsidR="001E7629" w:rsidRPr="005C57A7">
        <w:rPr>
          <w:rFonts w:ascii="Times New Roman" w:hAnsi="Times New Roman" w:cs="Times New Roman"/>
          <w:sz w:val="24"/>
          <w:szCs w:val="24"/>
          <w:lang w:val="en-US"/>
        </w:rPr>
        <w:t>over</w:t>
      </w:r>
      <w:r w:rsidR="008D12BA" w:rsidRPr="005C57A7">
        <w:rPr>
          <w:rFonts w:ascii="Times New Roman" w:hAnsi="Times New Roman" w:cs="Times New Roman"/>
          <w:sz w:val="24"/>
          <w:szCs w:val="24"/>
          <w:lang w:val="en-US"/>
        </w:rPr>
        <w:t xml:space="preserve"> </w:t>
      </w:r>
      <w:r w:rsidR="001E7629" w:rsidRPr="005C57A7">
        <w:rPr>
          <w:rFonts w:ascii="Times New Roman" w:hAnsi="Times New Roman" w:cs="Times New Roman"/>
          <w:sz w:val="24"/>
          <w:szCs w:val="24"/>
          <w:lang w:val="en-US"/>
        </w:rPr>
        <w:t>time</w:t>
      </w:r>
      <w:r w:rsidR="00934953" w:rsidRPr="005C57A7">
        <w:rPr>
          <w:rFonts w:ascii="Times New Roman" w:hAnsi="Times New Roman" w:cs="Times New Roman"/>
          <w:sz w:val="24"/>
          <w:szCs w:val="24"/>
          <w:lang w:val="en-US"/>
        </w:rPr>
        <w:t xml:space="preserve"> with age</w:t>
      </w:r>
      <w:r w:rsidR="008D12BA" w:rsidRPr="005C57A7">
        <w:rPr>
          <w:rFonts w:ascii="Times New Roman" w:hAnsi="Times New Roman" w:cs="Times New Roman"/>
          <w:sz w:val="24"/>
          <w:szCs w:val="24"/>
          <w:lang w:val="en-US"/>
        </w:rPr>
        <w:t xml:space="preserve">, </w:t>
      </w:r>
      <w:r w:rsidR="0046014C" w:rsidRPr="005C57A7">
        <w:rPr>
          <w:rFonts w:ascii="Times New Roman" w:hAnsi="Times New Roman" w:cs="Times New Roman"/>
          <w:sz w:val="24"/>
          <w:szCs w:val="24"/>
          <w:lang w:val="en-US"/>
        </w:rPr>
        <w:t>as well as</w:t>
      </w:r>
      <w:r w:rsidR="001D2F7B" w:rsidRPr="005C57A7">
        <w:rPr>
          <w:rFonts w:ascii="Times New Roman" w:hAnsi="Times New Roman" w:cs="Times New Roman"/>
          <w:sz w:val="24"/>
          <w:szCs w:val="24"/>
          <w:lang w:val="en-US"/>
        </w:rPr>
        <w:t xml:space="preserve"> due to influences from</w:t>
      </w:r>
      <w:r w:rsidR="0046014C" w:rsidRPr="005C57A7">
        <w:rPr>
          <w:rFonts w:ascii="Times New Roman" w:hAnsi="Times New Roman" w:cs="Times New Roman"/>
          <w:sz w:val="24"/>
          <w:szCs w:val="24"/>
          <w:lang w:val="en-US"/>
        </w:rPr>
        <w:t xml:space="preserve"> endogenous and exogenous </w:t>
      </w:r>
      <w:r w:rsidR="001D2F7B" w:rsidRPr="005C57A7">
        <w:rPr>
          <w:rFonts w:ascii="Times New Roman" w:hAnsi="Times New Roman" w:cs="Times New Roman"/>
          <w:sz w:val="24"/>
          <w:szCs w:val="24"/>
          <w:lang w:val="en-US"/>
        </w:rPr>
        <w:t>factors</w:t>
      </w:r>
      <w:r w:rsidR="0046014C" w:rsidRPr="005C57A7">
        <w:rPr>
          <w:rFonts w:ascii="Times New Roman" w:hAnsi="Times New Roman" w:cs="Times New Roman"/>
          <w:sz w:val="24"/>
          <w:szCs w:val="24"/>
          <w:lang w:val="en-US"/>
        </w:rPr>
        <w:t xml:space="preserve"> such as </w:t>
      </w:r>
      <w:r w:rsidR="001E7629" w:rsidRPr="005C57A7">
        <w:rPr>
          <w:rFonts w:ascii="Times New Roman" w:hAnsi="Times New Roman" w:cs="Times New Roman"/>
          <w:sz w:val="24"/>
          <w:szCs w:val="24"/>
          <w:lang w:val="en-US"/>
        </w:rPr>
        <w:t>lifestyle</w:t>
      </w:r>
      <w:r w:rsidR="0046014C" w:rsidRPr="005C57A7">
        <w:rPr>
          <w:rFonts w:ascii="Times New Roman" w:hAnsi="Times New Roman" w:cs="Times New Roman"/>
          <w:sz w:val="24"/>
          <w:szCs w:val="24"/>
          <w:lang w:val="en-US"/>
        </w:rPr>
        <w:t>, environment and infections</w:t>
      </w:r>
      <w:r w:rsidR="00DD23E4" w:rsidRPr="005C57A7">
        <w:rPr>
          <w:rFonts w:ascii="Times New Roman" w:hAnsi="Times New Roman" w:cs="Times New Roman"/>
          <w:sz w:val="24"/>
          <w:szCs w:val="24"/>
          <w:lang w:val="en-US"/>
        </w:rPr>
        <w:t xml:space="preserve"> </w:t>
      </w:r>
      <w:r w:rsidR="00DD23E4" w:rsidRPr="005C57A7">
        <w:rPr>
          <w:rFonts w:ascii="Times New Roman" w:hAnsi="Times New Roman" w:cs="Times New Roman"/>
          <w:sz w:val="24"/>
          <w:szCs w:val="24"/>
          <w:lang w:val="en-US"/>
        </w:rPr>
        <w:fldChar w:fldCharType="begin"/>
      </w:r>
      <w:r w:rsidR="001D2F7B" w:rsidRPr="005C57A7">
        <w:rPr>
          <w:rFonts w:ascii="Times New Roman" w:hAnsi="Times New Roman" w:cs="Times New Roman"/>
          <w:sz w:val="24"/>
          <w:szCs w:val="24"/>
          <w:lang w:val="en-US"/>
        </w:rPr>
        <w:instrText xml:space="preserve"> ADDIN ZOTERO_ITEM CSL_CITATION {"citationID":"tguk7j5y","properties":{"formattedCitation":"[6\\uc0\\u8211{}8]","plainCitation":"[6–8]","noteIndex":0},"citationItems":[{"id":415,"uris":["http://zotero.org/users/13316261/items/REQHR7QG"],"itemData":{"id":415,"type":"article-journal","abstract":"Sickle cell disease is an increasing global health burden. This inherited disease is characterized by a remarkable phenotypic heterogeneity, which can only partly be explained by genetic factors. Environmental factors are likely to play an important role but studies of their impact on disease severity are limited and their results are often inconsistent. This study investigated associations between a range of environmental factors and hospital admissions of young patients with sickle cell disease in London and in Paris between 2008 and 2012. Specific analyses were conducted for subgroups of patients with different genotypes and for the main reasons for admissions. Generalized additive models and distributed lag non-linear models were used to assess the magnitude of the associations and to calculate relative risks. Some environmental factors significantly influence the numbers of hospital admissions of children with sickle cell disease, although the associations identified are complicated. Our study suggests that meteorological factors are more likely to be associated with hospital admissions for sickle cell disease than air pollutants. It confirms previous reports of risks associated with wind speed (risk ratio: 1.06/standard deviation; 95% confidence interval: 1.00-1.12) and also with rainfall (1.06/standard deviation; 95% confidence interval: 1.01-1.12). Maximum atmospheric pressure was found to be a protective factor (0.93/standard deviation; 95% confidence interval: 0.88-0.99). Weak or no associations were found with temperature. Divergent associations were identified for different genotypes or reasons for admissions, which could partly explain the lack of consistency in earlier studies. Advice to patients with sickle cell disease usually includes avoiding a range of environmental conditions that are believed to trigger acute complications, including extreme temperatures and high altitudes. Scientific evidence to support such advice is limited and sometimes confusing. This study shows that environmental factors do explain some of the variations in rates of admission to hospital with acute symptoms in sickle cell disease, but the associations are complex, and likely to be specific to different environments and the individual's exposure to them. Furthermore, this study highlights the need for prospective studies with large numbers of patients and standardized protocols across Europe.","container-title":"Haematologica","DOI":"10.3324/haematol.2016.154245","ISSN":"1592-8721","issue":"4","journalAbbreviation":"Haematologica","language":"eng","note":"PMID: 27909222\nPMCID: PMC5395107","page":"666-675","source":"PubMed","title":"Associations between environmental factors and hospital admissions for sickle cell disease","volume":"102","author":[{"family":"Piel","given":"Frédéric B."},{"family":"Tewari","given":"Sanjay"},{"family":"Brousse","given":"Valentine"},{"family":"Analitis","given":"Antonis"},{"family":"Font","given":"Anna"},{"family":"Menzel","given":"Stephan"},{"family":"Chakravorty","given":"Subarna"},{"family":"Thein","given":"Swee Lay"},{"family":"Inusa","given":"Baba"},{"family":"Telfer","given":"Paul"},{"family":"Montalembert","given":"Mariane","non-dropping-particle":"de"},{"family":"Fuller","given":"Gary W."},{"family":"Katsouyanni","given":"Klea"},{"family":"Rees","given":"David C."}],"issued":{"date-parts":[["2017",4]]}}},{"id":3945,"uris":["http://zotero.org/users/13316261/items/2LMG7CV8"],"itemData":{"id":3945,"type":"article-journal","abstract":"Abstract\n            Background\n            Adolescents and young adults (AYAs) with sickle cell disease (SCD) are at increased risk for disease complications and mortality, particularly during transition to adult care. Little is known about the disease course that might be contributing to the increase in morbidity and mortality during transition. This study provides a longitudinal description of the clinical characteristics and disease severity among AYAs with SCD during transition to adult care.\n            Methods\n            We conducted a longitudinal analysis of the electronic health records of 339 AYAs (ages 12-27 years) with SCD (97% black, 56% male, 69% hemoglobin SS) who received care at a comprehensive SCD center in the Southeast US between 1989 and 2015. Measures included sociodemographics, transfer, complications, comorbidities, and severity of SCD (using a modification of the pediatric SCD severity index).\n            We used group-based trajectory modeling to identify subgroups of AYAs with distinct severity trajectories. AYAs who were in care for at least 10 years were included (n=133). We used chi-square and unpaired student t-test to explore subgroup differences among (1) AYAs who died compared to AYAs who were still alive during the study; (2) AYAs who were eligible to transfer (i.e., ≥ 19 years) (n=293) and transferred compared to AYAs who were eligible to transfer and did not transfer; and (3) AYAs with different severity trajectories. Statistical significance was set at p=0.05 and 95% CI.\n            Results\n            Common complications among AYAs (n=339) included vaso-occlusive crises (80%), acute chest syndrome (41%), chronic pain (35%), and cerebral infarcts (22%). Comorbidities included depression (19%) and anxiety (14%). Most AYAs who were eligible to transfer transferred (n=220, 75%) at a mean age of 19 years (SD=1.3). Fourteen AYAs died, 10 (71%) after transfer at a mean of 7.3 years (SD=3.1) from transfer.\n            SCD Severity Trajectories (Figure 1): Group-based trajectory modeling identified both stable and increasing severity trajectory groups: stable-low (n=31, 23%), stable-medium (n= 61, 46%), stable-high (n=6, 5%), low-increasing (n=13, 10%), and medium-increasing (n= 22,17%) severity trajectory groups. Most AYAs (74%) had stable severity over time, whereas 26% had increased severity with increasing age.\n            Subgroup Differences in Care and Mortality: AYAs who died (n=14) spent less time in pediatric care (mean=4.6 years, 95%CI 3.7-5.6), however, had a higher mean number of pediatric annual visits (mean=9.3 visits; 95%CI 6.3-12.3) compared to those who were alive (n=324, mean=6 years in pediatric care, 95%CI 5.7-6.1; mean number of pediatric annual visits=5.4, 95%CI 4.8-6.1). There were no differences in demographics, SCD complications, or morbidity.\n            Subgroup Differences in Transfer to Adult Care (Tables 1 and 2): Compared to AYAs who did not transfer, AYAs who transferred were older and lived closer to the SCD clinic. AYAs who transferred were at higher risk for SCD complications and comorbidities. They were more likely to be receiving hydroxyurea. They had higher mean annual pediatric SCD clinic visits, especially during older adolescence, and were in pediatric care for a longer duration.\n            Subgroup Differences in Disease Severity (Tables 3 and 4). Compared to AYAs in stable severity trajectory groups (Figure 1: Groups 1, 3, and 5), AYAs in unstable disease severity trajectory groups (Figure 1: Groups 2 and 4) were more likely to be married, older, and lived closer to the SCD clinic. AYAs in unstable groups were also at higher risk for SCD complications and comorbidities. They were less likely to be receiving treatments and had less pediatric SCD clinic visits by age 18. However, they were more likely to transfer to adult care, have had more adult SCD visits overall, and remained longer in adult SCD care after transfer.\n            Conclusions\n            Whereas most AYAs with SCD had stable disease severity, nearly a quarter had increasing disease severity, over time. AYAs with increasing severity lived closer to the SCD clinic, were more likely to transfer to adult care, and demonstrated higher and longer use of adult SCD care compared to AYAs with stable disease severity. Genotype was not associated with disease severity trajectory groups, underscoring the importance of clinical care for AYAs, over time.\n            \n            \n              Disclosures\n              Kayle: Department of Health and Human Services, Administration for Community Living, NIDILRR Advanced Rehabilitation Research Training Health and Function Grant #90AR5019 (PI Heinemann): Other: post-doctoral fellowship; Department of Health and Human Services, Administration for Community Living, NIDILRR Advanced Rehabilitation Research Training Health and Function Grant # 90ARHF0003 (PI Heinemann): Other: Postdoctoral fellowship. Tanabe:Duke University: Employment; NIH and AHRQ: Research Funding; Alliant Health: Consultancy. Maslow:The Crohn's and Colitis Foundation and the American Gastroenterological Association, in collaboration with Pfizer, Inc: Research Funding. Holl:Before Brands, Inc: Research Funding; NIH: Research Funding; Branstad Family Foundation: Research Funding; AHRQ: Research Funding. Shah:Novartis: Research Funding, Speakers Bureau.","container-title":"Blood","DOI":"10.1182/blood-2018-99-112158","ISSN":"0006-4971, 1528-0020","issue":"Supplement 1","language":"en","page":"318-318","source":"DOI.org (Crossref)","title":"Trajectories of Sickle Cell Disease Severity during Transition to Adult Care","volume":"132","author":[{"family":"Kayle","given":"Mariam"},{"family":"Docherty","given":"Sharron"},{"family":"Tanabe","given":"Paula"},{"family":"Sloane","given":"Richard"},{"family":"Maslow","given":"Gary"},{"family":"Pan","given":"Wei"},{"family":"Holl","given":"Jane L"},{"family":"Shah","given":"Nirmish"}],"issued":{"date-parts":[["2018",11,29]]}}},{"id":3946,"uris":["http://zotero.org/users/13316261/items/WD6MSQ58"],"itemData":{"id":3946,"type":"article-journal","abstract":"Abstract\n            Abstract 4607\n            \n              Introduction\n              The high mortality risk that sickle cell disease (SCD) patients experience from infancy is cumulative through adulthood, largely because of the effect of cumulative end organ damage, which is a more powerful predictor of early mortality than frequency of painful episodes. The latter, though, gets more attention from patients and caregivers. Any vascular territory is susceptible to damage. The most common target organs are the brain, lungs, kidneys, retina and joints. We examined the prevalence of the full spectrum of end organ damage in a cohort upon entry into our adult SCD program and compared the clinical and laboratory characteristics of patients based on age, gender and SCD type.\n            \n            \n              Patients and Methods\n              Retrospective review of prospectively collected data on 118 adults upon entry into our program between February 2005 and October 2008. All patients underwent a standardized battery of tests to evaluate hematological and biochemical parameters at entry. Historical presence of episodes of acute chest syndrome, pneumonia, stroke, avascular necrosis, osteomyelitis, leg ulcers, priapism, and cholecystectomy and hydroxurea therapy was quantified. Pulmonary hypertension (PHT) was defined as a tricuspid regurgitant jet velocity (TRJV) ≥2.5 m/s on Doppler echocardiography; sickle cell nephropathy (SCN) as glomerular filtration rate, (GFR) &lt; 90ml/min. and/or 24-hour protein&gt;300mg and/or urine protein/creatinine ratio&gt;0.3); cerebrovascular disease (CVD) as evidence of previous ischemic and/or hemorrhagic infarct and/or aneurysm formation on brain MRI/MR angiography; and sickle cell retinopathy (SCR) as background to proliferative retinopathy) on fluorescent retinal angiography. Characteristics of patients were evaluated with t-test for continuous variables and chi-square test for the categorical variables.\n            \n            \n              Results\n              The relevant statistically significant correlative variables in these 3 comparisons are shown in the following tables.\n            \n            \n              Conclusions\n              Our study highlights the various differences in the prevalence of sickle cell disease-related end organ damage and morbidity among different age, gender and two major sickle cell disease categories. It shows the significant progression of organ damage with advancing age and the more severe nature of SS/Sβ0 phenotype. Further expansion of this assessment may help identify specific high risk groups that can be targeted as candidates for more intensive preventive interventions.\n            \n            \n              Disclosures:\n              No relevant conflicts of interest to declare.","container-title":"Blood","DOI":"10.1182/blood.V114.22.4607.4607","ISSN":"0006-4971, 1528-0020","issue":"22","language":"en","page":"4607-4607","source":"DOI.org (Crossref)","title":"Effect of Sickle Cell Disease Type, Age and Gender On the Prevalence of Chronic Organ Damage in Adults with Sickle Cell Disease.","volume":"114","author":[{"family":"Osarogiagbon","given":"Raymond U."},{"family":"Haider","given":"Syed N"},{"family":"Tang","given":"Jun"}],"issued":{"date-parts":[["2009",11,20]]}}}],"schema":"https://github.com/citation-style-language/schema/raw/master/csl-citation.json"} </w:instrText>
      </w:r>
      <w:r w:rsidR="00DD23E4" w:rsidRPr="005C57A7">
        <w:rPr>
          <w:rFonts w:ascii="Times New Roman" w:hAnsi="Times New Roman" w:cs="Times New Roman"/>
          <w:sz w:val="24"/>
          <w:szCs w:val="24"/>
          <w:lang w:val="en-US"/>
        </w:rPr>
        <w:fldChar w:fldCharType="separate"/>
      </w:r>
      <w:r w:rsidR="001D2F7B" w:rsidRPr="005C57A7">
        <w:rPr>
          <w:rFonts w:ascii="Times New Roman" w:hAnsi="Times New Roman" w:cs="Times New Roman"/>
          <w:sz w:val="24"/>
          <w:lang w:val="en-US"/>
        </w:rPr>
        <w:t>[6–8]</w:t>
      </w:r>
      <w:r w:rsidR="00DD23E4" w:rsidRPr="005C57A7">
        <w:rPr>
          <w:rFonts w:ascii="Times New Roman" w:hAnsi="Times New Roman" w:cs="Times New Roman"/>
          <w:sz w:val="24"/>
          <w:szCs w:val="24"/>
          <w:lang w:val="en-US"/>
        </w:rPr>
        <w:fldChar w:fldCharType="end"/>
      </w:r>
      <w:r w:rsidR="001D2F7B" w:rsidRPr="005C57A7">
        <w:rPr>
          <w:rFonts w:ascii="Times New Roman" w:hAnsi="Times New Roman" w:cs="Times New Roman"/>
          <w:sz w:val="24"/>
          <w:szCs w:val="24"/>
          <w:lang w:val="en-US"/>
        </w:rPr>
        <w:t xml:space="preserve">. </w:t>
      </w:r>
      <w:r w:rsidR="00F96563" w:rsidRPr="005C57A7">
        <w:rPr>
          <w:rFonts w:ascii="Times New Roman" w:hAnsi="Times New Roman" w:cs="Times New Roman"/>
          <w:sz w:val="24"/>
          <w:szCs w:val="24"/>
          <w:lang w:val="en-US"/>
        </w:rPr>
        <w:t>U</w:t>
      </w:r>
      <w:r w:rsidR="00D7190C" w:rsidRPr="005C57A7">
        <w:rPr>
          <w:rFonts w:ascii="Times New Roman" w:hAnsi="Times New Roman" w:cs="Times New Roman"/>
          <w:sz w:val="24"/>
          <w:szCs w:val="24"/>
          <w:lang w:val="en-US"/>
        </w:rPr>
        <w:t>nderstanding</w:t>
      </w:r>
      <w:r w:rsidR="00466D20" w:rsidRPr="005C57A7">
        <w:rPr>
          <w:rFonts w:ascii="Times New Roman" w:hAnsi="Times New Roman" w:cs="Times New Roman"/>
          <w:sz w:val="24"/>
          <w:szCs w:val="24"/>
          <w:lang w:val="en-US"/>
        </w:rPr>
        <w:t xml:space="preserve"> </w:t>
      </w:r>
      <w:r w:rsidR="00303A3D" w:rsidRPr="005C57A7">
        <w:rPr>
          <w:rFonts w:ascii="Times New Roman" w:hAnsi="Times New Roman" w:cs="Times New Roman"/>
          <w:sz w:val="24"/>
          <w:szCs w:val="24"/>
          <w:lang w:val="en-US"/>
        </w:rPr>
        <w:t xml:space="preserve">patient’s clinical severity </w:t>
      </w:r>
      <w:r w:rsidR="00466D20" w:rsidRPr="005C57A7">
        <w:rPr>
          <w:rFonts w:ascii="Times New Roman" w:hAnsi="Times New Roman" w:cs="Times New Roman"/>
          <w:sz w:val="24"/>
          <w:szCs w:val="24"/>
          <w:lang w:val="en-US"/>
        </w:rPr>
        <w:t>differences</w:t>
      </w:r>
      <w:r w:rsidR="00D7190C" w:rsidRPr="005C57A7">
        <w:rPr>
          <w:rFonts w:ascii="Times New Roman" w:hAnsi="Times New Roman" w:cs="Times New Roman"/>
          <w:sz w:val="24"/>
          <w:szCs w:val="24"/>
          <w:lang w:val="en-US"/>
        </w:rPr>
        <w:t xml:space="preserve"> </w:t>
      </w:r>
      <w:r w:rsidR="00466D20" w:rsidRPr="005C57A7">
        <w:rPr>
          <w:rFonts w:ascii="Times New Roman" w:hAnsi="Times New Roman" w:cs="Times New Roman"/>
          <w:sz w:val="24"/>
          <w:szCs w:val="24"/>
          <w:lang w:val="en-US"/>
        </w:rPr>
        <w:t xml:space="preserve">in </w:t>
      </w:r>
      <w:r w:rsidR="00A82B5D" w:rsidRPr="005C57A7">
        <w:rPr>
          <w:rFonts w:ascii="Times New Roman" w:hAnsi="Times New Roman" w:cs="Times New Roman"/>
          <w:sz w:val="24"/>
          <w:szCs w:val="24"/>
          <w:lang w:val="en-US"/>
        </w:rPr>
        <w:t xml:space="preserve">homozygous </w:t>
      </w:r>
      <w:r w:rsidR="00205776" w:rsidRPr="005C57A7">
        <w:rPr>
          <w:rFonts w:ascii="Times New Roman" w:hAnsi="Times New Roman" w:cs="Times New Roman"/>
          <w:sz w:val="24"/>
          <w:szCs w:val="24"/>
          <w:lang w:val="en-US"/>
        </w:rPr>
        <w:t>SCD</w:t>
      </w:r>
      <w:r w:rsidR="00303A3D" w:rsidRPr="005C57A7">
        <w:rPr>
          <w:rFonts w:ascii="Times New Roman" w:hAnsi="Times New Roman" w:cs="Times New Roman"/>
          <w:sz w:val="24"/>
          <w:szCs w:val="24"/>
          <w:lang w:val="en-US"/>
        </w:rPr>
        <w:t xml:space="preserve"> of the same haplotype is</w:t>
      </w:r>
      <w:r w:rsidR="00D7190C" w:rsidRPr="005C57A7">
        <w:rPr>
          <w:rFonts w:ascii="Times New Roman" w:hAnsi="Times New Roman" w:cs="Times New Roman"/>
          <w:sz w:val="24"/>
          <w:szCs w:val="24"/>
          <w:lang w:val="en-US"/>
        </w:rPr>
        <w:t xml:space="preserve"> comple</w:t>
      </w:r>
      <w:r w:rsidR="008F335E" w:rsidRPr="005C57A7">
        <w:rPr>
          <w:rFonts w:ascii="Times New Roman" w:hAnsi="Times New Roman" w:cs="Times New Roman"/>
          <w:sz w:val="24"/>
          <w:szCs w:val="24"/>
          <w:lang w:val="en-US"/>
        </w:rPr>
        <w:t>x</w:t>
      </w:r>
      <w:r w:rsidR="00205776" w:rsidRPr="005C57A7">
        <w:rPr>
          <w:rFonts w:ascii="Times New Roman" w:hAnsi="Times New Roman" w:cs="Times New Roman"/>
          <w:sz w:val="24"/>
          <w:szCs w:val="24"/>
          <w:lang w:val="en-US"/>
        </w:rPr>
        <w:t xml:space="preserve">, as </w:t>
      </w:r>
      <w:r w:rsidR="00466D20" w:rsidRPr="005C57A7">
        <w:rPr>
          <w:rFonts w:ascii="Times New Roman" w:hAnsi="Times New Roman" w:cs="Times New Roman"/>
          <w:sz w:val="24"/>
          <w:szCs w:val="24"/>
          <w:lang w:val="en-US"/>
        </w:rPr>
        <w:t xml:space="preserve">some patients with chronic complications </w:t>
      </w:r>
      <w:r w:rsidR="00205776" w:rsidRPr="005C57A7">
        <w:rPr>
          <w:rFonts w:ascii="Times New Roman" w:hAnsi="Times New Roman" w:cs="Times New Roman"/>
          <w:sz w:val="24"/>
          <w:szCs w:val="24"/>
          <w:lang w:val="en-US"/>
        </w:rPr>
        <w:t xml:space="preserve">can survive for extended periods while others may experience sudden death </w:t>
      </w:r>
      <w:r w:rsidR="009315C6" w:rsidRPr="005C57A7">
        <w:rPr>
          <w:rFonts w:ascii="Times New Roman" w:hAnsi="Times New Roman" w:cs="Times New Roman"/>
          <w:sz w:val="24"/>
          <w:szCs w:val="24"/>
          <w:lang w:val="en-US"/>
        </w:rPr>
        <w:t xml:space="preserve">without </w:t>
      </w:r>
      <w:r w:rsidR="00D7190C" w:rsidRPr="005C57A7">
        <w:rPr>
          <w:rFonts w:ascii="Times New Roman" w:hAnsi="Times New Roman" w:cs="Times New Roman"/>
          <w:sz w:val="24"/>
          <w:szCs w:val="24"/>
          <w:lang w:val="en-US"/>
        </w:rPr>
        <w:t>prior</w:t>
      </w:r>
      <w:r w:rsidR="006A492B" w:rsidRPr="005C57A7">
        <w:rPr>
          <w:rFonts w:ascii="Times New Roman" w:hAnsi="Times New Roman" w:cs="Times New Roman"/>
          <w:sz w:val="24"/>
          <w:szCs w:val="24"/>
          <w:lang w:val="en-US"/>
        </w:rPr>
        <w:t xml:space="preserve"> </w:t>
      </w:r>
      <w:r w:rsidR="00BF2BA8" w:rsidRPr="005C57A7">
        <w:rPr>
          <w:rFonts w:ascii="Times New Roman" w:hAnsi="Times New Roman" w:cs="Times New Roman"/>
          <w:sz w:val="24"/>
          <w:szCs w:val="24"/>
          <w:lang w:val="en-US"/>
        </w:rPr>
        <w:t xml:space="preserve">acute </w:t>
      </w:r>
      <w:r w:rsidR="00415DA3" w:rsidRPr="005C57A7">
        <w:rPr>
          <w:rFonts w:ascii="Times New Roman" w:hAnsi="Times New Roman" w:cs="Times New Roman"/>
          <w:sz w:val="24"/>
          <w:szCs w:val="24"/>
          <w:lang w:val="en-US"/>
        </w:rPr>
        <w:t>indicat</w:t>
      </w:r>
      <w:r w:rsidR="00FA43B2" w:rsidRPr="005C57A7">
        <w:rPr>
          <w:rFonts w:ascii="Times New Roman" w:hAnsi="Times New Roman" w:cs="Times New Roman"/>
          <w:sz w:val="24"/>
          <w:szCs w:val="24"/>
          <w:lang w:val="en-US"/>
        </w:rPr>
        <w:t>ions</w:t>
      </w:r>
      <w:r w:rsidR="00370A01" w:rsidRPr="005C57A7">
        <w:rPr>
          <w:rFonts w:ascii="Times New Roman" w:hAnsi="Times New Roman" w:cs="Times New Roman"/>
          <w:sz w:val="24"/>
          <w:szCs w:val="24"/>
          <w:lang w:val="en-US"/>
        </w:rPr>
        <w:t xml:space="preserve"> </w:t>
      </w:r>
      <w:r w:rsidR="00370A01"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{"citationID":"TUCoYwYl","properties":{"formattedCitation":"[9]","plainCitation":"[9]","noteIndex":0},"citationItems":[{"id":3948,"uris":["http://zotero.org/users/13316261/items/J66Z8AN2"],"itemData":{"id":3948,"type":"article-journal","abstract":"Abstract\n            \n              The cause of death in people affected by sickle cell disease (SCD) is often challenging to define as prior studies have used retrospective or administrative data for analysis. We used a prospective longitudinal registry to assess mortality and clinical co‐morbidities among subjects enrolled in the Sickle Cell Disease Implementation Consortium (SCDIC) registry. At enrollment, we collected the following data: patient‐reported demographics, SCD phenotype, baseline laboratory values, comorbidities, and current medications. Subjects were followed for a median of 4.7 years before the present analysis. The relationship of clinical co‐morbidities (at time of enrollment) to mortality was determined using survival analysis, adjusting for SCD phenotype and gender. There was a total of 2439 people with SCD enrolled in the SCDIC registry. One hundred and twenty‐eight participants (5%) died during the observation period (2017–2022). Six people died from trauma and were excluded from further analysis. Proximate cause of death was unwitnessed in 17% of the deaths, but commonest causes of death include cardiac (18%), acute chest or respiratory failure (11%), sudden unexplained death (8%). Enrollment characteristics of the individuals who died (\n              n\n               = 122) were compared to those of survivors (\n              n\n               = 2317). Several co‐morbidities at enrollment increased the odds of death on univariate analysis. All co‐morbidities were included in a multivariable model. After backward elimination, iron overload, pulmonary hypertension, and depression, remained statistically significant predictors of the risk of death. SCD reduces life expectancy. Improved comprehensive and supportive care to prevent end‐organ damage and address comorbidities is needed for this population.","container-title":"American Journal of Hematology","DOI":"10.1002/ajh.27279","ISSN":"0361-8609, 1096-8652","issue":"5","journalAbbreviation":"American J Hematol","language":"en","page":"900-909","source":"DOI.org (Crossref)","title":"Mortality in adults with sickle cell disease: Results from the sickle cell disease implementation consortium (SCDIC) registry","title-short":"Mortality in adults with sickle cell disease","volume":"99","author":[{"family":"Njoku","given":"Franklin"},{"family":"Pugh","given":"Norma"},{"family":"Brambilla","given":"Donald"},{"family":"Kroner","given":"Barbara"},{"family":"Shah","given":"Nirmish"},{"family":"Treadwell","given":"Marsha"},{"family":"Gibson","given":"Robert"},{"family":"Hsu","given":"Lewis L."},{"family":"Gordeuk","given":"Victor R."},{"family":"Glassberg","given":"Jeffrey"},{"family":"Hankins","given":"Jane S."},{"family":"Kutlar","given":"Abdullah"},{"family":"King","given":"Allison A."},{"family":"Kanter","given":"Julie"}],"issued":{"date-parts":[["2024",5]]}}}],"schema":"https://github.com/citation-style-language/schema/raw/master/csl-citation.json"} </w:instrText>
      </w:r>
      <w:r w:rsidR="00370A01"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[9]</w:t>
      </w:r>
      <w:r w:rsidR="00370A01" w:rsidRPr="005C57A7">
        <w:rPr>
          <w:rFonts w:ascii="Times New Roman" w:hAnsi="Times New Roman" w:cs="Times New Roman"/>
          <w:sz w:val="24"/>
          <w:szCs w:val="24"/>
          <w:lang w:val="en-US"/>
        </w:rPr>
        <w:fldChar w:fldCharType="end"/>
      </w:r>
      <w:r w:rsidR="00370A01" w:rsidRPr="005C57A7">
        <w:rPr>
          <w:rFonts w:ascii="Times New Roman" w:hAnsi="Times New Roman" w:cs="Times New Roman"/>
          <w:sz w:val="24"/>
          <w:szCs w:val="24"/>
          <w:lang w:val="en-US"/>
        </w:rPr>
        <w:t xml:space="preserve">. </w:t>
      </w:r>
      <w:r w:rsidR="009315C6" w:rsidRPr="005C57A7">
        <w:rPr>
          <w:rFonts w:ascii="Times New Roman" w:hAnsi="Times New Roman" w:cs="Times New Roman"/>
          <w:sz w:val="24"/>
          <w:szCs w:val="24"/>
          <w:lang w:val="en-US"/>
        </w:rPr>
        <w:t xml:space="preserve">The severity of SCD can be </w:t>
      </w:r>
      <w:r w:rsidR="00A67921" w:rsidRPr="005C57A7">
        <w:rPr>
          <w:rFonts w:ascii="Times New Roman" w:hAnsi="Times New Roman" w:cs="Times New Roman"/>
          <w:sz w:val="24"/>
          <w:szCs w:val="24"/>
          <w:lang w:val="en-US"/>
        </w:rPr>
        <w:t xml:space="preserve">regarded </w:t>
      </w:r>
      <w:r w:rsidR="009315C6" w:rsidRPr="005C57A7">
        <w:rPr>
          <w:rFonts w:ascii="Times New Roman" w:hAnsi="Times New Roman" w:cs="Times New Roman"/>
          <w:sz w:val="24"/>
          <w:szCs w:val="24"/>
          <w:lang w:val="en-US"/>
        </w:rPr>
        <w:t>as a spectrum of clinical manifestation</w:t>
      </w:r>
      <w:r w:rsidR="00217732" w:rsidRPr="005C57A7">
        <w:rPr>
          <w:rFonts w:ascii="Times New Roman" w:hAnsi="Times New Roman" w:cs="Times New Roman"/>
          <w:sz w:val="24"/>
          <w:szCs w:val="24"/>
          <w:lang w:val="en-US"/>
        </w:rPr>
        <w:t>s</w:t>
      </w:r>
      <w:r w:rsidR="00503453" w:rsidRPr="005C57A7">
        <w:rPr>
          <w:rFonts w:ascii="Times New Roman" w:hAnsi="Times New Roman" w:cs="Times New Roman"/>
          <w:sz w:val="24"/>
          <w:szCs w:val="24"/>
          <w:lang w:val="en-US"/>
        </w:rPr>
        <w:t xml:space="preserve"> </w:t>
      </w:r>
      <w:r w:rsidR="00A67921" w:rsidRPr="005C57A7">
        <w:rPr>
          <w:rFonts w:ascii="Times New Roman" w:hAnsi="Times New Roman" w:cs="Times New Roman"/>
          <w:sz w:val="24"/>
          <w:szCs w:val="24"/>
          <w:lang w:val="en-US"/>
        </w:rPr>
        <w:t>that</w:t>
      </w:r>
      <w:r w:rsidR="00503453" w:rsidRPr="005C57A7">
        <w:rPr>
          <w:rFonts w:ascii="Times New Roman" w:hAnsi="Times New Roman" w:cs="Times New Roman"/>
          <w:sz w:val="24"/>
          <w:szCs w:val="24"/>
          <w:lang w:val="en-US"/>
        </w:rPr>
        <w:t xml:space="preserve"> may or may not vary over</w:t>
      </w:r>
      <w:r w:rsidR="00A67921" w:rsidRPr="005C57A7">
        <w:rPr>
          <w:rFonts w:ascii="Times New Roman" w:hAnsi="Times New Roman" w:cs="Times New Roman"/>
          <w:sz w:val="24"/>
          <w:szCs w:val="24"/>
          <w:lang w:val="en-US"/>
        </w:rPr>
        <w:t xml:space="preserve"> </w:t>
      </w:r>
      <w:r w:rsidR="00503453" w:rsidRPr="005C57A7">
        <w:rPr>
          <w:rFonts w:ascii="Times New Roman" w:hAnsi="Times New Roman" w:cs="Times New Roman"/>
          <w:sz w:val="24"/>
          <w:szCs w:val="24"/>
          <w:lang w:val="en-US"/>
        </w:rPr>
        <w:t>time</w:t>
      </w:r>
      <w:r w:rsidR="009315C6" w:rsidRPr="005C57A7">
        <w:rPr>
          <w:rFonts w:ascii="Times New Roman" w:hAnsi="Times New Roman" w:cs="Times New Roman"/>
          <w:sz w:val="24"/>
          <w:szCs w:val="24"/>
          <w:lang w:val="en-US"/>
        </w:rPr>
        <w:t xml:space="preserve">, </w:t>
      </w:r>
      <w:r w:rsidR="00A67921" w:rsidRPr="005C57A7">
        <w:rPr>
          <w:rFonts w:ascii="Times New Roman" w:hAnsi="Times New Roman" w:cs="Times New Roman"/>
          <w:sz w:val="24"/>
          <w:szCs w:val="24"/>
          <w:lang w:val="en-US"/>
        </w:rPr>
        <w:t xml:space="preserve">potentially </w:t>
      </w:r>
      <w:r w:rsidR="009315C6" w:rsidRPr="005C57A7">
        <w:rPr>
          <w:rFonts w:ascii="Times New Roman" w:hAnsi="Times New Roman" w:cs="Times New Roman"/>
          <w:sz w:val="24"/>
          <w:szCs w:val="24"/>
          <w:lang w:val="en-US"/>
        </w:rPr>
        <w:t>predisposing patients to a</w:t>
      </w:r>
      <w:r w:rsidR="00A67921" w:rsidRPr="005C57A7">
        <w:rPr>
          <w:rFonts w:ascii="Times New Roman" w:hAnsi="Times New Roman" w:cs="Times New Roman"/>
          <w:sz w:val="24"/>
          <w:szCs w:val="24"/>
          <w:lang w:val="en-US"/>
        </w:rPr>
        <w:t>n increased</w:t>
      </w:r>
      <w:r w:rsidR="009315C6" w:rsidRPr="005C57A7">
        <w:rPr>
          <w:rFonts w:ascii="Times New Roman" w:hAnsi="Times New Roman" w:cs="Times New Roman"/>
          <w:sz w:val="24"/>
          <w:szCs w:val="24"/>
          <w:lang w:val="en-US"/>
        </w:rPr>
        <w:t xml:space="preserve"> risk of morbidity and mortality</w:t>
      </w:r>
      <w:r w:rsidR="00D7190C" w:rsidRPr="005C57A7">
        <w:rPr>
          <w:rFonts w:ascii="Times New Roman" w:hAnsi="Times New Roman" w:cs="Times New Roman"/>
          <w:sz w:val="24"/>
          <w:szCs w:val="24"/>
          <w:lang w:val="en-US"/>
        </w:rPr>
        <w:t>.</w:t>
      </w:r>
      <w:r w:rsidR="00DB56CA" w:rsidRPr="005C57A7">
        <w:rPr>
          <w:rFonts w:ascii="Times New Roman" w:hAnsi="Times New Roman" w:cs="Times New Roman"/>
          <w:sz w:val="24"/>
          <w:szCs w:val="24"/>
          <w:lang w:val="en-US"/>
        </w:rPr>
        <w:t xml:space="preserve"> </w:t>
      </w:r>
      <w:r w:rsidR="00E4658D" w:rsidRPr="005C57A7">
        <w:rPr>
          <w:rFonts w:ascii="Times New Roman" w:hAnsi="Times New Roman" w:cs="Times New Roman"/>
          <w:sz w:val="24"/>
          <w:szCs w:val="24"/>
          <w:lang w:val="en-US"/>
        </w:rPr>
        <w:t>Many</w:t>
      </w:r>
      <w:r w:rsidR="00B02CC2" w:rsidRPr="005C57A7">
        <w:rPr>
          <w:rFonts w:ascii="Times New Roman" w:hAnsi="Times New Roman" w:cs="Times New Roman"/>
          <w:sz w:val="24"/>
          <w:szCs w:val="24"/>
          <w:lang w:val="en-US"/>
        </w:rPr>
        <w:t xml:space="preserve"> studies have</w:t>
      </w:r>
      <w:r w:rsidR="00EE3E3D" w:rsidRPr="005C57A7">
        <w:rPr>
          <w:rFonts w:ascii="Times New Roman" w:hAnsi="Times New Roman" w:cs="Times New Roman"/>
          <w:sz w:val="24"/>
          <w:szCs w:val="24"/>
          <w:lang w:val="en-US"/>
        </w:rPr>
        <w:t xml:space="preserve"> attributed</w:t>
      </w:r>
      <w:r w:rsidR="00D46CF1" w:rsidRPr="005C57A7">
        <w:rPr>
          <w:rFonts w:ascii="Times New Roman" w:hAnsi="Times New Roman" w:cs="Times New Roman"/>
          <w:sz w:val="24"/>
          <w:szCs w:val="24"/>
          <w:lang w:val="en-US"/>
        </w:rPr>
        <w:t xml:space="preserve"> </w:t>
      </w:r>
      <w:r w:rsidR="00EE3E3D" w:rsidRPr="005C57A7">
        <w:rPr>
          <w:rFonts w:ascii="Times New Roman" w:hAnsi="Times New Roman" w:cs="Times New Roman"/>
          <w:sz w:val="24"/>
          <w:szCs w:val="24"/>
          <w:lang w:val="en-US"/>
        </w:rPr>
        <w:t>differences in clinical severity to</w:t>
      </w:r>
      <w:r w:rsidR="00B02CC2" w:rsidRPr="005C57A7">
        <w:rPr>
          <w:rFonts w:ascii="Times New Roman" w:hAnsi="Times New Roman" w:cs="Times New Roman"/>
          <w:sz w:val="24"/>
          <w:szCs w:val="24"/>
          <w:lang w:val="en-US"/>
        </w:rPr>
        <w:t xml:space="preserve"> </w:t>
      </w:r>
      <w:r w:rsidR="00F0188D" w:rsidRPr="005C57A7">
        <w:rPr>
          <w:rFonts w:ascii="Times New Roman" w:hAnsi="Times New Roman" w:cs="Times New Roman"/>
          <w:sz w:val="24"/>
          <w:szCs w:val="24"/>
          <w:lang w:val="en-US"/>
        </w:rPr>
        <w:t>the modifying effects of</w:t>
      </w:r>
      <w:r w:rsidR="00B02CC2" w:rsidRPr="005C57A7">
        <w:rPr>
          <w:rFonts w:ascii="Times New Roman" w:hAnsi="Times New Roman" w:cs="Times New Roman"/>
          <w:sz w:val="24"/>
          <w:szCs w:val="24"/>
          <w:lang w:val="en-US"/>
        </w:rPr>
        <w:t xml:space="preserve"> genetic and environmental</w:t>
      </w:r>
      <w:r w:rsidR="00F0188D" w:rsidRPr="005C57A7">
        <w:rPr>
          <w:rFonts w:ascii="Times New Roman" w:hAnsi="Times New Roman" w:cs="Times New Roman"/>
          <w:sz w:val="24"/>
          <w:szCs w:val="24"/>
          <w:lang w:val="en-US"/>
        </w:rPr>
        <w:t xml:space="preserve"> </w:t>
      </w:r>
      <w:r w:rsidR="00124596" w:rsidRPr="005C57A7">
        <w:rPr>
          <w:rFonts w:ascii="Times New Roman" w:hAnsi="Times New Roman" w:cs="Times New Roman"/>
          <w:sz w:val="24"/>
          <w:szCs w:val="24"/>
          <w:lang w:val="en-US"/>
        </w:rPr>
        <w:t>influences</w:t>
      </w:r>
      <w:r w:rsidR="00F0188D" w:rsidRPr="005C57A7">
        <w:rPr>
          <w:rFonts w:ascii="Times New Roman" w:hAnsi="Times New Roman" w:cs="Times New Roman"/>
          <w:sz w:val="24"/>
          <w:szCs w:val="24"/>
          <w:lang w:val="en-US"/>
        </w:rPr>
        <w:t xml:space="preserve"> </w:t>
      </w:r>
      <w:r w:rsidR="005218D2"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{"citationID":"JeDspdpP","properties":{"formattedCitation":"[6,10]","plainCitation":"[6,10]","noteIndex":0},"citationItems":[{"id":179,"uris":["http://zotero.org/users/13316261/items/DZ9GB9RH"],"itemData":{"id":179,"type":"article-journal","abstract":"Importance\n              Sickle cell disease (SCD) is a monogenic disorder, yet clinical outcomes are influenced by additional genetic factors. Despite decades of research, the genetics of SCD remain poorly understood.\n            \n            \n              Objective\n              To assess all reported genetic modifiers of SCD, evaluate the design of associated studies, and provide guidelines for future analyses according to modern genetic study recommendations.\n            \n            \n              Data Sources\n              PubMed, Web of Science, and Scopus were searched through May 16, 2023, identifying 5290 publications.\n            \n            \n              Study Selection\n              At least 2 reviewers identified 571 original, peer-reviewed English-language publications reporting genetic modifiers of human SCD phenotypes, wherein the outcome was not treatment response, and the comparison was not between SCD subtypes or including healthy controls.\n            \n            \n              Data Extraction and Synthesis\n              \n                Data relevant to all genetic modifiers of SCD were extracted, evaluated, and presented following STREGA and PRISMA guidelines. Weighted\n                z\n                score meta-analyses and pathway analyses were conducted.\n              \n            \n            \n              Main Outcomes and Measures\n              Outcomes were aggregated into 25 categories, grouped as acute complications, chronic conditions, hematologic parameters or biomarkers, and general or mixed measures of SCD severity.\n            \n            \n              Results\n              \n                The 571 included studies reported on 29 670 unique individuals (50% ≤ 18 years of age) from 43 countries. Of the 17 757 extracted results (4890 significant) in 1552 genes, 3675 results met the study criteria for meta-analysis: reported phenotype and genotype, association size and direction, variability measure, sample size, and statistical test. Only 173 results for 62 associations could be cross-study combined. The remaining associations could not be aggregated because they were only reported once or methods (eg, study design, reporting practice) and genotype or phenotype definitions were insufficiently harmonized. Gene variants regulating fetal hemoglobin and α-thalassemia (important markers for SCD severity) were frequently identified: 19 single-nucleotide variants in\n                BCL11A\n                ,\n                HBS1L-MYB\n                , and\n                HBG2\n                were significantly associated with fetal hemoglobin (absolute value of Z = 4.00 to 20.66;\n                P\n                 = 8.63 × 10\n                −95\n                to 6.19 × 10\n                −5\n                ), and α-thalassemia deletions were significantly associated with increased hemoglobin level and reduced risk of albuminuria, abnormal transcranial Doppler velocity, and stroke (absolute value of Z = 3.43 to 5.16;\n                P\n                = 2.42 × 10\n                −7\n                to 6.00 × 10\n                −4\n                ). However, other associations remain unconfirmed. Pathway analyses of significant genes highlighted the importance of cellular adhesion, inflammation, oxidative and toxic stress, and blood vessel regulation in SCD (23 of the top 25 Gene Ontology pathways involve these processes) and suggested future research areas.\n              \n            \n            \n              Conclusions and Relevance\n              The findings of this comprehensive systematic review and meta-analysis of all published genetic modifiers of SCD indicated that implementation of standardized phenotypes, statistical methods, and reporting practices should accelerate discovery and validation of genetic modifiers and development of clinically actionable genetic profiles.","container-title":"JAMA Network Open","DOI":"10.1001/jamanetworkopen.2023.37484","ISSN":"2574-3805","issue":"10","journalAbbreviation":"JAMA Netw Open","language":"en","page":"e2337484","source":"DOI.org (Crossref)","title":"Genetic Variation and Sickle Cell Disease Severity: A Systematic Review and Meta-Analysis","title-short":"Genetic Variation and Sickle Cell Disease Severity","volume":"6","author":[{"family":"Kirkham","given":"Justin K."},{"family":"Estepp","given":"Jeremie H."},{"family":"Weiss","given":"Mitch J."},{"family":"Rashkin","given":"Sara R."}],"issued":{"date-parts":[["2023",10,18]]}}},{"id":415,"uris":["http://zotero.org/users/13316261/items/REQHR7QG"],"itemData":{"id":415,"type":"article-journal","abstract":"Sickle cell disease is an increasing global health burden. This inherited disease is characterized by a remarkable phenotypic heterogeneity, which can only partly be explained by genetic factors. Environmental factors are likely to play an important role but studies of their impact on disease severity are limited and their results are often inconsistent. This study investigated associations between a range of environmental factors and hospital admissions of young patients with sickle cell disease in London and in Paris between 2008 and 2012. Specific analyses were conducted for subgroups of patients with different genotypes and for the main reasons for admissions. Generalized additive models and distributed lag non-linear models were used to assess the magnitude of the associations and to calculate relative risks. Some environmental factors significantly influence the numbers of hospital admissions of children with sickle cell disease, although the associations identified are complicated. Our study suggests that meteorological factors are more likely to be associated with hospital admissions for sickle cell disease than air pollutants. It confirms previous reports of risks associated with wind speed (risk ratio: 1.06/standard deviation; 95% confidence interval: 1.00-1.12) and also with rainfall (1.06/standard deviation; 95% confidence interval: 1.01-1.12). Maximum atmospheric pressure was found to be a protective factor (0.93/standard deviation; 95% confidence interval: 0.88-0.99). Weak or no associations were found with temperature. Divergent associations were identified for different genotypes or reasons for admissions, which could partly explain the lack of consistency in earlier studies. Advice to patients with sickle cell disease usually includes avoiding a range of environmental conditions that are believed to trigger acute complications, including extreme temperatures and high altitudes. Scientific evidence to support such advice is limited and sometimes confusing. This study shows that environmental factors do explain some of the variations in rates of admission to hospital with acute symptoms in sickle cell disease, but the associations are complex, and likely to be specific to different environments and the individual's exposure to them. Furthermore, this study highlights the need for prospective studies with large numbers of patients and standardized protocols across Europe.","container-title":"Haematologica","DOI":"10.3324/haematol.2016.154245","ISSN":"1592-8721","issue":"4","journalAbbreviation":"Haematologica","language":"eng","note":"PMID: 27909222\nPMCID: PMC5395107","page":"666-675","source":"PubMed","title":"Associations between environmental factors and hospital admissions for sickle cell disease","volume":"102","author":[{"family":"Piel","given":"Frédéric B."},{"family":"Tewari","given":"Sanjay"},{"family":"Brousse","given":"Valentine"},{"family":"Analitis","given":"Antonis"},{"family":"Font","given":"Anna"},{"family":"Menzel","given":"Stephan"},{"family":"Chakravorty","given":"Subarna"},{"family":"Thein","given":"Swee Lay"},{"family":"Inusa","given":"Baba"},{"family":"Telfer","given":"Paul"},{"family":"Montalembert","given":"Mariane","non-dropping-particle":"de"},{"family":"Fuller","given":"Gary W."},{"family":"Katsouyanni","given":"Klea"},{"family":"Rees","given":"David C."}],"issued":{"date-parts":[["2017",4]]}}}],"schema":"https://github.com/citation-style-language/schema/raw/master/csl-citation.json"} </w:instrText>
      </w:r>
      <w:r w:rsidR="005218D2"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[6,10]</w:t>
      </w:r>
      <w:r w:rsidR="005218D2" w:rsidRPr="005C57A7">
        <w:rPr>
          <w:rFonts w:ascii="Times New Roman" w:hAnsi="Times New Roman" w:cs="Times New Roman"/>
          <w:sz w:val="24"/>
          <w:szCs w:val="24"/>
          <w:lang w:val="en-US"/>
        </w:rPr>
        <w:fldChar w:fldCharType="end"/>
      </w:r>
      <w:r w:rsidR="00F0188D" w:rsidRPr="005C57A7">
        <w:rPr>
          <w:rFonts w:ascii="Times New Roman" w:hAnsi="Times New Roman" w:cs="Times New Roman"/>
          <w:sz w:val="24"/>
          <w:szCs w:val="24"/>
          <w:lang w:val="en-US"/>
        </w:rPr>
        <w:t>.</w:t>
      </w:r>
      <w:r w:rsidR="00D46E03" w:rsidRPr="005C57A7">
        <w:rPr>
          <w:rFonts w:ascii="Times New Roman" w:hAnsi="Times New Roman" w:cs="Times New Roman"/>
          <w:sz w:val="24"/>
          <w:szCs w:val="24"/>
          <w:lang w:val="en-US"/>
        </w:rPr>
        <w:t xml:space="preserve"> The effect of environmental</w:t>
      </w:r>
      <w:r w:rsidR="00863D53" w:rsidRPr="005C57A7">
        <w:rPr>
          <w:rFonts w:ascii="Times New Roman" w:hAnsi="Times New Roman" w:cs="Times New Roman"/>
          <w:sz w:val="24"/>
          <w:szCs w:val="24"/>
          <w:lang w:val="en-US"/>
        </w:rPr>
        <w:t xml:space="preserve"> factors</w:t>
      </w:r>
      <w:r w:rsidR="007707B7" w:rsidRPr="005C57A7">
        <w:rPr>
          <w:rFonts w:ascii="Times New Roman" w:hAnsi="Times New Roman" w:cs="Times New Roman"/>
          <w:sz w:val="24"/>
          <w:szCs w:val="24"/>
          <w:lang w:val="en-US"/>
        </w:rPr>
        <w:t>,</w:t>
      </w:r>
      <w:r w:rsidR="00D46E03" w:rsidRPr="005C57A7">
        <w:rPr>
          <w:rFonts w:ascii="Times New Roman" w:hAnsi="Times New Roman" w:cs="Times New Roman"/>
          <w:sz w:val="24"/>
          <w:szCs w:val="24"/>
          <w:lang w:val="en-US"/>
        </w:rPr>
        <w:t xml:space="preserve"> such as pollution, climate</w:t>
      </w:r>
      <w:r w:rsidR="007707B7" w:rsidRPr="005C57A7">
        <w:rPr>
          <w:rFonts w:ascii="Times New Roman" w:hAnsi="Times New Roman" w:cs="Times New Roman"/>
          <w:sz w:val="24"/>
          <w:szCs w:val="24"/>
          <w:lang w:val="en-US"/>
        </w:rPr>
        <w:t>,</w:t>
      </w:r>
      <w:r w:rsidR="00D46E03" w:rsidRPr="005C57A7">
        <w:rPr>
          <w:rFonts w:ascii="Times New Roman" w:hAnsi="Times New Roman" w:cs="Times New Roman"/>
          <w:sz w:val="24"/>
          <w:szCs w:val="24"/>
          <w:lang w:val="en-US"/>
        </w:rPr>
        <w:t xml:space="preserve"> and weather conditions</w:t>
      </w:r>
      <w:r w:rsidR="007707B7" w:rsidRPr="005C57A7">
        <w:rPr>
          <w:rFonts w:ascii="Times New Roman" w:hAnsi="Times New Roman" w:cs="Times New Roman"/>
          <w:sz w:val="24"/>
          <w:szCs w:val="24"/>
          <w:lang w:val="en-US"/>
        </w:rPr>
        <w:t>,</w:t>
      </w:r>
      <w:r w:rsidR="00D46E03" w:rsidRPr="005C57A7">
        <w:rPr>
          <w:rFonts w:ascii="Times New Roman" w:hAnsi="Times New Roman" w:cs="Times New Roman"/>
          <w:sz w:val="24"/>
          <w:szCs w:val="24"/>
          <w:lang w:val="en-US"/>
        </w:rPr>
        <w:t xml:space="preserve"> ha</w:t>
      </w:r>
      <w:r w:rsidR="007707B7" w:rsidRPr="005C57A7">
        <w:rPr>
          <w:rFonts w:ascii="Times New Roman" w:hAnsi="Times New Roman" w:cs="Times New Roman"/>
          <w:sz w:val="24"/>
          <w:szCs w:val="24"/>
          <w:lang w:val="en-US"/>
        </w:rPr>
        <w:t>s</w:t>
      </w:r>
      <w:r w:rsidR="00D46E03" w:rsidRPr="005C57A7">
        <w:rPr>
          <w:rFonts w:ascii="Times New Roman" w:hAnsi="Times New Roman" w:cs="Times New Roman"/>
          <w:sz w:val="24"/>
          <w:szCs w:val="24"/>
          <w:lang w:val="en-US"/>
        </w:rPr>
        <w:t xml:space="preserve"> been studied </w:t>
      </w:r>
      <w:r w:rsidR="004B7BE4" w:rsidRPr="005C57A7">
        <w:rPr>
          <w:rFonts w:ascii="Times New Roman" w:hAnsi="Times New Roman" w:cs="Times New Roman"/>
          <w:sz w:val="24"/>
          <w:szCs w:val="24"/>
          <w:lang w:val="en-US"/>
        </w:rPr>
        <w:t xml:space="preserve">through </w:t>
      </w:r>
      <w:r w:rsidR="00863D53" w:rsidRPr="005C57A7">
        <w:rPr>
          <w:rFonts w:ascii="Times New Roman" w:hAnsi="Times New Roman" w:cs="Times New Roman"/>
          <w:sz w:val="24"/>
          <w:szCs w:val="24"/>
          <w:lang w:val="en-US"/>
        </w:rPr>
        <w:t>re</w:t>
      </w:r>
      <w:r w:rsidR="003C5804" w:rsidRPr="005C57A7">
        <w:rPr>
          <w:rFonts w:ascii="Times New Roman" w:hAnsi="Times New Roman" w:cs="Times New Roman"/>
          <w:sz w:val="24"/>
          <w:szCs w:val="24"/>
          <w:lang w:val="en-US"/>
        </w:rPr>
        <w:t xml:space="preserve">trospective or prospective </w:t>
      </w:r>
      <w:r w:rsidR="004B7BE4" w:rsidRPr="005C57A7">
        <w:rPr>
          <w:rFonts w:ascii="Times New Roman" w:hAnsi="Times New Roman" w:cs="Times New Roman"/>
          <w:sz w:val="24"/>
          <w:szCs w:val="24"/>
          <w:lang w:val="en-US"/>
        </w:rPr>
        <w:t>distributed lag</w:t>
      </w:r>
      <w:r w:rsidR="00095D85" w:rsidRPr="005C57A7">
        <w:rPr>
          <w:rFonts w:ascii="Times New Roman" w:hAnsi="Times New Roman" w:cs="Times New Roman"/>
          <w:sz w:val="24"/>
          <w:szCs w:val="24"/>
          <w:lang w:val="en-US"/>
        </w:rPr>
        <w:t xml:space="preserve"> </w:t>
      </w:r>
      <w:r w:rsidR="004B7BE4" w:rsidRPr="005C57A7">
        <w:rPr>
          <w:rFonts w:ascii="Times New Roman" w:hAnsi="Times New Roman" w:cs="Times New Roman"/>
          <w:sz w:val="24"/>
          <w:szCs w:val="24"/>
          <w:lang w:val="en-US"/>
        </w:rPr>
        <w:t>models</w:t>
      </w:r>
      <w:r w:rsidR="003C5804" w:rsidRPr="005C57A7">
        <w:rPr>
          <w:rFonts w:ascii="Times New Roman" w:hAnsi="Times New Roman" w:cs="Times New Roman"/>
          <w:sz w:val="24"/>
          <w:szCs w:val="24"/>
          <w:lang w:val="en-US"/>
        </w:rPr>
        <w:t xml:space="preserve"> of</w:t>
      </w:r>
      <w:r w:rsidR="00D46E03" w:rsidRPr="005C57A7">
        <w:rPr>
          <w:rFonts w:ascii="Times New Roman" w:hAnsi="Times New Roman" w:cs="Times New Roman"/>
          <w:sz w:val="24"/>
          <w:szCs w:val="24"/>
          <w:lang w:val="en-US"/>
        </w:rPr>
        <w:t xml:space="preserve"> these factors with emergency department </w:t>
      </w:r>
      <w:r w:rsidR="007707B7" w:rsidRPr="005C57A7">
        <w:rPr>
          <w:rFonts w:ascii="Times New Roman" w:hAnsi="Times New Roman" w:cs="Times New Roman"/>
          <w:sz w:val="24"/>
          <w:szCs w:val="24"/>
          <w:lang w:val="en-US"/>
        </w:rPr>
        <w:t>visits</w:t>
      </w:r>
      <w:r w:rsidR="00D05AE6" w:rsidRPr="005C57A7">
        <w:rPr>
          <w:rFonts w:ascii="Times New Roman" w:hAnsi="Times New Roman" w:cs="Times New Roman"/>
          <w:sz w:val="24"/>
          <w:szCs w:val="24"/>
          <w:lang w:val="en-US"/>
        </w:rPr>
        <w:t>, and hospital admissions</w:t>
      </w:r>
      <w:r w:rsidR="007707B7" w:rsidRPr="005C57A7">
        <w:rPr>
          <w:rFonts w:ascii="Times New Roman" w:hAnsi="Times New Roman" w:cs="Times New Roman"/>
          <w:sz w:val="24"/>
          <w:szCs w:val="24"/>
          <w:lang w:val="en-US"/>
        </w:rPr>
        <w:t xml:space="preserve"> </w:t>
      </w:r>
      <w:r w:rsidR="007707B7"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{"citationID":"wde9Tq6e","properties":{"formattedCitation":"[6,11,12]","plainCitation":"[6,11,12]","noteIndex":0},"citationItems":[{"id":413,"uris":["http://zotero.org/users/13316261/items/IBMD28BZ"],"itemData":{"id":413,"type":"article-journal","abstract":"BACKGROUND: Sickle cell disease (SCD) is an inherited, autosomal recessive blood disorder, among the most prevalent genetic diseases, globally. While the genetic and hemolytic dynamics of SCD have been well-characterized, the etiology of SCD-related pathophysiological processes is unclear. Although limited, observational evidence suggests that environmental factors, including urban air pollution, may play a role.\nOBJECTIVES: We assessed whether daily ambient air pollution concentrations are associated with corresponding emergency department (ED) visit counts for acute SCD exacerbations in Atlanta, Georgia, during a 9-year (2005-2013) period. We also examined heterogeneity in response by age and sex.\nMETHODS: ED visit data were from 41 hospitals in the 20-county Atlanta, GA area. Associations between daily air pollution levels for 8 urban air pollutants and counts of SCD related ED visits were estimated using Poisson generalized linear models.\nRESULTS: We observed positive associations between pollutants generally indicative of traffic emissions and corresponding SCD ED visits [e.g., rate ratio of 1.022 (95% CI: 1.002, 1.043) per interquartile range increase in carbon monoxide]. Age stratified analyses indicated stronger associations with traffic pollutants among children (0-18 years), as compared to older age strata. Associations involving other pollutants, including ozone and particulate matter and for models of individuals &gt;18 years old, were consistent a null hypothesis of no association.\nDISCUSSION: This analysis represents the first North American study to examine acute risk among individuals with SCD to urban air pollution and provide evidence of urban air pollution, especially from traffic sources, as a trigger for acute exacerbations. These findings are consistent with a hypothesis that biological pathways, including several centrally associated with oxidative stress, may contribute towards enhanced susceptibility in individuals with SCD.","container-title":"Environmental Research","DOI":"10.1016/j.envres.2020.109292","ISSN":"1096-0953","journalAbbreviation":"Environ Res","language":"eng","note":"PMID: 32179263\nPMCID: PMC7847665","page":"109292","source":"PubMed","title":"Ambient air pollution and sickle cell disease-related emergency department visits in Atlanta, GA","volume":"184","author":[{"family":"Blumberg","given":"Amelia H."},{"family":"Ebelt","given":"Stefanie T."},{"family":"Liang","given":"Donghai"},{"family":"Morris","given":"Claudia R."},{"family":"Sarnat","given":"Jeremy A."}],"issued":{"date-parts":[["2020",5]]}}},{"id":412,"uris":["http://zotero.org/users/13316261/items/YIHB97ZQ"],"itemData":{"id":412,"type":"article-journal","abstract":"BACKGROUND: Environmental factors seem to influence clinical manifestations of sickle cell disease (SCD), but few studies have shown consistent findings. We conducted a retrospective multicentric observational study to investigate the influence of environmental parameters on hospitalization for vaso-occlusive crises (VOC) or acute chest syndrome (ACS) in children with SCD.\nMETHODS: Hospital admissions were correlated with daily meteorological and air-quality data obtained from Environmental Regional Agencies in the period 2011-2015. The effect of different parameters was assessed on the day preceding the crisis up to ten days before. Statistical analysis was performed using a quasi-likelihood Poisson regression in a generalized linear model.\nRESULTS: The risk of hospitalization was increased for low maximum temperature, low minimum relative humidity, and low atmospheric pressure and weakly for mean wind speed. The diurnal temperature range and temperature difference between two consecutive days were determined to be important causes of hospitalization. For air quality parameters, we found a correlation only for high levels of ozone and for low values at the tail corresponding to the lowest concentration of this pollutant.\nCONCLUSIONS: Temperature, atmospheric pressure, humidity and ozone levels influence acute complications of SCD. Patients' education and the knowledge of the modes of actions of these factors could reduce hospitalizations.","container-title":"Children (Basel, Switzerland)","DOI":"10.3390/children9101478","ISSN":"2227-9067","issue":"10","journalAbbreviation":"Children (Basel)","language":"eng","note":"PMID: 36291415\nPMCID: PMC9600492","page":"1478","source":"PubMed","title":"Environmental Factors in Northern Italy and Sickle Cell Disease Acute Complications: A Multicentric Study","title-short":"Environmental Factors in Northern Italy and Sickle Cell Disease Acute Complications","volume":"9","author":[{"family":"Guerzoni","given":"Maria Elena"},{"family":"Marchesi","given":"Stefano"},{"family":"Palazzi","given":"Giovanni"},{"family":"Lodi","given":"Mariachiara"},{"family":"Pinelli","given":"Margherita"},{"family":"Venturelli","given":"Donatella"},{"family":"Bigi","given":"Elena"},{"family":"Quaglia","given":"Nadia"},{"family":"Corti","given":"Paola"},{"family":"Serra","given":"Roberta"},{"family":"Colombatti","given":"Raffaella"},{"family":"Sainati","given":"Laura"},{"family":"Masera","given":"Nicoletta"},{"family":"Colombo","given":"Francesca"},{"family":"Barone","given":"Angelica"},{"family":"Iughetti","given":"Lorenzo"}],"issued":{"date-parts":[["2022",9,27]]}}},{"id":415,"uris":["http://zotero.org/users/13316261/items/REQHR7QG"],"itemData":{"id":415,"type":"article-journal","abstract":"Sickle cell disease is an increasing global health burden. This inherited disease is characterized by a remarkable phenotypic heterogeneity, which can only partly be explained by genetic factors. Environmental factors are likely to play an important role but studies of their impact on disease severity are limited and their results are often inconsistent. This study investigated associations between a range of environmental factors and hospital admissions of young patients with sickle cell disease in London and in Paris between 2008 and 2012. Specific analyses were conducted for subgroups of patients with different genotypes and for the main reasons for admissions. Generalized additive models and distributed lag non-linear models were used to assess the magnitude of the associations and to calculate relative risks. Some environmental factors significantly influence the numbers of hospital admissions of children with sickle cell disease, although the associations identified are complicated. Our study suggests that meteorological factors are more likely to be associated with hospital admissions for sickle cell disease than air pollutants. It confirms previous reports of risks associated with wind speed (risk ratio: 1.06/standard deviation; 95% confidence interval: 1.00-1.12) and also with rainfall (1.06/standard deviation; 95% confidence interval: 1.01-1.12). Maximum atmospheric pressure was found to be a protective factor (0.93/standard deviation; 95% confidence interval: 0.88-0.99). Weak or no associations were found with temperature. Divergent associations were identified for different genotypes or reasons for admissions, which could partly explain the lack of consistency in earlier studies. Advice to patients with sickle cell disease usually includes avoiding a range of environmental conditions that are believed to trigger acute complications, including extreme temperatures and high altitudes. Scientific evidence to support such advice is limited and sometimes confusing. This study shows that environmental factors do explain some of the variations in rates of admission to hospital with acute symptoms in sickle cell disease, but the associations are complex, and likely to be specific to different environments and the individual's exposure to them. Furthermore, this study highlights the need for prospective studies with large numbers of patients and standardized protocols across Europe.","container-title":"Haematologica","DOI":"10.3324/haematol.2016.154245","ISSN":"1592-8721","issue":"4","journalAbbreviation":"Haematologica","language":"eng","note":"PMID: 27909222\nPMCID: PMC5395107","page":"666-675","source":"PubMed","title":"Associations between environmental factors and hospital admissions for sickle cell disease","volume":"102","author":[{"family":"Piel","given":"Frédéric B."},{"family":"Tewari","given":"Sanjay"},{"family":"Brousse","given":"Valentine"},{"family":"Analitis","given":"Antonis"},{"family":"Font","given":"Anna"},{"family":"Menzel","given":"Stephan"},{"family":"Chakravorty","given":"Subarna"},{"family":"Thein","given":"Swee Lay"},{"family":"Inusa","given":"Baba"},{"family":"Telfer","given":"Paul"},{"family":"Montalembert","given":"Mariane","non-dropping-particle":"de"},{"family":"Fuller","given":"Gary W."},{"family":"Katsouyanni","given":"Klea"},{"family":"Rees","given":"David C."}],"issued":{"date-parts":[["2017",4]]}}}],"schema":"https://github.com/citation-style-language/schema/raw/master/csl-citation.json"} </w:instrText>
      </w:r>
      <w:r w:rsidR="007707B7"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[6,11,12]</w:t>
      </w:r>
      <w:r w:rsidR="007707B7" w:rsidRPr="005C57A7">
        <w:rPr>
          <w:rFonts w:ascii="Times New Roman" w:hAnsi="Times New Roman" w:cs="Times New Roman"/>
          <w:sz w:val="24"/>
          <w:szCs w:val="24"/>
          <w:lang w:val="en-US"/>
        </w:rPr>
        <w:fldChar w:fldCharType="end"/>
      </w:r>
      <w:r w:rsidR="00D46E03" w:rsidRPr="005C57A7">
        <w:rPr>
          <w:rFonts w:ascii="Times New Roman" w:hAnsi="Times New Roman" w:cs="Times New Roman"/>
          <w:sz w:val="24"/>
          <w:szCs w:val="24"/>
          <w:lang w:val="en-US"/>
        </w:rPr>
        <w:t>.</w:t>
      </w:r>
      <w:r w:rsidR="003A6113">
        <w:rPr>
          <w:rFonts w:ascii="Times New Roman" w:hAnsi="Times New Roman" w:cs="Times New Roman"/>
          <w:sz w:val="24"/>
          <w:szCs w:val="24"/>
          <w:lang w:val="en-US"/>
        </w:rPr>
        <w:t xml:space="preserve"> </w:t>
      </w:r>
      <w:r w:rsidR="008953AC" w:rsidRPr="005C57A7">
        <w:rPr>
          <w:rFonts w:ascii="Times New Roman" w:hAnsi="Times New Roman" w:cs="Times New Roman"/>
          <w:sz w:val="24"/>
          <w:szCs w:val="24"/>
          <w:lang w:val="en-US"/>
        </w:rPr>
        <w:t>Conducting such studies in setting</w:t>
      </w:r>
      <w:r w:rsidR="00095D85" w:rsidRPr="005C57A7">
        <w:rPr>
          <w:rFonts w:ascii="Times New Roman" w:hAnsi="Times New Roman" w:cs="Times New Roman"/>
          <w:sz w:val="24"/>
          <w:szCs w:val="24"/>
          <w:lang w:val="en-US"/>
        </w:rPr>
        <w:t>s</w:t>
      </w:r>
      <w:r w:rsidR="008953AC" w:rsidRPr="005C57A7">
        <w:rPr>
          <w:rFonts w:ascii="Times New Roman" w:hAnsi="Times New Roman" w:cs="Times New Roman"/>
          <w:sz w:val="24"/>
          <w:szCs w:val="24"/>
          <w:lang w:val="en-US"/>
        </w:rPr>
        <w:t xml:space="preserve"> where daily quantitative local data o</w:t>
      </w:r>
      <w:r w:rsidR="00095D85" w:rsidRPr="005C57A7">
        <w:rPr>
          <w:rFonts w:ascii="Times New Roman" w:hAnsi="Times New Roman" w:cs="Times New Roman"/>
          <w:sz w:val="24"/>
          <w:szCs w:val="24"/>
          <w:lang w:val="en-US"/>
        </w:rPr>
        <w:t>n</w:t>
      </w:r>
      <w:r w:rsidR="008953AC" w:rsidRPr="005C57A7">
        <w:rPr>
          <w:rFonts w:ascii="Times New Roman" w:hAnsi="Times New Roman" w:cs="Times New Roman"/>
          <w:sz w:val="24"/>
          <w:szCs w:val="24"/>
          <w:lang w:val="en-US"/>
        </w:rPr>
        <w:t xml:space="preserve"> pollution and weather are </w:t>
      </w:r>
      <w:r w:rsidR="005F4EFC" w:rsidRPr="005C57A7">
        <w:rPr>
          <w:rFonts w:ascii="Times New Roman" w:hAnsi="Times New Roman" w:cs="Times New Roman"/>
          <w:sz w:val="24"/>
          <w:szCs w:val="24"/>
          <w:lang w:val="en-US"/>
        </w:rPr>
        <w:t>scarce poses unique challenges</w:t>
      </w:r>
      <w:r w:rsidR="00AB40AE" w:rsidRPr="005C57A7">
        <w:rPr>
          <w:rFonts w:ascii="Times New Roman" w:hAnsi="Times New Roman" w:cs="Times New Roman"/>
          <w:sz w:val="24"/>
          <w:szCs w:val="24"/>
          <w:lang w:val="en-US"/>
        </w:rPr>
        <w:t xml:space="preserve">. </w:t>
      </w:r>
      <w:r w:rsidR="008953AC" w:rsidRPr="005C57A7">
        <w:rPr>
          <w:rFonts w:ascii="Times New Roman" w:hAnsi="Times New Roman" w:cs="Times New Roman"/>
          <w:sz w:val="24"/>
          <w:szCs w:val="24"/>
          <w:lang w:val="en-US"/>
        </w:rPr>
        <w:t>D</w:t>
      </w:r>
      <w:r w:rsidR="005F4EFC" w:rsidRPr="005C57A7">
        <w:rPr>
          <w:rFonts w:ascii="Times New Roman" w:hAnsi="Times New Roman" w:cs="Times New Roman"/>
          <w:sz w:val="24"/>
          <w:szCs w:val="24"/>
          <w:lang w:val="en-US"/>
        </w:rPr>
        <w:t>escriptive exploratory analysis may offer an alternative approach.</w:t>
      </w:r>
    </w:p>
    <w:p w14:paraId="57E8AD4E" w14:textId="26F31392" w:rsidR="00617483" w:rsidRPr="005C57A7" w:rsidRDefault="005F5CE9"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This study aims to identify clusters of SCA patients </w:t>
      </w:r>
      <w:r w:rsidR="00D30FD8" w:rsidRPr="005C57A7">
        <w:rPr>
          <w:rFonts w:ascii="Times New Roman" w:hAnsi="Times New Roman" w:cs="Times New Roman"/>
          <w:sz w:val="24"/>
          <w:szCs w:val="24"/>
          <w:lang w:val="en-US"/>
        </w:rPr>
        <w:t>in the Centre Region of Cameroon</w:t>
      </w:r>
      <w:r w:rsidR="004A7387"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based on</w:t>
      </w:r>
      <w:r w:rsidR="004A7387" w:rsidRPr="005C57A7">
        <w:rPr>
          <w:rFonts w:ascii="Times New Roman" w:hAnsi="Times New Roman" w:cs="Times New Roman"/>
          <w:sz w:val="24"/>
          <w:szCs w:val="24"/>
          <w:lang w:val="en-US"/>
        </w:rPr>
        <w:t xml:space="preserve"> shared clinical characteristics and </w:t>
      </w:r>
      <w:r w:rsidRPr="005C57A7">
        <w:rPr>
          <w:rFonts w:ascii="Times New Roman" w:hAnsi="Times New Roman" w:cs="Times New Roman"/>
          <w:sz w:val="24"/>
          <w:szCs w:val="24"/>
          <w:lang w:val="en-US"/>
        </w:rPr>
        <w:t xml:space="preserve">investigate the </w:t>
      </w:r>
      <w:r w:rsidR="004A7387" w:rsidRPr="005C57A7">
        <w:rPr>
          <w:rFonts w:ascii="Times New Roman" w:hAnsi="Times New Roman" w:cs="Times New Roman"/>
          <w:sz w:val="24"/>
          <w:szCs w:val="24"/>
          <w:lang w:val="en-US"/>
        </w:rPr>
        <w:t>association</w:t>
      </w:r>
      <w:r w:rsidRPr="005C57A7">
        <w:rPr>
          <w:rFonts w:ascii="Times New Roman" w:hAnsi="Times New Roman" w:cs="Times New Roman"/>
          <w:sz w:val="24"/>
          <w:szCs w:val="24"/>
          <w:lang w:val="en-US"/>
        </w:rPr>
        <w:t xml:space="preserve">s between these clusters and </w:t>
      </w:r>
      <w:r w:rsidR="00F41615" w:rsidRPr="005C57A7">
        <w:rPr>
          <w:rFonts w:ascii="Times New Roman" w:hAnsi="Times New Roman" w:cs="Times New Roman"/>
          <w:sz w:val="24"/>
          <w:szCs w:val="24"/>
          <w:lang w:val="en-US"/>
        </w:rPr>
        <w:t>lifestyle</w:t>
      </w:r>
      <w:r w:rsidR="00D528EB" w:rsidRPr="005C57A7">
        <w:rPr>
          <w:rFonts w:ascii="Times New Roman" w:hAnsi="Times New Roman" w:cs="Times New Roman"/>
          <w:sz w:val="24"/>
          <w:szCs w:val="24"/>
          <w:lang w:val="en-US"/>
        </w:rPr>
        <w:t xml:space="preserve"> factors</w:t>
      </w:r>
      <w:r w:rsidR="00F41615" w:rsidRPr="005C57A7">
        <w:rPr>
          <w:rFonts w:ascii="Times New Roman" w:hAnsi="Times New Roman" w:cs="Times New Roman"/>
          <w:sz w:val="24"/>
          <w:szCs w:val="24"/>
          <w:lang w:val="en-US"/>
        </w:rPr>
        <w:t>, environmental</w:t>
      </w:r>
      <w:r w:rsidR="0018342A" w:rsidRPr="005C57A7">
        <w:rPr>
          <w:rFonts w:ascii="Times New Roman" w:hAnsi="Times New Roman" w:cs="Times New Roman"/>
          <w:sz w:val="24"/>
          <w:szCs w:val="24"/>
          <w:lang w:val="en-US"/>
        </w:rPr>
        <w:t xml:space="preserve"> influences and socioeconomic</w:t>
      </w:r>
      <w:r w:rsidRPr="005C57A7">
        <w:rPr>
          <w:rFonts w:ascii="Times New Roman" w:hAnsi="Times New Roman" w:cs="Times New Roman"/>
          <w:sz w:val="24"/>
          <w:szCs w:val="24"/>
          <w:lang w:val="en-US"/>
        </w:rPr>
        <w:t xml:space="preserve"> factors. By doing so, it seeks to inform the</w:t>
      </w:r>
      <w:r w:rsidR="00EC40E1" w:rsidRPr="005C57A7">
        <w:rPr>
          <w:rFonts w:ascii="Times New Roman" w:hAnsi="Times New Roman" w:cs="Times New Roman"/>
          <w:sz w:val="24"/>
          <w:szCs w:val="24"/>
          <w:lang w:val="en-US"/>
        </w:rPr>
        <w:t xml:space="preserve"> development of</w:t>
      </w:r>
      <w:r w:rsidRPr="005C57A7">
        <w:rPr>
          <w:rFonts w:ascii="Times New Roman" w:hAnsi="Times New Roman" w:cs="Times New Roman"/>
          <w:sz w:val="24"/>
          <w:szCs w:val="24"/>
          <w:lang w:val="en-US"/>
        </w:rPr>
        <w:t xml:space="preserve"> targeted interventions for high-risk patients, enhance</w:t>
      </w:r>
      <w:r w:rsidR="009720AF" w:rsidRPr="005C57A7">
        <w:rPr>
          <w:rFonts w:ascii="Times New Roman" w:hAnsi="Times New Roman" w:cs="Times New Roman"/>
          <w:sz w:val="24"/>
          <w:szCs w:val="24"/>
          <w:lang w:val="en-US"/>
        </w:rPr>
        <w:t xml:space="preserve"> patient</w:t>
      </w:r>
      <w:r w:rsidRPr="005C57A7">
        <w:rPr>
          <w:rFonts w:ascii="Times New Roman" w:hAnsi="Times New Roman" w:cs="Times New Roman"/>
          <w:sz w:val="24"/>
          <w:szCs w:val="24"/>
          <w:lang w:val="en-US"/>
        </w:rPr>
        <w:t xml:space="preserve"> </w:t>
      </w:r>
      <w:r w:rsidR="004A7387" w:rsidRPr="005C57A7">
        <w:rPr>
          <w:rFonts w:ascii="Times New Roman" w:hAnsi="Times New Roman" w:cs="Times New Roman"/>
          <w:sz w:val="24"/>
          <w:szCs w:val="24"/>
          <w:lang w:val="en-US"/>
        </w:rPr>
        <w:t>educat</w:t>
      </w:r>
      <w:r w:rsidR="009720AF" w:rsidRPr="005C57A7">
        <w:rPr>
          <w:rFonts w:ascii="Times New Roman" w:hAnsi="Times New Roman" w:cs="Times New Roman"/>
          <w:sz w:val="24"/>
          <w:szCs w:val="24"/>
          <w:lang w:val="en-US"/>
        </w:rPr>
        <w:t>ion</w:t>
      </w:r>
      <w:r w:rsidR="004A7387" w:rsidRPr="005C57A7">
        <w:rPr>
          <w:rFonts w:ascii="Times New Roman" w:hAnsi="Times New Roman" w:cs="Times New Roman"/>
          <w:sz w:val="24"/>
          <w:szCs w:val="24"/>
          <w:lang w:val="en-US"/>
        </w:rPr>
        <w:t xml:space="preserve"> and caregiver</w:t>
      </w:r>
      <w:r w:rsidR="009720AF" w:rsidRPr="005C57A7">
        <w:rPr>
          <w:rFonts w:ascii="Times New Roman" w:hAnsi="Times New Roman" w:cs="Times New Roman"/>
          <w:sz w:val="24"/>
          <w:szCs w:val="24"/>
          <w:lang w:val="en-US"/>
        </w:rPr>
        <w:t xml:space="preserve"> support</w:t>
      </w:r>
      <w:r w:rsidR="004A7387" w:rsidRPr="005C57A7">
        <w:rPr>
          <w:rFonts w:ascii="Times New Roman" w:hAnsi="Times New Roman" w:cs="Times New Roman"/>
          <w:sz w:val="24"/>
          <w:szCs w:val="24"/>
          <w:lang w:val="en-US"/>
        </w:rPr>
        <w:t>,</w:t>
      </w:r>
      <w:r w:rsidR="009720AF" w:rsidRPr="005C57A7">
        <w:rPr>
          <w:rFonts w:ascii="Times New Roman" w:hAnsi="Times New Roman" w:cs="Times New Roman"/>
          <w:sz w:val="24"/>
          <w:szCs w:val="24"/>
          <w:lang w:val="en-US"/>
        </w:rPr>
        <w:t xml:space="preserve"> and improve complication </w:t>
      </w:r>
      <w:r w:rsidR="004A7387" w:rsidRPr="005C57A7">
        <w:rPr>
          <w:rFonts w:ascii="Times New Roman" w:hAnsi="Times New Roman" w:cs="Times New Roman"/>
          <w:sz w:val="24"/>
          <w:szCs w:val="24"/>
          <w:lang w:val="en-US"/>
        </w:rPr>
        <w:t>monitoring</w:t>
      </w:r>
      <w:r w:rsidR="009720AF" w:rsidRPr="005C57A7">
        <w:rPr>
          <w:rFonts w:ascii="Times New Roman" w:hAnsi="Times New Roman" w:cs="Times New Roman"/>
          <w:sz w:val="24"/>
          <w:szCs w:val="24"/>
          <w:lang w:val="en-US"/>
        </w:rPr>
        <w:t xml:space="preserve"> and </w:t>
      </w:r>
      <w:r w:rsidR="004A7387" w:rsidRPr="005C57A7">
        <w:rPr>
          <w:rFonts w:ascii="Times New Roman" w:hAnsi="Times New Roman" w:cs="Times New Roman"/>
          <w:sz w:val="24"/>
          <w:szCs w:val="24"/>
          <w:lang w:val="en-US"/>
        </w:rPr>
        <w:t>healthcare provider</w:t>
      </w:r>
      <w:r w:rsidR="009720AF" w:rsidRPr="005C57A7">
        <w:rPr>
          <w:rFonts w:ascii="Times New Roman" w:hAnsi="Times New Roman" w:cs="Times New Roman"/>
          <w:sz w:val="24"/>
          <w:szCs w:val="24"/>
          <w:lang w:val="en-US"/>
        </w:rPr>
        <w:t xml:space="preserve"> training in </w:t>
      </w:r>
      <w:r w:rsidR="004A7387" w:rsidRPr="005C57A7">
        <w:rPr>
          <w:rFonts w:ascii="Times New Roman" w:hAnsi="Times New Roman" w:cs="Times New Roman"/>
          <w:sz w:val="24"/>
          <w:szCs w:val="24"/>
          <w:lang w:val="en-US"/>
        </w:rPr>
        <w:t>primary care centers.</w:t>
      </w:r>
    </w:p>
    <w:p w14:paraId="13F3810E" w14:textId="4C9A6861" w:rsidR="003D62BF" w:rsidRPr="005C57A7" w:rsidRDefault="0010541A"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 xml:space="preserve">Material and </w:t>
      </w:r>
      <w:r w:rsidR="003D62BF" w:rsidRPr="005C57A7">
        <w:rPr>
          <w:rFonts w:ascii="Times New Roman" w:hAnsi="Times New Roman" w:cs="Times New Roman"/>
          <w:b/>
          <w:bCs/>
          <w:sz w:val="24"/>
          <w:szCs w:val="24"/>
          <w:lang w:val="en-US"/>
        </w:rPr>
        <w:t>Methods</w:t>
      </w:r>
    </w:p>
    <w:p w14:paraId="6F221AA0" w14:textId="03E43A4F" w:rsidR="00030475" w:rsidRPr="005C57A7" w:rsidRDefault="006F2F15"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 xml:space="preserve">2.1. </w:t>
      </w:r>
      <w:r w:rsidR="00030475" w:rsidRPr="005C57A7">
        <w:rPr>
          <w:rFonts w:ascii="Times New Roman" w:hAnsi="Times New Roman" w:cs="Times New Roman"/>
          <w:b/>
          <w:bCs/>
          <w:sz w:val="24"/>
          <w:szCs w:val="24"/>
          <w:lang w:val="en-US"/>
        </w:rPr>
        <w:t>Study design and participants</w:t>
      </w:r>
    </w:p>
    <w:p w14:paraId="25A0C52A" w14:textId="5BF05926" w:rsidR="00191D82" w:rsidRPr="005C57A7" w:rsidRDefault="00030475"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Th</w:t>
      </w:r>
      <w:r w:rsidR="003E4A86" w:rsidRPr="005C57A7">
        <w:rPr>
          <w:rFonts w:ascii="Times New Roman" w:hAnsi="Times New Roman" w:cs="Times New Roman"/>
          <w:sz w:val="24"/>
          <w:szCs w:val="24"/>
          <w:lang w:val="en-US"/>
        </w:rPr>
        <w:t>is</w:t>
      </w:r>
      <w:r w:rsidR="00A00E57" w:rsidRPr="005C57A7">
        <w:rPr>
          <w:rFonts w:ascii="Times New Roman" w:hAnsi="Times New Roman" w:cs="Times New Roman"/>
          <w:sz w:val="24"/>
          <w:szCs w:val="24"/>
          <w:lang w:val="en-US"/>
        </w:rPr>
        <w:t xml:space="preserve"> observational</w:t>
      </w:r>
      <w:r w:rsidRPr="005C57A7">
        <w:rPr>
          <w:rFonts w:ascii="Times New Roman" w:hAnsi="Times New Roman" w:cs="Times New Roman"/>
          <w:sz w:val="24"/>
          <w:szCs w:val="24"/>
          <w:lang w:val="en-US"/>
        </w:rPr>
        <w:t xml:space="preserve"> </w:t>
      </w:r>
      <w:r w:rsidR="00A00E57" w:rsidRPr="005C57A7">
        <w:rPr>
          <w:rFonts w:ascii="Times New Roman" w:hAnsi="Times New Roman" w:cs="Times New Roman"/>
          <w:sz w:val="24"/>
          <w:szCs w:val="24"/>
          <w:lang w:val="en-US"/>
        </w:rPr>
        <w:t xml:space="preserve">multicenter </w:t>
      </w:r>
      <w:r w:rsidRPr="005C57A7">
        <w:rPr>
          <w:rFonts w:ascii="Times New Roman" w:hAnsi="Times New Roman" w:cs="Times New Roman"/>
          <w:sz w:val="24"/>
          <w:szCs w:val="24"/>
          <w:lang w:val="en-US"/>
        </w:rPr>
        <w:t>cross-sectional study</w:t>
      </w:r>
      <w:r w:rsidR="00A00E57"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recruited</w:t>
      </w:r>
      <w:r w:rsidR="00A00E57" w:rsidRPr="005C57A7">
        <w:rPr>
          <w:rFonts w:ascii="Times New Roman" w:hAnsi="Times New Roman" w:cs="Times New Roman"/>
          <w:sz w:val="24"/>
          <w:szCs w:val="24"/>
          <w:lang w:val="en-US"/>
        </w:rPr>
        <w:t xml:space="preserve"> SCD patients</w:t>
      </w:r>
      <w:r w:rsidRPr="005C57A7">
        <w:rPr>
          <w:rFonts w:ascii="Times New Roman" w:hAnsi="Times New Roman" w:cs="Times New Roman"/>
          <w:sz w:val="24"/>
          <w:szCs w:val="24"/>
          <w:lang w:val="en-US"/>
        </w:rPr>
        <w:t xml:space="preserve"> from</w:t>
      </w:r>
      <w:r w:rsidR="006F29EA" w:rsidRPr="005C57A7">
        <w:rPr>
          <w:rFonts w:ascii="Times New Roman" w:hAnsi="Times New Roman" w:cs="Times New Roman"/>
          <w:sz w:val="24"/>
          <w:szCs w:val="24"/>
          <w:lang w:val="en-US"/>
        </w:rPr>
        <w:t xml:space="preserve"> October 2023 to September 2024 </w:t>
      </w:r>
      <w:r w:rsidR="00A00E57" w:rsidRPr="005C57A7">
        <w:rPr>
          <w:rFonts w:ascii="Times New Roman" w:hAnsi="Times New Roman" w:cs="Times New Roman"/>
          <w:sz w:val="24"/>
          <w:szCs w:val="24"/>
          <w:lang w:val="en-US"/>
        </w:rPr>
        <w:t xml:space="preserve">at four health facilities in </w:t>
      </w:r>
      <w:r w:rsidRPr="005C57A7">
        <w:rPr>
          <w:rFonts w:ascii="Times New Roman" w:hAnsi="Times New Roman" w:cs="Times New Roman"/>
          <w:sz w:val="24"/>
          <w:szCs w:val="24"/>
          <w:lang w:val="en-US"/>
        </w:rPr>
        <w:t>Yaoundé</w:t>
      </w:r>
      <w:r w:rsidR="00A00E57" w:rsidRPr="005C57A7">
        <w:rPr>
          <w:rFonts w:ascii="Times New Roman" w:hAnsi="Times New Roman" w:cs="Times New Roman"/>
          <w:sz w:val="24"/>
          <w:szCs w:val="24"/>
          <w:lang w:val="en-US"/>
        </w:rPr>
        <w:t>:</w:t>
      </w:r>
      <w:r w:rsidR="00001C8F">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Central Hospital, Cite Vert District Hospital</w:t>
      </w:r>
      <w:r w:rsidR="00A00E57"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Gyneco-Obstetric and Pediatric Hospital, and </w:t>
      </w:r>
      <w:r w:rsidRPr="005C57A7">
        <w:rPr>
          <w:rFonts w:ascii="Times New Roman" w:hAnsi="Times New Roman" w:cs="Times New Roman"/>
          <w:i/>
          <w:iCs/>
          <w:sz w:val="24"/>
          <w:szCs w:val="24"/>
          <w:lang w:val="en-US"/>
        </w:rPr>
        <w:t>Centre D’animation Sociale et Sanitaire</w:t>
      </w:r>
      <w:r w:rsidRPr="005C57A7">
        <w:rPr>
          <w:rFonts w:ascii="Times New Roman" w:hAnsi="Times New Roman" w:cs="Times New Roman"/>
          <w:sz w:val="24"/>
          <w:szCs w:val="24"/>
          <w:lang w:val="en-US"/>
        </w:rPr>
        <w:t>.</w:t>
      </w:r>
      <w:r w:rsidR="00FA4ADF"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These centers were</w:t>
      </w:r>
      <w:r w:rsidR="0041293F" w:rsidRPr="005C57A7">
        <w:rPr>
          <w:rFonts w:ascii="Times New Roman" w:hAnsi="Times New Roman" w:cs="Times New Roman"/>
          <w:sz w:val="24"/>
          <w:szCs w:val="24"/>
          <w:lang w:val="en-US"/>
        </w:rPr>
        <w:t xml:space="preserve"> selected to capture a diverse patient population from </w:t>
      </w:r>
      <w:r w:rsidRPr="005C57A7">
        <w:rPr>
          <w:rFonts w:ascii="Times New Roman" w:hAnsi="Times New Roman" w:cs="Times New Roman"/>
          <w:sz w:val="24"/>
          <w:szCs w:val="24"/>
          <w:lang w:val="en-US"/>
        </w:rPr>
        <w:t>primary, secondary and tertiary care se</w:t>
      </w:r>
      <w:r w:rsidR="0041293F" w:rsidRPr="005C57A7">
        <w:rPr>
          <w:rFonts w:ascii="Times New Roman" w:hAnsi="Times New Roman" w:cs="Times New Roman"/>
          <w:sz w:val="24"/>
          <w:szCs w:val="24"/>
          <w:lang w:val="en-US"/>
        </w:rPr>
        <w:t>ttings, representing various ethnic groups</w:t>
      </w:r>
      <w:r w:rsidRPr="005C57A7">
        <w:rPr>
          <w:rFonts w:ascii="Times New Roman" w:hAnsi="Times New Roman" w:cs="Times New Roman"/>
          <w:sz w:val="24"/>
          <w:szCs w:val="24"/>
          <w:lang w:val="en-US"/>
        </w:rPr>
        <w:t xml:space="preserve"> and socioeconomic backgrounds.</w:t>
      </w:r>
      <w:r w:rsidR="007E764D" w:rsidRPr="005C57A7">
        <w:rPr>
          <w:rFonts w:ascii="Times New Roman" w:hAnsi="Times New Roman" w:cs="Times New Roman"/>
          <w:sz w:val="24"/>
          <w:szCs w:val="24"/>
          <w:lang w:val="en-US"/>
        </w:rPr>
        <w:t xml:space="preserve"> Only patients who ha</w:t>
      </w:r>
      <w:r w:rsidR="00454712" w:rsidRPr="005C57A7">
        <w:rPr>
          <w:rFonts w:ascii="Times New Roman" w:hAnsi="Times New Roman" w:cs="Times New Roman"/>
          <w:sz w:val="24"/>
          <w:szCs w:val="24"/>
          <w:lang w:val="en-US"/>
        </w:rPr>
        <w:t>d</w:t>
      </w:r>
      <w:r w:rsidR="007E764D" w:rsidRPr="005C57A7">
        <w:rPr>
          <w:rFonts w:ascii="Times New Roman" w:hAnsi="Times New Roman" w:cs="Times New Roman"/>
          <w:sz w:val="24"/>
          <w:szCs w:val="24"/>
          <w:lang w:val="en-US"/>
        </w:rPr>
        <w:t xml:space="preserve"> resided in the Centre Region for the past year were recruited to ensure consistent exposure to similar weather and climatic </w:t>
      </w:r>
      <w:r w:rsidR="003E4A86" w:rsidRPr="005C57A7">
        <w:rPr>
          <w:rFonts w:ascii="Times New Roman" w:hAnsi="Times New Roman" w:cs="Times New Roman"/>
          <w:sz w:val="24"/>
          <w:szCs w:val="24"/>
          <w:lang w:val="en-US"/>
        </w:rPr>
        <w:t>conditions</w:t>
      </w:r>
      <w:r w:rsidR="005C5065" w:rsidRPr="005C57A7">
        <w:rPr>
          <w:rFonts w:ascii="Times New Roman" w:hAnsi="Times New Roman" w:cs="Times New Roman"/>
          <w:sz w:val="24"/>
          <w:szCs w:val="24"/>
          <w:lang w:val="en-US"/>
        </w:rPr>
        <w:t xml:space="preserve"> </w:t>
      </w:r>
      <w:r w:rsidR="008A4127" w:rsidRPr="005C57A7">
        <w:rPr>
          <w:rFonts w:ascii="Times New Roman" w:hAnsi="Times New Roman" w:cs="Times New Roman"/>
          <w:sz w:val="24"/>
          <w:szCs w:val="24"/>
          <w:lang w:val="en-US"/>
        </w:rPr>
        <w:t>and</w:t>
      </w:r>
      <w:r w:rsidR="003E4A86" w:rsidRPr="005C57A7">
        <w:rPr>
          <w:rFonts w:ascii="Times New Roman" w:hAnsi="Times New Roman" w:cs="Times New Roman"/>
          <w:sz w:val="24"/>
          <w:szCs w:val="24"/>
          <w:lang w:val="en-US"/>
        </w:rPr>
        <w:t xml:space="preserve"> minimiz</w:t>
      </w:r>
      <w:r w:rsidR="005C5065" w:rsidRPr="005C57A7">
        <w:rPr>
          <w:rFonts w:ascii="Times New Roman" w:hAnsi="Times New Roman" w:cs="Times New Roman"/>
          <w:sz w:val="24"/>
          <w:szCs w:val="24"/>
          <w:lang w:val="en-US"/>
        </w:rPr>
        <w:t>e</w:t>
      </w:r>
      <w:r w:rsidR="007E764D" w:rsidRPr="005C57A7">
        <w:rPr>
          <w:rFonts w:ascii="Times New Roman" w:hAnsi="Times New Roman" w:cs="Times New Roman"/>
          <w:sz w:val="24"/>
          <w:szCs w:val="24"/>
          <w:lang w:val="en-US"/>
        </w:rPr>
        <w:t xml:space="preserve"> variations.</w:t>
      </w:r>
      <w:r w:rsidR="004C61E2" w:rsidRPr="005C57A7">
        <w:rPr>
          <w:rFonts w:ascii="Times New Roman" w:hAnsi="Times New Roman" w:cs="Times New Roman"/>
          <w:sz w:val="24"/>
          <w:szCs w:val="24"/>
          <w:lang w:val="en-US"/>
        </w:rPr>
        <w:t xml:space="preserve"> </w:t>
      </w:r>
      <w:r w:rsidR="00F54E9E" w:rsidRPr="005C57A7">
        <w:rPr>
          <w:rFonts w:ascii="Times New Roman" w:hAnsi="Times New Roman" w:cs="Times New Roman"/>
          <w:sz w:val="24"/>
          <w:szCs w:val="24"/>
          <w:lang w:val="en-US"/>
        </w:rPr>
        <w:t xml:space="preserve">All recruited </w:t>
      </w:r>
      <w:r w:rsidR="00AD3E76" w:rsidRPr="005C57A7">
        <w:rPr>
          <w:rFonts w:ascii="Times New Roman" w:hAnsi="Times New Roman" w:cs="Times New Roman"/>
          <w:sz w:val="24"/>
          <w:szCs w:val="24"/>
          <w:lang w:val="en-US"/>
        </w:rPr>
        <w:t>participants</w:t>
      </w:r>
      <w:r w:rsidR="00F54E9E" w:rsidRPr="005C57A7">
        <w:rPr>
          <w:rFonts w:ascii="Times New Roman" w:hAnsi="Times New Roman" w:cs="Times New Roman"/>
          <w:sz w:val="24"/>
          <w:szCs w:val="24"/>
          <w:lang w:val="en-US"/>
        </w:rPr>
        <w:t xml:space="preserve"> were homozygous</w:t>
      </w:r>
      <w:r w:rsidR="00770096" w:rsidRPr="005C57A7">
        <w:rPr>
          <w:rFonts w:ascii="Times New Roman" w:hAnsi="Times New Roman" w:cs="Times New Roman"/>
          <w:sz w:val="24"/>
          <w:szCs w:val="24"/>
          <w:lang w:val="en-US"/>
        </w:rPr>
        <w:t xml:space="preserve"> SCD</w:t>
      </w:r>
      <w:r w:rsidR="00AD3E76" w:rsidRPr="005C57A7">
        <w:rPr>
          <w:rFonts w:ascii="Times New Roman" w:hAnsi="Times New Roman" w:cs="Times New Roman"/>
          <w:sz w:val="24"/>
          <w:szCs w:val="24"/>
          <w:lang w:val="en-US"/>
        </w:rPr>
        <w:t xml:space="preserve"> patients</w:t>
      </w:r>
      <w:r w:rsidR="00F54E9E" w:rsidRPr="005C57A7">
        <w:rPr>
          <w:rFonts w:ascii="Times New Roman" w:hAnsi="Times New Roman" w:cs="Times New Roman"/>
          <w:sz w:val="24"/>
          <w:szCs w:val="24"/>
          <w:lang w:val="en-US"/>
        </w:rPr>
        <w:t>, as documented in their patient-held health</w:t>
      </w:r>
      <w:r w:rsidR="00320034" w:rsidRPr="005C57A7">
        <w:rPr>
          <w:rFonts w:ascii="Times New Roman" w:hAnsi="Times New Roman" w:cs="Times New Roman"/>
          <w:sz w:val="24"/>
          <w:szCs w:val="24"/>
          <w:lang w:val="en-US"/>
        </w:rPr>
        <w:t xml:space="preserve"> (PHH)</w:t>
      </w:r>
      <w:r w:rsidR="004C61E2" w:rsidRPr="005C57A7">
        <w:rPr>
          <w:rFonts w:ascii="Times New Roman" w:hAnsi="Times New Roman" w:cs="Times New Roman"/>
          <w:sz w:val="24"/>
          <w:szCs w:val="24"/>
          <w:lang w:val="en-US"/>
        </w:rPr>
        <w:t xml:space="preserve"> booklets</w:t>
      </w:r>
      <w:r w:rsidR="00F56BCF" w:rsidRPr="005C57A7">
        <w:rPr>
          <w:rFonts w:ascii="Times New Roman" w:hAnsi="Times New Roman" w:cs="Times New Roman"/>
          <w:sz w:val="24"/>
          <w:szCs w:val="24"/>
          <w:lang w:val="en-US"/>
        </w:rPr>
        <w:t>.</w:t>
      </w:r>
      <w:r w:rsidR="003E7D27" w:rsidRPr="005C57A7">
        <w:rPr>
          <w:rFonts w:ascii="Times New Roman" w:hAnsi="Times New Roman" w:cs="Times New Roman"/>
          <w:sz w:val="24"/>
          <w:szCs w:val="24"/>
          <w:lang w:val="en-US"/>
        </w:rPr>
        <w:t xml:space="preserve"> Patients were eligible </w:t>
      </w:r>
      <w:r w:rsidR="00454712" w:rsidRPr="005C57A7">
        <w:rPr>
          <w:rFonts w:ascii="Times New Roman" w:hAnsi="Times New Roman" w:cs="Times New Roman"/>
          <w:sz w:val="24"/>
          <w:szCs w:val="24"/>
          <w:lang w:val="en-US"/>
        </w:rPr>
        <w:t xml:space="preserve">if they were in </w:t>
      </w:r>
      <w:r w:rsidR="003E7D27" w:rsidRPr="005C57A7">
        <w:rPr>
          <w:rFonts w:ascii="Times New Roman" w:hAnsi="Times New Roman" w:cs="Times New Roman"/>
          <w:sz w:val="24"/>
          <w:szCs w:val="24"/>
          <w:lang w:val="en-US"/>
        </w:rPr>
        <w:t xml:space="preserve">steady state or </w:t>
      </w:r>
      <w:r w:rsidR="003834A4" w:rsidRPr="005C57A7">
        <w:rPr>
          <w:rFonts w:ascii="Times New Roman" w:hAnsi="Times New Roman" w:cs="Times New Roman"/>
          <w:sz w:val="24"/>
          <w:szCs w:val="24"/>
          <w:lang w:val="en-US"/>
        </w:rPr>
        <w:t>experiencing a</w:t>
      </w:r>
      <w:r w:rsidR="007C578C" w:rsidRPr="005C57A7">
        <w:rPr>
          <w:rFonts w:ascii="Times New Roman" w:hAnsi="Times New Roman" w:cs="Times New Roman"/>
          <w:sz w:val="24"/>
          <w:szCs w:val="24"/>
          <w:lang w:val="en-US"/>
        </w:rPr>
        <w:t xml:space="preserve"> </w:t>
      </w:r>
      <w:r w:rsidR="003E7D27" w:rsidRPr="005C57A7">
        <w:rPr>
          <w:rFonts w:ascii="Times New Roman" w:hAnsi="Times New Roman" w:cs="Times New Roman"/>
          <w:sz w:val="24"/>
          <w:szCs w:val="24"/>
          <w:lang w:val="en-US"/>
        </w:rPr>
        <w:t>sickle cell crisis, defined as acute mild</w:t>
      </w:r>
      <w:r w:rsidR="00AD3379" w:rsidRPr="005C57A7">
        <w:rPr>
          <w:rFonts w:ascii="Times New Roman" w:hAnsi="Times New Roman" w:cs="Times New Roman"/>
          <w:sz w:val="24"/>
          <w:szCs w:val="24"/>
          <w:lang w:val="en-US"/>
        </w:rPr>
        <w:t>-</w:t>
      </w:r>
      <w:r w:rsidR="003E7D27" w:rsidRPr="005C57A7">
        <w:rPr>
          <w:rFonts w:ascii="Times New Roman" w:hAnsi="Times New Roman" w:cs="Times New Roman"/>
          <w:sz w:val="24"/>
          <w:szCs w:val="24"/>
          <w:lang w:val="en-US"/>
        </w:rPr>
        <w:t>to</w:t>
      </w:r>
      <w:r w:rsidR="00AD3379" w:rsidRPr="005C57A7">
        <w:rPr>
          <w:rFonts w:ascii="Times New Roman" w:hAnsi="Times New Roman" w:cs="Times New Roman"/>
          <w:sz w:val="24"/>
          <w:szCs w:val="24"/>
          <w:lang w:val="en-US"/>
        </w:rPr>
        <w:t>-</w:t>
      </w:r>
      <w:r w:rsidR="003E7D27" w:rsidRPr="005C57A7">
        <w:rPr>
          <w:rFonts w:ascii="Times New Roman" w:hAnsi="Times New Roman" w:cs="Times New Roman"/>
          <w:sz w:val="24"/>
          <w:szCs w:val="24"/>
          <w:lang w:val="en-US"/>
        </w:rPr>
        <w:t>severe pain or severe anemia with no underlying cause other than VOC</w:t>
      </w:r>
      <w:r w:rsidR="007C578C" w:rsidRPr="005C57A7">
        <w:rPr>
          <w:rFonts w:ascii="Times New Roman" w:hAnsi="Times New Roman" w:cs="Times New Roman"/>
          <w:sz w:val="24"/>
          <w:szCs w:val="24"/>
          <w:lang w:val="en-US"/>
        </w:rPr>
        <w:t xml:space="preserve">. Additionally, patients aged 4 years or older who had not received </w:t>
      </w:r>
      <w:r w:rsidR="00093DF8" w:rsidRPr="005C57A7">
        <w:rPr>
          <w:rFonts w:ascii="Times New Roman" w:hAnsi="Times New Roman" w:cs="Times New Roman"/>
          <w:sz w:val="24"/>
          <w:szCs w:val="24"/>
          <w:lang w:val="en-US"/>
        </w:rPr>
        <w:t>hydroxy</w:t>
      </w:r>
      <w:r w:rsidR="00AD3379" w:rsidRPr="005C57A7">
        <w:rPr>
          <w:rFonts w:ascii="Times New Roman" w:hAnsi="Times New Roman" w:cs="Times New Roman"/>
          <w:sz w:val="24"/>
          <w:szCs w:val="24"/>
          <w:lang w:val="en-US"/>
        </w:rPr>
        <w:t>urea</w:t>
      </w:r>
      <w:r w:rsidR="00093DF8" w:rsidRPr="005C57A7">
        <w:rPr>
          <w:rFonts w:ascii="Times New Roman" w:hAnsi="Times New Roman" w:cs="Times New Roman"/>
          <w:sz w:val="24"/>
          <w:szCs w:val="24"/>
          <w:lang w:val="en-US"/>
        </w:rPr>
        <w:t xml:space="preserve"> </w:t>
      </w:r>
      <w:r w:rsidR="007C578C" w:rsidRPr="005C57A7">
        <w:rPr>
          <w:rFonts w:ascii="Times New Roman" w:hAnsi="Times New Roman" w:cs="Times New Roman"/>
          <w:sz w:val="24"/>
          <w:szCs w:val="24"/>
          <w:lang w:val="en-US"/>
        </w:rPr>
        <w:t>for</w:t>
      </w:r>
      <w:r w:rsidR="003834A4" w:rsidRPr="005C57A7">
        <w:rPr>
          <w:rFonts w:ascii="Times New Roman" w:hAnsi="Times New Roman" w:cs="Times New Roman"/>
          <w:sz w:val="24"/>
          <w:szCs w:val="24"/>
          <w:lang w:val="en-US"/>
        </w:rPr>
        <w:t xml:space="preserve"> at least</w:t>
      </w:r>
      <w:r w:rsidR="00DC1932" w:rsidRPr="005C57A7">
        <w:rPr>
          <w:rFonts w:ascii="Times New Roman" w:hAnsi="Times New Roman" w:cs="Times New Roman"/>
          <w:sz w:val="24"/>
          <w:szCs w:val="24"/>
          <w:lang w:val="en-US"/>
        </w:rPr>
        <w:t xml:space="preserve"> the past</w:t>
      </w:r>
      <w:r w:rsidR="007C578C" w:rsidRPr="005C57A7">
        <w:rPr>
          <w:rFonts w:ascii="Times New Roman" w:hAnsi="Times New Roman" w:cs="Times New Roman"/>
          <w:sz w:val="24"/>
          <w:szCs w:val="24"/>
          <w:lang w:val="en-US"/>
        </w:rPr>
        <w:t xml:space="preserve"> </w:t>
      </w:r>
      <w:r w:rsidR="00AD3379" w:rsidRPr="005C57A7">
        <w:rPr>
          <w:rFonts w:ascii="Times New Roman" w:hAnsi="Times New Roman" w:cs="Times New Roman"/>
          <w:sz w:val="24"/>
          <w:szCs w:val="24"/>
          <w:lang w:val="en-US"/>
        </w:rPr>
        <w:t>12 months</w:t>
      </w:r>
      <w:r w:rsidR="00DC1932" w:rsidRPr="005C57A7">
        <w:rPr>
          <w:rFonts w:ascii="Times New Roman" w:hAnsi="Times New Roman" w:cs="Times New Roman"/>
          <w:sz w:val="24"/>
          <w:szCs w:val="24"/>
          <w:lang w:val="en-US"/>
        </w:rPr>
        <w:t xml:space="preserve"> </w:t>
      </w:r>
      <w:r w:rsidR="007C578C" w:rsidRPr="005C57A7">
        <w:rPr>
          <w:rFonts w:ascii="Times New Roman" w:hAnsi="Times New Roman" w:cs="Times New Roman"/>
          <w:sz w:val="24"/>
          <w:szCs w:val="24"/>
          <w:lang w:val="en-US"/>
        </w:rPr>
        <w:t>were eligible.</w:t>
      </w:r>
      <w:r w:rsidR="00846C77" w:rsidRPr="005C57A7">
        <w:rPr>
          <w:rFonts w:ascii="Times New Roman" w:hAnsi="Times New Roman" w:cs="Times New Roman"/>
          <w:sz w:val="24"/>
          <w:szCs w:val="24"/>
          <w:lang w:val="en-US"/>
        </w:rPr>
        <w:t xml:space="preserve"> </w:t>
      </w:r>
      <w:r w:rsidR="00F8023D" w:rsidRPr="005C57A7">
        <w:rPr>
          <w:rFonts w:ascii="Times New Roman" w:hAnsi="Times New Roman" w:cs="Times New Roman"/>
          <w:sz w:val="24"/>
          <w:szCs w:val="24"/>
          <w:lang w:val="en-US"/>
        </w:rPr>
        <w:t>The sample size was estimated</w:t>
      </w:r>
      <w:r w:rsidR="007775F9" w:rsidRPr="005C57A7">
        <w:rPr>
          <w:rFonts w:ascii="Times New Roman" w:hAnsi="Times New Roman" w:cs="Times New Roman"/>
          <w:sz w:val="24"/>
          <w:szCs w:val="24"/>
          <w:lang w:val="en-US"/>
        </w:rPr>
        <w:t xml:space="preserve"> using a</w:t>
      </w:r>
      <w:r w:rsidR="00952B0E" w:rsidRPr="005C57A7">
        <w:rPr>
          <w:rFonts w:ascii="Times New Roman" w:hAnsi="Times New Roman" w:cs="Times New Roman"/>
          <w:sz w:val="24"/>
          <w:szCs w:val="24"/>
          <w:lang w:val="en-US"/>
        </w:rPr>
        <w:t xml:space="preserve"> </w:t>
      </w:r>
      <w:r w:rsidR="00F8023D" w:rsidRPr="005C57A7">
        <w:rPr>
          <w:rFonts w:ascii="Times New Roman" w:hAnsi="Times New Roman" w:cs="Times New Roman"/>
          <w:sz w:val="24"/>
          <w:szCs w:val="24"/>
          <w:lang w:val="en-US"/>
        </w:rPr>
        <w:t>formula for</w:t>
      </w:r>
      <w:r w:rsidR="00316902" w:rsidRPr="005C57A7">
        <w:rPr>
          <w:rFonts w:ascii="Times New Roman" w:hAnsi="Times New Roman" w:cs="Times New Roman"/>
          <w:sz w:val="24"/>
          <w:szCs w:val="24"/>
          <w:lang w:val="en-US"/>
        </w:rPr>
        <w:t xml:space="preserve"> </w:t>
      </w:r>
      <w:r w:rsidR="00F8023D" w:rsidRPr="005C57A7">
        <w:rPr>
          <w:rFonts w:ascii="Times New Roman" w:hAnsi="Times New Roman" w:cs="Times New Roman"/>
          <w:sz w:val="24"/>
          <w:szCs w:val="24"/>
          <w:lang w:val="en-US"/>
        </w:rPr>
        <w:t>survey</w:t>
      </w:r>
      <w:r w:rsidR="00316902" w:rsidRPr="005C57A7">
        <w:rPr>
          <w:rFonts w:ascii="Times New Roman" w:hAnsi="Times New Roman" w:cs="Times New Roman"/>
          <w:sz w:val="24"/>
          <w:szCs w:val="24"/>
          <w:lang w:val="en-US"/>
        </w:rPr>
        <w:t xml:space="preserve"> </w:t>
      </w:r>
      <w:r w:rsidR="00952B0E" w:rsidRPr="005C57A7">
        <w:rPr>
          <w:rFonts w:ascii="Times New Roman" w:hAnsi="Times New Roman" w:cs="Times New Roman"/>
          <w:sz w:val="24"/>
          <w:szCs w:val="24"/>
          <w:lang w:val="en-US"/>
        </w:rPr>
        <w:t>sampl</w:t>
      </w:r>
      <w:r w:rsidR="007775F9" w:rsidRPr="005C57A7">
        <w:rPr>
          <w:rFonts w:ascii="Times New Roman" w:hAnsi="Times New Roman" w:cs="Times New Roman"/>
          <w:sz w:val="24"/>
          <w:szCs w:val="24"/>
          <w:lang w:val="en-US"/>
        </w:rPr>
        <w:t>ing</w:t>
      </w:r>
      <w:r w:rsidR="00316902" w:rsidRPr="005C57A7">
        <w:rPr>
          <w:rFonts w:ascii="Times New Roman" w:hAnsi="Times New Roman" w:cs="Times New Roman"/>
          <w:sz w:val="24"/>
          <w:szCs w:val="24"/>
          <w:lang w:val="en-US"/>
        </w:rPr>
        <w:t xml:space="preserve"> </w:t>
      </w:r>
      <w:r w:rsidR="00952B0E" w:rsidRPr="005C57A7">
        <w:rPr>
          <w:rFonts w:ascii="Times New Roman" w:hAnsi="Times New Roman" w:cs="Times New Roman"/>
          <w:sz w:val="24"/>
          <w:szCs w:val="24"/>
          <w:lang w:val="en-US"/>
        </w:rPr>
        <w:t xml:space="preserve">based on prevalence </w:t>
      </w:r>
      <w:r w:rsidR="002F786B"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{"citationID":"PwUTUwIS","properties":{"formattedCitation":"[13]","plainCitation":"[13]","noteIndex":0},"citationItems":[{"id":3614,"uris":["http://zotero.org/users/13316261/items/VRZ85TNN"],"itemData":{"id":3614,"type":"article-journal","abstract":"Calculating the sample size in scientific studies is one of the critical issues as regards the scientific contribution of the study. The sample size critically affects the hypothesis and the study design, and there is no straightforward way of calculating the effective sample size for reaching an accurate conclusion. Use of a statistically incorrect sample size may lead to inadequate results in both clinical and laboratory studies as well as resulting in time loss, cost, and ethical problems. This review holds two main aims. The first aim is to explain the importance of sample size and its relationship to effect size (ES) and statistical significance. The second aim is to assist researchers planning to perform sample size estimations by suggesting and elucidating available alternative software, guidelines and references that will serve different scientific purposes.","container-title":"Biochemia medica","DOI":"10.11613/BM.2021.010502","ISSN":"18467482, 13300962","issue":"1","journalAbbreviation":"Biochem. med. (Online)","page":"27-53","source":"DOI.org (Crossref)","title":"Sample size, power and effect size revisited: simplified and practical approaches in pre-clinical, clinical and laboratory studies","title-short":"Sample size, power and effect size revisited","volume":"31","author":[{"family":"Serdar","given":"Ceyhan Ceran"},{"family":"Cihan","given":"Murat"},{"family":"Yücel","given":"Doğan"},{"family":"Serdar","given":"Muhittin A"}],"issued":{"date-parts":[["2021",2,15]]}}}],"schema":"https://github.com/citation-style-language/schema/raw/master/csl-citation.json"} </w:instrText>
      </w:r>
      <w:r w:rsidR="002F786B"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[13]</w:t>
      </w:r>
      <w:r w:rsidR="002F786B" w:rsidRPr="005C57A7">
        <w:rPr>
          <w:rFonts w:ascii="Times New Roman" w:hAnsi="Times New Roman" w:cs="Times New Roman"/>
          <w:sz w:val="24"/>
          <w:szCs w:val="24"/>
          <w:lang w:val="en-US"/>
        </w:rPr>
        <w:fldChar w:fldCharType="end"/>
      </w:r>
      <w:r w:rsidR="00C04697" w:rsidRPr="005C57A7">
        <w:rPr>
          <w:rFonts w:ascii="Times New Roman" w:hAnsi="Times New Roman" w:cs="Times New Roman"/>
          <w:sz w:val="24"/>
          <w:szCs w:val="24"/>
          <w:lang w:val="en-US"/>
        </w:rPr>
        <w:t>,</w:t>
      </w:r>
      <w:r w:rsidR="00F8023D" w:rsidRPr="005C57A7">
        <w:rPr>
          <w:rFonts w:ascii="Times New Roman" w:hAnsi="Times New Roman" w:cs="Times New Roman"/>
          <w:sz w:val="24"/>
          <w:szCs w:val="24"/>
          <w:lang w:val="en-US"/>
        </w:rPr>
        <w:t xml:space="preserve"> </w:t>
      </w:r>
      <w:r w:rsidR="00C04697" w:rsidRPr="005C57A7">
        <w:rPr>
          <w:rFonts w:ascii="Times New Roman" w:hAnsi="Times New Roman" w:cs="Times New Roman"/>
          <w:sz w:val="24"/>
          <w:szCs w:val="24"/>
          <w:lang w:val="en-US"/>
        </w:rPr>
        <w:t>a</w:t>
      </w:r>
      <w:r w:rsidR="002F786B" w:rsidRPr="005C57A7">
        <w:rPr>
          <w:rFonts w:ascii="Times New Roman" w:hAnsi="Times New Roman" w:cs="Times New Roman"/>
          <w:sz w:val="24"/>
          <w:szCs w:val="24"/>
          <w:lang w:val="en-US"/>
        </w:rPr>
        <w:t>ssuming</w:t>
      </w:r>
      <w:r w:rsidR="007775F9" w:rsidRPr="005C57A7">
        <w:rPr>
          <w:rFonts w:ascii="Times New Roman" w:hAnsi="Times New Roman" w:cs="Times New Roman"/>
          <w:sz w:val="24"/>
          <w:szCs w:val="24"/>
          <w:lang w:val="en-US"/>
        </w:rPr>
        <w:t xml:space="preserve"> </w:t>
      </w:r>
      <w:r w:rsidR="00C04697" w:rsidRPr="005C57A7">
        <w:rPr>
          <w:rFonts w:ascii="Times New Roman" w:hAnsi="Times New Roman" w:cs="Times New Roman"/>
          <w:sz w:val="24"/>
          <w:szCs w:val="24"/>
          <w:lang w:val="en-US"/>
        </w:rPr>
        <w:t xml:space="preserve">a </w:t>
      </w:r>
      <w:r w:rsidR="002F786B" w:rsidRPr="005C57A7">
        <w:rPr>
          <w:rFonts w:ascii="Times New Roman" w:hAnsi="Times New Roman" w:cs="Times New Roman"/>
          <w:sz w:val="24"/>
          <w:szCs w:val="24"/>
          <w:lang w:val="en-US"/>
        </w:rPr>
        <w:t xml:space="preserve">published </w:t>
      </w:r>
      <w:r w:rsidR="00431120" w:rsidRPr="005C57A7">
        <w:rPr>
          <w:rFonts w:ascii="Times New Roman" w:hAnsi="Times New Roman" w:cs="Times New Roman"/>
          <w:sz w:val="24"/>
          <w:szCs w:val="24"/>
          <w:lang w:val="en-US"/>
        </w:rPr>
        <w:t>estimated</w:t>
      </w:r>
      <w:r w:rsidR="00CF4B54" w:rsidRPr="005C57A7">
        <w:rPr>
          <w:rFonts w:ascii="Times New Roman" w:hAnsi="Times New Roman" w:cs="Times New Roman"/>
          <w:sz w:val="24"/>
          <w:szCs w:val="24"/>
          <w:lang w:val="en-US"/>
        </w:rPr>
        <w:t xml:space="preserve"> prevalence of SCD in Cameroon</w:t>
      </w:r>
      <w:r w:rsidR="00EC0414" w:rsidRPr="005C57A7">
        <w:rPr>
          <w:rFonts w:ascii="Times New Roman" w:hAnsi="Times New Roman" w:cs="Times New Roman"/>
          <w:sz w:val="24"/>
          <w:szCs w:val="24"/>
          <w:lang w:val="en-US"/>
        </w:rPr>
        <w:t xml:space="preserve"> </w:t>
      </w:r>
      <w:r w:rsidR="00C04697" w:rsidRPr="005C57A7">
        <w:rPr>
          <w:rFonts w:ascii="Times New Roman" w:hAnsi="Times New Roman" w:cs="Times New Roman"/>
          <w:sz w:val="24"/>
          <w:szCs w:val="24"/>
          <w:lang w:val="en-US"/>
        </w:rPr>
        <w:t xml:space="preserve">of </w:t>
      </w:r>
      <w:r w:rsidR="00EC0414" w:rsidRPr="005C57A7">
        <w:rPr>
          <w:rFonts w:ascii="Times New Roman" w:hAnsi="Times New Roman" w:cs="Times New Roman"/>
          <w:sz w:val="24"/>
          <w:szCs w:val="24"/>
          <w:lang w:val="en-US"/>
        </w:rPr>
        <w:t>0.3%</w:t>
      </w:r>
      <w:r w:rsidR="007775F9" w:rsidRPr="005C57A7">
        <w:rPr>
          <w:rFonts w:ascii="Times New Roman" w:hAnsi="Times New Roman" w:cs="Times New Roman"/>
          <w:sz w:val="24"/>
          <w:szCs w:val="24"/>
          <w:lang w:val="en-US"/>
        </w:rPr>
        <w:t>−</w:t>
      </w:r>
      <w:r w:rsidR="00EC0414" w:rsidRPr="005C57A7">
        <w:rPr>
          <w:rFonts w:ascii="Times New Roman" w:hAnsi="Times New Roman" w:cs="Times New Roman"/>
          <w:sz w:val="24"/>
          <w:szCs w:val="24"/>
          <w:lang w:val="en-US"/>
        </w:rPr>
        <w:t>0.7%</w:t>
      </w:r>
      <w:r w:rsidR="00CF4B54" w:rsidRPr="005C57A7">
        <w:rPr>
          <w:rFonts w:ascii="Times New Roman" w:hAnsi="Times New Roman" w:cs="Times New Roman"/>
          <w:sz w:val="24"/>
          <w:szCs w:val="24"/>
          <w:lang w:val="en-US"/>
        </w:rPr>
        <w:t xml:space="preserve"> </w:t>
      </w:r>
      <w:r w:rsidR="00CF4B54" w:rsidRPr="005C57A7">
        <w:rPr>
          <w:rFonts w:ascii="Times New Roman" w:hAnsi="Times New Roman" w:cs="Times New Roman"/>
          <w:sz w:val="24"/>
          <w:szCs w:val="24"/>
          <w:lang w:val="en-US"/>
        </w:rPr>
        <w:fldChar w:fldCharType="begin"/>
      </w:r>
      <w:r w:rsidR="00CF4B54" w:rsidRPr="005C57A7">
        <w:rPr>
          <w:rFonts w:ascii="Times New Roman" w:hAnsi="Times New Roman" w:cs="Times New Roman"/>
          <w:sz w:val="24"/>
          <w:szCs w:val="24"/>
          <w:lang w:val="en-US"/>
        </w:rPr>
        <w:instrText xml:space="preserve"> ADDIN ZOTERO_ITEM CSL_CITATION {"citationID":"F85P6NXM","properties":{"formattedCitation":"[2]","plainCitation":"[2]","noteIndex":0},"citationItems":[{"id":10,"uris":["http://zotero.org/users/13316261/items/D565TLCN"],"itemData":{"id":10,"type":"article-journal","container-title":"The Lancet Haematology","DOI":"10.1016/S2352-3026(23)00118-7","ISSN":"23523026","issue":"8","journalAbbreviation":"The Lancet Haematology","language":"en","page":"e585-e599","source":"DOI.org (Crossref)","title":"Global, regional, and national prevalence and mortality burden of sickle cell disease, 2000–2021: a systematic analysis from the Global Burden of Disease Study 2021","title-short":"Global, regional, and national prevalence and mortality burden of sickle cell disease, 2000–2021","volume":"10","author":[{"family":"Thomson","given":"Azalea M"},{"family":"McHugh","given":"Theresa A"},{"family":"Oron","given":"Assaf P"},{"family":"Teply","given":"Corey"},{"family":"Lonberg","given":"Nikhil"},{"family":"Vilchis Tella","given":"Victor"},{"family":"Wilner","given":"Lauren B"},{"family":"Fuller","given":"Kia"},{"family":"Hagins","given":"Hailey"},{"family":"Aboagye","given":"Richard Gyan"},{"family":"Aboye","given":"Melka Biratu"},{"family":"Abu-Gharbieh","given":"Eman"},{"family":"Abu-Zaid","given":"Ahmed"},{"family":"Addo","given":"Isaac Yeboah"},{"family":"Ahinkorah","given":"Bright Opoku"},{"family":"Ahmad","given":"Aqeel"},{"family":"AlRyalat","given":"Saif Aldeen S"},{"family":"Amu","given":"Hubert"},{"family":"Aravkin","given":"Aleksandr Y"},{"family":"Arulappan","given":"Judie"},{"family":"Atout","given":"Maha Moh'd Wahbi"},{"family":"Badiye","given":"Ashish D"},{"family":"Bagherieh","given":"Sara"},{"family":"Banach","given":"Maciej"},{"family":"Banakar","given":"Morteza"},{"family":"Bardhan","given":"Mainak"},{"family":"Barrow","given":"Amadou"},{"family":"Bedane","given":"Deriba Abera"},{"family":"Bensenor","given":"Isabela M"},{"family":"Bhagavathula","given":"Akshaya Srikanth"},{"family":"Bhardwaj","given":"Pankaj"},{"family":"Bhardwaj","given":"Prarthna V"},{"family":"Bhat","given":"Ajay Nagesh"},{"family":"Bhutta","given":"Zulfiqar A"},{"family":"Bilalaga","given":"Mariah Malak"},{"family":"Bishai","given":"Jessica Devin"},{"family":"Bitaraf","given":"Saeid"},{"family":"Boloor","given":"Archith"},{"family":"Butt","given":"Muhammad Hammad"},{"family":"Chattu","given":"Vijay Kumar"},{"family":"Chu","given":"Dinh-Toi"},{"family":"Dadras","given":"Omid"},{"family":"Dai","given":"Xiaochen"},{"family":"Danaei","given":"Bardia"},{"family":"Dang","given":"Anh Kim"},{"family":"Demisse","given":"Fitsum Wolde"},{"family":"Dhimal","given":"Meghnath"},{"family":"Diaz","given":"Daniel"},{"family":"Djalalinia","given":"Shirin"},{"family":"Dongarwar","given":"Deepa"},{"family":"Elhadi","given":"Muhammed"},{"family":"Elmonem","given":"Mohamed A"},{"family":"Esezobor","given":"Christopher Imokhuede"},{"family":"Etaee","given":"Farshid"},{"family":"Eyawo","given":"Oghenowede"},{"family":"Fagbamigbe","given":"Adeniyi Francis"},{"family":"Fatehizadeh","given":"Ali"},{"family":"Force","given":"Lisa M"},{"family":"Gardner","given":"William M"},{"family":"Ghaffari","given":"Kazem"},{"family":"Gill","given":"Paramjit Singh"},{"family":"Golechha","given":"Mahaveer"},{"family":"Goleij","given":"Pouya"},{"family":"Gupta","given":"Vivek Kumar"},{"family":"Hasani","given":"Hamidreza"},{"family":"Hassan","given":"Treska S"},{"family":"Hassen","given":"Mohammed Bheser"},{"family":"Ibitoye","given":"Segun Emmanuel"},{"family":"Ikiroma","given":"Adalia I"},{"family":"Iwu","given":"Chidozie C D"},{"family":"James","given":"Peter Bai"},{"family":"Jayaram","given":"Shubha"},{"family":"Jebai","given":"Rime"},{"family":"Jha","given":"Ravi Prakash"},{"family":"Joseph","given":"Nitin"},{"family":"Kalantar","given":"Farnaz"},{"family":"Kandel","given":"Himal"},{"family":"Karaye","given":"Ibraheem M"},{"family":"Kassahun","given":"Woldeteklehaymanot Dagne"},{"family":"Khan","given":"Imteyaz A"},{"family":"Khanmohammadi","given":"Shaghayegh"},{"family":"Kisa","given":"Adnan"},{"family":"Kompani","given":"Farzad"},{"family":"Krishan","given":"Kewal"},{"family":"Landires","given":"Iván"},{"family":"Lim","given":"Stephen S"},{"family":"Mahajan","given":"Preetam Bhalchandra"},{"family":"Mahjoub","given":"Soleiman"},{"family":"Majeed","given":"Azeem"},{"family":"Marasini","given":"Bishnu P"},{"family":"Meresa","given":"Haftu Asmerom"},{"family":"Mestrovic","given":"Tomislav"},{"family":"Minhas","given":"Sonica"},{"family":"Misganaw","given":"Awoke"},{"family":"Mokdad","given":"Ali H"},{"family":"Monasta","given":"Lorenzo"},{"family":"Mustafa","given":"Ghulam"},{"family":"Nair","given":"Tapas Sadasivan"},{"family":"Narasimha Swamy","given":"Sreenivas"},{"family":"Nassereldine","given":"Hasan"},{"family":"Natto","given":"Zuhair S"},{"family":"Naveed","given":"Muhammad"},{"family":"Nayak","given":"Biswa Prakash"},{"family":"Noubiap","given":"Jean Jacques"},{"family":"Noyes","given":"Taylor"},{"family":"Nri-ezedi","given":"Chisom Adaobi"},{"family":"Nwatah","given":"Vincent Ebuka"},{"family":"Nzoputam","given":"Chimezie Igwegbe"},{"family":"Nzoputam","given":"Ogochukwu Janet"},{"family":"Okonji","given":"Osaretin Christabel"},{"family":"Onikan","given":"Adeyinka Omoniyi"},{"family":"Owolabi","given":"Mayowa O"},{"family":"Patel","given":"Jay"},{"family":"Pati","given":"Siddhartha"},{"family":"Pawar","given":"Shrikant"},{"family":"Petcu","given":"Ionela-Roxana"},{"family":"Piel","given":"Frédéric B"},{"family":"Qattea","given":"Ibrahim"},{"family":"Rahimi","given":"Mehran"},{"family":"Rahman","given":"Mosiur"},{"family":"Rawaf","given":"Salman"},{"family":"Redwan","given":"Elrashdy Moustafa Mohamed"},{"family":"Rezaei","given":"Nazila"},{"family":"Saddik","given":"Basema"},{"family":"Saeed","given":"Umar"},{"family":"Saheb Sharif-Askari","given":"Fatemeh"},{"family":"Samy","given":"Abdallah M"},{"family":"Schumacher","given":"Austin E"},{"family":"Shaker","given":"Elaheh"},{"family":"Shetty","given":"Adithi"},{"family":"Sibhat","given":"Migbar Mekonnen"},{"family":"Singh","given":"Jasvinder A"},{"family":"Suleman","given":"Muhammad"},{"family":"Sunuwar","given":"Dev Ram"},{"family":"Szeto","given":"Mindy D"},{"family":"Tamuzi","given":"Jacques Jl Lukenze"},{"family":"Tat","given":"Nathan Y"},{"family":"Taye","given":"Birhan Tsegaw"},{"family":"Temsah","given":"Mohamad-Hani"},{"family":"Umair","given":"Muhammad"},{"family":"Valadan Tahbaz","given":"Sahel"},{"family":"Wang","given":"Cong"},{"family":"Wickramasinghe","given":"Nuwan Darshana"},{"family":"Yigit","given":"Arzu"},{"family":"Yiğit","given":"Vahit"},{"family":"Yunusa","given":"Ismaeel"},{"family":"Zaman","given":"Burhan Abdullah"},{"family":"Zangiabadian","given":"Moein"},{"family":"Zheng","given":"Peng"},{"family":"Hay","given":"Simon I"},{"family":"Naghavi","given":"Mohsen"},{"family":"Murray","given":"Christopher J L"},{"family":"Kassebaum","given":"Nicholas J"}],"issued":{"date-parts":[["2023",8]]}}}],"schema":"https://github.com/citation-style-language/schema/raw/master/csl-citation.json"} </w:instrText>
      </w:r>
      <w:r w:rsidR="00CF4B54" w:rsidRPr="005C57A7">
        <w:rPr>
          <w:rFonts w:ascii="Times New Roman" w:hAnsi="Times New Roman" w:cs="Times New Roman"/>
          <w:sz w:val="24"/>
          <w:szCs w:val="24"/>
          <w:lang w:val="en-US"/>
        </w:rPr>
        <w:fldChar w:fldCharType="separate"/>
      </w:r>
      <w:r w:rsidR="00CF4B54" w:rsidRPr="005C57A7">
        <w:rPr>
          <w:rFonts w:ascii="Times New Roman" w:hAnsi="Times New Roman" w:cs="Times New Roman"/>
          <w:sz w:val="24"/>
          <w:lang w:val="en-US"/>
        </w:rPr>
        <w:t>[2]</w:t>
      </w:r>
      <w:r w:rsidR="00CF4B54" w:rsidRPr="005C57A7">
        <w:rPr>
          <w:rFonts w:ascii="Times New Roman" w:hAnsi="Times New Roman" w:cs="Times New Roman"/>
          <w:sz w:val="24"/>
          <w:szCs w:val="24"/>
          <w:lang w:val="en-US"/>
        </w:rPr>
        <w:fldChar w:fldCharType="end"/>
      </w:r>
      <w:r w:rsidR="00F8023D" w:rsidRPr="005C57A7">
        <w:rPr>
          <w:rFonts w:ascii="Times New Roman" w:hAnsi="Times New Roman" w:cs="Times New Roman"/>
          <w:sz w:val="24"/>
          <w:szCs w:val="24"/>
          <w:lang w:val="en-US"/>
        </w:rPr>
        <w:t xml:space="preserve">, </w:t>
      </w:r>
      <w:r w:rsidR="007775F9" w:rsidRPr="005C57A7">
        <w:rPr>
          <w:rFonts w:ascii="Times New Roman" w:hAnsi="Times New Roman" w:cs="Times New Roman"/>
          <w:sz w:val="24"/>
          <w:szCs w:val="24"/>
          <w:lang w:val="en-US"/>
        </w:rPr>
        <w:t xml:space="preserve">a </w:t>
      </w:r>
      <w:r w:rsidR="00EC0414" w:rsidRPr="005C57A7">
        <w:rPr>
          <w:rFonts w:ascii="Times New Roman" w:hAnsi="Times New Roman" w:cs="Times New Roman"/>
          <w:sz w:val="24"/>
          <w:szCs w:val="24"/>
          <w:lang w:val="en-US"/>
        </w:rPr>
        <w:t>1</w:t>
      </w:r>
      <w:r w:rsidR="00F8023D" w:rsidRPr="005C57A7">
        <w:rPr>
          <w:rFonts w:ascii="Times New Roman" w:hAnsi="Times New Roman" w:cs="Times New Roman"/>
          <w:sz w:val="24"/>
          <w:szCs w:val="24"/>
          <w:lang w:val="en-US"/>
        </w:rPr>
        <w:t>% margin of error</w:t>
      </w:r>
      <w:r w:rsidR="007775F9" w:rsidRPr="005C57A7">
        <w:rPr>
          <w:rFonts w:ascii="Times New Roman" w:hAnsi="Times New Roman" w:cs="Times New Roman"/>
          <w:sz w:val="24"/>
          <w:szCs w:val="24"/>
          <w:lang w:val="en-US"/>
        </w:rPr>
        <w:t>,</w:t>
      </w:r>
      <w:r w:rsidR="00F8023D" w:rsidRPr="005C57A7">
        <w:rPr>
          <w:rFonts w:ascii="Times New Roman" w:hAnsi="Times New Roman" w:cs="Times New Roman"/>
          <w:sz w:val="24"/>
          <w:szCs w:val="24"/>
          <w:lang w:val="en-US"/>
        </w:rPr>
        <w:t xml:space="preserve"> and </w:t>
      </w:r>
      <w:r w:rsidR="007775F9" w:rsidRPr="005C57A7">
        <w:rPr>
          <w:rFonts w:ascii="Times New Roman" w:hAnsi="Times New Roman" w:cs="Times New Roman"/>
          <w:sz w:val="24"/>
          <w:szCs w:val="24"/>
          <w:lang w:val="en-US"/>
        </w:rPr>
        <w:t xml:space="preserve">a </w:t>
      </w:r>
      <w:r w:rsidR="00F8023D" w:rsidRPr="005C57A7">
        <w:rPr>
          <w:rFonts w:ascii="Times New Roman" w:hAnsi="Times New Roman" w:cs="Times New Roman"/>
          <w:sz w:val="24"/>
          <w:szCs w:val="24"/>
          <w:lang w:val="en-US"/>
        </w:rPr>
        <w:t>95% confidence interval</w:t>
      </w:r>
      <w:r w:rsidR="00C04697" w:rsidRPr="005C57A7">
        <w:rPr>
          <w:rFonts w:ascii="Times New Roman" w:hAnsi="Times New Roman" w:cs="Times New Roman"/>
          <w:sz w:val="24"/>
          <w:szCs w:val="24"/>
          <w:lang w:val="en-US"/>
        </w:rPr>
        <w:t>. A</w:t>
      </w:r>
      <w:r w:rsidR="00044EFF" w:rsidRPr="005C57A7">
        <w:rPr>
          <w:rFonts w:ascii="Times New Roman" w:hAnsi="Times New Roman" w:cs="Times New Roman"/>
          <w:sz w:val="24"/>
          <w:szCs w:val="24"/>
          <w:lang w:val="en-US"/>
        </w:rPr>
        <w:t xml:space="preserve"> minimum</w:t>
      </w:r>
      <w:r w:rsidR="00EC0414" w:rsidRPr="005C57A7">
        <w:rPr>
          <w:rFonts w:ascii="Times New Roman" w:hAnsi="Times New Roman" w:cs="Times New Roman"/>
          <w:sz w:val="24"/>
          <w:szCs w:val="24"/>
          <w:lang w:val="en-US"/>
        </w:rPr>
        <w:t xml:space="preserve"> </w:t>
      </w:r>
      <w:r w:rsidR="00044EFF" w:rsidRPr="005C57A7">
        <w:rPr>
          <w:rFonts w:ascii="Times New Roman" w:hAnsi="Times New Roman" w:cs="Times New Roman"/>
          <w:sz w:val="24"/>
          <w:szCs w:val="24"/>
          <w:lang w:val="en-US"/>
        </w:rPr>
        <w:t>of</w:t>
      </w:r>
      <w:r w:rsidR="002F786B" w:rsidRPr="005C57A7">
        <w:rPr>
          <w:rFonts w:ascii="Times New Roman" w:hAnsi="Times New Roman" w:cs="Times New Roman"/>
          <w:sz w:val="24"/>
          <w:szCs w:val="24"/>
          <w:lang w:val="en-US"/>
        </w:rPr>
        <w:t xml:space="preserve"> </w:t>
      </w:r>
      <w:r w:rsidR="00EC0414" w:rsidRPr="005C57A7">
        <w:rPr>
          <w:rFonts w:ascii="Times New Roman" w:hAnsi="Times New Roman" w:cs="Times New Roman"/>
          <w:sz w:val="24"/>
          <w:szCs w:val="24"/>
          <w:lang w:val="en-US"/>
        </w:rPr>
        <w:t xml:space="preserve">114 </w:t>
      </w:r>
      <w:r w:rsidR="007775F9" w:rsidRPr="005C57A7">
        <w:rPr>
          <w:rFonts w:ascii="Times New Roman" w:hAnsi="Times New Roman" w:cs="Times New Roman"/>
          <w:sz w:val="24"/>
          <w:szCs w:val="24"/>
          <w:lang w:val="en-US"/>
        </w:rPr>
        <w:t>patients</w:t>
      </w:r>
      <w:r w:rsidR="00EC0414" w:rsidRPr="005C57A7">
        <w:rPr>
          <w:rFonts w:ascii="Times New Roman" w:hAnsi="Times New Roman" w:cs="Times New Roman"/>
          <w:sz w:val="24"/>
          <w:szCs w:val="24"/>
          <w:lang w:val="en-US"/>
        </w:rPr>
        <w:t xml:space="preserve"> was </w:t>
      </w:r>
      <w:r w:rsidR="006E2757" w:rsidRPr="005C57A7">
        <w:rPr>
          <w:rFonts w:ascii="Times New Roman" w:hAnsi="Times New Roman" w:cs="Times New Roman"/>
          <w:sz w:val="24"/>
          <w:szCs w:val="24"/>
          <w:lang w:val="en-US"/>
        </w:rPr>
        <w:t>considered appropriate</w:t>
      </w:r>
      <w:r w:rsidR="00EC0414" w:rsidRPr="005C57A7">
        <w:rPr>
          <w:rFonts w:ascii="Times New Roman" w:hAnsi="Times New Roman" w:cs="Times New Roman"/>
          <w:sz w:val="24"/>
          <w:szCs w:val="24"/>
          <w:lang w:val="en-US"/>
        </w:rPr>
        <w:t xml:space="preserve"> for this study</w:t>
      </w:r>
      <w:r w:rsidR="00F8023D" w:rsidRPr="005C57A7">
        <w:rPr>
          <w:rFonts w:ascii="Times New Roman" w:hAnsi="Times New Roman" w:cs="Times New Roman"/>
          <w:sz w:val="24"/>
          <w:szCs w:val="24"/>
          <w:lang w:val="en-US"/>
        </w:rPr>
        <w:t>.</w:t>
      </w:r>
      <w:r w:rsidR="00846C77" w:rsidRPr="005C57A7">
        <w:rPr>
          <w:rFonts w:ascii="Times New Roman" w:hAnsi="Times New Roman" w:cs="Times New Roman"/>
          <w:sz w:val="24"/>
          <w:szCs w:val="24"/>
          <w:lang w:val="en-US"/>
        </w:rPr>
        <w:t xml:space="preserve"> The study received approval from each study center</w:t>
      </w:r>
      <w:r w:rsidR="00C04697" w:rsidRPr="005C57A7">
        <w:rPr>
          <w:rFonts w:ascii="Times New Roman" w:hAnsi="Times New Roman" w:cs="Times New Roman"/>
          <w:sz w:val="24"/>
          <w:szCs w:val="24"/>
          <w:lang w:val="en-US"/>
        </w:rPr>
        <w:t>’s ethics committee</w:t>
      </w:r>
      <w:r w:rsidR="00846C77" w:rsidRPr="005C57A7">
        <w:rPr>
          <w:rFonts w:ascii="Times New Roman" w:hAnsi="Times New Roman" w:cs="Times New Roman"/>
          <w:sz w:val="24"/>
          <w:szCs w:val="24"/>
          <w:lang w:val="en-US"/>
        </w:rPr>
        <w:t>, and all patients (or their parents</w:t>
      </w:r>
      <w:r w:rsidR="00C04697" w:rsidRPr="005C57A7">
        <w:rPr>
          <w:rFonts w:ascii="Times New Roman" w:hAnsi="Times New Roman" w:cs="Times New Roman"/>
          <w:sz w:val="24"/>
          <w:szCs w:val="24"/>
          <w:lang w:val="en-US"/>
        </w:rPr>
        <w:t>/guardians</w:t>
      </w:r>
      <w:r w:rsidR="00846C77" w:rsidRPr="005C57A7">
        <w:rPr>
          <w:rFonts w:ascii="Times New Roman" w:hAnsi="Times New Roman" w:cs="Times New Roman"/>
          <w:sz w:val="24"/>
          <w:szCs w:val="24"/>
          <w:lang w:val="en-US"/>
        </w:rPr>
        <w:t>) provided signed, dated informed consent and assent from children where applicable, authorizing the use of their personal and medical information for research</w:t>
      </w:r>
      <w:r w:rsidR="00C04697" w:rsidRPr="005C57A7">
        <w:rPr>
          <w:rFonts w:ascii="Times New Roman" w:hAnsi="Times New Roman" w:cs="Times New Roman"/>
          <w:sz w:val="24"/>
          <w:szCs w:val="24"/>
          <w:lang w:val="en-US"/>
        </w:rPr>
        <w:t xml:space="preserve"> purposes</w:t>
      </w:r>
      <w:r w:rsidR="00846C77" w:rsidRPr="005C57A7">
        <w:rPr>
          <w:rFonts w:ascii="Times New Roman" w:hAnsi="Times New Roman" w:cs="Times New Roman"/>
          <w:sz w:val="24"/>
          <w:szCs w:val="24"/>
          <w:lang w:val="en-US"/>
        </w:rPr>
        <w:t>.</w:t>
      </w:r>
    </w:p>
    <w:p w14:paraId="29DDA4AE" w14:textId="05A91473" w:rsidR="00930A08" w:rsidRPr="005C57A7" w:rsidRDefault="006F2F15"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 xml:space="preserve">2.2. </w:t>
      </w:r>
      <w:r w:rsidR="006269C3" w:rsidRPr="005C57A7">
        <w:rPr>
          <w:rFonts w:ascii="Times New Roman" w:hAnsi="Times New Roman" w:cs="Times New Roman"/>
          <w:b/>
          <w:bCs/>
          <w:sz w:val="24"/>
          <w:szCs w:val="24"/>
          <w:lang w:val="en-US"/>
        </w:rPr>
        <w:t xml:space="preserve">Design of </w:t>
      </w:r>
      <w:r w:rsidR="00501904" w:rsidRPr="005C57A7">
        <w:rPr>
          <w:rFonts w:ascii="Times New Roman" w:hAnsi="Times New Roman" w:cs="Times New Roman"/>
          <w:b/>
          <w:bCs/>
          <w:sz w:val="24"/>
          <w:szCs w:val="24"/>
          <w:lang w:val="en-US"/>
        </w:rPr>
        <w:t xml:space="preserve">the study </w:t>
      </w:r>
      <w:r w:rsidR="006269C3" w:rsidRPr="005C57A7">
        <w:rPr>
          <w:rFonts w:ascii="Times New Roman" w:hAnsi="Times New Roman" w:cs="Times New Roman"/>
          <w:b/>
          <w:bCs/>
          <w:sz w:val="24"/>
          <w:szCs w:val="24"/>
          <w:lang w:val="en-US"/>
        </w:rPr>
        <w:t>q</w:t>
      </w:r>
      <w:r w:rsidRPr="005C57A7">
        <w:rPr>
          <w:rFonts w:ascii="Times New Roman" w:hAnsi="Times New Roman" w:cs="Times New Roman"/>
          <w:b/>
          <w:bCs/>
          <w:sz w:val="24"/>
          <w:szCs w:val="24"/>
          <w:lang w:val="en-US"/>
        </w:rPr>
        <w:t>uestionnaire</w:t>
      </w:r>
    </w:p>
    <w:p w14:paraId="04535BA0" w14:textId="0F19F64E" w:rsidR="006F2F15" w:rsidRPr="005C57A7" w:rsidRDefault="005867F1"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S</w:t>
      </w:r>
      <w:r w:rsidR="000B7447" w:rsidRPr="005C57A7">
        <w:rPr>
          <w:rFonts w:ascii="Times New Roman" w:hAnsi="Times New Roman" w:cs="Times New Roman"/>
          <w:sz w:val="24"/>
          <w:szCs w:val="24"/>
          <w:lang w:val="en-US"/>
        </w:rPr>
        <w:t>tudy questionnaire</w:t>
      </w:r>
      <w:r w:rsidRPr="005C57A7">
        <w:rPr>
          <w:rFonts w:ascii="Times New Roman" w:hAnsi="Times New Roman" w:cs="Times New Roman"/>
          <w:sz w:val="24"/>
          <w:szCs w:val="24"/>
          <w:lang w:val="en-US"/>
        </w:rPr>
        <w:t>s</w:t>
      </w:r>
      <w:r w:rsidR="000B7447"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were</w:t>
      </w:r>
      <w:r w:rsidR="00501904" w:rsidRPr="005C57A7">
        <w:rPr>
          <w:rFonts w:ascii="Times New Roman" w:hAnsi="Times New Roman" w:cs="Times New Roman"/>
          <w:sz w:val="24"/>
          <w:szCs w:val="24"/>
          <w:lang w:val="en-US"/>
        </w:rPr>
        <w:t xml:space="preserve"> designed</w:t>
      </w:r>
      <w:r w:rsidR="006269C3" w:rsidRPr="005C57A7">
        <w:rPr>
          <w:rFonts w:ascii="Times New Roman" w:hAnsi="Times New Roman" w:cs="Times New Roman"/>
          <w:sz w:val="24"/>
          <w:szCs w:val="24"/>
          <w:lang w:val="en-US"/>
        </w:rPr>
        <w:t xml:space="preserve"> </w:t>
      </w:r>
      <w:r w:rsidR="000B7447" w:rsidRPr="005C57A7">
        <w:rPr>
          <w:rFonts w:ascii="Times New Roman" w:hAnsi="Times New Roman" w:cs="Times New Roman"/>
          <w:sz w:val="24"/>
          <w:szCs w:val="24"/>
          <w:lang w:val="en-US"/>
        </w:rPr>
        <w:t>to collect</w:t>
      </w:r>
      <w:r w:rsidR="00501904" w:rsidRPr="005C57A7">
        <w:rPr>
          <w:rFonts w:ascii="Times New Roman" w:hAnsi="Times New Roman" w:cs="Times New Roman"/>
          <w:sz w:val="24"/>
          <w:szCs w:val="24"/>
          <w:lang w:val="en-US"/>
        </w:rPr>
        <w:t xml:space="preserve"> </w:t>
      </w:r>
      <w:r w:rsidR="001A5C00" w:rsidRPr="005C57A7">
        <w:rPr>
          <w:rFonts w:ascii="Times New Roman" w:hAnsi="Times New Roman" w:cs="Times New Roman"/>
          <w:sz w:val="24"/>
          <w:szCs w:val="24"/>
          <w:lang w:val="en-US"/>
        </w:rPr>
        <w:t xml:space="preserve">face-to-face </w:t>
      </w:r>
      <w:r w:rsidR="00501904" w:rsidRPr="005C57A7">
        <w:rPr>
          <w:rFonts w:ascii="Times New Roman" w:hAnsi="Times New Roman" w:cs="Times New Roman"/>
          <w:sz w:val="24"/>
          <w:szCs w:val="24"/>
          <w:lang w:val="en-US"/>
        </w:rPr>
        <w:t>data on</w:t>
      </w:r>
      <w:r w:rsidR="000B7447" w:rsidRPr="005C57A7">
        <w:rPr>
          <w:rFonts w:ascii="Times New Roman" w:hAnsi="Times New Roman" w:cs="Times New Roman"/>
          <w:sz w:val="24"/>
          <w:szCs w:val="24"/>
          <w:lang w:val="en-US"/>
        </w:rPr>
        <w:t xml:space="preserve"> lifestyle</w:t>
      </w:r>
      <w:r w:rsidR="001510F5" w:rsidRPr="005C57A7">
        <w:rPr>
          <w:rFonts w:ascii="Times New Roman" w:hAnsi="Times New Roman" w:cs="Times New Roman"/>
          <w:sz w:val="24"/>
          <w:szCs w:val="24"/>
          <w:lang w:val="en-US"/>
        </w:rPr>
        <w:t xml:space="preserve"> factors</w:t>
      </w:r>
      <w:r w:rsidR="000B7447" w:rsidRPr="005C57A7">
        <w:rPr>
          <w:rFonts w:ascii="Times New Roman" w:hAnsi="Times New Roman" w:cs="Times New Roman"/>
          <w:sz w:val="24"/>
          <w:szCs w:val="24"/>
          <w:lang w:val="en-US"/>
        </w:rPr>
        <w:t>, environment</w:t>
      </w:r>
      <w:r w:rsidR="001510F5" w:rsidRPr="005C57A7">
        <w:rPr>
          <w:rFonts w:ascii="Times New Roman" w:hAnsi="Times New Roman" w:cs="Times New Roman"/>
          <w:sz w:val="24"/>
          <w:szCs w:val="24"/>
          <w:lang w:val="en-US"/>
        </w:rPr>
        <w:t>al influences</w:t>
      </w:r>
      <w:r w:rsidR="00501904" w:rsidRPr="005C57A7">
        <w:rPr>
          <w:rFonts w:ascii="Times New Roman" w:hAnsi="Times New Roman" w:cs="Times New Roman"/>
          <w:sz w:val="24"/>
          <w:szCs w:val="24"/>
          <w:lang w:val="en-US"/>
        </w:rPr>
        <w:t>,</w:t>
      </w:r>
      <w:r w:rsidR="004472B6" w:rsidRPr="005C57A7">
        <w:rPr>
          <w:rFonts w:ascii="Times New Roman" w:hAnsi="Times New Roman" w:cs="Times New Roman"/>
          <w:sz w:val="24"/>
          <w:szCs w:val="24"/>
          <w:lang w:val="en-US"/>
        </w:rPr>
        <w:t xml:space="preserve"> socioeconomic</w:t>
      </w:r>
      <w:r w:rsidR="00501904" w:rsidRPr="005C57A7">
        <w:rPr>
          <w:rFonts w:ascii="Times New Roman" w:hAnsi="Times New Roman" w:cs="Times New Roman"/>
          <w:sz w:val="24"/>
          <w:szCs w:val="24"/>
          <w:lang w:val="en-US"/>
        </w:rPr>
        <w:t xml:space="preserve"> </w:t>
      </w:r>
      <w:r w:rsidR="001510F5" w:rsidRPr="005C57A7">
        <w:rPr>
          <w:rFonts w:ascii="Times New Roman" w:hAnsi="Times New Roman" w:cs="Times New Roman"/>
          <w:sz w:val="24"/>
          <w:szCs w:val="24"/>
          <w:lang w:val="en-US"/>
        </w:rPr>
        <w:t>impacts</w:t>
      </w:r>
      <w:r w:rsidR="006269C3" w:rsidRPr="005C57A7">
        <w:rPr>
          <w:rFonts w:ascii="Times New Roman" w:hAnsi="Times New Roman" w:cs="Times New Roman"/>
          <w:sz w:val="24"/>
          <w:szCs w:val="24"/>
          <w:lang w:val="en-US"/>
        </w:rPr>
        <w:t xml:space="preserve">, </w:t>
      </w:r>
      <w:r w:rsidR="00501904" w:rsidRPr="005C57A7">
        <w:rPr>
          <w:rFonts w:ascii="Times New Roman" w:hAnsi="Times New Roman" w:cs="Times New Roman"/>
          <w:sz w:val="24"/>
          <w:szCs w:val="24"/>
          <w:lang w:val="en-US"/>
        </w:rPr>
        <w:t xml:space="preserve">and patients’ </w:t>
      </w:r>
      <w:r w:rsidR="006269C3" w:rsidRPr="005C57A7">
        <w:rPr>
          <w:rFonts w:ascii="Times New Roman" w:hAnsi="Times New Roman" w:cs="Times New Roman"/>
          <w:sz w:val="24"/>
          <w:szCs w:val="24"/>
          <w:lang w:val="en-US"/>
        </w:rPr>
        <w:t>clinical history</w:t>
      </w:r>
      <w:r w:rsidR="00267546" w:rsidRPr="005C57A7">
        <w:rPr>
          <w:rFonts w:ascii="Times New Roman" w:hAnsi="Times New Roman" w:cs="Times New Roman"/>
          <w:sz w:val="24"/>
          <w:szCs w:val="24"/>
          <w:lang w:val="en-US"/>
        </w:rPr>
        <w:t>,</w:t>
      </w:r>
      <w:r w:rsidR="00501904" w:rsidRPr="005C57A7">
        <w:rPr>
          <w:rFonts w:ascii="Times New Roman" w:hAnsi="Times New Roman" w:cs="Times New Roman"/>
          <w:sz w:val="24"/>
          <w:szCs w:val="24"/>
          <w:lang w:val="en-US"/>
        </w:rPr>
        <w:t xml:space="preserve"> </w:t>
      </w:r>
      <w:r w:rsidR="00267546" w:rsidRPr="005C57A7">
        <w:rPr>
          <w:rFonts w:ascii="Times New Roman" w:hAnsi="Times New Roman" w:cs="Times New Roman"/>
          <w:sz w:val="24"/>
          <w:szCs w:val="24"/>
          <w:lang w:val="en-US"/>
        </w:rPr>
        <w:t>providing insight into</w:t>
      </w:r>
      <w:r w:rsidR="00501904" w:rsidRPr="005C57A7">
        <w:rPr>
          <w:rFonts w:ascii="Times New Roman" w:hAnsi="Times New Roman" w:cs="Times New Roman"/>
          <w:sz w:val="24"/>
          <w:szCs w:val="24"/>
          <w:lang w:val="en-US"/>
        </w:rPr>
        <w:t xml:space="preserve"> the characteristics of </w:t>
      </w:r>
      <w:r w:rsidRPr="005C57A7">
        <w:rPr>
          <w:rFonts w:ascii="Times New Roman" w:hAnsi="Times New Roman" w:cs="Times New Roman"/>
          <w:sz w:val="24"/>
          <w:szCs w:val="24"/>
          <w:lang w:val="en-US"/>
        </w:rPr>
        <w:t xml:space="preserve">the </w:t>
      </w:r>
      <w:r w:rsidR="00501904" w:rsidRPr="005C57A7">
        <w:rPr>
          <w:rFonts w:ascii="Times New Roman" w:hAnsi="Times New Roman" w:cs="Times New Roman"/>
          <w:sz w:val="24"/>
          <w:szCs w:val="24"/>
          <w:lang w:val="en-US"/>
        </w:rPr>
        <w:t>p</w:t>
      </w:r>
      <w:r w:rsidR="000B7447" w:rsidRPr="005C57A7">
        <w:rPr>
          <w:rFonts w:ascii="Times New Roman" w:hAnsi="Times New Roman" w:cs="Times New Roman"/>
          <w:sz w:val="24"/>
          <w:szCs w:val="24"/>
          <w:lang w:val="en-US"/>
        </w:rPr>
        <w:t>opulation under study. The questionnaire</w:t>
      </w:r>
      <w:r w:rsidRPr="005C57A7">
        <w:rPr>
          <w:rFonts w:ascii="Times New Roman" w:hAnsi="Times New Roman" w:cs="Times New Roman"/>
          <w:sz w:val="24"/>
          <w:szCs w:val="24"/>
          <w:lang w:val="en-US"/>
        </w:rPr>
        <w:t>s</w:t>
      </w:r>
      <w:r w:rsidR="000B7447" w:rsidRPr="005C57A7">
        <w:rPr>
          <w:rFonts w:ascii="Times New Roman" w:hAnsi="Times New Roman" w:cs="Times New Roman"/>
          <w:sz w:val="24"/>
          <w:szCs w:val="24"/>
          <w:lang w:val="en-US"/>
        </w:rPr>
        <w:t xml:space="preserve"> </w:t>
      </w:r>
      <w:r w:rsidR="00267546" w:rsidRPr="005C57A7">
        <w:rPr>
          <w:rFonts w:ascii="Times New Roman" w:hAnsi="Times New Roman" w:cs="Times New Roman"/>
          <w:sz w:val="24"/>
          <w:szCs w:val="24"/>
          <w:lang w:val="en-US"/>
        </w:rPr>
        <w:t>underwent</w:t>
      </w:r>
      <w:r w:rsidR="000B7447" w:rsidRPr="005C57A7">
        <w:rPr>
          <w:rFonts w:ascii="Times New Roman" w:hAnsi="Times New Roman" w:cs="Times New Roman"/>
          <w:sz w:val="24"/>
          <w:szCs w:val="24"/>
          <w:lang w:val="en-US"/>
        </w:rPr>
        <w:t xml:space="preserve"> review by two hematologists</w:t>
      </w:r>
      <w:r w:rsidR="00B806F9" w:rsidRPr="005C57A7">
        <w:rPr>
          <w:rFonts w:ascii="Times New Roman" w:hAnsi="Times New Roman" w:cs="Times New Roman"/>
          <w:sz w:val="24"/>
          <w:szCs w:val="24"/>
          <w:lang w:val="en-US"/>
        </w:rPr>
        <w:t xml:space="preserve"> specializing in SCD treatment, </w:t>
      </w:r>
      <w:r w:rsidR="000B7447" w:rsidRPr="005C57A7">
        <w:rPr>
          <w:rFonts w:ascii="Times New Roman" w:hAnsi="Times New Roman" w:cs="Times New Roman"/>
          <w:sz w:val="24"/>
          <w:szCs w:val="24"/>
          <w:lang w:val="en-US"/>
        </w:rPr>
        <w:t>two general practitioners</w:t>
      </w:r>
      <w:r w:rsidR="00B806F9" w:rsidRPr="005C57A7">
        <w:rPr>
          <w:rFonts w:ascii="Times New Roman" w:hAnsi="Times New Roman" w:cs="Times New Roman"/>
          <w:sz w:val="24"/>
          <w:szCs w:val="24"/>
          <w:lang w:val="en-US"/>
        </w:rPr>
        <w:t xml:space="preserve"> </w:t>
      </w:r>
      <w:r w:rsidR="000B7447" w:rsidRPr="005C57A7">
        <w:rPr>
          <w:rFonts w:ascii="Times New Roman" w:hAnsi="Times New Roman" w:cs="Times New Roman"/>
          <w:sz w:val="24"/>
          <w:szCs w:val="24"/>
          <w:lang w:val="en-US"/>
        </w:rPr>
        <w:t>experience</w:t>
      </w:r>
      <w:r w:rsidR="00B806F9" w:rsidRPr="005C57A7">
        <w:rPr>
          <w:rFonts w:ascii="Times New Roman" w:hAnsi="Times New Roman" w:cs="Times New Roman"/>
          <w:sz w:val="24"/>
          <w:szCs w:val="24"/>
          <w:lang w:val="en-US"/>
        </w:rPr>
        <w:t>d in managing SCD,</w:t>
      </w:r>
      <w:r w:rsidR="000B7447" w:rsidRPr="005C57A7">
        <w:rPr>
          <w:rFonts w:ascii="Times New Roman" w:hAnsi="Times New Roman" w:cs="Times New Roman"/>
          <w:sz w:val="24"/>
          <w:szCs w:val="24"/>
          <w:lang w:val="en-US"/>
        </w:rPr>
        <w:t xml:space="preserve"> a nurse supervisor </w:t>
      </w:r>
      <w:r w:rsidR="00267546" w:rsidRPr="005C57A7">
        <w:rPr>
          <w:rFonts w:ascii="Times New Roman" w:hAnsi="Times New Roman" w:cs="Times New Roman"/>
          <w:sz w:val="24"/>
          <w:szCs w:val="24"/>
          <w:lang w:val="en-US"/>
        </w:rPr>
        <w:t>from</w:t>
      </w:r>
      <w:r w:rsidR="000B7447" w:rsidRPr="005C57A7">
        <w:rPr>
          <w:rFonts w:ascii="Times New Roman" w:hAnsi="Times New Roman" w:cs="Times New Roman"/>
          <w:sz w:val="24"/>
          <w:szCs w:val="24"/>
          <w:lang w:val="en-US"/>
        </w:rPr>
        <w:t xml:space="preserve"> a hematology department who </w:t>
      </w:r>
      <w:r w:rsidR="00B806F9" w:rsidRPr="005C57A7">
        <w:rPr>
          <w:rFonts w:ascii="Times New Roman" w:hAnsi="Times New Roman" w:cs="Times New Roman"/>
          <w:sz w:val="24"/>
          <w:szCs w:val="24"/>
          <w:lang w:val="en-US"/>
        </w:rPr>
        <w:t xml:space="preserve">frequently interacts </w:t>
      </w:r>
      <w:r w:rsidR="000B7447" w:rsidRPr="005C57A7">
        <w:rPr>
          <w:rFonts w:ascii="Times New Roman" w:hAnsi="Times New Roman" w:cs="Times New Roman"/>
          <w:sz w:val="24"/>
          <w:szCs w:val="24"/>
          <w:lang w:val="en-US"/>
        </w:rPr>
        <w:t>with SCD patients, a pediatrician</w:t>
      </w:r>
      <w:r w:rsidR="00B806F9" w:rsidRPr="005C57A7">
        <w:rPr>
          <w:rFonts w:ascii="Times New Roman" w:hAnsi="Times New Roman" w:cs="Times New Roman"/>
          <w:sz w:val="24"/>
          <w:szCs w:val="24"/>
          <w:lang w:val="en-US"/>
        </w:rPr>
        <w:t>,</w:t>
      </w:r>
      <w:r w:rsidR="000B7447" w:rsidRPr="005C57A7">
        <w:rPr>
          <w:rFonts w:ascii="Times New Roman" w:hAnsi="Times New Roman" w:cs="Times New Roman"/>
          <w:sz w:val="24"/>
          <w:szCs w:val="24"/>
          <w:lang w:val="en-US"/>
        </w:rPr>
        <w:t xml:space="preserve"> and our scientific research committee. </w:t>
      </w:r>
      <w:r w:rsidR="00C3610E">
        <w:rPr>
          <w:rFonts w:ascii="Times New Roman" w:hAnsi="Times New Roman" w:cs="Times New Roman"/>
          <w:sz w:val="24"/>
          <w:szCs w:val="24"/>
          <w:lang w:val="en-US"/>
        </w:rPr>
        <w:t xml:space="preserve">The questionnaire was pretested and validated by the supervisory team of the study. </w:t>
      </w:r>
      <w:r w:rsidR="00267546" w:rsidRPr="005C57A7">
        <w:rPr>
          <w:rFonts w:ascii="Times New Roman" w:hAnsi="Times New Roman" w:cs="Times New Roman"/>
          <w:sz w:val="24"/>
          <w:szCs w:val="24"/>
          <w:lang w:val="en-US"/>
        </w:rPr>
        <w:t>To ensure accurate responses, p</w:t>
      </w:r>
      <w:r w:rsidR="00B806F9" w:rsidRPr="005C57A7">
        <w:rPr>
          <w:rFonts w:ascii="Times New Roman" w:hAnsi="Times New Roman" w:cs="Times New Roman"/>
          <w:sz w:val="24"/>
          <w:szCs w:val="24"/>
          <w:lang w:val="en-US"/>
        </w:rPr>
        <w:t>atients were asked s</w:t>
      </w:r>
      <w:r w:rsidR="000B7447" w:rsidRPr="005C57A7">
        <w:rPr>
          <w:rFonts w:ascii="Times New Roman" w:hAnsi="Times New Roman" w:cs="Times New Roman"/>
          <w:sz w:val="24"/>
          <w:szCs w:val="24"/>
          <w:lang w:val="en-US"/>
        </w:rPr>
        <w:t>imple</w:t>
      </w:r>
      <w:r w:rsidR="005626A6" w:rsidRPr="005C57A7">
        <w:rPr>
          <w:rFonts w:ascii="Times New Roman" w:hAnsi="Times New Roman" w:cs="Times New Roman"/>
          <w:sz w:val="24"/>
          <w:szCs w:val="24"/>
          <w:lang w:val="en-US"/>
        </w:rPr>
        <w:t xml:space="preserve"> and</w:t>
      </w:r>
      <w:r w:rsidR="000B7447" w:rsidRPr="005C57A7">
        <w:rPr>
          <w:rFonts w:ascii="Times New Roman" w:hAnsi="Times New Roman" w:cs="Times New Roman"/>
          <w:sz w:val="24"/>
          <w:szCs w:val="24"/>
          <w:lang w:val="en-US"/>
        </w:rPr>
        <w:t xml:space="preserve"> </w:t>
      </w:r>
      <w:r w:rsidR="00B806F9" w:rsidRPr="005C57A7">
        <w:rPr>
          <w:rFonts w:ascii="Times New Roman" w:hAnsi="Times New Roman" w:cs="Times New Roman"/>
          <w:sz w:val="24"/>
          <w:szCs w:val="24"/>
          <w:lang w:val="en-US"/>
        </w:rPr>
        <w:t>concise</w:t>
      </w:r>
      <w:r w:rsidR="000B7447" w:rsidRPr="005C57A7">
        <w:rPr>
          <w:rFonts w:ascii="Times New Roman" w:hAnsi="Times New Roman" w:cs="Times New Roman"/>
          <w:sz w:val="24"/>
          <w:szCs w:val="24"/>
          <w:lang w:val="en-US"/>
        </w:rPr>
        <w:t xml:space="preserve"> questions</w:t>
      </w:r>
      <w:r w:rsidR="005626A6" w:rsidRPr="005C57A7">
        <w:rPr>
          <w:rFonts w:ascii="Times New Roman" w:hAnsi="Times New Roman" w:cs="Times New Roman"/>
          <w:sz w:val="24"/>
          <w:szCs w:val="24"/>
          <w:lang w:val="en-US"/>
        </w:rPr>
        <w:t>,</w:t>
      </w:r>
      <w:r w:rsidR="000B7447" w:rsidRPr="005C57A7">
        <w:rPr>
          <w:rFonts w:ascii="Times New Roman" w:hAnsi="Times New Roman" w:cs="Times New Roman"/>
          <w:sz w:val="24"/>
          <w:szCs w:val="24"/>
          <w:lang w:val="en-US"/>
        </w:rPr>
        <w:t xml:space="preserve"> w</w:t>
      </w:r>
      <w:r w:rsidR="00B806F9" w:rsidRPr="005C57A7">
        <w:rPr>
          <w:rFonts w:ascii="Times New Roman" w:hAnsi="Times New Roman" w:cs="Times New Roman"/>
          <w:sz w:val="24"/>
          <w:szCs w:val="24"/>
          <w:lang w:val="en-US"/>
        </w:rPr>
        <w:t>hich were</w:t>
      </w:r>
      <w:r w:rsidR="000B7447" w:rsidRPr="005C57A7">
        <w:rPr>
          <w:rFonts w:ascii="Times New Roman" w:hAnsi="Times New Roman" w:cs="Times New Roman"/>
          <w:sz w:val="24"/>
          <w:szCs w:val="24"/>
          <w:lang w:val="en-US"/>
        </w:rPr>
        <w:t xml:space="preserve"> read</w:t>
      </w:r>
      <w:r w:rsidR="005626A6" w:rsidRPr="005C57A7">
        <w:rPr>
          <w:rFonts w:ascii="Times New Roman" w:hAnsi="Times New Roman" w:cs="Times New Roman"/>
          <w:sz w:val="24"/>
          <w:szCs w:val="24"/>
          <w:lang w:val="en-US"/>
        </w:rPr>
        <w:t xml:space="preserve"> aloud</w:t>
      </w:r>
      <w:r w:rsidR="00B806F9" w:rsidRPr="005C57A7">
        <w:rPr>
          <w:rFonts w:ascii="Times New Roman" w:hAnsi="Times New Roman" w:cs="Times New Roman"/>
          <w:sz w:val="24"/>
          <w:szCs w:val="24"/>
          <w:lang w:val="en-US"/>
        </w:rPr>
        <w:t xml:space="preserve"> and further </w:t>
      </w:r>
      <w:r w:rsidR="000B7447" w:rsidRPr="005C57A7">
        <w:rPr>
          <w:rFonts w:ascii="Times New Roman" w:hAnsi="Times New Roman" w:cs="Times New Roman"/>
          <w:sz w:val="24"/>
          <w:szCs w:val="24"/>
          <w:lang w:val="en-US"/>
        </w:rPr>
        <w:t>explained</w:t>
      </w:r>
      <w:r w:rsidR="005626A6" w:rsidRPr="005C57A7">
        <w:rPr>
          <w:rFonts w:ascii="Times New Roman" w:hAnsi="Times New Roman" w:cs="Times New Roman"/>
          <w:sz w:val="24"/>
          <w:szCs w:val="24"/>
          <w:lang w:val="en-US"/>
        </w:rPr>
        <w:t xml:space="preserve"> as needed</w:t>
      </w:r>
      <w:r w:rsidR="00B806F9" w:rsidRPr="005C57A7">
        <w:rPr>
          <w:rFonts w:ascii="Times New Roman" w:hAnsi="Times New Roman" w:cs="Times New Roman"/>
          <w:sz w:val="24"/>
          <w:szCs w:val="24"/>
          <w:lang w:val="en-US"/>
        </w:rPr>
        <w:t xml:space="preserve">. </w:t>
      </w:r>
      <w:r w:rsidR="000B7447" w:rsidRPr="005C57A7">
        <w:rPr>
          <w:rFonts w:ascii="Times New Roman" w:hAnsi="Times New Roman" w:cs="Times New Roman"/>
          <w:sz w:val="24"/>
          <w:szCs w:val="24"/>
          <w:lang w:val="en-US"/>
        </w:rPr>
        <w:t>The questionnaire</w:t>
      </w:r>
      <w:r w:rsidR="00580E4B" w:rsidRPr="005C57A7">
        <w:rPr>
          <w:rFonts w:ascii="Times New Roman" w:hAnsi="Times New Roman" w:cs="Times New Roman"/>
          <w:sz w:val="24"/>
          <w:szCs w:val="24"/>
          <w:lang w:val="en-US"/>
        </w:rPr>
        <w:t>s</w:t>
      </w:r>
      <w:r w:rsidR="00DD5322" w:rsidRPr="005C57A7">
        <w:rPr>
          <w:rFonts w:ascii="Times New Roman" w:hAnsi="Times New Roman" w:cs="Times New Roman"/>
          <w:sz w:val="24"/>
          <w:szCs w:val="24"/>
          <w:lang w:val="en-US"/>
        </w:rPr>
        <w:t xml:space="preserve"> </w:t>
      </w:r>
      <w:r w:rsidR="00AE1CD0" w:rsidRPr="005C57A7">
        <w:rPr>
          <w:rFonts w:ascii="Times New Roman" w:hAnsi="Times New Roman" w:cs="Times New Roman"/>
          <w:sz w:val="24"/>
          <w:szCs w:val="24"/>
          <w:lang w:val="en-US"/>
        </w:rPr>
        <w:t>focused on</w:t>
      </w:r>
      <w:r w:rsidR="000B7447" w:rsidRPr="005C57A7">
        <w:rPr>
          <w:rFonts w:ascii="Times New Roman" w:hAnsi="Times New Roman" w:cs="Times New Roman"/>
          <w:sz w:val="24"/>
          <w:szCs w:val="24"/>
          <w:lang w:val="en-US"/>
        </w:rPr>
        <w:t xml:space="preserve"> three </w:t>
      </w:r>
      <w:r w:rsidR="00AE1CD0" w:rsidRPr="005C57A7">
        <w:rPr>
          <w:rFonts w:ascii="Times New Roman" w:hAnsi="Times New Roman" w:cs="Times New Roman"/>
          <w:sz w:val="24"/>
          <w:szCs w:val="24"/>
          <w:lang w:val="en-US"/>
        </w:rPr>
        <w:t>key</w:t>
      </w:r>
      <w:r w:rsidR="000B7447" w:rsidRPr="005C57A7">
        <w:rPr>
          <w:rFonts w:ascii="Times New Roman" w:hAnsi="Times New Roman" w:cs="Times New Roman"/>
          <w:sz w:val="24"/>
          <w:szCs w:val="24"/>
          <w:lang w:val="en-US"/>
        </w:rPr>
        <w:t xml:space="preserve"> domains: (1) </w:t>
      </w:r>
      <w:r w:rsidR="00A66A29" w:rsidRPr="005C57A7">
        <w:rPr>
          <w:rFonts w:ascii="Times New Roman" w:hAnsi="Times New Roman" w:cs="Times New Roman"/>
          <w:sz w:val="24"/>
          <w:szCs w:val="24"/>
          <w:lang w:val="en-US"/>
        </w:rPr>
        <w:t>lifestyle</w:t>
      </w:r>
      <w:r w:rsidR="000B7447" w:rsidRPr="005C57A7">
        <w:rPr>
          <w:rFonts w:ascii="Times New Roman" w:hAnsi="Times New Roman" w:cs="Times New Roman"/>
          <w:sz w:val="24"/>
          <w:szCs w:val="24"/>
          <w:lang w:val="en-US"/>
        </w:rPr>
        <w:t xml:space="preserve"> </w:t>
      </w:r>
      <w:r w:rsidR="000B7447" w:rsidRPr="005C57A7">
        <w:rPr>
          <w:rFonts w:ascii="Times New Roman" w:hAnsi="Times New Roman" w:cs="Times New Roman"/>
          <w:sz w:val="24"/>
          <w:szCs w:val="24"/>
          <w:lang w:val="en-US"/>
        </w:rPr>
        <w:lastRenderedPageBreak/>
        <w:t>and well</w:t>
      </w:r>
      <w:r w:rsidR="004A636D" w:rsidRPr="005C57A7">
        <w:rPr>
          <w:rFonts w:ascii="Times New Roman" w:hAnsi="Times New Roman" w:cs="Times New Roman"/>
          <w:sz w:val="24"/>
          <w:szCs w:val="24"/>
          <w:lang w:val="en-US"/>
        </w:rPr>
        <w:t>-</w:t>
      </w:r>
      <w:r w:rsidR="000B7447" w:rsidRPr="005C57A7">
        <w:rPr>
          <w:rFonts w:ascii="Times New Roman" w:hAnsi="Times New Roman" w:cs="Times New Roman"/>
          <w:sz w:val="24"/>
          <w:szCs w:val="24"/>
          <w:lang w:val="en-US"/>
        </w:rPr>
        <w:t xml:space="preserve">being factors, (2) meteorological </w:t>
      </w:r>
      <w:r w:rsidR="00DD5322" w:rsidRPr="005C57A7">
        <w:rPr>
          <w:rFonts w:ascii="Times New Roman" w:hAnsi="Times New Roman" w:cs="Times New Roman"/>
          <w:sz w:val="24"/>
          <w:szCs w:val="24"/>
          <w:lang w:val="en-US"/>
        </w:rPr>
        <w:t>risks</w:t>
      </w:r>
      <w:r w:rsidR="000B7447" w:rsidRPr="005C57A7">
        <w:rPr>
          <w:rFonts w:ascii="Times New Roman" w:hAnsi="Times New Roman" w:cs="Times New Roman"/>
          <w:sz w:val="24"/>
          <w:szCs w:val="24"/>
          <w:lang w:val="en-US"/>
        </w:rPr>
        <w:t xml:space="preserve">, and (3) </w:t>
      </w:r>
      <w:r w:rsidR="004472B6" w:rsidRPr="005C57A7">
        <w:rPr>
          <w:rFonts w:ascii="Times New Roman" w:hAnsi="Times New Roman" w:cs="Times New Roman"/>
          <w:sz w:val="24"/>
          <w:szCs w:val="24"/>
          <w:lang w:val="en-US"/>
        </w:rPr>
        <w:t xml:space="preserve">socioeconomic </w:t>
      </w:r>
      <w:r w:rsidR="00371F5B" w:rsidRPr="005C57A7">
        <w:rPr>
          <w:rFonts w:ascii="Times New Roman" w:hAnsi="Times New Roman" w:cs="Times New Roman"/>
          <w:sz w:val="24"/>
          <w:szCs w:val="24"/>
          <w:lang w:val="en-US"/>
        </w:rPr>
        <w:t>conditions</w:t>
      </w:r>
      <w:r w:rsidR="000B7447" w:rsidRPr="005C57A7">
        <w:rPr>
          <w:rFonts w:ascii="Times New Roman" w:hAnsi="Times New Roman" w:cs="Times New Roman"/>
          <w:sz w:val="24"/>
          <w:szCs w:val="24"/>
          <w:lang w:val="en-US"/>
        </w:rPr>
        <w:t xml:space="preserve">. A fourth domain </w:t>
      </w:r>
      <w:r w:rsidR="004472B6" w:rsidRPr="005C57A7">
        <w:rPr>
          <w:rFonts w:ascii="Times New Roman" w:hAnsi="Times New Roman" w:cs="Times New Roman"/>
          <w:sz w:val="24"/>
          <w:szCs w:val="24"/>
          <w:lang w:val="en-US"/>
        </w:rPr>
        <w:t>gathered</w:t>
      </w:r>
      <w:r w:rsidR="000B7447" w:rsidRPr="005C57A7">
        <w:rPr>
          <w:rFonts w:ascii="Times New Roman" w:hAnsi="Times New Roman" w:cs="Times New Roman"/>
          <w:sz w:val="24"/>
          <w:szCs w:val="24"/>
          <w:lang w:val="en-US"/>
        </w:rPr>
        <w:t xml:space="preserve"> patients</w:t>
      </w:r>
      <w:r w:rsidR="00DD5322" w:rsidRPr="005C57A7">
        <w:rPr>
          <w:rFonts w:ascii="Times New Roman" w:hAnsi="Times New Roman" w:cs="Times New Roman"/>
          <w:sz w:val="24"/>
          <w:szCs w:val="24"/>
          <w:lang w:val="en-US"/>
        </w:rPr>
        <w:t>’</w:t>
      </w:r>
      <w:r w:rsidR="000B7447" w:rsidRPr="005C57A7">
        <w:rPr>
          <w:rFonts w:ascii="Times New Roman" w:hAnsi="Times New Roman" w:cs="Times New Roman"/>
          <w:sz w:val="24"/>
          <w:szCs w:val="24"/>
          <w:lang w:val="en-US"/>
        </w:rPr>
        <w:t xml:space="preserve"> personal account</w:t>
      </w:r>
      <w:r w:rsidR="004472B6" w:rsidRPr="005C57A7">
        <w:rPr>
          <w:rFonts w:ascii="Times New Roman" w:hAnsi="Times New Roman" w:cs="Times New Roman"/>
          <w:sz w:val="24"/>
          <w:szCs w:val="24"/>
          <w:lang w:val="en-US"/>
        </w:rPr>
        <w:t>s</w:t>
      </w:r>
      <w:r w:rsidR="000B7447" w:rsidRPr="005C57A7">
        <w:rPr>
          <w:rFonts w:ascii="Times New Roman" w:hAnsi="Times New Roman" w:cs="Times New Roman"/>
          <w:sz w:val="24"/>
          <w:szCs w:val="24"/>
          <w:lang w:val="en-US"/>
        </w:rPr>
        <w:t xml:space="preserve"> of their painful episodes, transfusion</w:t>
      </w:r>
      <w:r w:rsidR="00DD5322" w:rsidRPr="005C57A7">
        <w:rPr>
          <w:rFonts w:ascii="Times New Roman" w:hAnsi="Times New Roman" w:cs="Times New Roman"/>
          <w:sz w:val="24"/>
          <w:szCs w:val="24"/>
          <w:lang w:val="en-US"/>
        </w:rPr>
        <w:t>s</w:t>
      </w:r>
      <w:r w:rsidR="000B7447" w:rsidRPr="005C57A7">
        <w:rPr>
          <w:rFonts w:ascii="Times New Roman" w:hAnsi="Times New Roman" w:cs="Times New Roman"/>
          <w:sz w:val="24"/>
          <w:szCs w:val="24"/>
          <w:lang w:val="en-US"/>
        </w:rPr>
        <w:t xml:space="preserve">, </w:t>
      </w:r>
      <w:r w:rsidR="008759C0" w:rsidRPr="005C57A7">
        <w:rPr>
          <w:rFonts w:ascii="Times New Roman" w:hAnsi="Times New Roman" w:cs="Times New Roman"/>
          <w:sz w:val="24"/>
          <w:szCs w:val="24"/>
          <w:lang w:val="en-US"/>
        </w:rPr>
        <w:t xml:space="preserve">and frequency of </w:t>
      </w:r>
      <w:r w:rsidR="000B7447" w:rsidRPr="005C57A7">
        <w:rPr>
          <w:rFonts w:ascii="Times New Roman" w:hAnsi="Times New Roman" w:cs="Times New Roman"/>
          <w:sz w:val="24"/>
          <w:szCs w:val="24"/>
          <w:lang w:val="en-US"/>
        </w:rPr>
        <w:t>hospitalization</w:t>
      </w:r>
      <w:r w:rsidR="00DD5322" w:rsidRPr="005C57A7">
        <w:rPr>
          <w:rFonts w:ascii="Times New Roman" w:hAnsi="Times New Roman" w:cs="Times New Roman"/>
          <w:sz w:val="24"/>
          <w:szCs w:val="24"/>
          <w:lang w:val="en-US"/>
        </w:rPr>
        <w:t>s</w:t>
      </w:r>
      <w:r w:rsidR="000B7447" w:rsidRPr="005C57A7">
        <w:rPr>
          <w:rFonts w:ascii="Times New Roman" w:hAnsi="Times New Roman" w:cs="Times New Roman"/>
          <w:sz w:val="24"/>
          <w:szCs w:val="24"/>
          <w:lang w:val="en-US"/>
        </w:rPr>
        <w:t>.</w:t>
      </w:r>
      <w:r w:rsidR="00BB4571" w:rsidRPr="005C57A7">
        <w:rPr>
          <w:rFonts w:ascii="Times New Roman" w:hAnsi="Times New Roman" w:cs="Times New Roman"/>
          <w:sz w:val="24"/>
          <w:szCs w:val="24"/>
          <w:lang w:val="en-US"/>
        </w:rPr>
        <w:t xml:space="preserve"> </w:t>
      </w:r>
      <w:r w:rsidR="00DA5E0B" w:rsidRPr="005C57A7">
        <w:rPr>
          <w:rFonts w:ascii="Times New Roman" w:hAnsi="Times New Roman" w:cs="Times New Roman"/>
          <w:sz w:val="24"/>
          <w:szCs w:val="24"/>
          <w:lang w:val="en-US"/>
        </w:rPr>
        <w:t>All patient-reported</w:t>
      </w:r>
      <w:r w:rsidR="000B7447" w:rsidRPr="005C57A7">
        <w:rPr>
          <w:rFonts w:ascii="Times New Roman" w:hAnsi="Times New Roman" w:cs="Times New Roman"/>
          <w:sz w:val="24"/>
          <w:szCs w:val="24"/>
          <w:lang w:val="en-US"/>
        </w:rPr>
        <w:t xml:space="preserve"> </w:t>
      </w:r>
      <w:r w:rsidR="00BB4571" w:rsidRPr="005C57A7">
        <w:rPr>
          <w:rFonts w:ascii="Times New Roman" w:hAnsi="Times New Roman" w:cs="Times New Roman"/>
          <w:sz w:val="24"/>
          <w:szCs w:val="24"/>
          <w:lang w:val="en-US"/>
        </w:rPr>
        <w:t>information w</w:t>
      </w:r>
      <w:r w:rsidR="00DA5E0B" w:rsidRPr="005C57A7">
        <w:rPr>
          <w:rFonts w:ascii="Times New Roman" w:hAnsi="Times New Roman" w:cs="Times New Roman"/>
          <w:sz w:val="24"/>
          <w:szCs w:val="24"/>
          <w:lang w:val="en-US"/>
        </w:rPr>
        <w:t>ere</w:t>
      </w:r>
      <w:r w:rsidR="00BB4571" w:rsidRPr="005C57A7">
        <w:rPr>
          <w:rFonts w:ascii="Times New Roman" w:hAnsi="Times New Roman" w:cs="Times New Roman"/>
          <w:sz w:val="24"/>
          <w:szCs w:val="24"/>
          <w:lang w:val="en-US"/>
        </w:rPr>
        <w:t xml:space="preserve"> cross-checked </w:t>
      </w:r>
      <w:r w:rsidR="004472B6" w:rsidRPr="005C57A7">
        <w:rPr>
          <w:rFonts w:ascii="Times New Roman" w:hAnsi="Times New Roman" w:cs="Times New Roman"/>
          <w:sz w:val="24"/>
          <w:szCs w:val="24"/>
          <w:lang w:val="en-US"/>
        </w:rPr>
        <w:t xml:space="preserve">against </w:t>
      </w:r>
      <w:r w:rsidR="000B7447" w:rsidRPr="005C57A7">
        <w:rPr>
          <w:rFonts w:ascii="Times New Roman" w:hAnsi="Times New Roman" w:cs="Times New Roman"/>
          <w:sz w:val="24"/>
          <w:szCs w:val="24"/>
          <w:lang w:val="en-US"/>
        </w:rPr>
        <w:t>medical records</w:t>
      </w:r>
      <w:r w:rsidR="004472B6" w:rsidRPr="005C57A7">
        <w:rPr>
          <w:rFonts w:ascii="Times New Roman" w:hAnsi="Times New Roman" w:cs="Times New Roman"/>
          <w:sz w:val="24"/>
          <w:szCs w:val="24"/>
          <w:lang w:val="en-US"/>
        </w:rPr>
        <w:t xml:space="preserve"> to minimize recall </w:t>
      </w:r>
      <w:r w:rsidR="00757DE7" w:rsidRPr="005C57A7">
        <w:rPr>
          <w:rFonts w:ascii="Times New Roman" w:hAnsi="Times New Roman" w:cs="Times New Roman"/>
          <w:sz w:val="24"/>
          <w:szCs w:val="24"/>
          <w:lang w:val="en-US"/>
        </w:rPr>
        <w:t>bias</w:t>
      </w:r>
      <w:r w:rsidR="000B7447" w:rsidRPr="005C57A7">
        <w:rPr>
          <w:rFonts w:ascii="Times New Roman" w:hAnsi="Times New Roman" w:cs="Times New Roman"/>
          <w:sz w:val="24"/>
          <w:szCs w:val="24"/>
          <w:lang w:val="en-US"/>
        </w:rPr>
        <w:t>.</w:t>
      </w:r>
      <w:r w:rsidR="004B74C7" w:rsidRPr="005C57A7">
        <w:rPr>
          <w:rFonts w:ascii="Times New Roman" w:hAnsi="Times New Roman" w:cs="Times New Roman"/>
          <w:sz w:val="24"/>
          <w:szCs w:val="24"/>
          <w:lang w:val="en-US"/>
        </w:rPr>
        <w:t xml:space="preserve"> </w:t>
      </w:r>
      <w:r w:rsidR="005D532C" w:rsidRPr="005C57A7">
        <w:rPr>
          <w:rFonts w:ascii="Times New Roman" w:hAnsi="Times New Roman" w:cs="Times New Roman"/>
          <w:sz w:val="24"/>
          <w:szCs w:val="24"/>
          <w:lang w:val="en-US"/>
        </w:rPr>
        <w:t>When p</w:t>
      </w:r>
      <w:r w:rsidR="004B74C7" w:rsidRPr="005C57A7">
        <w:rPr>
          <w:rFonts w:ascii="Times New Roman" w:hAnsi="Times New Roman" w:cs="Times New Roman"/>
          <w:sz w:val="24"/>
          <w:szCs w:val="24"/>
          <w:lang w:val="en-US"/>
        </w:rPr>
        <w:t>atient-provided information could not be verified, responses were</w:t>
      </w:r>
      <w:r w:rsidR="005D532C" w:rsidRPr="005C57A7">
        <w:rPr>
          <w:rFonts w:ascii="Times New Roman" w:hAnsi="Times New Roman" w:cs="Times New Roman"/>
          <w:sz w:val="24"/>
          <w:szCs w:val="24"/>
          <w:lang w:val="en-US"/>
        </w:rPr>
        <w:t xml:space="preserve"> assumed to be</w:t>
      </w:r>
      <w:r w:rsidR="004B74C7" w:rsidRPr="005C57A7">
        <w:rPr>
          <w:rFonts w:ascii="Times New Roman" w:hAnsi="Times New Roman" w:cs="Times New Roman"/>
          <w:sz w:val="24"/>
          <w:szCs w:val="24"/>
          <w:lang w:val="en-US"/>
        </w:rPr>
        <w:t xml:space="preserve"> valid.</w:t>
      </w:r>
    </w:p>
    <w:p w14:paraId="79DDB12D" w14:textId="613DCFAF" w:rsidR="001A5C00" w:rsidRPr="005C57A7" w:rsidRDefault="001A5C00"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2.3</w:t>
      </w:r>
      <w:r w:rsidR="00570DFB" w:rsidRPr="005C57A7">
        <w:rPr>
          <w:rFonts w:ascii="Times New Roman" w:hAnsi="Times New Roman" w:cs="Times New Roman"/>
          <w:b/>
          <w:bCs/>
          <w:sz w:val="24"/>
          <w:szCs w:val="24"/>
          <w:lang w:val="en-US"/>
        </w:rPr>
        <w:t>.</w:t>
      </w:r>
      <w:r w:rsidRPr="005C57A7">
        <w:rPr>
          <w:rFonts w:ascii="Times New Roman" w:hAnsi="Times New Roman" w:cs="Times New Roman"/>
          <w:b/>
          <w:bCs/>
          <w:sz w:val="24"/>
          <w:szCs w:val="24"/>
          <w:lang w:val="en-US"/>
        </w:rPr>
        <w:t xml:space="preserve"> Demographic characteristics</w:t>
      </w:r>
    </w:p>
    <w:p w14:paraId="521F6A16" w14:textId="49BFBC4D" w:rsidR="001A5C00" w:rsidRPr="005C57A7" w:rsidRDefault="00346110"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Information regarding participants demographic information including </w:t>
      </w:r>
      <w:r w:rsidR="001A5C00" w:rsidRPr="005C57A7">
        <w:rPr>
          <w:rFonts w:ascii="Times New Roman" w:hAnsi="Times New Roman" w:cs="Times New Roman"/>
          <w:sz w:val="24"/>
          <w:szCs w:val="24"/>
          <w:lang w:val="en-US"/>
        </w:rPr>
        <w:t>gender, age (in years),</w:t>
      </w:r>
      <w:r w:rsidR="006E5E27" w:rsidRPr="005C57A7">
        <w:rPr>
          <w:rFonts w:ascii="Times New Roman" w:hAnsi="Times New Roman" w:cs="Times New Roman"/>
          <w:sz w:val="24"/>
          <w:szCs w:val="24"/>
          <w:lang w:val="en-US"/>
        </w:rPr>
        <w:t xml:space="preserve"> </w:t>
      </w:r>
      <w:r w:rsidR="001A5C00" w:rsidRPr="005C57A7">
        <w:rPr>
          <w:rFonts w:ascii="Times New Roman" w:hAnsi="Times New Roman" w:cs="Times New Roman"/>
          <w:sz w:val="24"/>
          <w:szCs w:val="24"/>
          <w:lang w:val="en-US"/>
        </w:rPr>
        <w:t>ethnic group, height (in centimeters), weight (in kilograms) and residential council area</w:t>
      </w:r>
      <w:r w:rsidRPr="005C57A7">
        <w:rPr>
          <w:rFonts w:ascii="Times New Roman" w:hAnsi="Times New Roman" w:cs="Times New Roman"/>
          <w:sz w:val="24"/>
          <w:szCs w:val="24"/>
          <w:lang w:val="en-US"/>
        </w:rPr>
        <w:t xml:space="preserve"> were registered</w:t>
      </w:r>
      <w:r w:rsidR="001A5C00" w:rsidRPr="005C57A7">
        <w:rPr>
          <w:rFonts w:ascii="Times New Roman" w:hAnsi="Times New Roman" w:cs="Times New Roman"/>
          <w:sz w:val="24"/>
          <w:szCs w:val="24"/>
          <w:lang w:val="en-US"/>
        </w:rPr>
        <w:t>.</w:t>
      </w:r>
    </w:p>
    <w:p w14:paraId="2BA42B04" w14:textId="444946FF" w:rsidR="00D94149" w:rsidRPr="005C57A7" w:rsidRDefault="00371F5B"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2.</w:t>
      </w:r>
      <w:r w:rsidR="00570DFB" w:rsidRPr="005C57A7">
        <w:rPr>
          <w:rFonts w:ascii="Times New Roman" w:hAnsi="Times New Roman" w:cs="Times New Roman"/>
          <w:b/>
          <w:bCs/>
          <w:sz w:val="24"/>
          <w:szCs w:val="24"/>
          <w:lang w:val="en-US"/>
        </w:rPr>
        <w:t>4</w:t>
      </w:r>
      <w:r w:rsidRPr="005C57A7">
        <w:rPr>
          <w:rFonts w:ascii="Times New Roman" w:hAnsi="Times New Roman" w:cs="Times New Roman"/>
          <w:b/>
          <w:bCs/>
          <w:sz w:val="24"/>
          <w:szCs w:val="24"/>
          <w:lang w:val="en-US"/>
        </w:rPr>
        <w:t>.</w:t>
      </w:r>
      <w:r w:rsidR="00D94149" w:rsidRPr="005C57A7">
        <w:rPr>
          <w:rFonts w:ascii="Times New Roman" w:hAnsi="Times New Roman" w:cs="Times New Roman"/>
          <w:b/>
          <w:bCs/>
          <w:sz w:val="24"/>
          <w:szCs w:val="24"/>
          <w:lang w:val="en-US"/>
        </w:rPr>
        <w:t xml:space="preserve"> Assessment of well</w:t>
      </w:r>
      <w:r w:rsidR="001E3FFE" w:rsidRPr="005C57A7">
        <w:rPr>
          <w:rFonts w:ascii="Times New Roman" w:hAnsi="Times New Roman" w:cs="Times New Roman"/>
          <w:b/>
          <w:bCs/>
          <w:sz w:val="24"/>
          <w:szCs w:val="24"/>
          <w:lang w:val="en-US"/>
        </w:rPr>
        <w:t>-</w:t>
      </w:r>
      <w:r w:rsidR="00D94149" w:rsidRPr="005C57A7">
        <w:rPr>
          <w:rFonts w:ascii="Times New Roman" w:hAnsi="Times New Roman" w:cs="Times New Roman"/>
          <w:b/>
          <w:bCs/>
          <w:sz w:val="24"/>
          <w:szCs w:val="24"/>
          <w:lang w:val="en-US"/>
        </w:rPr>
        <w:t>being and lifestyle</w:t>
      </w:r>
    </w:p>
    <w:p w14:paraId="45706FA4" w14:textId="6C12AA73" w:rsidR="0034433E" w:rsidRPr="005C57A7" w:rsidRDefault="0099643A"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The perceived stress scale (PSS) score was used to </w:t>
      </w:r>
      <w:r w:rsidR="00293F2B" w:rsidRPr="005C57A7">
        <w:rPr>
          <w:rFonts w:ascii="Times New Roman" w:hAnsi="Times New Roman" w:cs="Times New Roman"/>
          <w:sz w:val="24"/>
          <w:szCs w:val="24"/>
          <w:lang w:val="en-US"/>
        </w:rPr>
        <w:t xml:space="preserve">assess stress level related to </w:t>
      </w:r>
      <w:r w:rsidRPr="005C57A7">
        <w:rPr>
          <w:rFonts w:ascii="Times New Roman" w:hAnsi="Times New Roman" w:cs="Times New Roman"/>
          <w:sz w:val="24"/>
          <w:szCs w:val="24"/>
          <w:lang w:val="en-US"/>
        </w:rPr>
        <w:t xml:space="preserve">living with SCD </w:t>
      </w:r>
      <w:r w:rsidR="00293F2B" w:rsidRPr="005C57A7">
        <w:rPr>
          <w:rFonts w:ascii="Times New Roman" w:hAnsi="Times New Roman" w:cs="Times New Roman"/>
          <w:sz w:val="24"/>
          <w:szCs w:val="24"/>
          <w:lang w:val="en-US"/>
        </w:rPr>
        <w:t>in</w:t>
      </w:r>
      <w:r w:rsidRPr="005C57A7">
        <w:rPr>
          <w:rFonts w:ascii="Times New Roman" w:hAnsi="Times New Roman" w:cs="Times New Roman"/>
          <w:sz w:val="24"/>
          <w:szCs w:val="24"/>
          <w:lang w:val="en-US"/>
        </w:rPr>
        <w:t xml:space="preserve"> patients </w:t>
      </w:r>
      <w:r w:rsidR="00293F2B" w:rsidRPr="005C57A7">
        <w:rPr>
          <w:rFonts w:ascii="Times New Roman" w:hAnsi="Times New Roman" w:cs="Times New Roman"/>
          <w:sz w:val="24"/>
          <w:szCs w:val="24"/>
          <w:lang w:val="en-US"/>
        </w:rPr>
        <w:t xml:space="preserve">aged </w:t>
      </w:r>
      <w:r w:rsidRPr="005C57A7">
        <w:rPr>
          <w:rFonts w:ascii="Times New Roman" w:hAnsi="Times New Roman" w:cs="Times New Roman"/>
          <w:sz w:val="24"/>
          <w:szCs w:val="24"/>
          <w:lang w:val="en-US"/>
        </w:rPr>
        <w:t>1</w:t>
      </w:r>
      <w:r w:rsidR="000B7389" w:rsidRPr="005C57A7">
        <w:rPr>
          <w:rFonts w:ascii="Times New Roman" w:hAnsi="Times New Roman" w:cs="Times New Roman"/>
          <w:sz w:val="24"/>
          <w:szCs w:val="24"/>
          <w:lang w:val="en-US"/>
        </w:rPr>
        <w:t>7</w:t>
      </w:r>
      <w:r w:rsidRPr="005C57A7">
        <w:rPr>
          <w:rFonts w:ascii="Times New Roman" w:hAnsi="Times New Roman" w:cs="Times New Roman"/>
          <w:sz w:val="24"/>
          <w:szCs w:val="24"/>
          <w:lang w:val="en-US"/>
        </w:rPr>
        <w:t xml:space="preserve"> </w:t>
      </w:r>
      <w:r w:rsidR="00293F2B" w:rsidRPr="005C57A7">
        <w:rPr>
          <w:rFonts w:ascii="Times New Roman" w:hAnsi="Times New Roman" w:cs="Times New Roman"/>
          <w:sz w:val="24"/>
          <w:szCs w:val="24"/>
          <w:lang w:val="en-US"/>
        </w:rPr>
        <w:t>and</w:t>
      </w:r>
      <w:r w:rsidRPr="005C57A7">
        <w:rPr>
          <w:rFonts w:ascii="Times New Roman" w:hAnsi="Times New Roman" w:cs="Times New Roman"/>
          <w:sz w:val="24"/>
          <w:szCs w:val="24"/>
          <w:lang w:val="en-US"/>
        </w:rPr>
        <w:t xml:space="preserve"> older. </w:t>
      </w:r>
      <w:r w:rsidR="00293F2B" w:rsidRPr="005C57A7">
        <w:rPr>
          <w:rFonts w:ascii="Times New Roman" w:hAnsi="Times New Roman" w:cs="Times New Roman"/>
          <w:sz w:val="24"/>
          <w:szCs w:val="24"/>
          <w:lang w:val="en-US"/>
        </w:rPr>
        <w:t xml:space="preserve">Two questions </w:t>
      </w:r>
      <w:r w:rsidR="00DA5593" w:rsidRPr="005C57A7">
        <w:rPr>
          <w:rFonts w:ascii="Times New Roman" w:hAnsi="Times New Roman" w:cs="Times New Roman"/>
          <w:sz w:val="24"/>
          <w:szCs w:val="24"/>
          <w:lang w:val="en-US"/>
        </w:rPr>
        <w:t>from the PSS</w:t>
      </w:r>
      <w:r w:rsidR="00293F2B" w:rsidRPr="005C57A7">
        <w:rPr>
          <w:rFonts w:ascii="Times New Roman" w:hAnsi="Times New Roman" w:cs="Times New Roman"/>
          <w:sz w:val="24"/>
          <w:szCs w:val="24"/>
          <w:lang w:val="en-US"/>
        </w:rPr>
        <w:t>,</w:t>
      </w:r>
      <w:r w:rsidR="00DA5593" w:rsidRPr="005C57A7">
        <w:rPr>
          <w:rFonts w:ascii="Times New Roman" w:hAnsi="Times New Roman" w:cs="Times New Roman"/>
          <w:sz w:val="24"/>
          <w:szCs w:val="24"/>
          <w:lang w:val="en-US"/>
        </w:rPr>
        <w:t xml:space="preserve"> as previously described </w:t>
      </w:r>
      <w:r w:rsidR="00DA5593"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{"citationID":"yUdA0hVG","properties":{"formattedCitation":"[14]","plainCitation":"[14]","noteIndex":0},"citationItems":[{"id":427,"uris":["http://zotero.org/users/13316261/items/JUWLEICB"],"itemData":{"id":427,"type":"article-journal","container-title":"American Journal of Epidemiology","DOI":"10.1093/aje/kwx159","ISSN":"0002-9262, 1476-6256","issue":"8","language":"en","page":"979-989","source":"DOI.org (Crossref)","title":"Perceived Stress and Its Relationship With Chronic Medical Conditions and Multimorbidity Among 229,293 Community-Dwelling Adults in 44 Low- and Middle-Income Countries","volume":"186","author":[{"family":"Vancampfort","given":"Davy"},{"family":"Koyanagi","given":"A"},{"family":"Ward","given":"Philip B"},{"family":"Veronese","given":"Nicola"},{"family":"Carvalho","given":"André F."},{"family":"Solmi","given":"Marco"},{"family":"Mugisha","given":"James"},{"family":"Rosenbaum","given":"Simon"},{"family":"De Hert","given":"Marc"},{"family":"Stubbs","given":"Brendon"}],"issued":{"date-parts":[["2017",10,15]]}}}],"schema":"https://github.com/citation-style-language/schema/raw/master/csl-citation.json"} </w:instrText>
      </w:r>
      <w:r w:rsidR="00DA5593"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[14]</w:t>
      </w:r>
      <w:r w:rsidR="00DA5593" w:rsidRPr="005C57A7">
        <w:rPr>
          <w:rFonts w:ascii="Times New Roman" w:hAnsi="Times New Roman" w:cs="Times New Roman"/>
          <w:sz w:val="24"/>
          <w:szCs w:val="24"/>
          <w:lang w:val="en-US"/>
        </w:rPr>
        <w:fldChar w:fldCharType="end"/>
      </w:r>
      <w:r w:rsidR="00293F2B" w:rsidRPr="005C57A7">
        <w:rPr>
          <w:rFonts w:ascii="Times New Roman" w:hAnsi="Times New Roman" w:cs="Times New Roman"/>
          <w:sz w:val="24"/>
          <w:szCs w:val="24"/>
          <w:lang w:val="en-US"/>
        </w:rPr>
        <w:t xml:space="preserve"> were included</w:t>
      </w:r>
      <w:r w:rsidR="00DA5593"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“How often have you felt that you were unable to control the important things in your life?” and “How often have you found that you could not cope with all the things that you had to do?” (</w:t>
      </w:r>
      <w:r w:rsidR="00F71DF1" w:rsidRPr="005C57A7">
        <w:rPr>
          <w:rFonts w:ascii="Times New Roman" w:hAnsi="Times New Roman" w:cs="Times New Roman"/>
          <w:sz w:val="24"/>
          <w:szCs w:val="24"/>
          <w:lang w:val="en-US"/>
        </w:rPr>
        <w:t>in the context of</w:t>
      </w:r>
      <w:r w:rsidRPr="005C57A7">
        <w:rPr>
          <w:rFonts w:ascii="Times New Roman" w:hAnsi="Times New Roman" w:cs="Times New Roman"/>
          <w:sz w:val="24"/>
          <w:szCs w:val="24"/>
          <w:lang w:val="en-US"/>
        </w:rPr>
        <w:t xml:space="preserve"> living with SCD</w:t>
      </w:r>
      <w:r w:rsidR="002E5858" w:rsidRPr="005C57A7">
        <w:rPr>
          <w:rFonts w:ascii="Times New Roman" w:hAnsi="Times New Roman" w:cs="Times New Roman"/>
          <w:sz w:val="24"/>
          <w:szCs w:val="24"/>
          <w:lang w:val="en-US"/>
        </w:rPr>
        <w:t xml:space="preserve"> in the past 3 months</w:t>
      </w:r>
      <w:r w:rsidRPr="005C57A7">
        <w:rPr>
          <w:rFonts w:ascii="Times New Roman" w:hAnsi="Times New Roman" w:cs="Times New Roman"/>
          <w:sz w:val="24"/>
          <w:szCs w:val="24"/>
          <w:lang w:val="en-US"/>
        </w:rPr>
        <w:t xml:space="preserve">). </w:t>
      </w:r>
      <w:r w:rsidR="00F71DF1" w:rsidRPr="005C57A7">
        <w:rPr>
          <w:rFonts w:ascii="Times New Roman" w:hAnsi="Times New Roman" w:cs="Times New Roman"/>
          <w:sz w:val="24"/>
          <w:szCs w:val="24"/>
          <w:lang w:val="en-US"/>
        </w:rPr>
        <w:t>R</w:t>
      </w:r>
      <w:r w:rsidRPr="005C57A7">
        <w:rPr>
          <w:rFonts w:ascii="Times New Roman" w:hAnsi="Times New Roman" w:cs="Times New Roman"/>
          <w:sz w:val="24"/>
          <w:szCs w:val="24"/>
          <w:lang w:val="en-US"/>
        </w:rPr>
        <w:t>esponses were</w:t>
      </w:r>
      <w:r w:rsidR="00F71DF1" w:rsidRPr="005C57A7">
        <w:rPr>
          <w:rFonts w:ascii="Times New Roman" w:hAnsi="Times New Roman" w:cs="Times New Roman"/>
          <w:sz w:val="24"/>
          <w:szCs w:val="24"/>
          <w:lang w:val="en-US"/>
        </w:rPr>
        <w:t xml:space="preserve"> rated on a five-point Likert scale</w:t>
      </w:r>
      <w:r w:rsidRPr="005C57A7">
        <w:rPr>
          <w:rFonts w:ascii="Times New Roman" w:hAnsi="Times New Roman" w:cs="Times New Roman"/>
          <w:sz w:val="24"/>
          <w:szCs w:val="24"/>
          <w:lang w:val="en-US"/>
        </w:rPr>
        <w:t xml:space="preserve">: 1 (never), 2 (almost never), 3 (sometimes), 4 (fairly often) and 5 (very often). </w:t>
      </w:r>
      <w:r w:rsidR="00DA5593" w:rsidRPr="005C57A7">
        <w:rPr>
          <w:rFonts w:ascii="Times New Roman" w:hAnsi="Times New Roman" w:cs="Times New Roman"/>
          <w:sz w:val="24"/>
          <w:szCs w:val="24"/>
          <w:lang w:val="en-US"/>
        </w:rPr>
        <w:t>F</w:t>
      </w:r>
      <w:r w:rsidRPr="005C57A7">
        <w:rPr>
          <w:rFonts w:ascii="Times New Roman" w:hAnsi="Times New Roman" w:cs="Times New Roman"/>
          <w:sz w:val="24"/>
          <w:szCs w:val="24"/>
          <w:lang w:val="en-US"/>
        </w:rPr>
        <w:t xml:space="preserve">actor analysis </w:t>
      </w:r>
      <w:r w:rsidR="00F71DF1" w:rsidRPr="005C57A7">
        <w:rPr>
          <w:rFonts w:ascii="Times New Roman" w:hAnsi="Times New Roman" w:cs="Times New Roman"/>
          <w:sz w:val="24"/>
          <w:szCs w:val="24"/>
          <w:lang w:val="en-US"/>
        </w:rPr>
        <w:t>using</w:t>
      </w:r>
      <w:r w:rsidRPr="005C57A7">
        <w:rPr>
          <w:rFonts w:ascii="Times New Roman" w:hAnsi="Times New Roman" w:cs="Times New Roman"/>
          <w:sz w:val="24"/>
          <w:szCs w:val="24"/>
          <w:lang w:val="en-US"/>
        </w:rPr>
        <w:t xml:space="preserve"> polychoric correlations was </w:t>
      </w:r>
      <w:r w:rsidR="00AE0552" w:rsidRPr="005C57A7">
        <w:rPr>
          <w:rFonts w:ascii="Times New Roman" w:hAnsi="Times New Roman" w:cs="Times New Roman"/>
          <w:sz w:val="24"/>
          <w:szCs w:val="24"/>
          <w:lang w:val="en-US"/>
        </w:rPr>
        <w:t>conducted</w:t>
      </w:r>
      <w:r w:rsidRPr="005C57A7">
        <w:rPr>
          <w:rFonts w:ascii="Times New Roman" w:hAnsi="Times New Roman" w:cs="Times New Roman"/>
          <w:sz w:val="24"/>
          <w:szCs w:val="24"/>
          <w:lang w:val="en-US"/>
        </w:rPr>
        <w:t xml:space="preserve">, and factors scores were derived </w:t>
      </w:r>
      <w:r w:rsidR="00AE0552" w:rsidRPr="005C57A7">
        <w:rPr>
          <w:rFonts w:ascii="Times New Roman" w:hAnsi="Times New Roman" w:cs="Times New Roman"/>
          <w:sz w:val="24"/>
          <w:szCs w:val="24"/>
          <w:lang w:val="en-US"/>
        </w:rPr>
        <w:t>through</w:t>
      </w:r>
      <w:r w:rsidRPr="005C57A7">
        <w:rPr>
          <w:rFonts w:ascii="Times New Roman" w:hAnsi="Times New Roman" w:cs="Times New Roman"/>
          <w:sz w:val="24"/>
          <w:szCs w:val="24"/>
          <w:lang w:val="en-US"/>
        </w:rPr>
        <w:t xml:space="preserve"> the regression  method</w:t>
      </w:r>
      <w:r w:rsidR="00DA5593" w:rsidRPr="005C57A7">
        <w:rPr>
          <w:rFonts w:ascii="Times New Roman" w:hAnsi="Times New Roman" w:cs="Times New Roman"/>
          <w:sz w:val="24"/>
          <w:szCs w:val="24"/>
          <w:lang w:val="en-US"/>
        </w:rPr>
        <w:t xml:space="preserve"> </w:t>
      </w:r>
      <w:r w:rsidR="00DA5593"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{"citationID":"eQfR8Myd","properties":{"formattedCitation":"[14]","plainCitation":"[14]","noteIndex":0},"citationItems":[{"id":427,"uris":["http://zotero.org/users/13316261/items/JUWLEICB"],"itemData":{"id":427,"type":"article-journal","container-title":"American Journal of Epidemiology","DOI":"10.1093/aje/kwx159","ISSN":"0002-9262, 1476-6256","issue":"8","language":"en","page":"979-989","source":"DOI.org (Crossref)","title":"Perceived Stress and Its Relationship With Chronic Medical Conditions and Multimorbidity Among 229,293 Community-Dwelling Adults in 44 Low- and Middle-Income Countries","volume":"186","author":[{"family":"Vancampfort","given":"Davy"},{"family":"Koyanagi","given":"A"},{"family":"Ward","given":"Philip B"},{"family":"Veronese","given":"Nicola"},{"family":"Carvalho","given":"André F."},{"family":"Solmi","given":"Marco"},{"family":"Mugisha","given":"James"},{"family":"Rosenbaum","given":"Simon"},{"family":"De Hert","given":"Marc"},{"family":"Stubbs","given":"Brendon"}],"issued":{"date-parts":[["2017",10,15]]}}}],"schema":"https://github.com/citation-style-language/schema/raw/master/csl-citation.json"} </w:instrText>
      </w:r>
      <w:r w:rsidR="00DA5593"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[14]</w:t>
      </w:r>
      <w:r w:rsidR="00DA5593" w:rsidRPr="005C57A7">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 xml:space="preserve">. </w:t>
      </w:r>
      <w:r w:rsidR="00E930A3" w:rsidRPr="005C57A7">
        <w:rPr>
          <w:rFonts w:ascii="Times New Roman" w:hAnsi="Times New Roman" w:cs="Times New Roman"/>
          <w:sz w:val="24"/>
          <w:szCs w:val="24"/>
          <w:lang w:val="en-US"/>
        </w:rPr>
        <w:t>F</w:t>
      </w:r>
      <w:r w:rsidRPr="005C57A7">
        <w:rPr>
          <w:rFonts w:ascii="Times New Roman" w:hAnsi="Times New Roman" w:cs="Times New Roman"/>
          <w:sz w:val="24"/>
          <w:szCs w:val="24"/>
          <w:lang w:val="en-US"/>
        </w:rPr>
        <w:t>actor scores were scaled from 0 to 100 by subtracting the minimum score from each score, dividing the result by the range and multiplying by 100. Patients were asked to identify the life events (stressors) that had the greatest impact on their stress level</w:t>
      </w:r>
      <w:r w:rsidR="00E930A3" w:rsidRPr="005C57A7">
        <w:rPr>
          <w:rFonts w:ascii="Times New Roman" w:hAnsi="Times New Roman" w:cs="Times New Roman"/>
          <w:sz w:val="24"/>
          <w:szCs w:val="24"/>
          <w:lang w:val="en-US"/>
        </w:rPr>
        <w:t>s</w:t>
      </w:r>
      <w:r w:rsidRPr="005C57A7">
        <w:rPr>
          <w:rFonts w:ascii="Times New Roman" w:hAnsi="Times New Roman" w:cs="Times New Roman"/>
          <w:sz w:val="24"/>
          <w:szCs w:val="24"/>
          <w:lang w:val="en-US"/>
        </w:rPr>
        <w:t>. The</w:t>
      </w:r>
      <w:r w:rsidR="00E930A3" w:rsidRPr="005C57A7">
        <w:rPr>
          <w:rFonts w:ascii="Times New Roman" w:hAnsi="Times New Roman" w:cs="Times New Roman"/>
          <w:sz w:val="24"/>
          <w:szCs w:val="24"/>
          <w:lang w:val="en-US"/>
        </w:rPr>
        <w:t>se</w:t>
      </w:r>
      <w:r w:rsidRPr="005C57A7">
        <w:rPr>
          <w:rFonts w:ascii="Times New Roman" w:hAnsi="Times New Roman" w:cs="Times New Roman"/>
          <w:sz w:val="24"/>
          <w:szCs w:val="24"/>
          <w:lang w:val="en-US"/>
        </w:rPr>
        <w:t xml:space="preserve"> stressors included anticipation of pain, cold weather, </w:t>
      </w:r>
      <w:r w:rsidR="00E41550" w:rsidRPr="005C57A7">
        <w:rPr>
          <w:rFonts w:ascii="Times New Roman" w:hAnsi="Times New Roman" w:cs="Times New Roman"/>
          <w:sz w:val="24"/>
          <w:szCs w:val="24"/>
          <w:lang w:val="en-US"/>
        </w:rPr>
        <w:t xml:space="preserve">feeling </w:t>
      </w:r>
      <w:r w:rsidRPr="005C57A7">
        <w:rPr>
          <w:rFonts w:ascii="Times New Roman" w:hAnsi="Times New Roman" w:cs="Times New Roman"/>
          <w:sz w:val="24"/>
          <w:szCs w:val="24"/>
          <w:lang w:val="en-US"/>
        </w:rPr>
        <w:t>dehydrat</w:t>
      </w:r>
      <w:r w:rsidR="00E41550" w:rsidRPr="005C57A7">
        <w:rPr>
          <w:rFonts w:ascii="Times New Roman" w:hAnsi="Times New Roman" w:cs="Times New Roman"/>
          <w:sz w:val="24"/>
          <w:szCs w:val="24"/>
          <w:lang w:val="en-US"/>
        </w:rPr>
        <w:t>ed</w:t>
      </w:r>
      <w:r w:rsidRPr="005C57A7">
        <w:rPr>
          <w:rFonts w:ascii="Times New Roman" w:hAnsi="Times New Roman" w:cs="Times New Roman"/>
          <w:sz w:val="24"/>
          <w:szCs w:val="24"/>
          <w:lang w:val="en-US"/>
        </w:rPr>
        <w:t xml:space="preserve">, </w:t>
      </w:r>
      <w:r w:rsidR="00E930A3" w:rsidRPr="005C57A7">
        <w:rPr>
          <w:rFonts w:ascii="Times New Roman" w:hAnsi="Times New Roman" w:cs="Times New Roman"/>
          <w:sz w:val="24"/>
          <w:szCs w:val="24"/>
          <w:lang w:val="en-US"/>
        </w:rPr>
        <w:t>academic or work-related pressure</w:t>
      </w:r>
      <w:r w:rsidRPr="005C57A7">
        <w:rPr>
          <w:rFonts w:ascii="Times New Roman" w:hAnsi="Times New Roman" w:cs="Times New Roman"/>
          <w:sz w:val="24"/>
          <w:szCs w:val="24"/>
          <w:lang w:val="en-US"/>
        </w:rPr>
        <w:t>, mood</w:t>
      </w:r>
      <w:r w:rsidR="00E930A3" w:rsidRPr="005C57A7">
        <w:rPr>
          <w:rFonts w:ascii="Times New Roman" w:hAnsi="Times New Roman" w:cs="Times New Roman"/>
          <w:sz w:val="24"/>
          <w:szCs w:val="24"/>
          <w:lang w:val="en-US"/>
        </w:rPr>
        <w:t xml:space="preserve"> fluctuations</w:t>
      </w:r>
      <w:r w:rsidRPr="005C57A7">
        <w:rPr>
          <w:rFonts w:ascii="Times New Roman" w:hAnsi="Times New Roman" w:cs="Times New Roman"/>
          <w:sz w:val="24"/>
          <w:szCs w:val="24"/>
          <w:lang w:val="en-US"/>
        </w:rPr>
        <w:t>, lack of sleep, not being physically active, loneliness and financial difficulties.</w:t>
      </w:r>
    </w:p>
    <w:p w14:paraId="5260D10A" w14:textId="74A46C68" w:rsidR="00E21757" w:rsidRPr="005C57A7" w:rsidRDefault="00E21757"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ab/>
      </w:r>
      <w:r w:rsidR="00F229C6" w:rsidRPr="005C57A7">
        <w:rPr>
          <w:rFonts w:ascii="Times New Roman" w:hAnsi="Times New Roman" w:cs="Times New Roman"/>
          <w:sz w:val="24"/>
          <w:szCs w:val="24"/>
          <w:lang w:val="en-US"/>
        </w:rPr>
        <w:t xml:space="preserve">The </w:t>
      </w:r>
      <w:r w:rsidRPr="005C57A7">
        <w:rPr>
          <w:rFonts w:ascii="Times New Roman" w:hAnsi="Times New Roman" w:cs="Times New Roman"/>
          <w:sz w:val="24"/>
          <w:szCs w:val="24"/>
          <w:lang w:val="en-US"/>
        </w:rPr>
        <w:t>Patient</w:t>
      </w:r>
      <w:r w:rsidR="00F229C6"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Reported Outcomes Measurement Information System (PROMIS</w:t>
      </w:r>
      <w:r w:rsidRPr="005C57A7">
        <w:rPr>
          <w:rFonts w:ascii="Times New Roman" w:hAnsi="Times New Roman" w:cs="Times New Roman"/>
          <w:sz w:val="24"/>
          <w:szCs w:val="24"/>
          <w:vertAlign w:val="superscript"/>
          <w:lang w:val="en-US"/>
        </w:rPr>
        <w:t>®</w:t>
      </w:r>
      <w:r w:rsidRPr="005C57A7">
        <w:rPr>
          <w:rFonts w:ascii="Times New Roman" w:hAnsi="Times New Roman" w:cs="Times New Roman"/>
          <w:sz w:val="24"/>
          <w:szCs w:val="24"/>
          <w:lang w:val="en-US"/>
        </w:rPr>
        <w:t>) short form for anxiety</w:t>
      </w:r>
      <w:r w:rsidR="00F229C6"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w:t>
      </w:r>
      <w:r w:rsidR="00F229C6" w:rsidRPr="005C57A7">
        <w:rPr>
          <w:rFonts w:ascii="Times New Roman" w:hAnsi="Times New Roman" w:cs="Times New Roman"/>
          <w:sz w:val="24"/>
          <w:szCs w:val="24"/>
          <w:lang w:val="en-US"/>
        </w:rPr>
        <w:t>consisting of</w:t>
      </w:r>
      <w:r w:rsidRPr="005C57A7">
        <w:rPr>
          <w:rFonts w:ascii="Times New Roman" w:hAnsi="Times New Roman" w:cs="Times New Roman"/>
          <w:sz w:val="24"/>
          <w:szCs w:val="24"/>
          <w:lang w:val="en-US"/>
        </w:rPr>
        <w:t xml:space="preserve"> eight items </w:t>
      </w:r>
      <w:r w:rsidR="00F229C6" w:rsidRPr="005C57A7">
        <w:rPr>
          <w:rFonts w:ascii="Times New Roman" w:hAnsi="Times New Roman" w:cs="Times New Roman"/>
          <w:sz w:val="24"/>
          <w:szCs w:val="24"/>
          <w:lang w:val="en-US"/>
        </w:rPr>
        <w:t xml:space="preserve">selected </w:t>
      </w:r>
      <w:r w:rsidRPr="005C57A7">
        <w:rPr>
          <w:rFonts w:ascii="Times New Roman" w:hAnsi="Times New Roman" w:cs="Times New Roman"/>
          <w:sz w:val="24"/>
          <w:szCs w:val="24"/>
          <w:lang w:val="en-US"/>
        </w:rPr>
        <w:t>from</w:t>
      </w:r>
      <w:r w:rsidR="00F229C6" w:rsidRPr="005C57A7">
        <w:rPr>
          <w:rFonts w:ascii="Times New Roman" w:hAnsi="Times New Roman" w:cs="Times New Roman"/>
          <w:sz w:val="24"/>
          <w:szCs w:val="24"/>
          <w:lang w:val="en-US"/>
        </w:rPr>
        <w:t xml:space="preserve"> a</w:t>
      </w:r>
      <w:r w:rsidRPr="005C57A7">
        <w:rPr>
          <w:rFonts w:ascii="Times New Roman" w:hAnsi="Times New Roman" w:cs="Times New Roman"/>
          <w:sz w:val="24"/>
          <w:szCs w:val="24"/>
          <w:lang w:val="en-US"/>
        </w:rPr>
        <w:t xml:space="preserve"> 56</w:t>
      </w:r>
      <w:r w:rsidR="00F229C6"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item bank</w:t>
      </w:r>
      <w:r w:rsidR="00F229C6"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was used </w:t>
      </w:r>
      <w:r w:rsidR="00F229C6" w:rsidRPr="005C57A7">
        <w:rPr>
          <w:rFonts w:ascii="Times New Roman" w:hAnsi="Times New Roman" w:cs="Times New Roman"/>
          <w:sz w:val="24"/>
          <w:szCs w:val="24"/>
          <w:lang w:val="en-US"/>
        </w:rPr>
        <w:t>to assess</w:t>
      </w:r>
      <w:r w:rsidR="00400FA6" w:rsidRPr="005C57A7">
        <w:rPr>
          <w:rFonts w:ascii="Times New Roman" w:hAnsi="Times New Roman" w:cs="Times New Roman"/>
          <w:sz w:val="24"/>
          <w:szCs w:val="24"/>
          <w:lang w:val="en-US"/>
        </w:rPr>
        <w:t xml:space="preserve"> perceived anxiety</w:t>
      </w:r>
      <w:r w:rsidR="00F229C6" w:rsidRPr="005C57A7">
        <w:rPr>
          <w:rFonts w:ascii="Times New Roman" w:hAnsi="Times New Roman" w:cs="Times New Roman"/>
          <w:sz w:val="24"/>
          <w:szCs w:val="24"/>
          <w:lang w:val="en-US"/>
        </w:rPr>
        <w:t xml:space="preserve"> in patients aged 1</w:t>
      </w:r>
      <w:r w:rsidR="000B7389" w:rsidRPr="005C57A7">
        <w:rPr>
          <w:rFonts w:ascii="Times New Roman" w:hAnsi="Times New Roman" w:cs="Times New Roman"/>
          <w:sz w:val="24"/>
          <w:szCs w:val="24"/>
          <w:lang w:val="en-US"/>
        </w:rPr>
        <w:t>7</w:t>
      </w:r>
      <w:r w:rsidR="00F229C6" w:rsidRPr="005C57A7">
        <w:rPr>
          <w:rFonts w:ascii="Times New Roman" w:hAnsi="Times New Roman" w:cs="Times New Roman"/>
          <w:sz w:val="24"/>
          <w:szCs w:val="24"/>
          <w:lang w:val="en-US"/>
        </w:rPr>
        <w:t xml:space="preserve"> and older</w:t>
      </w:r>
      <w:r w:rsidR="00400FA6" w:rsidRPr="005C57A7">
        <w:rPr>
          <w:rFonts w:ascii="Times New Roman" w:hAnsi="Times New Roman" w:cs="Times New Roman"/>
          <w:sz w:val="24"/>
          <w:szCs w:val="24"/>
          <w:lang w:val="en-US"/>
        </w:rPr>
        <w:t>. PROMIS is a validated item bank widely used to measure emotional distress</w:t>
      </w:r>
      <w:r w:rsidR="00BB5D38" w:rsidRPr="005C57A7">
        <w:rPr>
          <w:rFonts w:ascii="Times New Roman" w:hAnsi="Times New Roman" w:cs="Times New Roman"/>
          <w:sz w:val="24"/>
          <w:szCs w:val="24"/>
          <w:lang w:val="en-US"/>
        </w:rPr>
        <w:t>, including</w:t>
      </w:r>
      <w:r w:rsidR="00400FA6" w:rsidRPr="005C57A7">
        <w:rPr>
          <w:rFonts w:ascii="Times New Roman" w:hAnsi="Times New Roman" w:cs="Times New Roman"/>
          <w:sz w:val="24"/>
          <w:szCs w:val="24"/>
          <w:lang w:val="en-US"/>
        </w:rPr>
        <w:t xml:space="preserve"> depression, anxiety and anger </w:t>
      </w:r>
      <w:r w:rsidR="00400FA6"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{"citationID":"t0ND0L8h","properties":{"formattedCitation":"[15]","plainCitation":"[15]","noteIndex":0},"citationItems":[{"id":206,"uris":["http://zotero.org/users/13316261/items/MDG5LNFP"],"itemData":{"id":206,"type":"article-journal","abstract":"The authors report on the development and calibration of item banks for depression, anxiety, and anger as part of the Patient-Reported Outcomes Measurement Information System (PROMIS®). Comprehensive literature searches yielded an initial bank of 1,404 items from 305 instruments. After qualitative item analysis (including focus groups and cognitive interviewing), 168 items (56 for each construct) were written in a first person, past tense format with a 7-day time frame and five response options reflecting frequency. The calibration sample included nearly 15,000 respondents. Final banks of 28, 29, and 29 items were calibrated for depression, anxiety, and anger, respectively, using item response theory. Test information curves showed that the PROMIS item banks provided more information than conventional measures in a range of severity from approximately −1 to +3 standard deviations (with higher scores indicating greater distress). Short forms consisting of seven to eight items provided information comparable to legacy measures containing more items.","container-title":"Assessment","DOI":"10.1177/1073191111411667","ISSN":"1073-1911, 1552-3489","issue":"3","journalAbbreviation":"Assessment","language":"en","page":"263-283","source":"DOI.org (Crossref)","title":"Item Banks for Measuring Emotional Distress From the Patient-Reported Outcomes Measurement Information System (PROMIS®): Depression, Anxiety, and Anger","title-short":"Item Banks for Measuring Emotional Distress From the Patient-Reported Outcomes Measurement Information System (PROMIS®)","volume":"18","author":[{"family":"Pilkonis","given":"Paul A."},{"family":"Choi","given":"Seung W."},{"family":"Reise","given":"Steven P."},{"family":"Stover","given":"Angela M."},{"family":"Riley","given":"William T."},{"family":"Cella","given":"David"},{"literal":"PROMIS Cooperative Group"}],"issued":{"date-parts":[["2011",9]]}}}],"schema":"https://github.com/citation-style-language/schema/raw/master/csl-citation.json"} </w:instrText>
      </w:r>
      <w:r w:rsidR="00400FA6"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[15]</w:t>
      </w:r>
      <w:r w:rsidR="00400FA6" w:rsidRPr="005C57A7">
        <w:rPr>
          <w:rFonts w:ascii="Times New Roman" w:hAnsi="Times New Roman" w:cs="Times New Roman"/>
          <w:sz w:val="24"/>
          <w:szCs w:val="24"/>
          <w:lang w:val="en-US"/>
        </w:rPr>
        <w:fldChar w:fldCharType="end"/>
      </w:r>
      <w:r w:rsidR="005D160B" w:rsidRPr="005C57A7">
        <w:rPr>
          <w:rFonts w:ascii="Times New Roman" w:hAnsi="Times New Roman" w:cs="Times New Roman"/>
          <w:sz w:val="24"/>
          <w:szCs w:val="24"/>
          <w:lang w:val="en-US"/>
        </w:rPr>
        <w:t xml:space="preserve">, and has been </w:t>
      </w:r>
      <w:r w:rsidR="00BB5D38" w:rsidRPr="005C57A7">
        <w:rPr>
          <w:rFonts w:ascii="Times New Roman" w:hAnsi="Times New Roman" w:cs="Times New Roman"/>
          <w:sz w:val="24"/>
          <w:szCs w:val="24"/>
          <w:lang w:val="en-US"/>
        </w:rPr>
        <w:t>applied</w:t>
      </w:r>
      <w:r w:rsidR="005D160B" w:rsidRPr="005C57A7">
        <w:rPr>
          <w:rFonts w:ascii="Times New Roman" w:hAnsi="Times New Roman" w:cs="Times New Roman"/>
          <w:sz w:val="24"/>
          <w:szCs w:val="24"/>
          <w:lang w:val="en-US"/>
        </w:rPr>
        <w:t xml:space="preserve"> to </w:t>
      </w:r>
      <w:r w:rsidR="00BB5D38" w:rsidRPr="005C57A7">
        <w:rPr>
          <w:rFonts w:ascii="Times New Roman" w:hAnsi="Times New Roman" w:cs="Times New Roman"/>
          <w:sz w:val="24"/>
          <w:szCs w:val="24"/>
          <w:lang w:val="en-US"/>
        </w:rPr>
        <w:t>evaluate</w:t>
      </w:r>
      <w:r w:rsidR="005D160B" w:rsidRPr="005C57A7">
        <w:rPr>
          <w:rFonts w:ascii="Times New Roman" w:hAnsi="Times New Roman" w:cs="Times New Roman"/>
          <w:sz w:val="24"/>
          <w:szCs w:val="24"/>
          <w:lang w:val="en-US"/>
        </w:rPr>
        <w:t xml:space="preserve"> anxiety level in </w:t>
      </w:r>
      <w:r w:rsidR="00BB5D38" w:rsidRPr="005C57A7">
        <w:rPr>
          <w:rFonts w:ascii="Times New Roman" w:hAnsi="Times New Roman" w:cs="Times New Roman"/>
          <w:sz w:val="24"/>
          <w:szCs w:val="24"/>
          <w:lang w:val="en-US"/>
        </w:rPr>
        <w:t xml:space="preserve">individuals with </w:t>
      </w:r>
      <w:r w:rsidR="005D160B" w:rsidRPr="005C57A7">
        <w:rPr>
          <w:rFonts w:ascii="Times New Roman" w:hAnsi="Times New Roman" w:cs="Times New Roman"/>
          <w:sz w:val="24"/>
          <w:szCs w:val="24"/>
          <w:lang w:val="en-US"/>
        </w:rPr>
        <w:t xml:space="preserve">other debilitating conditions </w:t>
      </w:r>
      <w:r w:rsidR="005D160B"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{"citationID":"07SzWNqn","properties":{"formattedCitation":"[16]","plainCitation":"[16]","noteIndex":0},"citationItems":[{"id":3616,"uris":["http://zotero.org/users/13316261/items/8GCUA2BF"],"itemData":{"id":3616,"type":"article-journal","container-title":"Journal of Clinical Epidemiology","DOI":"10.1016/j.jclinepi.2015.08.036","ISSN":"08954356","journalAbbreviation":"Journal of Clinical Epidemiology","language":"en","page":"119-127","source":"DOI.org (Crossref)","title":"Clinical validity of PROMIS Depression, Anxiety, and Anger across diverse clinical samples","volume":"73","author":[{"family":"Schalet","given":"Benjamin D."},{"family":"Pilkonis","given":"Paul A."},{"family":"Yu","given":"Lan"},{"family":"Dodds","given":"Nathan"},{"family":"Johnston","given":"Kelly L."},{"family":"Yount","given":"Susan"},{"family":"Riley","given":"William"},{"family":"Cella","given":"David"}],"issued":{"date-parts":[["2016",5]]}}}],"schema":"https://github.com/citation-style-language/schema/raw/master/csl-citation.json"} </w:instrText>
      </w:r>
      <w:r w:rsidR="005D160B"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[16]</w:t>
      </w:r>
      <w:r w:rsidR="005D160B" w:rsidRPr="005C57A7">
        <w:rPr>
          <w:rFonts w:ascii="Times New Roman" w:hAnsi="Times New Roman" w:cs="Times New Roman"/>
          <w:sz w:val="24"/>
          <w:szCs w:val="24"/>
          <w:lang w:val="en-US"/>
        </w:rPr>
        <w:fldChar w:fldCharType="end"/>
      </w:r>
      <w:r w:rsidR="005D160B" w:rsidRPr="005C57A7">
        <w:rPr>
          <w:rFonts w:ascii="Times New Roman" w:hAnsi="Times New Roman" w:cs="Times New Roman"/>
          <w:sz w:val="24"/>
          <w:szCs w:val="24"/>
          <w:lang w:val="en-US"/>
        </w:rPr>
        <w:t xml:space="preserve">. </w:t>
      </w:r>
      <w:r w:rsidR="001A74D6" w:rsidRPr="005C57A7">
        <w:rPr>
          <w:rFonts w:ascii="Times New Roman" w:hAnsi="Times New Roman" w:cs="Times New Roman"/>
          <w:sz w:val="24"/>
          <w:szCs w:val="24"/>
          <w:lang w:val="en-US"/>
        </w:rPr>
        <w:t xml:space="preserve">The short form used in this study </w:t>
      </w:r>
      <w:r w:rsidR="00BB5D38" w:rsidRPr="005C57A7">
        <w:rPr>
          <w:rFonts w:ascii="Times New Roman" w:hAnsi="Times New Roman" w:cs="Times New Roman"/>
          <w:sz w:val="24"/>
          <w:szCs w:val="24"/>
          <w:lang w:val="en-US"/>
        </w:rPr>
        <w:t>included</w:t>
      </w:r>
      <w:r w:rsidR="001A74D6" w:rsidRPr="005C57A7">
        <w:rPr>
          <w:rFonts w:ascii="Times New Roman" w:hAnsi="Times New Roman" w:cs="Times New Roman"/>
          <w:sz w:val="24"/>
          <w:szCs w:val="24"/>
          <w:lang w:val="en-US"/>
        </w:rPr>
        <w:t xml:space="preserve"> eight</w:t>
      </w:r>
      <w:r w:rsidR="0050488E" w:rsidRPr="005C57A7">
        <w:rPr>
          <w:rFonts w:ascii="Times New Roman" w:hAnsi="Times New Roman" w:cs="Times New Roman"/>
          <w:sz w:val="24"/>
          <w:szCs w:val="24"/>
          <w:lang w:val="en-US"/>
        </w:rPr>
        <w:t xml:space="preserve"> </w:t>
      </w:r>
      <w:r w:rsidR="001A74D6" w:rsidRPr="005C57A7">
        <w:rPr>
          <w:rFonts w:ascii="Times New Roman" w:hAnsi="Times New Roman" w:cs="Times New Roman"/>
          <w:sz w:val="24"/>
          <w:szCs w:val="24"/>
          <w:lang w:val="en-US"/>
        </w:rPr>
        <w:t>questions</w:t>
      </w:r>
      <w:r w:rsidR="0050488E" w:rsidRPr="005C57A7">
        <w:rPr>
          <w:rFonts w:ascii="Times New Roman" w:hAnsi="Times New Roman" w:cs="Times New Roman"/>
          <w:sz w:val="24"/>
          <w:szCs w:val="24"/>
          <w:lang w:val="en-US"/>
        </w:rPr>
        <w:t xml:space="preserve">, </w:t>
      </w:r>
      <w:r w:rsidR="001A74D6" w:rsidRPr="005C57A7">
        <w:rPr>
          <w:rFonts w:ascii="Times New Roman" w:hAnsi="Times New Roman" w:cs="Times New Roman"/>
          <w:sz w:val="24"/>
          <w:szCs w:val="24"/>
          <w:lang w:val="en-US"/>
        </w:rPr>
        <w:t xml:space="preserve">and </w:t>
      </w:r>
      <w:r w:rsidR="0050488E" w:rsidRPr="005C57A7">
        <w:rPr>
          <w:rFonts w:ascii="Times New Roman" w:hAnsi="Times New Roman" w:cs="Times New Roman"/>
          <w:sz w:val="24"/>
          <w:szCs w:val="24"/>
          <w:lang w:val="en-US"/>
        </w:rPr>
        <w:t xml:space="preserve">each rated in a </w:t>
      </w:r>
      <w:r w:rsidR="001A74D6" w:rsidRPr="005C57A7">
        <w:rPr>
          <w:rFonts w:ascii="Times New Roman" w:hAnsi="Times New Roman" w:cs="Times New Roman"/>
          <w:sz w:val="24"/>
          <w:szCs w:val="24"/>
          <w:lang w:val="en-US"/>
        </w:rPr>
        <w:t>five</w:t>
      </w:r>
      <w:r w:rsidR="00F10090" w:rsidRPr="005C57A7">
        <w:rPr>
          <w:rFonts w:ascii="Times New Roman" w:hAnsi="Times New Roman" w:cs="Times New Roman"/>
          <w:sz w:val="24"/>
          <w:szCs w:val="24"/>
          <w:lang w:val="en-US"/>
        </w:rPr>
        <w:t>-point scale</w:t>
      </w:r>
      <w:r w:rsidR="001A74D6" w:rsidRPr="005C57A7">
        <w:rPr>
          <w:rFonts w:ascii="Times New Roman" w:hAnsi="Times New Roman" w:cs="Times New Roman"/>
          <w:sz w:val="24"/>
          <w:szCs w:val="24"/>
          <w:lang w:val="en-US"/>
        </w:rPr>
        <w:t xml:space="preserve">: 1 (Never), 2 (Rarely), 3 (Sometimes), 4 (Often) and 5 (Always). </w:t>
      </w:r>
      <w:r w:rsidR="00F10090" w:rsidRPr="005C57A7">
        <w:rPr>
          <w:rFonts w:ascii="Times New Roman" w:hAnsi="Times New Roman" w:cs="Times New Roman"/>
          <w:sz w:val="24"/>
          <w:szCs w:val="24"/>
          <w:lang w:val="en-US"/>
        </w:rPr>
        <w:t>The</w:t>
      </w:r>
      <w:r w:rsidR="001A74D6" w:rsidRPr="005C57A7">
        <w:rPr>
          <w:rFonts w:ascii="Times New Roman" w:hAnsi="Times New Roman" w:cs="Times New Roman"/>
          <w:sz w:val="24"/>
          <w:szCs w:val="24"/>
          <w:lang w:val="en-US"/>
        </w:rPr>
        <w:t xml:space="preserve"> raw score was</w:t>
      </w:r>
      <w:r w:rsidR="00202CB2" w:rsidRPr="005C57A7">
        <w:rPr>
          <w:rFonts w:ascii="Times New Roman" w:hAnsi="Times New Roman" w:cs="Times New Roman"/>
          <w:sz w:val="24"/>
          <w:szCs w:val="24"/>
          <w:lang w:val="en-US"/>
        </w:rPr>
        <w:t xml:space="preserve"> calculated by </w:t>
      </w:r>
      <w:r w:rsidR="001A74D6" w:rsidRPr="005C57A7">
        <w:rPr>
          <w:rFonts w:ascii="Times New Roman" w:hAnsi="Times New Roman" w:cs="Times New Roman"/>
          <w:sz w:val="24"/>
          <w:szCs w:val="24"/>
          <w:lang w:val="en-US"/>
        </w:rPr>
        <w:t>sum</w:t>
      </w:r>
      <w:r w:rsidR="00202CB2" w:rsidRPr="005C57A7">
        <w:rPr>
          <w:rFonts w:ascii="Times New Roman" w:hAnsi="Times New Roman" w:cs="Times New Roman"/>
          <w:sz w:val="24"/>
          <w:szCs w:val="24"/>
          <w:lang w:val="en-US"/>
        </w:rPr>
        <w:t>ming the</w:t>
      </w:r>
      <w:r w:rsidR="001A74D6" w:rsidRPr="005C57A7">
        <w:rPr>
          <w:rFonts w:ascii="Times New Roman" w:hAnsi="Times New Roman" w:cs="Times New Roman"/>
          <w:sz w:val="24"/>
          <w:szCs w:val="24"/>
          <w:lang w:val="en-US"/>
        </w:rPr>
        <w:t xml:space="preserve"> item scores</w:t>
      </w:r>
      <w:r w:rsidR="00202CB2" w:rsidRPr="005C57A7">
        <w:rPr>
          <w:rFonts w:ascii="Times New Roman" w:hAnsi="Times New Roman" w:cs="Times New Roman"/>
          <w:sz w:val="24"/>
          <w:szCs w:val="24"/>
          <w:lang w:val="en-US"/>
        </w:rPr>
        <w:t xml:space="preserve">, </w:t>
      </w:r>
      <w:r w:rsidR="001A74D6" w:rsidRPr="005C57A7">
        <w:rPr>
          <w:rFonts w:ascii="Times New Roman" w:hAnsi="Times New Roman" w:cs="Times New Roman"/>
          <w:sz w:val="24"/>
          <w:szCs w:val="24"/>
          <w:lang w:val="en-US"/>
        </w:rPr>
        <w:t>multipl</w:t>
      </w:r>
      <w:r w:rsidR="00202CB2" w:rsidRPr="005C57A7">
        <w:rPr>
          <w:rFonts w:ascii="Times New Roman" w:hAnsi="Times New Roman" w:cs="Times New Roman"/>
          <w:sz w:val="24"/>
          <w:szCs w:val="24"/>
          <w:lang w:val="en-US"/>
        </w:rPr>
        <w:t>ying the total</w:t>
      </w:r>
      <w:r w:rsidR="001A74D6" w:rsidRPr="005C57A7">
        <w:rPr>
          <w:rFonts w:ascii="Times New Roman" w:hAnsi="Times New Roman" w:cs="Times New Roman"/>
          <w:sz w:val="24"/>
          <w:szCs w:val="24"/>
          <w:lang w:val="en-US"/>
        </w:rPr>
        <w:t xml:space="preserve"> by 8 (number of items)</w:t>
      </w:r>
      <w:r w:rsidR="00202CB2" w:rsidRPr="005C57A7">
        <w:rPr>
          <w:rFonts w:ascii="Times New Roman" w:hAnsi="Times New Roman" w:cs="Times New Roman"/>
          <w:sz w:val="24"/>
          <w:szCs w:val="24"/>
          <w:lang w:val="en-US"/>
        </w:rPr>
        <w:t>,</w:t>
      </w:r>
      <w:r w:rsidR="001A74D6" w:rsidRPr="005C57A7">
        <w:rPr>
          <w:rFonts w:ascii="Times New Roman" w:hAnsi="Times New Roman" w:cs="Times New Roman"/>
          <w:sz w:val="24"/>
          <w:szCs w:val="24"/>
          <w:lang w:val="en-US"/>
        </w:rPr>
        <w:t xml:space="preserve"> divid</w:t>
      </w:r>
      <w:r w:rsidR="00202CB2" w:rsidRPr="005C57A7">
        <w:rPr>
          <w:rFonts w:ascii="Times New Roman" w:hAnsi="Times New Roman" w:cs="Times New Roman"/>
          <w:sz w:val="24"/>
          <w:szCs w:val="24"/>
          <w:lang w:val="en-US"/>
        </w:rPr>
        <w:t>ing</w:t>
      </w:r>
      <w:r w:rsidR="001A74D6" w:rsidRPr="005C57A7">
        <w:rPr>
          <w:rFonts w:ascii="Times New Roman" w:hAnsi="Times New Roman" w:cs="Times New Roman"/>
          <w:sz w:val="24"/>
          <w:szCs w:val="24"/>
          <w:lang w:val="en-US"/>
        </w:rPr>
        <w:t xml:space="preserve"> by the number</w:t>
      </w:r>
      <w:r w:rsidR="00202CB2" w:rsidRPr="005C57A7">
        <w:rPr>
          <w:rFonts w:ascii="Times New Roman" w:hAnsi="Times New Roman" w:cs="Times New Roman"/>
          <w:sz w:val="24"/>
          <w:szCs w:val="24"/>
          <w:lang w:val="en-US"/>
        </w:rPr>
        <w:t xml:space="preserve"> of</w:t>
      </w:r>
      <w:r w:rsidR="001A74D6" w:rsidRPr="005C57A7">
        <w:rPr>
          <w:rFonts w:ascii="Times New Roman" w:hAnsi="Times New Roman" w:cs="Times New Roman"/>
          <w:sz w:val="24"/>
          <w:szCs w:val="24"/>
          <w:lang w:val="en-US"/>
        </w:rPr>
        <w:t xml:space="preserve"> answered</w:t>
      </w:r>
      <w:r w:rsidR="00202CB2" w:rsidRPr="005C57A7">
        <w:rPr>
          <w:rFonts w:ascii="Times New Roman" w:hAnsi="Times New Roman" w:cs="Times New Roman"/>
          <w:sz w:val="24"/>
          <w:szCs w:val="24"/>
          <w:lang w:val="en-US"/>
        </w:rPr>
        <w:t xml:space="preserve"> items,</w:t>
      </w:r>
      <w:r w:rsidR="00F10090" w:rsidRPr="005C57A7">
        <w:rPr>
          <w:rFonts w:ascii="Times New Roman" w:hAnsi="Times New Roman" w:cs="Times New Roman"/>
          <w:sz w:val="24"/>
          <w:szCs w:val="24"/>
          <w:lang w:val="en-US"/>
        </w:rPr>
        <w:t xml:space="preserve"> and then</w:t>
      </w:r>
      <w:r w:rsidR="00202CB2" w:rsidRPr="005C57A7">
        <w:rPr>
          <w:rFonts w:ascii="Times New Roman" w:hAnsi="Times New Roman" w:cs="Times New Roman"/>
          <w:sz w:val="24"/>
          <w:szCs w:val="24"/>
          <w:lang w:val="en-US"/>
        </w:rPr>
        <w:t xml:space="preserve"> converting it into a </w:t>
      </w:r>
      <w:r w:rsidR="001A74D6" w:rsidRPr="005C57A7">
        <w:rPr>
          <w:rFonts w:ascii="Times New Roman" w:hAnsi="Times New Roman" w:cs="Times New Roman"/>
          <w:sz w:val="24"/>
          <w:szCs w:val="24"/>
          <w:lang w:val="en-US"/>
        </w:rPr>
        <w:t>T-score ranging from lowest</w:t>
      </w:r>
      <w:r w:rsidR="00202CB2" w:rsidRPr="005C57A7">
        <w:rPr>
          <w:rFonts w:ascii="Times New Roman" w:hAnsi="Times New Roman" w:cs="Times New Roman"/>
          <w:sz w:val="24"/>
          <w:szCs w:val="24"/>
          <w:lang w:val="en-US"/>
        </w:rPr>
        <w:t xml:space="preserve"> </w:t>
      </w:r>
      <w:r w:rsidR="001A74D6" w:rsidRPr="005C57A7">
        <w:rPr>
          <w:rFonts w:ascii="Times New Roman" w:hAnsi="Times New Roman" w:cs="Times New Roman"/>
          <w:sz w:val="24"/>
          <w:szCs w:val="24"/>
          <w:lang w:val="en-US"/>
        </w:rPr>
        <w:t>to highest anxiety</w:t>
      </w:r>
      <w:r w:rsidR="00735E45" w:rsidRPr="005C57A7">
        <w:rPr>
          <w:rFonts w:ascii="Times New Roman" w:hAnsi="Times New Roman" w:cs="Times New Roman"/>
          <w:sz w:val="24"/>
          <w:szCs w:val="24"/>
          <w:lang w:val="en-US"/>
        </w:rPr>
        <w:t xml:space="preserve"> </w:t>
      </w:r>
      <w:r w:rsidR="00051CA3"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{"citationID":"T3OiPL3L","properties":{"formattedCitation":"[17]","plainCitation":"[17]","noteIndex":0},"citationItems":[{"id":3951,"uris":["http://zotero.org/users/13316261/items/C5G3TSUW"],"itemData":{"id":3951,"type":"document","publisher":"PROMIS","title":"Anxiety Scoring Manual. A brief guide to scoring the PROMIS Anxiety Instruments","URL":"https://www.healthmeasures.net/images/PROMIS/manuals/Scoring_Manuals_/PROMIS_Anxiety_Scoring_Manual.pdf","author":[{"family":"PROMIS","given":""}],"accessed":{"date-parts":[["2025",5,12]]},"issued":{"date-parts":[["2021",7,30]]}}}],"schema":"https://github.com/citation-style-language/schema/raw/master/csl-citation.json"} </w:instrText>
      </w:r>
      <w:r w:rsidR="00051CA3"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[17]</w:t>
      </w:r>
      <w:r w:rsidR="00051CA3" w:rsidRPr="005C57A7">
        <w:rPr>
          <w:rFonts w:ascii="Times New Roman" w:hAnsi="Times New Roman" w:cs="Times New Roman"/>
          <w:sz w:val="24"/>
          <w:szCs w:val="24"/>
          <w:lang w:val="en-US"/>
        </w:rPr>
        <w:fldChar w:fldCharType="end"/>
      </w:r>
      <w:r w:rsidR="001A74D6" w:rsidRPr="005C57A7">
        <w:rPr>
          <w:rFonts w:ascii="Times New Roman" w:hAnsi="Times New Roman" w:cs="Times New Roman"/>
          <w:sz w:val="24"/>
          <w:szCs w:val="24"/>
          <w:lang w:val="en-US"/>
        </w:rPr>
        <w:t>.</w:t>
      </w:r>
    </w:p>
    <w:p w14:paraId="3B1CD200" w14:textId="57AB9F40" w:rsidR="00073B92" w:rsidRPr="005C57A7" w:rsidRDefault="00073B92"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ab/>
        <w:t xml:space="preserve">To </w:t>
      </w:r>
      <w:r w:rsidR="00A07DEE" w:rsidRPr="005C57A7">
        <w:rPr>
          <w:rFonts w:ascii="Times New Roman" w:hAnsi="Times New Roman" w:cs="Times New Roman"/>
          <w:sz w:val="24"/>
          <w:szCs w:val="24"/>
          <w:lang w:val="en-US"/>
        </w:rPr>
        <w:t>evaluate</w:t>
      </w:r>
      <w:r w:rsidRPr="005C57A7">
        <w:rPr>
          <w:rFonts w:ascii="Times New Roman" w:hAnsi="Times New Roman" w:cs="Times New Roman"/>
          <w:sz w:val="24"/>
          <w:szCs w:val="24"/>
          <w:lang w:val="en-US"/>
        </w:rPr>
        <w:t xml:space="preserve"> the impact of SCD </w:t>
      </w:r>
      <w:r w:rsidR="00A07DEE" w:rsidRPr="005C57A7">
        <w:rPr>
          <w:rFonts w:ascii="Times New Roman" w:hAnsi="Times New Roman" w:cs="Times New Roman"/>
          <w:sz w:val="24"/>
          <w:szCs w:val="24"/>
          <w:lang w:val="en-US"/>
        </w:rPr>
        <w:t>o</w:t>
      </w:r>
      <w:r w:rsidRPr="005C57A7">
        <w:rPr>
          <w:rFonts w:ascii="Times New Roman" w:hAnsi="Times New Roman" w:cs="Times New Roman"/>
          <w:sz w:val="24"/>
          <w:szCs w:val="24"/>
          <w:lang w:val="en-US"/>
        </w:rPr>
        <w:t>n the daily li</w:t>
      </w:r>
      <w:r w:rsidR="00A07DEE" w:rsidRPr="005C57A7">
        <w:rPr>
          <w:rFonts w:ascii="Times New Roman" w:hAnsi="Times New Roman" w:cs="Times New Roman"/>
          <w:sz w:val="24"/>
          <w:szCs w:val="24"/>
          <w:lang w:val="en-US"/>
        </w:rPr>
        <w:t>v</w:t>
      </w:r>
      <w:r w:rsidRPr="005C57A7">
        <w:rPr>
          <w:rFonts w:ascii="Times New Roman" w:hAnsi="Times New Roman" w:cs="Times New Roman"/>
          <w:sz w:val="24"/>
          <w:szCs w:val="24"/>
          <w:lang w:val="en-US"/>
        </w:rPr>
        <w:t>e</w:t>
      </w:r>
      <w:r w:rsidR="00A07DEE" w:rsidRPr="005C57A7">
        <w:rPr>
          <w:rFonts w:ascii="Times New Roman" w:hAnsi="Times New Roman" w:cs="Times New Roman"/>
          <w:sz w:val="24"/>
          <w:szCs w:val="24"/>
          <w:lang w:val="en-US"/>
        </w:rPr>
        <w:t>s</w:t>
      </w:r>
      <w:r w:rsidRPr="005C57A7">
        <w:rPr>
          <w:rFonts w:ascii="Times New Roman" w:hAnsi="Times New Roman" w:cs="Times New Roman"/>
          <w:sz w:val="24"/>
          <w:szCs w:val="24"/>
          <w:lang w:val="en-US"/>
        </w:rPr>
        <w:t xml:space="preserve"> of patients</w:t>
      </w:r>
      <w:r w:rsidR="00A07DEE" w:rsidRPr="005C57A7">
        <w:rPr>
          <w:rFonts w:ascii="Times New Roman" w:hAnsi="Times New Roman" w:cs="Times New Roman"/>
          <w:sz w:val="24"/>
          <w:szCs w:val="24"/>
          <w:lang w:val="en-US"/>
        </w:rPr>
        <w:t xml:space="preserve"> aged</w:t>
      </w:r>
      <w:r w:rsidRPr="005C57A7">
        <w:rPr>
          <w:rFonts w:ascii="Times New Roman" w:hAnsi="Times New Roman" w:cs="Times New Roman"/>
          <w:sz w:val="24"/>
          <w:szCs w:val="24"/>
          <w:lang w:val="en-US"/>
        </w:rPr>
        <w:t xml:space="preserve"> 1</w:t>
      </w:r>
      <w:r w:rsidR="00082910" w:rsidRPr="005C57A7">
        <w:rPr>
          <w:rFonts w:ascii="Times New Roman" w:hAnsi="Times New Roman" w:cs="Times New Roman"/>
          <w:sz w:val="24"/>
          <w:szCs w:val="24"/>
          <w:lang w:val="en-US"/>
        </w:rPr>
        <w:t>7</w:t>
      </w:r>
      <w:r w:rsidRPr="005C57A7">
        <w:rPr>
          <w:rFonts w:ascii="Times New Roman" w:hAnsi="Times New Roman" w:cs="Times New Roman"/>
          <w:sz w:val="24"/>
          <w:szCs w:val="24"/>
          <w:lang w:val="en-US"/>
        </w:rPr>
        <w:t xml:space="preserve"> and older, </w:t>
      </w:r>
      <w:r w:rsidR="00A07DEE" w:rsidRPr="005C57A7">
        <w:rPr>
          <w:rFonts w:ascii="Times New Roman" w:hAnsi="Times New Roman" w:cs="Times New Roman"/>
          <w:sz w:val="24"/>
          <w:szCs w:val="24"/>
          <w:lang w:val="en-US"/>
        </w:rPr>
        <w:t>patients responded to f</w:t>
      </w:r>
      <w:r w:rsidR="00517815" w:rsidRPr="005C57A7">
        <w:rPr>
          <w:rFonts w:ascii="Times New Roman" w:hAnsi="Times New Roman" w:cs="Times New Roman"/>
          <w:sz w:val="24"/>
          <w:szCs w:val="24"/>
          <w:lang w:val="en-US"/>
        </w:rPr>
        <w:t>our</w:t>
      </w:r>
      <w:r w:rsidR="00A07DEE" w:rsidRPr="005C57A7">
        <w:rPr>
          <w:rFonts w:ascii="Times New Roman" w:hAnsi="Times New Roman" w:cs="Times New Roman"/>
          <w:sz w:val="24"/>
          <w:szCs w:val="24"/>
          <w:lang w:val="en-US"/>
        </w:rPr>
        <w:t xml:space="preserve"> questions assessing different aspects of daily living. These questions were phrased as:</w:t>
      </w:r>
      <w:r w:rsidRPr="005C57A7">
        <w:rPr>
          <w:rFonts w:ascii="Times New Roman" w:hAnsi="Times New Roman" w:cs="Times New Roman"/>
          <w:sz w:val="24"/>
          <w:szCs w:val="24"/>
          <w:lang w:val="en-US"/>
        </w:rPr>
        <w:t xml:space="preserve"> “How does this condition impact your daily life</w:t>
      </w:r>
      <w:r w:rsidR="00DC29A2" w:rsidRPr="005C57A7">
        <w:rPr>
          <w:rFonts w:ascii="Times New Roman" w:hAnsi="Times New Roman" w:cs="Times New Roman"/>
          <w:sz w:val="24"/>
          <w:szCs w:val="24"/>
          <w:lang w:val="en-US"/>
        </w:rPr>
        <w:t xml:space="preserve"> in the following areas?</w:t>
      </w:r>
      <w:r w:rsidR="00150733"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w:t>
      </w:r>
      <w:r w:rsidR="00150733" w:rsidRPr="005C57A7">
        <w:rPr>
          <w:rFonts w:ascii="Times New Roman" w:hAnsi="Times New Roman" w:cs="Times New Roman"/>
          <w:sz w:val="24"/>
          <w:szCs w:val="24"/>
          <w:lang w:val="en-US"/>
        </w:rPr>
        <w:t xml:space="preserve"> (1) engaging in </w:t>
      </w:r>
      <w:r w:rsidRPr="005C57A7">
        <w:rPr>
          <w:rFonts w:ascii="Times New Roman" w:hAnsi="Times New Roman" w:cs="Times New Roman"/>
          <w:sz w:val="24"/>
          <w:szCs w:val="24"/>
          <w:lang w:val="en-US"/>
        </w:rPr>
        <w:t>physical activity</w:t>
      </w:r>
      <w:r w:rsidR="00DC29A2" w:rsidRPr="005C57A7">
        <w:rPr>
          <w:rFonts w:ascii="Times New Roman" w:hAnsi="Times New Roman" w:cs="Times New Roman"/>
          <w:sz w:val="24"/>
          <w:szCs w:val="24"/>
          <w:lang w:val="en-US"/>
        </w:rPr>
        <w:t>,</w:t>
      </w:r>
      <w:r w:rsidR="00150733" w:rsidRPr="005C57A7">
        <w:rPr>
          <w:rFonts w:ascii="Times New Roman" w:hAnsi="Times New Roman" w:cs="Times New Roman"/>
          <w:sz w:val="24"/>
          <w:szCs w:val="24"/>
          <w:lang w:val="en-US"/>
        </w:rPr>
        <w:t xml:space="preserve"> (2) </w:t>
      </w:r>
      <w:r w:rsidRPr="005C57A7">
        <w:rPr>
          <w:rFonts w:ascii="Times New Roman" w:hAnsi="Times New Roman" w:cs="Times New Roman"/>
          <w:sz w:val="24"/>
          <w:szCs w:val="24"/>
          <w:lang w:val="en-US"/>
        </w:rPr>
        <w:t>school/</w:t>
      </w:r>
      <w:r w:rsidR="00150733" w:rsidRPr="005C57A7">
        <w:rPr>
          <w:rFonts w:ascii="Times New Roman" w:hAnsi="Times New Roman" w:cs="Times New Roman"/>
          <w:sz w:val="24"/>
          <w:szCs w:val="24"/>
          <w:lang w:val="en-US"/>
        </w:rPr>
        <w:t>wok</w:t>
      </w:r>
      <w:r w:rsidR="00837755" w:rsidRPr="005C57A7">
        <w:rPr>
          <w:rFonts w:ascii="Times New Roman" w:hAnsi="Times New Roman" w:cs="Times New Roman"/>
          <w:sz w:val="24"/>
          <w:szCs w:val="24"/>
          <w:lang w:val="en-US"/>
        </w:rPr>
        <w:t xml:space="preserve"> life</w:t>
      </w:r>
      <w:r w:rsidRPr="005C57A7">
        <w:rPr>
          <w:rFonts w:ascii="Times New Roman" w:hAnsi="Times New Roman" w:cs="Times New Roman"/>
          <w:sz w:val="24"/>
          <w:szCs w:val="24"/>
          <w:lang w:val="en-US"/>
        </w:rPr>
        <w:t>,</w:t>
      </w:r>
      <w:r w:rsidR="00150733" w:rsidRPr="005C57A7">
        <w:rPr>
          <w:rFonts w:ascii="Times New Roman" w:hAnsi="Times New Roman" w:cs="Times New Roman"/>
          <w:sz w:val="24"/>
          <w:szCs w:val="24"/>
          <w:lang w:val="en-US"/>
        </w:rPr>
        <w:t xml:space="preserve"> (3) perform </w:t>
      </w:r>
      <w:r w:rsidRPr="005C57A7">
        <w:rPr>
          <w:rFonts w:ascii="Times New Roman" w:hAnsi="Times New Roman" w:cs="Times New Roman"/>
          <w:sz w:val="24"/>
          <w:szCs w:val="24"/>
          <w:lang w:val="en-US"/>
        </w:rPr>
        <w:t xml:space="preserve">household </w:t>
      </w:r>
      <w:r w:rsidR="00150733" w:rsidRPr="005C57A7">
        <w:rPr>
          <w:rFonts w:ascii="Times New Roman" w:hAnsi="Times New Roman" w:cs="Times New Roman"/>
          <w:sz w:val="24"/>
          <w:szCs w:val="24"/>
          <w:lang w:val="en-US"/>
        </w:rPr>
        <w:t>tasks</w:t>
      </w:r>
      <w:r w:rsidR="00DC29A2" w:rsidRPr="005C57A7">
        <w:rPr>
          <w:rFonts w:ascii="Times New Roman" w:hAnsi="Times New Roman" w:cs="Times New Roman"/>
          <w:sz w:val="24"/>
          <w:szCs w:val="24"/>
          <w:lang w:val="en-US"/>
        </w:rPr>
        <w:t>,</w:t>
      </w:r>
      <w:r w:rsidR="00517815" w:rsidRPr="005C57A7">
        <w:rPr>
          <w:rFonts w:ascii="Times New Roman" w:hAnsi="Times New Roman" w:cs="Times New Roman"/>
          <w:sz w:val="24"/>
          <w:szCs w:val="24"/>
          <w:lang w:val="en-US"/>
        </w:rPr>
        <w:t xml:space="preserve"> and</w:t>
      </w:r>
      <w:r w:rsidR="00150733" w:rsidRPr="005C57A7">
        <w:rPr>
          <w:rFonts w:ascii="Times New Roman" w:hAnsi="Times New Roman" w:cs="Times New Roman"/>
          <w:sz w:val="24"/>
          <w:szCs w:val="24"/>
          <w:lang w:val="en-US"/>
        </w:rPr>
        <w:t xml:space="preserve"> (4) </w:t>
      </w:r>
      <w:r w:rsidRPr="005C57A7">
        <w:rPr>
          <w:rFonts w:ascii="Times New Roman" w:hAnsi="Times New Roman" w:cs="Times New Roman"/>
          <w:sz w:val="24"/>
          <w:szCs w:val="24"/>
          <w:lang w:val="en-US"/>
        </w:rPr>
        <w:t>family and social</w:t>
      </w:r>
      <w:r w:rsidR="00150733" w:rsidRPr="005C57A7">
        <w:rPr>
          <w:rFonts w:ascii="Times New Roman" w:hAnsi="Times New Roman" w:cs="Times New Roman"/>
          <w:sz w:val="24"/>
          <w:szCs w:val="24"/>
          <w:lang w:val="en-US"/>
        </w:rPr>
        <w:t xml:space="preserve"> life</w:t>
      </w:r>
      <w:r w:rsidRPr="005C57A7">
        <w:rPr>
          <w:rFonts w:ascii="Times New Roman" w:hAnsi="Times New Roman" w:cs="Times New Roman"/>
          <w:sz w:val="24"/>
          <w:szCs w:val="24"/>
          <w:lang w:val="en-US"/>
        </w:rPr>
        <w:t xml:space="preserve">. </w:t>
      </w:r>
      <w:r w:rsidR="00A07DEE" w:rsidRPr="005C57A7">
        <w:rPr>
          <w:rFonts w:ascii="Times New Roman" w:hAnsi="Times New Roman" w:cs="Times New Roman"/>
          <w:sz w:val="24"/>
          <w:szCs w:val="24"/>
          <w:lang w:val="en-US"/>
        </w:rPr>
        <w:t>Response</w:t>
      </w:r>
      <w:r w:rsidRPr="005C57A7">
        <w:rPr>
          <w:rFonts w:ascii="Times New Roman" w:hAnsi="Times New Roman" w:cs="Times New Roman"/>
          <w:sz w:val="24"/>
          <w:szCs w:val="24"/>
          <w:lang w:val="en-US"/>
        </w:rPr>
        <w:t xml:space="preserve"> options</w:t>
      </w:r>
      <w:r w:rsidR="00A07DEE" w:rsidRPr="005C57A7">
        <w:rPr>
          <w:rFonts w:ascii="Times New Roman" w:hAnsi="Times New Roman" w:cs="Times New Roman"/>
          <w:sz w:val="24"/>
          <w:szCs w:val="24"/>
          <w:lang w:val="en-US"/>
        </w:rPr>
        <w:t xml:space="preserve"> included</w:t>
      </w:r>
      <w:r w:rsidRPr="005C57A7">
        <w:rPr>
          <w:rFonts w:ascii="Times New Roman" w:hAnsi="Times New Roman" w:cs="Times New Roman"/>
          <w:sz w:val="24"/>
          <w:szCs w:val="24"/>
          <w:lang w:val="en-US"/>
        </w:rPr>
        <w:t>: not at all, slightly, moderately, very much and extremely.</w:t>
      </w:r>
    </w:p>
    <w:p w14:paraId="2DE91409" w14:textId="77777777" w:rsidR="007932D8" w:rsidRPr="005C57A7" w:rsidRDefault="00561C18"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ab/>
      </w:r>
      <w:r w:rsidR="00D72C55" w:rsidRPr="005C57A7">
        <w:rPr>
          <w:rFonts w:ascii="Times New Roman" w:hAnsi="Times New Roman" w:cs="Times New Roman"/>
          <w:sz w:val="24"/>
          <w:szCs w:val="24"/>
          <w:lang w:val="en-US"/>
        </w:rPr>
        <w:t xml:space="preserve">To </w:t>
      </w:r>
      <w:r w:rsidR="006759C3" w:rsidRPr="005C57A7">
        <w:rPr>
          <w:rFonts w:ascii="Times New Roman" w:hAnsi="Times New Roman" w:cs="Times New Roman"/>
          <w:sz w:val="24"/>
          <w:szCs w:val="24"/>
          <w:lang w:val="en-US"/>
        </w:rPr>
        <w:t>assess</w:t>
      </w:r>
      <w:r w:rsidR="00D72C55" w:rsidRPr="005C57A7">
        <w:rPr>
          <w:rFonts w:ascii="Times New Roman" w:hAnsi="Times New Roman" w:cs="Times New Roman"/>
          <w:sz w:val="24"/>
          <w:szCs w:val="24"/>
          <w:lang w:val="en-US"/>
        </w:rPr>
        <w:t xml:space="preserve"> </w:t>
      </w:r>
      <w:r w:rsidR="00CB7E2D" w:rsidRPr="005C57A7">
        <w:rPr>
          <w:rFonts w:ascii="Times New Roman" w:hAnsi="Times New Roman" w:cs="Times New Roman"/>
          <w:sz w:val="24"/>
          <w:szCs w:val="24"/>
          <w:lang w:val="en-US"/>
        </w:rPr>
        <w:t>the frequency of</w:t>
      </w:r>
      <w:r w:rsidR="00D72C55" w:rsidRPr="005C57A7">
        <w:rPr>
          <w:rFonts w:ascii="Times New Roman" w:hAnsi="Times New Roman" w:cs="Times New Roman"/>
          <w:sz w:val="24"/>
          <w:szCs w:val="24"/>
          <w:lang w:val="en-US"/>
        </w:rPr>
        <w:t xml:space="preserve"> </w:t>
      </w:r>
      <w:r w:rsidR="0017672F" w:rsidRPr="005C57A7">
        <w:rPr>
          <w:rFonts w:ascii="Times New Roman" w:hAnsi="Times New Roman" w:cs="Times New Roman"/>
          <w:sz w:val="24"/>
          <w:szCs w:val="24"/>
          <w:lang w:val="en-US"/>
        </w:rPr>
        <w:t>physical activity</w:t>
      </w:r>
      <w:r w:rsidR="001A5EAF" w:rsidRPr="005C57A7">
        <w:rPr>
          <w:rFonts w:ascii="Times New Roman" w:hAnsi="Times New Roman" w:cs="Times New Roman"/>
          <w:sz w:val="24"/>
          <w:szCs w:val="24"/>
          <w:lang w:val="en-US"/>
        </w:rPr>
        <w:t>,</w:t>
      </w:r>
      <w:r w:rsidR="0017672F" w:rsidRPr="005C57A7">
        <w:rPr>
          <w:rFonts w:ascii="Times New Roman" w:hAnsi="Times New Roman" w:cs="Times New Roman"/>
          <w:sz w:val="24"/>
          <w:szCs w:val="24"/>
          <w:lang w:val="en-US"/>
        </w:rPr>
        <w:t xml:space="preserve"> </w:t>
      </w:r>
      <w:r w:rsidR="00CB7E2D" w:rsidRPr="005C57A7">
        <w:rPr>
          <w:rFonts w:ascii="Times New Roman" w:hAnsi="Times New Roman" w:cs="Times New Roman"/>
          <w:sz w:val="24"/>
          <w:szCs w:val="24"/>
          <w:lang w:val="en-US"/>
        </w:rPr>
        <w:t>patients</w:t>
      </w:r>
      <w:r w:rsidR="006759C3" w:rsidRPr="005C57A7">
        <w:rPr>
          <w:rFonts w:ascii="Times New Roman" w:hAnsi="Times New Roman" w:cs="Times New Roman"/>
          <w:sz w:val="24"/>
          <w:szCs w:val="24"/>
          <w:lang w:val="en-US"/>
        </w:rPr>
        <w:t xml:space="preserve"> </w:t>
      </w:r>
      <w:r w:rsidR="00CB7E2D" w:rsidRPr="005C57A7">
        <w:rPr>
          <w:rFonts w:ascii="Times New Roman" w:hAnsi="Times New Roman" w:cs="Times New Roman"/>
          <w:sz w:val="24"/>
          <w:szCs w:val="24"/>
          <w:lang w:val="en-US"/>
        </w:rPr>
        <w:t>report</w:t>
      </w:r>
      <w:r w:rsidR="006759C3" w:rsidRPr="005C57A7">
        <w:rPr>
          <w:rFonts w:ascii="Times New Roman" w:hAnsi="Times New Roman" w:cs="Times New Roman"/>
          <w:sz w:val="24"/>
          <w:szCs w:val="24"/>
          <w:lang w:val="en-US"/>
        </w:rPr>
        <w:t>ed</w:t>
      </w:r>
      <w:r w:rsidR="001A5EAF" w:rsidRPr="005C57A7">
        <w:rPr>
          <w:rFonts w:ascii="Times New Roman" w:hAnsi="Times New Roman" w:cs="Times New Roman"/>
          <w:sz w:val="24"/>
          <w:szCs w:val="24"/>
          <w:lang w:val="en-US"/>
        </w:rPr>
        <w:t xml:space="preserve"> the number of times the</w:t>
      </w:r>
      <w:r w:rsidR="00CB7E2D" w:rsidRPr="005C57A7">
        <w:rPr>
          <w:rFonts w:ascii="Times New Roman" w:hAnsi="Times New Roman" w:cs="Times New Roman"/>
          <w:sz w:val="24"/>
          <w:szCs w:val="24"/>
          <w:lang w:val="en-US"/>
        </w:rPr>
        <w:t>y</w:t>
      </w:r>
      <w:r w:rsidR="001A5EAF" w:rsidRPr="005C57A7">
        <w:rPr>
          <w:rFonts w:ascii="Times New Roman" w:hAnsi="Times New Roman" w:cs="Times New Roman"/>
          <w:sz w:val="24"/>
          <w:szCs w:val="24"/>
          <w:lang w:val="en-US"/>
        </w:rPr>
        <w:t xml:space="preserve"> </w:t>
      </w:r>
      <w:r w:rsidR="006759C3" w:rsidRPr="005C57A7">
        <w:rPr>
          <w:rFonts w:ascii="Times New Roman" w:hAnsi="Times New Roman" w:cs="Times New Roman"/>
          <w:sz w:val="24"/>
          <w:szCs w:val="24"/>
          <w:lang w:val="en-US"/>
        </w:rPr>
        <w:t>engaged in</w:t>
      </w:r>
      <w:r w:rsidR="001A5EAF" w:rsidRPr="005C57A7">
        <w:rPr>
          <w:rFonts w:ascii="Times New Roman" w:hAnsi="Times New Roman" w:cs="Times New Roman"/>
          <w:sz w:val="24"/>
          <w:szCs w:val="24"/>
          <w:lang w:val="en-US"/>
        </w:rPr>
        <w:t xml:space="preserve"> physical </w:t>
      </w:r>
      <w:r w:rsidR="0005759D" w:rsidRPr="005C57A7">
        <w:rPr>
          <w:rFonts w:ascii="Times New Roman" w:hAnsi="Times New Roman" w:cs="Times New Roman"/>
          <w:sz w:val="24"/>
          <w:szCs w:val="24"/>
          <w:lang w:val="en-US"/>
        </w:rPr>
        <w:t>exercise</w:t>
      </w:r>
      <w:r w:rsidR="00CB7E2D" w:rsidRPr="005C57A7">
        <w:rPr>
          <w:rFonts w:ascii="Times New Roman" w:hAnsi="Times New Roman" w:cs="Times New Roman"/>
          <w:sz w:val="24"/>
          <w:szCs w:val="24"/>
          <w:lang w:val="en-US"/>
        </w:rPr>
        <w:t xml:space="preserve"> per week</w:t>
      </w:r>
      <w:r w:rsidR="00CF70EF" w:rsidRPr="005C57A7">
        <w:rPr>
          <w:rFonts w:ascii="Times New Roman" w:hAnsi="Times New Roman" w:cs="Times New Roman"/>
          <w:sz w:val="24"/>
          <w:szCs w:val="24"/>
          <w:lang w:val="en-US"/>
        </w:rPr>
        <w:t xml:space="preserve"> </w:t>
      </w:r>
      <w:r w:rsidR="0005759D" w:rsidRPr="005C57A7">
        <w:rPr>
          <w:rFonts w:ascii="Times New Roman" w:hAnsi="Times New Roman" w:cs="Times New Roman"/>
          <w:sz w:val="24"/>
          <w:szCs w:val="24"/>
          <w:lang w:val="en-US"/>
        </w:rPr>
        <w:t>over</w:t>
      </w:r>
      <w:r w:rsidR="00CF70EF" w:rsidRPr="005C57A7">
        <w:rPr>
          <w:rFonts w:ascii="Times New Roman" w:hAnsi="Times New Roman" w:cs="Times New Roman"/>
          <w:sz w:val="24"/>
          <w:szCs w:val="24"/>
          <w:lang w:val="en-US"/>
        </w:rPr>
        <w:t xml:space="preserve"> the past 12 months</w:t>
      </w:r>
      <w:r w:rsidR="00EF556B" w:rsidRPr="005C57A7">
        <w:rPr>
          <w:rFonts w:ascii="Times New Roman" w:hAnsi="Times New Roman" w:cs="Times New Roman"/>
          <w:sz w:val="24"/>
          <w:szCs w:val="24"/>
          <w:lang w:val="en-US"/>
        </w:rPr>
        <w:t>. Responses were</w:t>
      </w:r>
      <w:r w:rsidR="001A5EAF" w:rsidRPr="005C57A7">
        <w:rPr>
          <w:rFonts w:ascii="Times New Roman" w:hAnsi="Times New Roman" w:cs="Times New Roman"/>
          <w:sz w:val="24"/>
          <w:szCs w:val="24"/>
          <w:lang w:val="en-US"/>
        </w:rPr>
        <w:t xml:space="preserve"> </w:t>
      </w:r>
      <w:r w:rsidR="00491A5A" w:rsidRPr="005C57A7">
        <w:rPr>
          <w:rFonts w:ascii="Times New Roman" w:hAnsi="Times New Roman" w:cs="Times New Roman"/>
          <w:sz w:val="24"/>
          <w:szCs w:val="24"/>
          <w:lang w:val="en-US"/>
        </w:rPr>
        <w:t>categorized</w:t>
      </w:r>
      <w:r w:rsidR="0017672F" w:rsidRPr="005C57A7">
        <w:rPr>
          <w:rFonts w:ascii="Times New Roman" w:hAnsi="Times New Roman" w:cs="Times New Roman"/>
          <w:sz w:val="24"/>
          <w:szCs w:val="24"/>
          <w:lang w:val="en-US"/>
        </w:rPr>
        <w:t xml:space="preserve"> as</w:t>
      </w:r>
      <w:r w:rsidR="00EF556B" w:rsidRPr="005C57A7">
        <w:rPr>
          <w:rFonts w:ascii="Times New Roman" w:hAnsi="Times New Roman" w:cs="Times New Roman"/>
          <w:sz w:val="24"/>
          <w:szCs w:val="24"/>
          <w:lang w:val="en-US"/>
        </w:rPr>
        <w:t>:</w:t>
      </w:r>
      <w:r w:rsidR="0017672F" w:rsidRPr="005C57A7">
        <w:rPr>
          <w:rFonts w:ascii="Times New Roman" w:hAnsi="Times New Roman" w:cs="Times New Roman"/>
          <w:sz w:val="24"/>
          <w:szCs w:val="24"/>
          <w:lang w:val="en-US"/>
        </w:rPr>
        <w:t xml:space="preserve"> n</w:t>
      </w:r>
      <w:r w:rsidR="00CB7E2D" w:rsidRPr="005C57A7">
        <w:rPr>
          <w:rFonts w:ascii="Times New Roman" w:hAnsi="Times New Roman" w:cs="Times New Roman"/>
          <w:sz w:val="24"/>
          <w:szCs w:val="24"/>
          <w:lang w:val="en-US"/>
        </w:rPr>
        <w:t>one</w:t>
      </w:r>
      <w:r w:rsidRPr="005C57A7">
        <w:rPr>
          <w:rFonts w:ascii="Times New Roman" w:hAnsi="Times New Roman" w:cs="Times New Roman"/>
          <w:sz w:val="24"/>
          <w:szCs w:val="24"/>
          <w:lang w:val="en-US"/>
        </w:rPr>
        <w:t xml:space="preserve">, less than </w:t>
      </w:r>
      <w:r w:rsidR="00EF556B" w:rsidRPr="005C57A7">
        <w:rPr>
          <w:rFonts w:ascii="Times New Roman" w:hAnsi="Times New Roman" w:cs="Times New Roman"/>
          <w:sz w:val="24"/>
          <w:szCs w:val="24"/>
          <w:lang w:val="en-US"/>
        </w:rPr>
        <w:t xml:space="preserve">three </w:t>
      </w:r>
      <w:r w:rsidRPr="005C57A7">
        <w:rPr>
          <w:rFonts w:ascii="Times New Roman" w:hAnsi="Times New Roman" w:cs="Times New Roman"/>
          <w:sz w:val="24"/>
          <w:szCs w:val="24"/>
          <w:lang w:val="en-US"/>
        </w:rPr>
        <w:t xml:space="preserve">times per week, </w:t>
      </w:r>
      <w:r w:rsidR="00491A5A" w:rsidRPr="005C57A7">
        <w:rPr>
          <w:rFonts w:ascii="Times New Roman" w:hAnsi="Times New Roman" w:cs="Times New Roman"/>
          <w:sz w:val="24"/>
          <w:szCs w:val="24"/>
          <w:lang w:val="en-US"/>
        </w:rPr>
        <w:t>three to six</w:t>
      </w:r>
      <w:r w:rsidRPr="005C57A7">
        <w:rPr>
          <w:rFonts w:ascii="Times New Roman" w:hAnsi="Times New Roman" w:cs="Times New Roman"/>
          <w:sz w:val="24"/>
          <w:szCs w:val="24"/>
          <w:lang w:val="en-US"/>
        </w:rPr>
        <w:t xml:space="preserve"> times per week</w:t>
      </w:r>
      <w:r w:rsidR="00ED3B4D"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and daily. Physical activity was defined</w:t>
      </w:r>
      <w:r w:rsidR="00ED3B4D" w:rsidRPr="005C57A7">
        <w:rPr>
          <w:rFonts w:ascii="Times New Roman" w:hAnsi="Times New Roman" w:cs="Times New Roman"/>
          <w:sz w:val="24"/>
          <w:szCs w:val="24"/>
          <w:lang w:val="en-US"/>
        </w:rPr>
        <w:t xml:space="preserve"> according to the</w:t>
      </w:r>
      <w:r w:rsidR="001A5EAF" w:rsidRPr="005C57A7">
        <w:rPr>
          <w:rFonts w:ascii="Times New Roman" w:hAnsi="Times New Roman" w:cs="Times New Roman"/>
          <w:sz w:val="24"/>
          <w:szCs w:val="24"/>
          <w:lang w:val="en-US"/>
        </w:rPr>
        <w:t xml:space="preserve"> World Health </w:t>
      </w:r>
      <w:r w:rsidR="00BD0334" w:rsidRPr="005C57A7">
        <w:rPr>
          <w:rFonts w:ascii="Times New Roman" w:hAnsi="Times New Roman" w:cs="Times New Roman"/>
          <w:sz w:val="24"/>
          <w:szCs w:val="24"/>
          <w:lang w:val="en-US"/>
        </w:rPr>
        <w:t>Organization’s</w:t>
      </w:r>
      <w:r w:rsidR="001A5EAF" w:rsidRPr="005C57A7">
        <w:rPr>
          <w:rFonts w:ascii="Times New Roman" w:hAnsi="Times New Roman" w:cs="Times New Roman"/>
          <w:sz w:val="24"/>
          <w:szCs w:val="24"/>
          <w:lang w:val="en-US"/>
        </w:rPr>
        <w:t xml:space="preserve"> guidelines</w:t>
      </w:r>
      <w:r w:rsidR="00ED3B4D" w:rsidRPr="005C57A7">
        <w:rPr>
          <w:rFonts w:ascii="Times New Roman" w:hAnsi="Times New Roman" w:cs="Times New Roman"/>
          <w:sz w:val="24"/>
          <w:szCs w:val="24"/>
          <w:lang w:val="en-US"/>
        </w:rPr>
        <w:t xml:space="preserve"> </w:t>
      </w:r>
      <w:r w:rsidR="00BD0334" w:rsidRPr="005C57A7">
        <w:rPr>
          <w:rFonts w:ascii="Times New Roman" w:hAnsi="Times New Roman" w:cs="Times New Roman"/>
          <w:sz w:val="24"/>
          <w:szCs w:val="24"/>
          <w:lang w:val="en-US"/>
        </w:rPr>
        <w:t>for adults and children living with disability</w:t>
      </w:r>
      <w:r w:rsidR="00ED3B4D" w:rsidRPr="005C57A7">
        <w:rPr>
          <w:rFonts w:ascii="Times New Roman" w:hAnsi="Times New Roman" w:cs="Times New Roman"/>
          <w:sz w:val="24"/>
          <w:szCs w:val="24"/>
          <w:lang w:val="en-US"/>
        </w:rPr>
        <w:t>, as 150−300 minutes of moderate- to high-intensity aerobic exercise per week (approximately 25−45 minutes per day)</w:t>
      </w:r>
      <w:r w:rsidR="0076702F" w:rsidRPr="005C57A7">
        <w:rPr>
          <w:rFonts w:ascii="Times New Roman" w:hAnsi="Times New Roman" w:cs="Times New Roman"/>
          <w:sz w:val="24"/>
          <w:szCs w:val="24"/>
          <w:lang w:val="en-US"/>
        </w:rPr>
        <w:t xml:space="preserve"> </w:t>
      </w:r>
      <w:r w:rsidR="0076702F" w:rsidRPr="005C57A7">
        <w:rPr>
          <w:rFonts w:ascii="Times New Roman" w:hAnsi="Times New Roman" w:cs="Times New Roman"/>
          <w:sz w:val="24"/>
          <w:szCs w:val="24"/>
          <w:lang w:val="en-US"/>
        </w:rPr>
        <w:fldChar w:fldCharType="begin"/>
      </w:r>
      <w:r w:rsidR="00370A01" w:rsidRPr="005C57A7">
        <w:rPr>
          <w:rFonts w:ascii="Times New Roman" w:hAnsi="Times New Roman" w:cs="Times New Roman"/>
          <w:sz w:val="24"/>
          <w:szCs w:val="24"/>
          <w:lang w:val="en-US"/>
        </w:rPr>
        <w:instrText xml:space="preserve"> ADDIN ZOTERO_ITEM CSL_CITATION {"citationID":"nFWEWQj4","properties":{"formattedCitation":"[18]","plainCitation":"[18]","noteIndex":0},"citationItems":[{"id":3942,"uris":["http://zotero.org/users/13316261/items/B4RCQQ5V"],"itemData":{"id":3942,"type":"book","edition":"1st ed","event-place":"Geneva","ISBN":"978-92-4-001512-8","language":"eng","number-of-pages":"1","publisher":"World Health Organization","publisher-place":"Geneva","source":"K10plus ISBN","title":"WHO Guidelines on Physical Activity and Sedentary Behaviour","author":[{"family":"World Health Organization","given":""}],"issued":{"date-parts":[["2020"]]}}}],"schema":"https://github.com/citation-style-language/schema/raw/master/csl-citation.json"} </w:instrText>
      </w:r>
      <w:r w:rsidR="0076702F" w:rsidRPr="005C57A7">
        <w:rPr>
          <w:rFonts w:ascii="Times New Roman" w:hAnsi="Times New Roman" w:cs="Times New Roman"/>
          <w:sz w:val="24"/>
          <w:szCs w:val="24"/>
          <w:lang w:val="en-US"/>
        </w:rPr>
        <w:fldChar w:fldCharType="separate"/>
      </w:r>
      <w:r w:rsidR="00370A01" w:rsidRPr="005C57A7">
        <w:rPr>
          <w:rFonts w:ascii="Times New Roman" w:hAnsi="Times New Roman" w:cs="Times New Roman"/>
          <w:sz w:val="24"/>
          <w:lang w:val="en-US"/>
        </w:rPr>
        <w:t>[18]</w:t>
      </w:r>
      <w:r w:rsidR="0076702F" w:rsidRPr="005C57A7">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w:t>
      </w:r>
    </w:p>
    <w:p w14:paraId="1B7C850E" w14:textId="77777777" w:rsidR="004E6D22" w:rsidRPr="005C57A7" w:rsidRDefault="007F2869"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Additionally, </w:t>
      </w:r>
      <w:r w:rsidR="00C459E0" w:rsidRPr="005C57A7">
        <w:rPr>
          <w:rFonts w:ascii="Times New Roman" w:hAnsi="Times New Roman" w:cs="Times New Roman"/>
          <w:sz w:val="24"/>
          <w:szCs w:val="24"/>
          <w:lang w:val="en-US"/>
        </w:rPr>
        <w:t>participants</w:t>
      </w:r>
      <w:r w:rsidRPr="005C57A7">
        <w:rPr>
          <w:rFonts w:ascii="Times New Roman" w:hAnsi="Times New Roman" w:cs="Times New Roman"/>
          <w:sz w:val="24"/>
          <w:szCs w:val="24"/>
          <w:lang w:val="en-US"/>
        </w:rPr>
        <w:t xml:space="preserve"> </w:t>
      </w:r>
      <w:r w:rsidR="00EE79E5" w:rsidRPr="005C57A7">
        <w:rPr>
          <w:rFonts w:ascii="Times New Roman" w:hAnsi="Times New Roman" w:cs="Times New Roman"/>
          <w:sz w:val="24"/>
          <w:szCs w:val="24"/>
          <w:lang w:val="en-US"/>
        </w:rPr>
        <w:t xml:space="preserve">estimated </w:t>
      </w:r>
      <w:r w:rsidR="005171C4" w:rsidRPr="005C57A7">
        <w:rPr>
          <w:rFonts w:ascii="Times New Roman" w:hAnsi="Times New Roman" w:cs="Times New Roman"/>
          <w:sz w:val="24"/>
          <w:szCs w:val="24"/>
          <w:lang w:val="en-US"/>
        </w:rPr>
        <w:t>average</w:t>
      </w:r>
      <w:r w:rsidR="00EE79E5" w:rsidRPr="005C57A7">
        <w:rPr>
          <w:rFonts w:ascii="Times New Roman" w:hAnsi="Times New Roman" w:cs="Times New Roman"/>
          <w:sz w:val="24"/>
          <w:szCs w:val="24"/>
          <w:lang w:val="en-US"/>
        </w:rPr>
        <w:t xml:space="preserve"> daily water intake </w:t>
      </w:r>
      <w:r w:rsidR="005171C4" w:rsidRPr="005C57A7">
        <w:rPr>
          <w:rFonts w:ascii="Times New Roman" w:hAnsi="Times New Roman" w:cs="Times New Roman"/>
          <w:sz w:val="24"/>
          <w:szCs w:val="24"/>
          <w:lang w:val="en-US"/>
        </w:rPr>
        <w:t xml:space="preserve">over the past </w:t>
      </w:r>
      <w:r w:rsidR="00D77670" w:rsidRPr="005C57A7">
        <w:rPr>
          <w:rFonts w:ascii="Times New Roman" w:hAnsi="Times New Roman" w:cs="Times New Roman"/>
          <w:sz w:val="24"/>
          <w:szCs w:val="24"/>
          <w:lang w:val="en-US"/>
        </w:rPr>
        <w:t>12</w:t>
      </w:r>
      <w:r w:rsidR="00EE79E5" w:rsidRPr="005C57A7">
        <w:rPr>
          <w:rFonts w:ascii="Times New Roman" w:hAnsi="Times New Roman" w:cs="Times New Roman"/>
          <w:sz w:val="24"/>
          <w:szCs w:val="24"/>
          <w:lang w:val="en-US"/>
        </w:rPr>
        <w:t xml:space="preserve"> </w:t>
      </w:r>
      <w:r w:rsidR="005171C4" w:rsidRPr="005C57A7">
        <w:rPr>
          <w:rFonts w:ascii="Times New Roman" w:hAnsi="Times New Roman" w:cs="Times New Roman"/>
          <w:sz w:val="24"/>
          <w:szCs w:val="24"/>
          <w:lang w:val="en-US"/>
        </w:rPr>
        <w:t>month</w:t>
      </w:r>
      <w:r w:rsidR="00EE79E5" w:rsidRPr="005C57A7">
        <w:rPr>
          <w:rFonts w:ascii="Times New Roman" w:hAnsi="Times New Roman" w:cs="Times New Roman"/>
          <w:sz w:val="24"/>
          <w:szCs w:val="24"/>
          <w:lang w:val="en-US"/>
        </w:rPr>
        <w:t>s</w:t>
      </w:r>
      <w:r w:rsidR="005171C4" w:rsidRPr="005C57A7">
        <w:rPr>
          <w:rFonts w:ascii="Times New Roman" w:hAnsi="Times New Roman" w:cs="Times New Roman"/>
          <w:sz w:val="24"/>
          <w:szCs w:val="24"/>
          <w:lang w:val="en-US"/>
        </w:rPr>
        <w:t xml:space="preserve"> was recorded and c</w:t>
      </w:r>
      <w:r w:rsidRPr="005C57A7">
        <w:rPr>
          <w:rFonts w:ascii="Times New Roman" w:hAnsi="Times New Roman" w:cs="Times New Roman"/>
          <w:sz w:val="24"/>
          <w:szCs w:val="24"/>
          <w:lang w:val="en-US"/>
        </w:rPr>
        <w:t>lassified</w:t>
      </w:r>
      <w:r w:rsidR="007C7A8D" w:rsidRPr="005C57A7">
        <w:rPr>
          <w:rFonts w:ascii="Times New Roman" w:hAnsi="Times New Roman" w:cs="Times New Roman"/>
          <w:sz w:val="24"/>
          <w:szCs w:val="24"/>
          <w:lang w:val="en-US"/>
        </w:rPr>
        <w:t xml:space="preserve"> into three groups: les</w:t>
      </w:r>
      <w:r w:rsidR="005171C4" w:rsidRPr="005C57A7">
        <w:rPr>
          <w:rFonts w:ascii="Times New Roman" w:hAnsi="Times New Roman" w:cs="Times New Roman"/>
          <w:sz w:val="24"/>
          <w:szCs w:val="24"/>
          <w:lang w:val="en-US"/>
        </w:rPr>
        <w:t>s than 1 liter per day, about 1 liter per day</w:t>
      </w:r>
      <w:r w:rsidR="007C7A8D" w:rsidRPr="005C57A7">
        <w:rPr>
          <w:rFonts w:ascii="Times New Roman" w:hAnsi="Times New Roman" w:cs="Times New Roman"/>
          <w:sz w:val="24"/>
          <w:szCs w:val="24"/>
          <w:lang w:val="en-US"/>
        </w:rPr>
        <w:t>,</w:t>
      </w:r>
      <w:r w:rsidR="005171C4" w:rsidRPr="005C57A7">
        <w:rPr>
          <w:rFonts w:ascii="Times New Roman" w:hAnsi="Times New Roman" w:cs="Times New Roman"/>
          <w:sz w:val="24"/>
          <w:szCs w:val="24"/>
          <w:lang w:val="en-US"/>
        </w:rPr>
        <w:t xml:space="preserve"> and more than 1 liter</w:t>
      </w:r>
      <w:r w:rsidR="001A060E" w:rsidRPr="005C57A7">
        <w:rPr>
          <w:rFonts w:ascii="Times New Roman" w:hAnsi="Times New Roman" w:cs="Times New Roman"/>
          <w:sz w:val="24"/>
          <w:szCs w:val="24"/>
          <w:lang w:val="en-US"/>
        </w:rPr>
        <w:t xml:space="preserve"> per day</w:t>
      </w:r>
      <w:r w:rsidR="007C7A8D" w:rsidRPr="005C57A7">
        <w:rPr>
          <w:rFonts w:ascii="Times New Roman" w:hAnsi="Times New Roman" w:cs="Times New Roman"/>
          <w:sz w:val="24"/>
          <w:szCs w:val="24"/>
          <w:lang w:val="en-US"/>
        </w:rPr>
        <w:t xml:space="preserve">, across </w:t>
      </w:r>
      <w:r w:rsidR="001A060E" w:rsidRPr="005C57A7">
        <w:rPr>
          <w:rFonts w:ascii="Times New Roman" w:hAnsi="Times New Roman" w:cs="Times New Roman"/>
          <w:sz w:val="24"/>
          <w:szCs w:val="24"/>
          <w:lang w:val="en-US"/>
        </w:rPr>
        <w:t>all age</w:t>
      </w:r>
      <w:r w:rsidR="007C7A8D" w:rsidRPr="005C57A7">
        <w:rPr>
          <w:rFonts w:ascii="Times New Roman" w:hAnsi="Times New Roman" w:cs="Times New Roman"/>
          <w:sz w:val="24"/>
          <w:szCs w:val="24"/>
          <w:lang w:val="en-US"/>
        </w:rPr>
        <w:t xml:space="preserve"> groups</w:t>
      </w:r>
      <w:r w:rsidR="005171C4" w:rsidRPr="005C57A7">
        <w:rPr>
          <w:rFonts w:ascii="Times New Roman" w:hAnsi="Times New Roman" w:cs="Times New Roman"/>
          <w:sz w:val="24"/>
          <w:szCs w:val="24"/>
          <w:lang w:val="en-US"/>
        </w:rPr>
        <w:t>.</w:t>
      </w:r>
      <w:r w:rsidR="005A199B" w:rsidRPr="005C57A7">
        <w:rPr>
          <w:rFonts w:ascii="Times New Roman" w:hAnsi="Times New Roman" w:cs="Times New Roman"/>
          <w:sz w:val="24"/>
          <w:szCs w:val="24"/>
          <w:lang w:val="en-US"/>
        </w:rPr>
        <w:t xml:space="preserve"> Nutrition</w:t>
      </w:r>
      <w:r w:rsidR="00C459E0" w:rsidRPr="005C57A7">
        <w:rPr>
          <w:rFonts w:ascii="Times New Roman" w:hAnsi="Times New Roman" w:cs="Times New Roman"/>
          <w:sz w:val="24"/>
          <w:szCs w:val="24"/>
          <w:lang w:val="en-US"/>
        </w:rPr>
        <w:t xml:space="preserve"> habits </w:t>
      </w:r>
      <w:r w:rsidR="005A199B" w:rsidRPr="005C57A7">
        <w:rPr>
          <w:rFonts w:ascii="Times New Roman" w:hAnsi="Times New Roman" w:cs="Times New Roman"/>
          <w:sz w:val="24"/>
          <w:szCs w:val="24"/>
          <w:lang w:val="en-US"/>
        </w:rPr>
        <w:t>w</w:t>
      </w:r>
      <w:r w:rsidR="00C459E0" w:rsidRPr="005C57A7">
        <w:rPr>
          <w:rFonts w:ascii="Times New Roman" w:hAnsi="Times New Roman" w:cs="Times New Roman"/>
          <w:sz w:val="24"/>
          <w:szCs w:val="24"/>
          <w:lang w:val="en-US"/>
        </w:rPr>
        <w:t>ere</w:t>
      </w:r>
      <w:r w:rsidR="005A199B" w:rsidRPr="005C57A7">
        <w:rPr>
          <w:rFonts w:ascii="Times New Roman" w:hAnsi="Times New Roman" w:cs="Times New Roman"/>
          <w:sz w:val="24"/>
          <w:szCs w:val="24"/>
          <w:lang w:val="en-US"/>
        </w:rPr>
        <w:t xml:space="preserve"> assesse</w:t>
      </w:r>
      <w:r w:rsidR="00B64F2F" w:rsidRPr="005C57A7">
        <w:rPr>
          <w:rFonts w:ascii="Times New Roman" w:hAnsi="Times New Roman" w:cs="Times New Roman"/>
          <w:sz w:val="24"/>
          <w:szCs w:val="24"/>
          <w:lang w:val="en-US"/>
        </w:rPr>
        <w:t xml:space="preserve">d based on </w:t>
      </w:r>
      <w:r w:rsidR="005A199B" w:rsidRPr="005C57A7">
        <w:rPr>
          <w:rFonts w:ascii="Times New Roman" w:hAnsi="Times New Roman" w:cs="Times New Roman"/>
          <w:sz w:val="24"/>
          <w:szCs w:val="24"/>
          <w:lang w:val="en-US"/>
        </w:rPr>
        <w:t>the number of meals consumed</w:t>
      </w:r>
      <w:r w:rsidR="00B64F2F" w:rsidRPr="005C57A7">
        <w:rPr>
          <w:rFonts w:ascii="Times New Roman" w:hAnsi="Times New Roman" w:cs="Times New Roman"/>
          <w:sz w:val="24"/>
          <w:szCs w:val="24"/>
          <w:lang w:val="en-US"/>
        </w:rPr>
        <w:t xml:space="preserve"> per</w:t>
      </w:r>
      <w:r w:rsidR="005A199B" w:rsidRPr="005C57A7">
        <w:rPr>
          <w:rFonts w:ascii="Times New Roman" w:hAnsi="Times New Roman" w:cs="Times New Roman"/>
          <w:sz w:val="24"/>
          <w:szCs w:val="24"/>
          <w:lang w:val="en-US"/>
        </w:rPr>
        <w:t xml:space="preserve"> day</w:t>
      </w:r>
      <w:r w:rsidR="00B64F2F" w:rsidRPr="005C57A7">
        <w:rPr>
          <w:rFonts w:ascii="Times New Roman" w:hAnsi="Times New Roman" w:cs="Times New Roman"/>
          <w:sz w:val="24"/>
          <w:szCs w:val="24"/>
          <w:lang w:val="en-US"/>
        </w:rPr>
        <w:t>,</w:t>
      </w:r>
      <w:r w:rsidR="005A199B" w:rsidRPr="005C57A7">
        <w:rPr>
          <w:rFonts w:ascii="Times New Roman" w:hAnsi="Times New Roman" w:cs="Times New Roman"/>
          <w:sz w:val="24"/>
          <w:szCs w:val="24"/>
          <w:lang w:val="en-US"/>
        </w:rPr>
        <w:t xml:space="preserve"> excluding snacks taken between meals</w:t>
      </w:r>
      <w:r w:rsidR="00B64F2F" w:rsidRPr="005C57A7">
        <w:rPr>
          <w:rFonts w:ascii="Times New Roman" w:hAnsi="Times New Roman" w:cs="Times New Roman"/>
          <w:sz w:val="24"/>
          <w:szCs w:val="24"/>
          <w:lang w:val="en-US"/>
        </w:rPr>
        <w:t xml:space="preserve">. Intake was </w:t>
      </w:r>
      <w:r w:rsidR="005A199B" w:rsidRPr="005C57A7">
        <w:rPr>
          <w:rFonts w:ascii="Times New Roman" w:hAnsi="Times New Roman" w:cs="Times New Roman"/>
          <w:sz w:val="24"/>
          <w:szCs w:val="24"/>
          <w:lang w:val="en-US"/>
        </w:rPr>
        <w:t>categorized as</w:t>
      </w:r>
      <w:r w:rsidR="00B64F2F" w:rsidRPr="005C57A7">
        <w:rPr>
          <w:rFonts w:ascii="Times New Roman" w:hAnsi="Times New Roman" w:cs="Times New Roman"/>
          <w:sz w:val="24"/>
          <w:szCs w:val="24"/>
          <w:lang w:val="en-US"/>
        </w:rPr>
        <w:t xml:space="preserve">: </w:t>
      </w:r>
      <w:r w:rsidR="005A199B" w:rsidRPr="005C57A7">
        <w:rPr>
          <w:rFonts w:ascii="Times New Roman" w:hAnsi="Times New Roman" w:cs="Times New Roman"/>
          <w:sz w:val="24"/>
          <w:szCs w:val="24"/>
          <w:lang w:val="en-US"/>
        </w:rPr>
        <w:t xml:space="preserve">1−2 meals per day, 3−4 meals per day and </w:t>
      </w:r>
      <w:r w:rsidR="00882229" w:rsidRPr="005C57A7">
        <w:rPr>
          <w:rFonts w:ascii="Times New Roman" w:hAnsi="Times New Roman" w:cs="Times New Roman"/>
          <w:sz w:val="24"/>
          <w:szCs w:val="24"/>
          <w:lang w:val="en-US"/>
        </w:rPr>
        <w:t>more than 4 meals per day. The</w:t>
      </w:r>
      <w:r w:rsidR="005A199B" w:rsidRPr="005C57A7">
        <w:rPr>
          <w:rFonts w:ascii="Times New Roman" w:hAnsi="Times New Roman" w:cs="Times New Roman"/>
          <w:sz w:val="24"/>
          <w:szCs w:val="24"/>
          <w:lang w:val="en-US"/>
        </w:rPr>
        <w:t xml:space="preserve"> </w:t>
      </w:r>
      <w:r w:rsidR="005A199B" w:rsidRPr="005C57A7">
        <w:rPr>
          <w:rFonts w:ascii="Times New Roman" w:hAnsi="Times New Roman" w:cs="Times New Roman"/>
          <w:sz w:val="24"/>
          <w:szCs w:val="24"/>
          <w:lang w:val="en-US"/>
        </w:rPr>
        <w:lastRenderedPageBreak/>
        <w:t>frequency of fruit and green vegetable consumption</w:t>
      </w:r>
      <w:r w:rsidR="00882229" w:rsidRPr="005C57A7">
        <w:rPr>
          <w:rFonts w:ascii="Times New Roman" w:hAnsi="Times New Roman" w:cs="Times New Roman"/>
          <w:sz w:val="24"/>
          <w:szCs w:val="24"/>
          <w:lang w:val="en-US"/>
        </w:rPr>
        <w:t xml:space="preserve"> w</w:t>
      </w:r>
      <w:r w:rsidR="009A7A06" w:rsidRPr="005C57A7">
        <w:rPr>
          <w:rFonts w:ascii="Times New Roman" w:hAnsi="Times New Roman" w:cs="Times New Roman"/>
          <w:sz w:val="24"/>
          <w:szCs w:val="24"/>
          <w:lang w:val="en-US"/>
        </w:rPr>
        <w:t>as</w:t>
      </w:r>
      <w:r w:rsidR="00882229" w:rsidRPr="005C57A7">
        <w:rPr>
          <w:rFonts w:ascii="Times New Roman" w:hAnsi="Times New Roman" w:cs="Times New Roman"/>
          <w:sz w:val="24"/>
          <w:szCs w:val="24"/>
          <w:lang w:val="en-US"/>
        </w:rPr>
        <w:t xml:space="preserve"> recorded as binary</w:t>
      </w:r>
      <w:r w:rsidR="009A7A06" w:rsidRPr="005C57A7">
        <w:rPr>
          <w:rFonts w:ascii="Times New Roman" w:hAnsi="Times New Roman" w:cs="Times New Roman"/>
          <w:sz w:val="24"/>
          <w:szCs w:val="24"/>
          <w:lang w:val="en-US"/>
        </w:rPr>
        <w:t xml:space="preserve"> measure</w:t>
      </w:r>
      <w:r w:rsidR="00882229" w:rsidRPr="005C57A7">
        <w:rPr>
          <w:rFonts w:ascii="Times New Roman" w:hAnsi="Times New Roman" w:cs="Times New Roman"/>
          <w:sz w:val="24"/>
          <w:szCs w:val="24"/>
          <w:lang w:val="en-US"/>
        </w:rPr>
        <w:t xml:space="preserve"> (daily/not daily)</w:t>
      </w:r>
      <w:r w:rsidR="005A199B" w:rsidRPr="005C57A7">
        <w:rPr>
          <w:rFonts w:ascii="Times New Roman" w:hAnsi="Times New Roman" w:cs="Times New Roman"/>
          <w:sz w:val="24"/>
          <w:szCs w:val="24"/>
          <w:lang w:val="en-US"/>
        </w:rPr>
        <w:t>.</w:t>
      </w:r>
      <w:r w:rsidR="00ED6FDA" w:rsidRPr="005C57A7">
        <w:rPr>
          <w:rFonts w:ascii="Times New Roman" w:hAnsi="Times New Roman" w:cs="Times New Roman"/>
          <w:sz w:val="24"/>
          <w:szCs w:val="24"/>
          <w:lang w:val="en-US"/>
        </w:rPr>
        <w:t xml:space="preserve"> </w:t>
      </w:r>
    </w:p>
    <w:p w14:paraId="2D2AC73E" w14:textId="7CD2D549" w:rsidR="004C4BD1" w:rsidRPr="005C57A7" w:rsidRDefault="00ED6FDA"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Participant</w:t>
      </w:r>
      <w:r w:rsidR="00A5517B" w:rsidRPr="005C57A7">
        <w:rPr>
          <w:rFonts w:ascii="Times New Roman" w:hAnsi="Times New Roman" w:cs="Times New Roman"/>
          <w:sz w:val="24"/>
          <w:szCs w:val="24"/>
          <w:lang w:val="en-US"/>
        </w:rPr>
        <w:t xml:space="preserve">s were also evaluated for </w:t>
      </w:r>
      <w:r w:rsidRPr="005C57A7">
        <w:rPr>
          <w:rFonts w:ascii="Times New Roman" w:hAnsi="Times New Roman" w:cs="Times New Roman"/>
          <w:sz w:val="24"/>
          <w:szCs w:val="24"/>
          <w:lang w:val="en-US"/>
        </w:rPr>
        <w:t>tobacco</w:t>
      </w:r>
      <w:r w:rsidR="00A5517B" w:rsidRPr="005C57A7">
        <w:rPr>
          <w:rFonts w:ascii="Times New Roman" w:hAnsi="Times New Roman" w:cs="Times New Roman"/>
          <w:sz w:val="24"/>
          <w:szCs w:val="24"/>
          <w:lang w:val="en-US"/>
        </w:rPr>
        <w:t xml:space="preserve"> use and </w:t>
      </w:r>
      <w:r w:rsidRPr="005C57A7">
        <w:rPr>
          <w:rFonts w:ascii="Times New Roman" w:hAnsi="Times New Roman" w:cs="Times New Roman"/>
          <w:sz w:val="24"/>
          <w:szCs w:val="24"/>
          <w:lang w:val="en-US"/>
        </w:rPr>
        <w:t>passive exposure to cigarette smoke at home.</w:t>
      </w:r>
      <w:r w:rsidR="001510F5" w:rsidRPr="005C57A7">
        <w:rPr>
          <w:rFonts w:ascii="Times New Roman" w:hAnsi="Times New Roman" w:cs="Times New Roman"/>
          <w:sz w:val="24"/>
          <w:szCs w:val="24"/>
          <w:lang w:val="en-US"/>
        </w:rPr>
        <w:t xml:space="preserve"> </w:t>
      </w:r>
      <w:r w:rsidR="00566D58" w:rsidRPr="005C57A7">
        <w:rPr>
          <w:rFonts w:ascii="Times New Roman" w:hAnsi="Times New Roman" w:cs="Times New Roman"/>
          <w:sz w:val="24"/>
          <w:szCs w:val="24"/>
          <w:lang w:val="en-US"/>
        </w:rPr>
        <w:t>Additional data on well-being included t</w:t>
      </w:r>
      <w:r w:rsidR="001510F5" w:rsidRPr="005C57A7">
        <w:rPr>
          <w:rFonts w:ascii="Times New Roman" w:hAnsi="Times New Roman" w:cs="Times New Roman"/>
          <w:sz w:val="24"/>
          <w:szCs w:val="24"/>
          <w:lang w:val="en-US"/>
        </w:rPr>
        <w:t xml:space="preserve">he number of routine </w:t>
      </w:r>
      <w:r w:rsidR="00656ED5" w:rsidRPr="005C57A7">
        <w:rPr>
          <w:rFonts w:ascii="Times New Roman" w:hAnsi="Times New Roman" w:cs="Times New Roman"/>
          <w:sz w:val="24"/>
          <w:szCs w:val="24"/>
          <w:lang w:val="en-US"/>
        </w:rPr>
        <w:t>check</w:t>
      </w:r>
      <w:r w:rsidR="001510F5" w:rsidRPr="005C57A7">
        <w:rPr>
          <w:rFonts w:ascii="Times New Roman" w:hAnsi="Times New Roman" w:cs="Times New Roman"/>
          <w:sz w:val="24"/>
          <w:szCs w:val="24"/>
          <w:lang w:val="en-US"/>
        </w:rPr>
        <w:t>up visits</w:t>
      </w:r>
      <w:r w:rsidR="00566D58" w:rsidRPr="005C57A7">
        <w:rPr>
          <w:rFonts w:ascii="Times New Roman" w:hAnsi="Times New Roman" w:cs="Times New Roman"/>
          <w:sz w:val="24"/>
          <w:szCs w:val="24"/>
          <w:lang w:val="en-US"/>
        </w:rPr>
        <w:t xml:space="preserve"> </w:t>
      </w:r>
      <w:r w:rsidR="001510F5" w:rsidRPr="005C57A7">
        <w:rPr>
          <w:rFonts w:ascii="Times New Roman" w:hAnsi="Times New Roman" w:cs="Times New Roman"/>
          <w:sz w:val="24"/>
          <w:szCs w:val="24"/>
          <w:lang w:val="en-US"/>
        </w:rPr>
        <w:t>patients</w:t>
      </w:r>
      <w:r w:rsidR="00566D58" w:rsidRPr="005C57A7">
        <w:rPr>
          <w:rFonts w:ascii="Times New Roman" w:hAnsi="Times New Roman" w:cs="Times New Roman"/>
          <w:sz w:val="24"/>
          <w:szCs w:val="24"/>
          <w:lang w:val="en-US"/>
        </w:rPr>
        <w:t xml:space="preserve"> had</w:t>
      </w:r>
      <w:r w:rsidR="001510F5" w:rsidRPr="005C57A7">
        <w:rPr>
          <w:rFonts w:ascii="Times New Roman" w:hAnsi="Times New Roman" w:cs="Times New Roman"/>
          <w:sz w:val="24"/>
          <w:szCs w:val="24"/>
          <w:lang w:val="en-US"/>
        </w:rPr>
        <w:t xml:space="preserve"> </w:t>
      </w:r>
      <w:r w:rsidR="00566D58" w:rsidRPr="005C57A7">
        <w:rPr>
          <w:rFonts w:ascii="Times New Roman" w:hAnsi="Times New Roman" w:cs="Times New Roman"/>
          <w:sz w:val="24"/>
          <w:szCs w:val="24"/>
          <w:lang w:val="en-US"/>
        </w:rPr>
        <w:t>in</w:t>
      </w:r>
      <w:r w:rsidR="001510F5" w:rsidRPr="005C57A7">
        <w:rPr>
          <w:rFonts w:ascii="Times New Roman" w:hAnsi="Times New Roman" w:cs="Times New Roman"/>
          <w:sz w:val="24"/>
          <w:szCs w:val="24"/>
          <w:lang w:val="en-US"/>
        </w:rPr>
        <w:t xml:space="preserve"> the past 12 months. </w:t>
      </w:r>
      <w:r w:rsidR="00B13B45" w:rsidRPr="005C57A7">
        <w:rPr>
          <w:rFonts w:ascii="Times New Roman" w:hAnsi="Times New Roman" w:cs="Times New Roman"/>
          <w:sz w:val="24"/>
          <w:szCs w:val="24"/>
          <w:lang w:val="en-US"/>
        </w:rPr>
        <w:t>Routine checkup w</w:t>
      </w:r>
      <w:r w:rsidR="002C477F" w:rsidRPr="005C57A7">
        <w:rPr>
          <w:rFonts w:ascii="Times New Roman" w:hAnsi="Times New Roman" w:cs="Times New Roman"/>
          <w:sz w:val="24"/>
          <w:szCs w:val="24"/>
          <w:lang w:val="en-US"/>
        </w:rPr>
        <w:t>as</w:t>
      </w:r>
      <w:r w:rsidR="00B13B45" w:rsidRPr="005C57A7">
        <w:rPr>
          <w:rFonts w:ascii="Times New Roman" w:hAnsi="Times New Roman" w:cs="Times New Roman"/>
          <w:sz w:val="24"/>
          <w:szCs w:val="24"/>
          <w:lang w:val="en-US"/>
        </w:rPr>
        <w:t xml:space="preserve"> defined as scheduled outpatient health </w:t>
      </w:r>
      <w:r w:rsidR="002C477F" w:rsidRPr="005C57A7">
        <w:rPr>
          <w:rFonts w:ascii="Times New Roman" w:hAnsi="Times New Roman" w:cs="Times New Roman"/>
          <w:sz w:val="24"/>
          <w:szCs w:val="24"/>
          <w:lang w:val="en-US"/>
        </w:rPr>
        <w:t>assessment</w:t>
      </w:r>
      <w:r w:rsidR="00B13B45" w:rsidRPr="005C57A7">
        <w:rPr>
          <w:rFonts w:ascii="Times New Roman" w:hAnsi="Times New Roman" w:cs="Times New Roman"/>
          <w:sz w:val="24"/>
          <w:szCs w:val="24"/>
          <w:lang w:val="en-US"/>
        </w:rPr>
        <w:t xml:space="preserve"> at a health facility (primary, secondary, or tertiary) during steady state, including vital sign monitoring, physical exam</w:t>
      </w:r>
      <w:r w:rsidR="002C477F" w:rsidRPr="005C57A7">
        <w:rPr>
          <w:rFonts w:ascii="Times New Roman" w:hAnsi="Times New Roman" w:cs="Times New Roman"/>
          <w:sz w:val="24"/>
          <w:szCs w:val="24"/>
          <w:lang w:val="en-US"/>
        </w:rPr>
        <w:t>ination</w:t>
      </w:r>
      <w:r w:rsidR="00B13B45" w:rsidRPr="005C57A7">
        <w:rPr>
          <w:rFonts w:ascii="Times New Roman" w:hAnsi="Times New Roman" w:cs="Times New Roman"/>
          <w:sz w:val="24"/>
          <w:szCs w:val="24"/>
          <w:lang w:val="en-US"/>
        </w:rPr>
        <w:t>, and routine laboratory tests</w:t>
      </w:r>
      <w:r w:rsidR="002C477F" w:rsidRPr="005C57A7">
        <w:rPr>
          <w:rFonts w:ascii="Times New Roman" w:hAnsi="Times New Roman" w:cs="Times New Roman"/>
          <w:sz w:val="24"/>
          <w:szCs w:val="24"/>
          <w:lang w:val="en-US"/>
        </w:rPr>
        <w:t>,</w:t>
      </w:r>
      <w:r w:rsidR="00B13B45" w:rsidRPr="005C57A7">
        <w:rPr>
          <w:rFonts w:ascii="Times New Roman" w:hAnsi="Times New Roman" w:cs="Times New Roman"/>
          <w:sz w:val="24"/>
          <w:szCs w:val="24"/>
          <w:lang w:val="en-US"/>
        </w:rPr>
        <w:t xml:space="preserve"> </w:t>
      </w:r>
      <w:r w:rsidR="00BE1E4A" w:rsidRPr="005C57A7">
        <w:rPr>
          <w:rFonts w:ascii="Times New Roman" w:hAnsi="Times New Roman" w:cs="Times New Roman"/>
          <w:sz w:val="24"/>
          <w:szCs w:val="24"/>
          <w:lang w:val="en-US"/>
        </w:rPr>
        <w:t>excluding post-hospitalization</w:t>
      </w:r>
      <w:r w:rsidR="004E5624" w:rsidRPr="005C57A7">
        <w:rPr>
          <w:rFonts w:ascii="Times New Roman" w:hAnsi="Times New Roman" w:cs="Times New Roman"/>
          <w:sz w:val="24"/>
          <w:szCs w:val="24"/>
          <w:lang w:val="en-US"/>
        </w:rPr>
        <w:t xml:space="preserve"> follow-up</w:t>
      </w:r>
      <w:r w:rsidR="00BE1E4A" w:rsidRPr="005C57A7">
        <w:rPr>
          <w:rFonts w:ascii="Times New Roman" w:hAnsi="Times New Roman" w:cs="Times New Roman"/>
          <w:sz w:val="24"/>
          <w:szCs w:val="24"/>
          <w:lang w:val="en-US"/>
        </w:rPr>
        <w:t xml:space="preserve"> appointments</w:t>
      </w:r>
      <w:r w:rsidR="006A49D8" w:rsidRPr="005C57A7">
        <w:rPr>
          <w:rFonts w:ascii="Times New Roman" w:hAnsi="Times New Roman" w:cs="Times New Roman"/>
          <w:sz w:val="24"/>
          <w:szCs w:val="24"/>
          <w:lang w:val="en-US"/>
        </w:rPr>
        <w:t>.</w:t>
      </w:r>
    </w:p>
    <w:p w14:paraId="5D2A52AA" w14:textId="057D12C3" w:rsidR="004C4BD1" w:rsidRPr="005C57A7" w:rsidRDefault="004C4BD1"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2.5 Environmental influences</w:t>
      </w:r>
    </w:p>
    <w:p w14:paraId="11742368" w14:textId="040452D4" w:rsidR="00ED6FDA" w:rsidRPr="005C57A7" w:rsidRDefault="004C4BD1"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Due to the </w:t>
      </w:r>
      <w:r w:rsidR="00E1066D" w:rsidRPr="005C57A7">
        <w:rPr>
          <w:rFonts w:ascii="Times New Roman" w:hAnsi="Times New Roman" w:cs="Times New Roman"/>
          <w:sz w:val="24"/>
          <w:szCs w:val="24"/>
          <w:lang w:val="en-US"/>
        </w:rPr>
        <w:t>lack</w:t>
      </w:r>
      <w:r w:rsidRPr="005C57A7">
        <w:rPr>
          <w:rFonts w:ascii="Times New Roman" w:hAnsi="Times New Roman" w:cs="Times New Roman"/>
          <w:sz w:val="24"/>
          <w:szCs w:val="24"/>
          <w:lang w:val="en-US"/>
        </w:rPr>
        <w:t xml:space="preserve"> of local meteorological data for the Centre region of Cameroon, the </w:t>
      </w:r>
      <w:r w:rsidR="00E1066D" w:rsidRPr="005C57A7">
        <w:rPr>
          <w:rFonts w:ascii="Times New Roman" w:hAnsi="Times New Roman" w:cs="Times New Roman"/>
          <w:sz w:val="24"/>
          <w:szCs w:val="24"/>
          <w:lang w:val="en-US"/>
        </w:rPr>
        <w:t>impact</w:t>
      </w:r>
      <w:r w:rsidRPr="005C57A7">
        <w:rPr>
          <w:rFonts w:ascii="Times New Roman" w:hAnsi="Times New Roman" w:cs="Times New Roman"/>
          <w:sz w:val="24"/>
          <w:szCs w:val="24"/>
          <w:lang w:val="en-US"/>
        </w:rPr>
        <w:t xml:space="preserve"> of environmental </w:t>
      </w:r>
      <w:r w:rsidR="00E1066D" w:rsidRPr="005C57A7">
        <w:rPr>
          <w:rFonts w:ascii="Times New Roman" w:hAnsi="Times New Roman" w:cs="Times New Roman"/>
          <w:sz w:val="24"/>
          <w:szCs w:val="24"/>
          <w:lang w:val="en-US"/>
        </w:rPr>
        <w:t>factors</w:t>
      </w:r>
      <w:r w:rsidRPr="005C57A7">
        <w:rPr>
          <w:rFonts w:ascii="Times New Roman" w:hAnsi="Times New Roman" w:cs="Times New Roman"/>
          <w:sz w:val="24"/>
          <w:szCs w:val="24"/>
          <w:lang w:val="en-US"/>
        </w:rPr>
        <w:t xml:space="preserve"> was assessed based on patient</w:t>
      </w:r>
      <w:r w:rsidR="00E1066D" w:rsidRPr="005C57A7">
        <w:rPr>
          <w:rFonts w:ascii="Times New Roman" w:hAnsi="Times New Roman" w:cs="Times New Roman"/>
          <w:sz w:val="24"/>
          <w:szCs w:val="24"/>
          <w:lang w:val="en-US"/>
        </w:rPr>
        <w:t>’ self-</w:t>
      </w:r>
      <w:r w:rsidRPr="005C57A7">
        <w:rPr>
          <w:rFonts w:ascii="Times New Roman" w:hAnsi="Times New Roman" w:cs="Times New Roman"/>
          <w:sz w:val="24"/>
          <w:szCs w:val="24"/>
          <w:lang w:val="en-US"/>
        </w:rPr>
        <w:t xml:space="preserve">reported-exposure over </w:t>
      </w:r>
      <w:r w:rsidR="00E1066D" w:rsidRPr="005C57A7">
        <w:rPr>
          <w:rFonts w:ascii="Times New Roman" w:hAnsi="Times New Roman" w:cs="Times New Roman"/>
          <w:sz w:val="24"/>
          <w:szCs w:val="24"/>
          <w:lang w:val="en-US"/>
        </w:rPr>
        <w:t xml:space="preserve">the past year </w:t>
      </w:r>
      <w:r w:rsidRPr="005C57A7">
        <w:rPr>
          <w:rFonts w:ascii="Times New Roman" w:hAnsi="Times New Roman" w:cs="Times New Roman"/>
          <w:sz w:val="24"/>
          <w:szCs w:val="24"/>
          <w:lang w:val="en-US"/>
        </w:rPr>
        <w:t>to</w:t>
      </w:r>
      <w:r w:rsidR="00E1066D" w:rsidRPr="005C57A7">
        <w:rPr>
          <w:rFonts w:ascii="Times New Roman" w:hAnsi="Times New Roman" w:cs="Times New Roman"/>
          <w:sz w:val="24"/>
          <w:szCs w:val="24"/>
          <w:lang w:val="en-US"/>
        </w:rPr>
        <w:t xml:space="preserve"> various conditions, including</w:t>
      </w:r>
      <w:r w:rsidRPr="005C57A7">
        <w:rPr>
          <w:rFonts w:ascii="Times New Roman" w:hAnsi="Times New Roman" w:cs="Times New Roman"/>
          <w:sz w:val="24"/>
          <w:szCs w:val="24"/>
          <w:lang w:val="en-US"/>
        </w:rPr>
        <w:t xml:space="preserve"> cold, heat, high wind, humidity, seasonal changes, road dust and smoke fumes</w:t>
      </w:r>
      <w:r w:rsidR="000A1720" w:rsidRPr="005C57A7">
        <w:rPr>
          <w:rFonts w:ascii="Times New Roman" w:hAnsi="Times New Roman" w:cs="Times New Roman"/>
          <w:sz w:val="24"/>
          <w:szCs w:val="24"/>
          <w:lang w:val="en-US"/>
        </w:rPr>
        <w:t xml:space="preserve"> (including indoor biomass burning for cooking</w:t>
      </w:r>
      <w:r w:rsidR="00CB00C0" w:rsidRPr="005C57A7">
        <w:rPr>
          <w:rFonts w:ascii="Times New Roman" w:hAnsi="Times New Roman" w:cs="Times New Roman"/>
          <w:sz w:val="24"/>
          <w:szCs w:val="24"/>
          <w:lang w:val="en-US"/>
        </w:rPr>
        <w:t>, vehicle exhaust, and other sources</w:t>
      </w:r>
      <w:r w:rsidR="000A1720"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w:t>
      </w:r>
      <w:r w:rsidR="00E1066D" w:rsidRPr="005C57A7">
        <w:rPr>
          <w:rFonts w:ascii="Times New Roman" w:hAnsi="Times New Roman" w:cs="Times New Roman"/>
          <w:sz w:val="24"/>
          <w:szCs w:val="24"/>
          <w:lang w:val="en-US"/>
        </w:rPr>
        <w:t xml:space="preserve">Patients reported whether these factors </w:t>
      </w:r>
      <w:r w:rsidR="00905676" w:rsidRPr="005C57A7">
        <w:rPr>
          <w:rFonts w:ascii="Times New Roman" w:hAnsi="Times New Roman" w:cs="Times New Roman"/>
          <w:sz w:val="24"/>
          <w:szCs w:val="24"/>
          <w:lang w:val="en-US"/>
        </w:rPr>
        <w:t>consistently coincided with</w:t>
      </w:r>
      <w:r w:rsidR="00E1066D" w:rsidRPr="005C57A7">
        <w:rPr>
          <w:rFonts w:ascii="Times New Roman" w:hAnsi="Times New Roman" w:cs="Times New Roman"/>
          <w:sz w:val="24"/>
          <w:szCs w:val="24"/>
          <w:lang w:val="en-US"/>
        </w:rPr>
        <w:t xml:space="preserve"> mild-to-severe painful episodes or other symptoms</w:t>
      </w:r>
      <w:r w:rsidR="00905676" w:rsidRPr="005C57A7">
        <w:rPr>
          <w:rFonts w:ascii="Times New Roman" w:hAnsi="Times New Roman" w:cs="Times New Roman"/>
          <w:sz w:val="24"/>
          <w:szCs w:val="24"/>
          <w:lang w:val="en-US"/>
        </w:rPr>
        <w:t xml:space="preserve"> </w:t>
      </w:r>
      <w:r w:rsidR="003B6766" w:rsidRPr="005C57A7">
        <w:rPr>
          <w:rFonts w:ascii="Times New Roman" w:hAnsi="Times New Roman" w:cs="Times New Roman"/>
          <w:sz w:val="24"/>
          <w:szCs w:val="24"/>
          <w:lang w:val="en-US"/>
        </w:rPr>
        <w:t>within</w:t>
      </w:r>
      <w:r w:rsidR="00E1066D"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1</w:t>
      </w:r>
      <w:r w:rsidR="00E1066D"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3 days post-exposure. Road dust and smoke fumes</w:t>
      </w:r>
      <w:r w:rsidR="00B957D8" w:rsidRPr="005C57A7">
        <w:rPr>
          <w:rFonts w:ascii="Times New Roman" w:hAnsi="Times New Roman" w:cs="Times New Roman"/>
          <w:sz w:val="24"/>
          <w:szCs w:val="24"/>
          <w:lang w:val="en-US"/>
        </w:rPr>
        <w:t xml:space="preserve"> comprises of pollutants like </w:t>
      </w:r>
      <w:r w:rsidRPr="005C57A7">
        <w:rPr>
          <w:rFonts w:ascii="Times New Roman" w:hAnsi="Times New Roman" w:cs="Times New Roman"/>
          <w:sz w:val="24"/>
          <w:szCs w:val="24"/>
          <w:lang w:val="en-US"/>
        </w:rPr>
        <w:t>metals, CO, NO</w:t>
      </w:r>
      <w:r w:rsidRPr="005C57A7">
        <w:rPr>
          <w:rFonts w:ascii="Times New Roman" w:hAnsi="Times New Roman" w:cs="Times New Roman"/>
          <w:sz w:val="24"/>
          <w:szCs w:val="24"/>
          <w:vertAlign w:val="subscript"/>
          <w:lang w:val="en-US"/>
        </w:rPr>
        <w:t>2</w:t>
      </w:r>
      <w:r w:rsidR="00B957D8"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and particulate matters(PM</w:t>
      </w:r>
      <w:r w:rsidR="006302D0">
        <w:rPr>
          <w:rFonts w:ascii="Times New Roman" w:hAnsi="Times New Roman" w:cs="Times New Roman"/>
          <w:sz w:val="24"/>
          <w:szCs w:val="24"/>
          <w:lang w:val="en-US"/>
        </w:rPr>
        <w:t>10</w:t>
      </w:r>
      <w:r w:rsidRPr="005C57A7">
        <w:rPr>
          <w:rFonts w:ascii="Times New Roman" w:hAnsi="Times New Roman" w:cs="Times New Roman"/>
          <w:sz w:val="24"/>
          <w:szCs w:val="24"/>
          <w:lang w:val="en-US"/>
        </w:rPr>
        <w:t xml:space="preserve"> and PM</w:t>
      </w:r>
      <w:r w:rsidR="006302D0">
        <w:rPr>
          <w:rFonts w:ascii="Times New Roman" w:hAnsi="Times New Roman" w:cs="Times New Roman"/>
          <w:sz w:val="24"/>
          <w:szCs w:val="24"/>
          <w:lang w:val="en-US"/>
        </w:rPr>
        <w:t>2.5</w:t>
      </w:r>
      <w:r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fldChar w:fldCharType="begin"/>
      </w:r>
      <w:r w:rsidR="00EF1566" w:rsidRPr="005C57A7">
        <w:rPr>
          <w:rFonts w:ascii="Times New Roman" w:hAnsi="Times New Roman" w:cs="Times New Roman"/>
          <w:sz w:val="24"/>
          <w:szCs w:val="24"/>
          <w:lang w:val="en-US"/>
        </w:rPr>
        <w:instrText xml:space="preserve"> ADDIN ZOTERO_ITEM CSL_CITATION {"citationID":"cQQgeX5R","properties":{"formattedCitation":"[19,20]","plainCitation":"[19,20]","noteIndex":0},"citationItems":[{"id":410,"uris":["http://zotero.org/users/13316261/items/7PVNDAUF"],"itemData":{"id":410,"type":"article-journal","abstract":"Sickle cell anaemia (SCA; HbSS) is characterised by its clinical variability, which is only partly explained by known genetic factors. Environmental factors are known to contribute to acute problems but their importance in chronic complications has not been analysed. We have studied 93 children with SCA in a single institution, who underwent transcranial Doppler scanning and steady-state blood tests in 2006. These data were correlated with each individual's exposure to pollution from dust (PM(10)), nitric oxide (NO) and nitrogen dioxide (NO(2)). This exposure was derived from patient postcodes and detailed street-level maps of average pollutant levels in 2006. All the pollutants correlated closely with each other. Increased exposure to pollution correlated with a significant reduction in total bilirubin levels, with a trend towards lower levels of lactate dehydrogenase and aspartate transaminase. There was significant correlation between extracranial internal carotid artery blood velocity and PM(10) exposure. These studies suggest that chronic exposure to air pollutants could explain some variability in SCA. The lower levels of bilirubin and other markers of haemolysis with increased exposure to air pollutants could be mediated by increased exposure to NO.","container-title":"Annals of Hematology","DOI":"10.1007/s00277-008-0598-1","ISSN":"1432-0584","issue":"6","journalAbbreviation":"Ann Hematol","language":"eng","note":"PMID: 18769920","page":"529-533","source":"PubMed","title":"The effects of air quality on haematological and clinical parameters in children with sickle cell anaemia","volume":"88","author":[{"family":"Mittal","given":"Hrishi"},{"family":"Roberts","given":"Lara"},{"family":"Fuller","given":"Gary W."},{"family":"O'Driscoll","given":"Sandra"},{"family":"Dick","given":"Moira C."},{"family":"Height","given":"Sue E."},{"family":"Thein","given":"Swee Lay"},{"family":"Rees","given":"David C."}],"issued":{"date-parts":[["2009",6]]}}},{"id":3618,"uris":["http://zotero.org/users/13316261/items/SEM2LR5E"],"itemData":{"id":3618,"type":"article-journal","container-title":"Atmospheric Environment","DOI":"10.1016/j.atmosenv.2004.07.013","ISSN":"13522310","issue":"37","journalAbbreviation":"Atmospheric Environment","language":"en","license":"https://www.elsevier.com/tdm/userlicense/1.0/","page":"6399-6410","source":"DOI.org (Crossref)","title":"Personal exposures and microenvironment concentrations of PM2.5, VOC, NO2 and CO in Oxford, UK","volume":"38","author":[{"family":"Lai","given":"H.K."},{"family":"Kendall","given":"M."},{"family":"Ferrier","given":"H."},{"family":"Lindup","given":"I."},{"family":"Alm","given":"S."},{"family":"Hänninen","given":"O."},{"family":"Jantunen","given":"M."},{"family":"Mathys","given":"P."},{"family":"Colvile","given":"R."},{"family":"Ashmore","given":"M.R."},{"family":"Cullinan","given":"P."},{"family":"Nieuwenhuijsen","given":"M.J."}],"issued":{"date-parts":[["2004",12]]}}}],"schema":"https://github.com/citation-style-language/schema/raw/master/csl-citation.json"} </w:instrText>
      </w:r>
      <w:r w:rsidRPr="005C57A7">
        <w:rPr>
          <w:rFonts w:ascii="Times New Roman" w:hAnsi="Times New Roman" w:cs="Times New Roman"/>
          <w:sz w:val="24"/>
          <w:szCs w:val="24"/>
          <w:lang w:val="en-US"/>
        </w:rPr>
        <w:fldChar w:fldCharType="separate"/>
      </w:r>
      <w:r w:rsidR="00EF1566" w:rsidRPr="005C57A7">
        <w:rPr>
          <w:rFonts w:ascii="Times New Roman" w:hAnsi="Times New Roman" w:cs="Times New Roman"/>
          <w:sz w:val="24"/>
          <w:lang w:val="en-US"/>
        </w:rPr>
        <w:t>[19,20]</w:t>
      </w:r>
      <w:r w:rsidRPr="005C57A7">
        <w:rPr>
          <w:rFonts w:ascii="Times New Roman" w:hAnsi="Times New Roman" w:cs="Times New Roman"/>
          <w:sz w:val="24"/>
          <w:szCs w:val="24"/>
          <w:lang w:val="en-US"/>
        </w:rPr>
        <w:fldChar w:fldCharType="end"/>
      </w:r>
      <w:r w:rsidR="00126B52" w:rsidRPr="005C57A7">
        <w:rPr>
          <w:rFonts w:ascii="Times New Roman" w:hAnsi="Times New Roman" w:cs="Times New Roman"/>
          <w:sz w:val="24"/>
          <w:szCs w:val="24"/>
          <w:lang w:val="en-US"/>
        </w:rPr>
        <w:t xml:space="preserve"> which are harmful to health</w:t>
      </w:r>
      <w:r w:rsidRPr="005C57A7">
        <w:rPr>
          <w:rFonts w:ascii="Times New Roman" w:hAnsi="Times New Roman" w:cs="Times New Roman"/>
          <w:sz w:val="24"/>
          <w:szCs w:val="24"/>
          <w:lang w:val="en-US"/>
        </w:rPr>
        <w:t xml:space="preserve">. </w:t>
      </w:r>
      <w:r w:rsidR="003E23F3" w:rsidRPr="005C57A7">
        <w:rPr>
          <w:rFonts w:ascii="Times New Roman" w:hAnsi="Times New Roman" w:cs="Times New Roman"/>
          <w:sz w:val="24"/>
          <w:szCs w:val="24"/>
          <w:lang w:val="en-US"/>
        </w:rPr>
        <w:t>Additionally, p</w:t>
      </w:r>
      <w:r w:rsidRPr="005C57A7">
        <w:rPr>
          <w:rFonts w:ascii="Times New Roman" w:hAnsi="Times New Roman" w:cs="Times New Roman"/>
          <w:sz w:val="24"/>
          <w:szCs w:val="24"/>
          <w:lang w:val="en-US"/>
        </w:rPr>
        <w:t>atients and caregivers</w:t>
      </w:r>
      <w:r w:rsidR="00CD46F6" w:rsidRPr="005C57A7">
        <w:rPr>
          <w:rFonts w:ascii="Times New Roman" w:hAnsi="Times New Roman" w:cs="Times New Roman"/>
          <w:sz w:val="24"/>
          <w:szCs w:val="24"/>
          <w:lang w:val="en-US"/>
        </w:rPr>
        <w:t xml:space="preserve"> identified the season during which </w:t>
      </w:r>
      <w:r w:rsidRPr="005C57A7">
        <w:rPr>
          <w:rFonts w:ascii="Times New Roman" w:hAnsi="Times New Roman" w:cs="Times New Roman"/>
          <w:sz w:val="24"/>
          <w:szCs w:val="24"/>
          <w:lang w:val="en-US"/>
        </w:rPr>
        <w:t xml:space="preserve">patients most </w:t>
      </w:r>
      <w:r w:rsidR="00CD46F6" w:rsidRPr="005C57A7">
        <w:rPr>
          <w:rFonts w:ascii="Times New Roman" w:hAnsi="Times New Roman" w:cs="Times New Roman"/>
          <w:sz w:val="24"/>
          <w:szCs w:val="24"/>
          <w:lang w:val="en-US"/>
        </w:rPr>
        <w:t xml:space="preserve">frequently </w:t>
      </w:r>
      <w:r w:rsidRPr="005C57A7">
        <w:rPr>
          <w:rFonts w:ascii="Times New Roman" w:hAnsi="Times New Roman" w:cs="Times New Roman"/>
          <w:sz w:val="24"/>
          <w:szCs w:val="24"/>
          <w:lang w:val="en-US"/>
        </w:rPr>
        <w:t>experienced painful episodes</w:t>
      </w:r>
      <w:r w:rsidR="00CD46F6"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categorized as rainy season, dry season and no specific season.</w:t>
      </w:r>
    </w:p>
    <w:p w14:paraId="1F0AB445" w14:textId="6971F2B8" w:rsidR="00B36705" w:rsidRPr="005C57A7" w:rsidRDefault="00ED6FDA"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2.</w:t>
      </w:r>
      <w:r w:rsidR="004C4BD1" w:rsidRPr="005C57A7">
        <w:rPr>
          <w:rFonts w:ascii="Times New Roman" w:hAnsi="Times New Roman" w:cs="Times New Roman"/>
          <w:b/>
          <w:bCs/>
          <w:sz w:val="24"/>
          <w:szCs w:val="24"/>
          <w:lang w:val="en-US"/>
        </w:rPr>
        <w:t>6</w:t>
      </w:r>
      <w:r w:rsidRPr="005C57A7">
        <w:rPr>
          <w:rFonts w:ascii="Times New Roman" w:hAnsi="Times New Roman" w:cs="Times New Roman"/>
          <w:b/>
          <w:bCs/>
          <w:sz w:val="24"/>
          <w:szCs w:val="24"/>
          <w:lang w:val="en-US"/>
        </w:rPr>
        <w:t xml:space="preserve"> Socioeconomic </w:t>
      </w:r>
      <w:r w:rsidR="00DC66A7" w:rsidRPr="005C57A7">
        <w:rPr>
          <w:rFonts w:ascii="Times New Roman" w:hAnsi="Times New Roman" w:cs="Times New Roman"/>
          <w:b/>
          <w:bCs/>
          <w:sz w:val="24"/>
          <w:szCs w:val="24"/>
          <w:lang w:val="en-US"/>
        </w:rPr>
        <w:t>impact</w:t>
      </w:r>
    </w:p>
    <w:p w14:paraId="3EE861B6" w14:textId="28044F34" w:rsidR="00E45EC2" w:rsidRPr="005C57A7" w:rsidRDefault="006276F7"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The questionnaire assess</w:t>
      </w:r>
      <w:r w:rsidR="00923809" w:rsidRPr="005C57A7">
        <w:rPr>
          <w:rFonts w:ascii="Times New Roman" w:hAnsi="Times New Roman" w:cs="Times New Roman"/>
          <w:sz w:val="24"/>
          <w:szCs w:val="24"/>
          <w:lang w:val="en-US"/>
        </w:rPr>
        <w:t>ing</w:t>
      </w:r>
      <w:r w:rsidRPr="005C57A7">
        <w:rPr>
          <w:rFonts w:ascii="Times New Roman" w:hAnsi="Times New Roman" w:cs="Times New Roman"/>
          <w:sz w:val="24"/>
          <w:szCs w:val="24"/>
          <w:lang w:val="en-US"/>
        </w:rPr>
        <w:t xml:space="preserve"> </w:t>
      </w:r>
      <w:r w:rsidR="00CD0CA6" w:rsidRPr="005C57A7">
        <w:rPr>
          <w:rFonts w:ascii="Times New Roman" w:hAnsi="Times New Roman" w:cs="Times New Roman"/>
          <w:sz w:val="24"/>
          <w:szCs w:val="24"/>
          <w:lang w:val="en-US"/>
        </w:rPr>
        <w:t>s</w:t>
      </w:r>
      <w:r w:rsidR="00E843B3" w:rsidRPr="005C57A7">
        <w:rPr>
          <w:rFonts w:ascii="Times New Roman" w:hAnsi="Times New Roman" w:cs="Times New Roman"/>
          <w:sz w:val="24"/>
          <w:szCs w:val="24"/>
          <w:lang w:val="en-US"/>
        </w:rPr>
        <w:t xml:space="preserve">ocioeconomic </w:t>
      </w:r>
      <w:r w:rsidR="00CD0CA6" w:rsidRPr="005C57A7">
        <w:rPr>
          <w:rFonts w:ascii="Times New Roman" w:hAnsi="Times New Roman" w:cs="Times New Roman"/>
          <w:sz w:val="24"/>
          <w:szCs w:val="24"/>
          <w:lang w:val="en-US"/>
        </w:rPr>
        <w:t xml:space="preserve">status </w:t>
      </w:r>
      <w:r w:rsidR="00A07FB9" w:rsidRPr="005C57A7">
        <w:rPr>
          <w:rFonts w:ascii="Times New Roman" w:hAnsi="Times New Roman" w:cs="Times New Roman"/>
          <w:sz w:val="24"/>
          <w:szCs w:val="24"/>
          <w:lang w:val="en-US"/>
        </w:rPr>
        <w:t xml:space="preserve">was designed to </w:t>
      </w:r>
      <w:r w:rsidR="00EF2894" w:rsidRPr="005C57A7">
        <w:rPr>
          <w:rFonts w:ascii="Times New Roman" w:hAnsi="Times New Roman" w:cs="Times New Roman"/>
          <w:sz w:val="24"/>
          <w:szCs w:val="24"/>
          <w:lang w:val="en-US"/>
        </w:rPr>
        <w:t xml:space="preserve">identify </w:t>
      </w:r>
      <w:r w:rsidR="00CD0CA6" w:rsidRPr="005C57A7">
        <w:rPr>
          <w:rFonts w:ascii="Times New Roman" w:hAnsi="Times New Roman" w:cs="Times New Roman"/>
          <w:sz w:val="24"/>
          <w:szCs w:val="24"/>
          <w:lang w:val="en-US"/>
        </w:rPr>
        <w:t xml:space="preserve">factors </w:t>
      </w:r>
      <w:r w:rsidR="00E843B3" w:rsidRPr="005C57A7">
        <w:rPr>
          <w:rFonts w:ascii="Times New Roman" w:hAnsi="Times New Roman" w:cs="Times New Roman"/>
          <w:sz w:val="24"/>
          <w:szCs w:val="24"/>
          <w:lang w:val="en-US"/>
        </w:rPr>
        <w:t>influenc</w:t>
      </w:r>
      <w:r w:rsidR="00923809" w:rsidRPr="005C57A7">
        <w:rPr>
          <w:rFonts w:ascii="Times New Roman" w:hAnsi="Times New Roman" w:cs="Times New Roman"/>
          <w:sz w:val="24"/>
          <w:szCs w:val="24"/>
          <w:lang w:val="en-US"/>
        </w:rPr>
        <w:t xml:space="preserve">ing </w:t>
      </w:r>
      <w:r w:rsidR="00E843B3" w:rsidRPr="005C57A7">
        <w:rPr>
          <w:rFonts w:ascii="Times New Roman" w:hAnsi="Times New Roman" w:cs="Times New Roman"/>
          <w:sz w:val="24"/>
          <w:szCs w:val="24"/>
          <w:lang w:val="en-US"/>
        </w:rPr>
        <w:t>patients</w:t>
      </w:r>
      <w:r w:rsidR="00923809" w:rsidRPr="005C57A7">
        <w:rPr>
          <w:rFonts w:ascii="Times New Roman" w:hAnsi="Times New Roman" w:cs="Times New Roman"/>
          <w:sz w:val="24"/>
          <w:szCs w:val="24"/>
          <w:lang w:val="en-US"/>
        </w:rPr>
        <w:t xml:space="preserve"> access to </w:t>
      </w:r>
      <w:r w:rsidR="00E843B3" w:rsidRPr="005C57A7">
        <w:rPr>
          <w:rFonts w:ascii="Times New Roman" w:hAnsi="Times New Roman" w:cs="Times New Roman"/>
          <w:sz w:val="24"/>
          <w:szCs w:val="24"/>
          <w:lang w:val="en-US"/>
        </w:rPr>
        <w:t>adequate medical care</w:t>
      </w:r>
      <w:r w:rsidR="00CD0CA6" w:rsidRPr="005C57A7">
        <w:rPr>
          <w:rFonts w:ascii="Times New Roman" w:hAnsi="Times New Roman" w:cs="Times New Roman"/>
          <w:sz w:val="24"/>
          <w:szCs w:val="24"/>
          <w:lang w:val="en-US"/>
        </w:rPr>
        <w:t xml:space="preserve">. </w:t>
      </w:r>
      <w:r w:rsidR="00A07FB9" w:rsidRPr="005C57A7">
        <w:rPr>
          <w:rFonts w:ascii="Times New Roman" w:hAnsi="Times New Roman" w:cs="Times New Roman"/>
          <w:sz w:val="24"/>
          <w:szCs w:val="24"/>
          <w:lang w:val="en-US"/>
        </w:rPr>
        <w:t>P</w:t>
      </w:r>
      <w:r w:rsidR="00E843B3" w:rsidRPr="005C57A7">
        <w:rPr>
          <w:rFonts w:ascii="Times New Roman" w:hAnsi="Times New Roman" w:cs="Times New Roman"/>
          <w:sz w:val="24"/>
          <w:szCs w:val="24"/>
          <w:lang w:val="en-US"/>
        </w:rPr>
        <w:t>arental level of education was</w:t>
      </w:r>
      <w:r w:rsidR="00A07FB9" w:rsidRPr="005C57A7">
        <w:rPr>
          <w:rFonts w:ascii="Times New Roman" w:hAnsi="Times New Roman" w:cs="Times New Roman"/>
          <w:sz w:val="24"/>
          <w:szCs w:val="24"/>
          <w:lang w:val="en-US"/>
        </w:rPr>
        <w:t xml:space="preserve"> </w:t>
      </w:r>
      <w:r w:rsidR="00923809" w:rsidRPr="005C57A7">
        <w:rPr>
          <w:rFonts w:ascii="Times New Roman" w:hAnsi="Times New Roman" w:cs="Times New Roman"/>
          <w:sz w:val="24"/>
          <w:szCs w:val="24"/>
          <w:lang w:val="en-US"/>
        </w:rPr>
        <w:t>categorized</w:t>
      </w:r>
      <w:r w:rsidR="00C256B6" w:rsidRPr="005C57A7">
        <w:rPr>
          <w:rFonts w:ascii="Times New Roman" w:hAnsi="Times New Roman" w:cs="Times New Roman"/>
          <w:sz w:val="24"/>
          <w:szCs w:val="24"/>
          <w:lang w:val="en-US"/>
        </w:rPr>
        <w:t xml:space="preserve"> as follows:</w:t>
      </w:r>
      <w:r w:rsidR="00A07FB9" w:rsidRPr="005C57A7">
        <w:rPr>
          <w:rFonts w:ascii="Times New Roman" w:hAnsi="Times New Roman" w:cs="Times New Roman"/>
          <w:sz w:val="24"/>
          <w:szCs w:val="24"/>
          <w:lang w:val="en-US"/>
        </w:rPr>
        <w:t xml:space="preserve"> no formal education, primary education, secondary education, high school or vocational training</w:t>
      </w:r>
      <w:r w:rsidR="00EB05D6" w:rsidRPr="005C57A7">
        <w:rPr>
          <w:rFonts w:ascii="Times New Roman" w:hAnsi="Times New Roman" w:cs="Times New Roman"/>
          <w:sz w:val="24"/>
          <w:szCs w:val="24"/>
          <w:lang w:val="en-US"/>
        </w:rPr>
        <w:t>,</w:t>
      </w:r>
      <w:r w:rsidR="00A07FB9" w:rsidRPr="005C57A7">
        <w:rPr>
          <w:rFonts w:ascii="Times New Roman" w:hAnsi="Times New Roman" w:cs="Times New Roman"/>
          <w:sz w:val="24"/>
          <w:szCs w:val="24"/>
          <w:lang w:val="en-US"/>
        </w:rPr>
        <w:t xml:space="preserve"> and university</w:t>
      </w:r>
      <w:r w:rsidR="00D9249A" w:rsidRPr="005C57A7">
        <w:rPr>
          <w:rFonts w:ascii="Times New Roman" w:hAnsi="Times New Roman" w:cs="Times New Roman"/>
          <w:sz w:val="24"/>
          <w:szCs w:val="24"/>
          <w:lang w:val="en-US"/>
        </w:rPr>
        <w:t xml:space="preserve"> education</w:t>
      </w:r>
      <w:r w:rsidR="00A07FB9" w:rsidRPr="005C57A7">
        <w:rPr>
          <w:rFonts w:ascii="Times New Roman" w:hAnsi="Times New Roman" w:cs="Times New Roman"/>
          <w:sz w:val="24"/>
          <w:szCs w:val="24"/>
          <w:lang w:val="en-US"/>
        </w:rPr>
        <w:t xml:space="preserve">. </w:t>
      </w:r>
      <w:r w:rsidR="004D4BBB" w:rsidRPr="005C57A7">
        <w:rPr>
          <w:rFonts w:ascii="Times New Roman" w:hAnsi="Times New Roman" w:cs="Times New Roman"/>
          <w:sz w:val="24"/>
          <w:szCs w:val="24"/>
          <w:lang w:val="en-US"/>
        </w:rPr>
        <w:t xml:space="preserve">Household size was </w:t>
      </w:r>
      <w:r w:rsidR="00C256B6" w:rsidRPr="005C57A7">
        <w:rPr>
          <w:rFonts w:ascii="Times New Roman" w:hAnsi="Times New Roman" w:cs="Times New Roman"/>
          <w:sz w:val="24"/>
          <w:szCs w:val="24"/>
          <w:lang w:val="en-US"/>
        </w:rPr>
        <w:t>grouped</w:t>
      </w:r>
      <w:r w:rsidR="004D4BBB" w:rsidRPr="005C57A7">
        <w:rPr>
          <w:rFonts w:ascii="Times New Roman" w:hAnsi="Times New Roman" w:cs="Times New Roman"/>
          <w:sz w:val="24"/>
          <w:szCs w:val="24"/>
          <w:lang w:val="en-US"/>
        </w:rPr>
        <w:t xml:space="preserve"> based on the </w:t>
      </w:r>
      <w:r w:rsidR="00EF2894" w:rsidRPr="005C57A7">
        <w:rPr>
          <w:rFonts w:ascii="Times New Roman" w:hAnsi="Times New Roman" w:cs="Times New Roman"/>
          <w:sz w:val="24"/>
          <w:szCs w:val="24"/>
          <w:lang w:val="en-US"/>
        </w:rPr>
        <w:t>number of</w:t>
      </w:r>
      <w:r w:rsidR="00C256B6" w:rsidRPr="005C57A7">
        <w:rPr>
          <w:rFonts w:ascii="Times New Roman" w:hAnsi="Times New Roman" w:cs="Times New Roman"/>
          <w:sz w:val="24"/>
          <w:szCs w:val="24"/>
          <w:lang w:val="en-US"/>
        </w:rPr>
        <w:t xml:space="preserve"> residents</w:t>
      </w:r>
      <w:r w:rsidR="00EF2894" w:rsidRPr="005C57A7">
        <w:rPr>
          <w:rFonts w:ascii="Times New Roman" w:hAnsi="Times New Roman" w:cs="Times New Roman"/>
          <w:sz w:val="24"/>
          <w:szCs w:val="24"/>
          <w:lang w:val="en-US"/>
        </w:rPr>
        <w:t xml:space="preserve">: </w:t>
      </w:r>
      <w:r w:rsidR="00C256B6" w:rsidRPr="005C57A7">
        <w:rPr>
          <w:rFonts w:ascii="Times New Roman" w:hAnsi="Times New Roman" w:cs="Times New Roman"/>
          <w:sz w:val="24"/>
          <w:szCs w:val="24"/>
          <w:lang w:val="en-US"/>
        </w:rPr>
        <w:t>1−3</w:t>
      </w:r>
      <w:r w:rsidR="00E843B3" w:rsidRPr="005C57A7">
        <w:rPr>
          <w:rFonts w:ascii="Times New Roman" w:hAnsi="Times New Roman" w:cs="Times New Roman"/>
          <w:sz w:val="24"/>
          <w:szCs w:val="24"/>
          <w:lang w:val="en-US"/>
        </w:rPr>
        <w:t xml:space="preserve">, </w:t>
      </w:r>
      <w:r w:rsidR="00C256B6" w:rsidRPr="005C57A7">
        <w:rPr>
          <w:rFonts w:ascii="Times New Roman" w:hAnsi="Times New Roman" w:cs="Times New Roman"/>
          <w:sz w:val="24"/>
          <w:szCs w:val="24"/>
          <w:lang w:val="en-US"/>
        </w:rPr>
        <w:t>4−6</w:t>
      </w:r>
      <w:r w:rsidR="0062761D" w:rsidRPr="005C57A7">
        <w:rPr>
          <w:rFonts w:ascii="Times New Roman" w:hAnsi="Times New Roman" w:cs="Times New Roman"/>
          <w:sz w:val="24"/>
          <w:szCs w:val="24"/>
          <w:lang w:val="en-US"/>
        </w:rPr>
        <w:t>, and</w:t>
      </w:r>
      <w:r w:rsidR="00E843B3" w:rsidRPr="005C57A7">
        <w:rPr>
          <w:rFonts w:ascii="Times New Roman" w:hAnsi="Times New Roman" w:cs="Times New Roman"/>
          <w:sz w:val="24"/>
          <w:szCs w:val="24"/>
          <w:lang w:val="en-US"/>
        </w:rPr>
        <w:t xml:space="preserve"> more than 6 </w:t>
      </w:r>
      <w:r w:rsidR="00C256B6" w:rsidRPr="005C57A7">
        <w:rPr>
          <w:rFonts w:ascii="Times New Roman" w:hAnsi="Times New Roman" w:cs="Times New Roman"/>
          <w:sz w:val="24"/>
          <w:szCs w:val="24"/>
          <w:lang w:val="en-US"/>
        </w:rPr>
        <w:t>individuals</w:t>
      </w:r>
      <w:r w:rsidR="0062761D" w:rsidRPr="005C57A7">
        <w:rPr>
          <w:rFonts w:ascii="Times New Roman" w:hAnsi="Times New Roman" w:cs="Times New Roman"/>
          <w:sz w:val="24"/>
          <w:szCs w:val="24"/>
          <w:lang w:val="en-US"/>
        </w:rPr>
        <w:t xml:space="preserve"> per household</w:t>
      </w:r>
      <w:r w:rsidR="00E843B3" w:rsidRPr="005C57A7">
        <w:rPr>
          <w:rFonts w:ascii="Times New Roman" w:hAnsi="Times New Roman" w:cs="Times New Roman"/>
          <w:sz w:val="24"/>
          <w:szCs w:val="24"/>
          <w:lang w:val="en-US"/>
        </w:rPr>
        <w:t>.</w:t>
      </w:r>
      <w:r w:rsidR="00733664" w:rsidRPr="005C57A7">
        <w:rPr>
          <w:rFonts w:ascii="Times New Roman" w:hAnsi="Times New Roman" w:cs="Times New Roman"/>
          <w:sz w:val="24"/>
          <w:szCs w:val="24"/>
          <w:lang w:val="en-US"/>
        </w:rPr>
        <w:t xml:space="preserve"> </w:t>
      </w:r>
    </w:p>
    <w:p w14:paraId="09F8EFC9" w14:textId="4F4864E2" w:rsidR="00A816C0" w:rsidRPr="005C57A7" w:rsidRDefault="00733664"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Patients were asked </w:t>
      </w:r>
      <w:r w:rsidR="000955C2" w:rsidRPr="005C57A7">
        <w:rPr>
          <w:rFonts w:ascii="Times New Roman" w:hAnsi="Times New Roman" w:cs="Times New Roman"/>
          <w:sz w:val="24"/>
          <w:szCs w:val="24"/>
          <w:lang w:val="en-US"/>
        </w:rPr>
        <w:t xml:space="preserve">to assess the ventilation in </w:t>
      </w:r>
      <w:r w:rsidR="00A0243C" w:rsidRPr="005C57A7">
        <w:rPr>
          <w:rFonts w:ascii="Times New Roman" w:hAnsi="Times New Roman" w:cs="Times New Roman"/>
          <w:sz w:val="24"/>
          <w:szCs w:val="24"/>
          <w:lang w:val="en-US"/>
        </w:rPr>
        <w:t xml:space="preserve">their </w:t>
      </w:r>
      <w:r w:rsidRPr="005C57A7">
        <w:rPr>
          <w:rFonts w:ascii="Times New Roman" w:hAnsi="Times New Roman" w:cs="Times New Roman"/>
          <w:sz w:val="24"/>
          <w:szCs w:val="24"/>
          <w:lang w:val="en-US"/>
        </w:rPr>
        <w:t>bedroom</w:t>
      </w:r>
      <w:r w:rsidR="000955C2" w:rsidRPr="005C57A7">
        <w:rPr>
          <w:rFonts w:ascii="Times New Roman" w:hAnsi="Times New Roman" w:cs="Times New Roman"/>
          <w:sz w:val="24"/>
          <w:szCs w:val="24"/>
          <w:lang w:val="en-US"/>
        </w:rPr>
        <w:t>s</w:t>
      </w:r>
      <w:r w:rsidRPr="005C57A7">
        <w:rPr>
          <w:rFonts w:ascii="Times New Roman" w:hAnsi="Times New Roman" w:cs="Times New Roman"/>
          <w:sz w:val="24"/>
          <w:szCs w:val="24"/>
          <w:lang w:val="en-US"/>
        </w:rPr>
        <w:t>, categorized as well</w:t>
      </w:r>
      <w:r w:rsidR="00D06415"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ventilated, inadequate ventilation and </w:t>
      </w:r>
      <w:r w:rsidR="00D06415" w:rsidRPr="005C57A7">
        <w:rPr>
          <w:rFonts w:ascii="Times New Roman" w:hAnsi="Times New Roman" w:cs="Times New Roman"/>
          <w:sz w:val="24"/>
          <w:szCs w:val="24"/>
          <w:lang w:val="en-US"/>
        </w:rPr>
        <w:t>lacking</w:t>
      </w:r>
      <w:r w:rsidRPr="005C57A7">
        <w:rPr>
          <w:rFonts w:ascii="Times New Roman" w:hAnsi="Times New Roman" w:cs="Times New Roman"/>
          <w:sz w:val="24"/>
          <w:szCs w:val="24"/>
          <w:lang w:val="en-US"/>
        </w:rPr>
        <w:t xml:space="preserve"> ventilation.</w:t>
      </w:r>
      <w:r w:rsidR="009C07D2">
        <w:rPr>
          <w:rFonts w:ascii="Times New Roman" w:hAnsi="Times New Roman" w:cs="Times New Roman"/>
          <w:sz w:val="24"/>
          <w:szCs w:val="24"/>
          <w:lang w:val="en-US"/>
        </w:rPr>
        <w:t xml:space="preserve"> </w:t>
      </w:r>
      <w:r w:rsidR="00242705" w:rsidRPr="005C57A7">
        <w:rPr>
          <w:rFonts w:ascii="Times New Roman" w:hAnsi="Times New Roman" w:cs="Times New Roman"/>
          <w:sz w:val="24"/>
          <w:szCs w:val="24"/>
          <w:lang w:val="en-US"/>
        </w:rPr>
        <w:t xml:space="preserve">Poor </w:t>
      </w:r>
      <w:r w:rsidRPr="005C57A7">
        <w:rPr>
          <w:rFonts w:ascii="Times New Roman" w:hAnsi="Times New Roman" w:cs="Times New Roman"/>
          <w:sz w:val="24"/>
          <w:szCs w:val="24"/>
          <w:lang w:val="en-US"/>
        </w:rPr>
        <w:t>bedroom ventilation and overcrowd</w:t>
      </w:r>
      <w:r w:rsidR="00E8698D" w:rsidRPr="005C57A7">
        <w:rPr>
          <w:rFonts w:ascii="Times New Roman" w:hAnsi="Times New Roman" w:cs="Times New Roman"/>
          <w:sz w:val="24"/>
          <w:szCs w:val="24"/>
          <w:lang w:val="en-US"/>
        </w:rPr>
        <w:t>ing can</w:t>
      </w:r>
      <w:r w:rsidR="00345617" w:rsidRPr="005C57A7">
        <w:rPr>
          <w:rFonts w:ascii="Times New Roman" w:hAnsi="Times New Roman" w:cs="Times New Roman"/>
          <w:sz w:val="24"/>
          <w:szCs w:val="24"/>
          <w:lang w:val="en-US"/>
        </w:rPr>
        <w:t xml:space="preserve"> </w:t>
      </w:r>
      <w:r w:rsidR="00E8698D" w:rsidRPr="005C57A7">
        <w:rPr>
          <w:rFonts w:ascii="Times New Roman" w:hAnsi="Times New Roman" w:cs="Times New Roman"/>
          <w:sz w:val="24"/>
          <w:szCs w:val="24"/>
          <w:lang w:val="en-US"/>
        </w:rPr>
        <w:t>disrupt the</w:t>
      </w:r>
      <w:r w:rsidRPr="005C57A7">
        <w:rPr>
          <w:rFonts w:ascii="Times New Roman" w:hAnsi="Times New Roman" w:cs="Times New Roman"/>
          <w:sz w:val="24"/>
          <w:szCs w:val="24"/>
          <w:lang w:val="en-US"/>
        </w:rPr>
        <w:t xml:space="preserve"> indoor CO</w:t>
      </w:r>
      <w:r w:rsidRPr="005C57A7">
        <w:rPr>
          <w:rFonts w:ascii="Times New Roman" w:hAnsi="Times New Roman" w:cs="Times New Roman"/>
          <w:sz w:val="24"/>
          <w:szCs w:val="24"/>
          <w:vertAlign w:val="subscript"/>
          <w:lang w:val="en-US"/>
        </w:rPr>
        <w:t>2</w:t>
      </w:r>
      <w:r w:rsidRPr="005C57A7">
        <w:rPr>
          <w:rFonts w:ascii="Times New Roman" w:hAnsi="Times New Roman" w:cs="Times New Roman"/>
          <w:sz w:val="24"/>
          <w:szCs w:val="24"/>
          <w:lang w:val="en-US"/>
        </w:rPr>
        <w:t>/O</w:t>
      </w:r>
      <w:r w:rsidRPr="005C57A7">
        <w:rPr>
          <w:rFonts w:ascii="Times New Roman" w:hAnsi="Times New Roman" w:cs="Times New Roman"/>
          <w:sz w:val="24"/>
          <w:szCs w:val="24"/>
          <w:vertAlign w:val="subscript"/>
          <w:lang w:val="en-US"/>
        </w:rPr>
        <w:t>2</w:t>
      </w:r>
      <w:r w:rsidRPr="005C57A7">
        <w:rPr>
          <w:rFonts w:ascii="Times New Roman" w:hAnsi="Times New Roman" w:cs="Times New Roman"/>
          <w:sz w:val="24"/>
          <w:szCs w:val="24"/>
          <w:lang w:val="en-US"/>
        </w:rPr>
        <w:t xml:space="preserve"> balance, </w:t>
      </w:r>
      <w:r w:rsidR="00E8698D" w:rsidRPr="005C57A7">
        <w:rPr>
          <w:rFonts w:ascii="Times New Roman" w:hAnsi="Times New Roman" w:cs="Times New Roman"/>
          <w:sz w:val="24"/>
          <w:szCs w:val="24"/>
          <w:lang w:val="en-US"/>
        </w:rPr>
        <w:t xml:space="preserve">affect </w:t>
      </w:r>
      <w:r w:rsidRPr="005C57A7">
        <w:rPr>
          <w:rFonts w:ascii="Times New Roman" w:hAnsi="Times New Roman" w:cs="Times New Roman"/>
          <w:sz w:val="24"/>
          <w:szCs w:val="24"/>
          <w:lang w:val="en-US"/>
        </w:rPr>
        <w:t>temperature</w:t>
      </w:r>
      <w:r w:rsidR="00E8698D" w:rsidRPr="005C57A7">
        <w:rPr>
          <w:rFonts w:ascii="Times New Roman" w:hAnsi="Times New Roman" w:cs="Times New Roman"/>
          <w:sz w:val="24"/>
          <w:szCs w:val="24"/>
          <w:lang w:val="en-US"/>
        </w:rPr>
        <w:t xml:space="preserve"> regulation</w:t>
      </w:r>
      <w:r w:rsidRPr="005C57A7">
        <w:rPr>
          <w:rFonts w:ascii="Times New Roman" w:hAnsi="Times New Roman" w:cs="Times New Roman"/>
          <w:sz w:val="24"/>
          <w:szCs w:val="24"/>
          <w:lang w:val="en-US"/>
        </w:rPr>
        <w:t xml:space="preserve">, </w:t>
      </w:r>
      <w:r w:rsidR="00E8698D" w:rsidRPr="005C57A7">
        <w:rPr>
          <w:rFonts w:ascii="Times New Roman" w:hAnsi="Times New Roman" w:cs="Times New Roman"/>
          <w:sz w:val="24"/>
          <w:szCs w:val="24"/>
          <w:lang w:val="en-US"/>
        </w:rPr>
        <w:t>increase indoor</w:t>
      </w:r>
      <w:r w:rsidRPr="005C57A7">
        <w:rPr>
          <w:rFonts w:ascii="Times New Roman" w:hAnsi="Times New Roman" w:cs="Times New Roman"/>
          <w:sz w:val="24"/>
          <w:szCs w:val="24"/>
          <w:lang w:val="en-US"/>
        </w:rPr>
        <w:t xml:space="preserve"> particulate matter</w:t>
      </w:r>
      <w:r w:rsidR="00E8698D" w:rsidRPr="005C57A7">
        <w:rPr>
          <w:rFonts w:ascii="Times New Roman" w:hAnsi="Times New Roman" w:cs="Times New Roman"/>
          <w:sz w:val="24"/>
          <w:szCs w:val="24"/>
          <w:lang w:val="en-US"/>
        </w:rPr>
        <w:t xml:space="preserve"> exposure</w:t>
      </w:r>
      <w:r w:rsidRPr="005C57A7">
        <w:rPr>
          <w:rFonts w:ascii="Times New Roman" w:hAnsi="Times New Roman" w:cs="Times New Roman"/>
          <w:sz w:val="24"/>
          <w:szCs w:val="24"/>
          <w:lang w:val="en-US"/>
        </w:rPr>
        <w:t xml:space="preserve">, </w:t>
      </w:r>
      <w:r w:rsidR="00E8698D" w:rsidRPr="005C57A7">
        <w:rPr>
          <w:rFonts w:ascii="Times New Roman" w:hAnsi="Times New Roman" w:cs="Times New Roman"/>
          <w:sz w:val="24"/>
          <w:szCs w:val="24"/>
          <w:lang w:val="en-US"/>
        </w:rPr>
        <w:t xml:space="preserve">and negatively impact </w:t>
      </w:r>
      <w:r w:rsidRPr="005C57A7">
        <w:rPr>
          <w:rFonts w:ascii="Times New Roman" w:hAnsi="Times New Roman" w:cs="Times New Roman"/>
          <w:sz w:val="24"/>
          <w:szCs w:val="24"/>
          <w:lang w:val="en-US"/>
        </w:rPr>
        <w:t>sleep</w:t>
      </w:r>
      <w:r w:rsidR="00E8698D" w:rsidRPr="005C57A7">
        <w:rPr>
          <w:rFonts w:ascii="Times New Roman" w:hAnsi="Times New Roman" w:cs="Times New Roman"/>
          <w:sz w:val="24"/>
          <w:szCs w:val="24"/>
          <w:lang w:val="en-US"/>
        </w:rPr>
        <w:t xml:space="preserve"> quality</w:t>
      </w:r>
      <w:r w:rsidRPr="005C57A7">
        <w:rPr>
          <w:rFonts w:ascii="Times New Roman" w:hAnsi="Times New Roman" w:cs="Times New Roman"/>
          <w:sz w:val="24"/>
          <w:szCs w:val="24"/>
          <w:lang w:val="en-US"/>
        </w:rPr>
        <w:t>,</w:t>
      </w:r>
      <w:r w:rsidR="00E8698D" w:rsidRPr="005C57A7">
        <w:rPr>
          <w:rFonts w:ascii="Times New Roman" w:hAnsi="Times New Roman" w:cs="Times New Roman"/>
          <w:sz w:val="24"/>
          <w:szCs w:val="24"/>
          <w:lang w:val="en-US"/>
        </w:rPr>
        <w:t xml:space="preserve"> as well as </w:t>
      </w:r>
      <w:r w:rsidRPr="005C57A7">
        <w:rPr>
          <w:rFonts w:ascii="Times New Roman" w:hAnsi="Times New Roman" w:cs="Times New Roman"/>
          <w:sz w:val="24"/>
          <w:szCs w:val="24"/>
          <w:lang w:val="en-US"/>
        </w:rPr>
        <w:t>mental and physical well</w:t>
      </w:r>
      <w:r w:rsidR="00E8698D"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being</w:t>
      </w:r>
      <w:r w:rsidR="0032325D" w:rsidRPr="005C57A7">
        <w:rPr>
          <w:rFonts w:ascii="Times New Roman" w:hAnsi="Times New Roman" w:cs="Times New Roman"/>
          <w:sz w:val="24"/>
          <w:szCs w:val="24"/>
          <w:lang w:val="en-US"/>
        </w:rPr>
        <w:t xml:space="preserve"> </w:t>
      </w:r>
      <w:r w:rsidR="0032325D" w:rsidRPr="005C57A7">
        <w:rPr>
          <w:rFonts w:ascii="Times New Roman" w:hAnsi="Times New Roman" w:cs="Times New Roman"/>
          <w:sz w:val="24"/>
          <w:szCs w:val="24"/>
          <w:lang w:val="en-US"/>
        </w:rPr>
        <w:fldChar w:fldCharType="begin"/>
      </w:r>
      <w:r w:rsidR="00EF1566" w:rsidRPr="005C57A7">
        <w:rPr>
          <w:rFonts w:ascii="Times New Roman" w:hAnsi="Times New Roman" w:cs="Times New Roman"/>
          <w:sz w:val="24"/>
          <w:szCs w:val="24"/>
          <w:lang w:val="en-US"/>
        </w:rPr>
        <w:instrText xml:space="preserve"> ADDIN ZOTERO_ITEM CSL_CITATION {"citationID":"sb5MqRrF","properties":{"formattedCitation":"[21]","plainCitation":"[21]","noteIndex":0},"citationItems":[{"id":3620,"uris":["http://zotero.org/users/13316261/items/7C75Q2T4"],"itemData":{"id":3620,"type":"article-journal","container-title":"Building and Environment","DOI":"10.1016/j.buildenv.2020.107229","ISSN":"03601323","journalAbbreviation":"Building and Environment","language":"en","page":"107229","source":"DOI.org (Crossref)","title":"Bedroom ventilation: Review of existing evidence and current standards","title-short":"Bedroom ventilation","volume":"184","author":[{"family":"Sekhar","given":"Chandra"},{"family":"Akimoto","given":"Mizuho"},{"family":"Fan","given":"Xiaojun"},{"family":"Bivolarova","given":"Mariya"},{"family":"Liao","given":"Chenxi"},{"family":"Lan","given":"Li"},{"family":"Wargocki","given":"Pawel"}],"issued":{"date-parts":[["2020",10]]}}}],"schema":"https://github.com/citation-style-language/schema/raw/master/csl-citation.json"} </w:instrText>
      </w:r>
      <w:r w:rsidR="0032325D" w:rsidRPr="005C57A7">
        <w:rPr>
          <w:rFonts w:ascii="Times New Roman" w:hAnsi="Times New Roman" w:cs="Times New Roman"/>
          <w:sz w:val="24"/>
          <w:szCs w:val="24"/>
          <w:lang w:val="en-US"/>
        </w:rPr>
        <w:fldChar w:fldCharType="separate"/>
      </w:r>
      <w:r w:rsidR="00EF1566" w:rsidRPr="005C57A7">
        <w:rPr>
          <w:rFonts w:ascii="Times New Roman" w:hAnsi="Times New Roman" w:cs="Times New Roman"/>
          <w:sz w:val="24"/>
          <w:lang w:val="en-US"/>
        </w:rPr>
        <w:t>[21]</w:t>
      </w:r>
      <w:r w:rsidR="0032325D" w:rsidRPr="005C57A7">
        <w:rPr>
          <w:rFonts w:ascii="Times New Roman" w:hAnsi="Times New Roman" w:cs="Times New Roman"/>
          <w:sz w:val="24"/>
          <w:szCs w:val="24"/>
          <w:lang w:val="en-US"/>
        </w:rPr>
        <w:fldChar w:fldCharType="end"/>
      </w:r>
      <w:r w:rsidR="000955C2" w:rsidRPr="005C57A7">
        <w:rPr>
          <w:rFonts w:ascii="Times New Roman" w:hAnsi="Times New Roman" w:cs="Times New Roman"/>
          <w:sz w:val="24"/>
          <w:szCs w:val="24"/>
          <w:lang w:val="en-US"/>
        </w:rPr>
        <w:t>.</w:t>
      </w:r>
      <w:r w:rsidR="0037374F">
        <w:rPr>
          <w:rFonts w:ascii="Times New Roman" w:hAnsi="Times New Roman" w:cs="Times New Roman"/>
          <w:sz w:val="24"/>
          <w:szCs w:val="24"/>
          <w:lang w:val="en-US"/>
        </w:rPr>
        <w:t xml:space="preserve"> </w:t>
      </w:r>
      <w:r w:rsidR="006F24A2" w:rsidRPr="005C57A7">
        <w:rPr>
          <w:rFonts w:ascii="Times New Roman" w:hAnsi="Times New Roman" w:cs="Times New Roman"/>
          <w:sz w:val="24"/>
          <w:szCs w:val="24"/>
          <w:lang w:val="en-US"/>
        </w:rPr>
        <w:t>Additionality</w:t>
      </w:r>
      <w:r w:rsidR="004C4167" w:rsidRPr="005C57A7">
        <w:rPr>
          <w:rFonts w:ascii="Times New Roman" w:hAnsi="Times New Roman" w:cs="Times New Roman"/>
          <w:sz w:val="24"/>
          <w:szCs w:val="24"/>
          <w:lang w:val="en-US"/>
        </w:rPr>
        <w:t xml:space="preserve">, </w:t>
      </w:r>
      <w:r w:rsidR="006F24A2" w:rsidRPr="005C57A7">
        <w:rPr>
          <w:rFonts w:ascii="Times New Roman" w:hAnsi="Times New Roman" w:cs="Times New Roman"/>
          <w:sz w:val="24"/>
          <w:szCs w:val="24"/>
          <w:lang w:val="en-US"/>
        </w:rPr>
        <w:t xml:space="preserve">inadequate ventilation may </w:t>
      </w:r>
      <w:r w:rsidRPr="005C57A7">
        <w:rPr>
          <w:rFonts w:ascii="Times New Roman" w:hAnsi="Times New Roman" w:cs="Times New Roman"/>
          <w:sz w:val="24"/>
          <w:szCs w:val="24"/>
          <w:lang w:val="en-US"/>
        </w:rPr>
        <w:t>exacerbate chronic respiratory</w:t>
      </w:r>
      <w:r w:rsidR="006F24A2" w:rsidRPr="005C57A7">
        <w:rPr>
          <w:rFonts w:ascii="Times New Roman" w:hAnsi="Times New Roman" w:cs="Times New Roman"/>
          <w:sz w:val="24"/>
          <w:szCs w:val="24"/>
          <w:lang w:val="en-US"/>
        </w:rPr>
        <w:t xml:space="preserve"> conditions including</w:t>
      </w:r>
      <w:r w:rsidRPr="005C57A7">
        <w:rPr>
          <w:rFonts w:ascii="Times New Roman" w:hAnsi="Times New Roman" w:cs="Times New Roman"/>
          <w:sz w:val="24"/>
          <w:szCs w:val="24"/>
          <w:lang w:val="en-US"/>
        </w:rPr>
        <w:t xml:space="preserve"> hypoxemia in symptomatic patients, chronic lung disease and sleep-disordered breathing. </w:t>
      </w:r>
      <w:r w:rsidR="00A70402" w:rsidRPr="005C57A7">
        <w:rPr>
          <w:rFonts w:ascii="Times New Roman" w:hAnsi="Times New Roman" w:cs="Times New Roman"/>
          <w:sz w:val="24"/>
          <w:szCs w:val="24"/>
          <w:lang w:val="en-US"/>
        </w:rPr>
        <w:t>Adequate bedroom v</w:t>
      </w:r>
      <w:r w:rsidRPr="005C57A7">
        <w:rPr>
          <w:rFonts w:ascii="Times New Roman" w:hAnsi="Times New Roman" w:cs="Times New Roman"/>
          <w:sz w:val="24"/>
          <w:szCs w:val="24"/>
          <w:lang w:val="en-US"/>
        </w:rPr>
        <w:t>entilation was defined as</w:t>
      </w:r>
      <w:r w:rsidR="00C83C95" w:rsidRPr="005C57A7">
        <w:rPr>
          <w:rFonts w:ascii="Times New Roman" w:hAnsi="Times New Roman" w:cs="Times New Roman"/>
          <w:sz w:val="24"/>
          <w:szCs w:val="24"/>
          <w:lang w:val="en-US"/>
        </w:rPr>
        <w:t xml:space="preserve"> the</w:t>
      </w:r>
      <w:r w:rsidRPr="005C57A7">
        <w:rPr>
          <w:rFonts w:ascii="Times New Roman" w:hAnsi="Times New Roman" w:cs="Times New Roman"/>
          <w:sz w:val="24"/>
          <w:szCs w:val="24"/>
          <w:lang w:val="en-US"/>
        </w:rPr>
        <w:t xml:space="preserve"> natural flow of air between indoor and outdoor</w:t>
      </w:r>
      <w:r w:rsidR="00C83C95" w:rsidRPr="005C57A7">
        <w:rPr>
          <w:rFonts w:ascii="Times New Roman" w:hAnsi="Times New Roman" w:cs="Times New Roman"/>
          <w:sz w:val="24"/>
          <w:szCs w:val="24"/>
          <w:lang w:val="en-US"/>
        </w:rPr>
        <w:t xml:space="preserve"> spaces</w:t>
      </w:r>
      <w:r w:rsidR="00DF309F" w:rsidRPr="005C57A7">
        <w:rPr>
          <w:rFonts w:ascii="Times New Roman" w:hAnsi="Times New Roman" w:cs="Times New Roman"/>
          <w:sz w:val="24"/>
          <w:szCs w:val="24"/>
          <w:lang w:val="en-US"/>
        </w:rPr>
        <w:t xml:space="preserve">, </w:t>
      </w:r>
      <w:r w:rsidR="00C83C95" w:rsidRPr="005C57A7">
        <w:rPr>
          <w:rFonts w:ascii="Times New Roman" w:hAnsi="Times New Roman" w:cs="Times New Roman"/>
          <w:sz w:val="24"/>
          <w:szCs w:val="24"/>
          <w:lang w:val="en-US"/>
        </w:rPr>
        <w:t>ensuring the room is n</w:t>
      </w:r>
      <w:r w:rsidR="006F24A2" w:rsidRPr="005C57A7">
        <w:rPr>
          <w:rFonts w:ascii="Times New Roman" w:hAnsi="Times New Roman" w:cs="Times New Roman"/>
          <w:sz w:val="24"/>
          <w:szCs w:val="24"/>
          <w:lang w:val="en-US"/>
        </w:rPr>
        <w:t>either</w:t>
      </w:r>
      <w:r w:rsidR="00C83C95" w:rsidRPr="005C57A7">
        <w:rPr>
          <w:rFonts w:ascii="Times New Roman" w:hAnsi="Times New Roman" w:cs="Times New Roman"/>
          <w:sz w:val="24"/>
          <w:szCs w:val="24"/>
          <w:lang w:val="en-US"/>
        </w:rPr>
        <w:t xml:space="preserve"> </w:t>
      </w:r>
      <w:r w:rsidR="00DF309F" w:rsidRPr="005C57A7">
        <w:rPr>
          <w:rFonts w:ascii="Times New Roman" w:hAnsi="Times New Roman" w:cs="Times New Roman"/>
          <w:sz w:val="24"/>
          <w:szCs w:val="24"/>
          <w:lang w:val="en-US"/>
        </w:rPr>
        <w:t>airtight</w:t>
      </w:r>
      <w:r w:rsidR="00C83C95" w:rsidRPr="005C57A7">
        <w:rPr>
          <w:rFonts w:ascii="Times New Roman" w:hAnsi="Times New Roman" w:cs="Times New Roman"/>
          <w:sz w:val="24"/>
          <w:szCs w:val="24"/>
          <w:lang w:val="en-US"/>
        </w:rPr>
        <w:t xml:space="preserve"> </w:t>
      </w:r>
      <w:r w:rsidR="006F24A2" w:rsidRPr="005C57A7">
        <w:rPr>
          <w:rFonts w:ascii="Times New Roman" w:hAnsi="Times New Roman" w:cs="Times New Roman"/>
          <w:sz w:val="24"/>
          <w:szCs w:val="24"/>
          <w:lang w:val="en-US"/>
        </w:rPr>
        <w:t>n</w:t>
      </w:r>
      <w:r w:rsidR="00C83C95" w:rsidRPr="005C57A7">
        <w:rPr>
          <w:rFonts w:ascii="Times New Roman" w:hAnsi="Times New Roman" w:cs="Times New Roman"/>
          <w:sz w:val="24"/>
          <w:szCs w:val="24"/>
          <w:lang w:val="en-US"/>
        </w:rPr>
        <w:t xml:space="preserve">or </w:t>
      </w:r>
      <w:r w:rsidR="00DF309F" w:rsidRPr="005C57A7">
        <w:rPr>
          <w:rFonts w:ascii="Times New Roman" w:hAnsi="Times New Roman" w:cs="Times New Roman"/>
          <w:sz w:val="24"/>
          <w:szCs w:val="24"/>
          <w:lang w:val="en-US"/>
        </w:rPr>
        <w:t>stuffy at night</w:t>
      </w:r>
      <w:r w:rsidRPr="005C57A7">
        <w:rPr>
          <w:rFonts w:ascii="Times New Roman" w:hAnsi="Times New Roman" w:cs="Times New Roman"/>
          <w:sz w:val="24"/>
          <w:szCs w:val="24"/>
          <w:lang w:val="en-US"/>
        </w:rPr>
        <w:t xml:space="preserve"> and</w:t>
      </w:r>
      <w:r w:rsidR="00C83C95" w:rsidRPr="005C57A7">
        <w:rPr>
          <w:rFonts w:ascii="Times New Roman" w:hAnsi="Times New Roman" w:cs="Times New Roman"/>
          <w:sz w:val="24"/>
          <w:szCs w:val="24"/>
          <w:lang w:val="en-US"/>
        </w:rPr>
        <w:t xml:space="preserve"> that air quality does not </w:t>
      </w:r>
      <w:r w:rsidR="00DF309F" w:rsidRPr="005C57A7">
        <w:rPr>
          <w:rFonts w:ascii="Times New Roman" w:hAnsi="Times New Roman" w:cs="Times New Roman"/>
          <w:sz w:val="24"/>
          <w:szCs w:val="24"/>
          <w:lang w:val="en-US"/>
        </w:rPr>
        <w:t>interfere</w:t>
      </w:r>
      <w:r w:rsidR="00C83C95" w:rsidRPr="005C57A7">
        <w:rPr>
          <w:rFonts w:ascii="Times New Roman" w:hAnsi="Times New Roman" w:cs="Times New Roman"/>
          <w:sz w:val="24"/>
          <w:szCs w:val="24"/>
          <w:lang w:val="en-US"/>
        </w:rPr>
        <w:t xml:space="preserve"> with</w:t>
      </w:r>
      <w:r w:rsidR="00DF309F"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normal breathing</w:t>
      </w:r>
      <w:r w:rsidR="00DF309F" w:rsidRPr="005C57A7">
        <w:rPr>
          <w:rFonts w:ascii="Times New Roman" w:hAnsi="Times New Roman" w:cs="Times New Roman"/>
          <w:sz w:val="24"/>
          <w:szCs w:val="24"/>
          <w:lang w:val="en-US"/>
        </w:rPr>
        <w:t xml:space="preserve"> during sleep</w:t>
      </w:r>
      <w:r w:rsidRPr="005C57A7">
        <w:rPr>
          <w:rFonts w:ascii="Times New Roman" w:hAnsi="Times New Roman" w:cs="Times New Roman"/>
          <w:sz w:val="24"/>
          <w:szCs w:val="24"/>
          <w:lang w:val="en-US"/>
        </w:rPr>
        <w:t>.</w:t>
      </w:r>
    </w:p>
    <w:p w14:paraId="332C4AAF" w14:textId="6822D81A" w:rsidR="00ED6FDA" w:rsidRPr="005C57A7" w:rsidRDefault="00E843B3"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Total household income was categorized </w:t>
      </w:r>
      <w:r w:rsidR="005D38DF" w:rsidRPr="005C57A7">
        <w:rPr>
          <w:rFonts w:ascii="Times New Roman" w:hAnsi="Times New Roman" w:cs="Times New Roman"/>
          <w:sz w:val="24"/>
          <w:szCs w:val="24"/>
          <w:lang w:val="en-US"/>
        </w:rPr>
        <w:t xml:space="preserve">into three groups: </w:t>
      </w:r>
      <w:r w:rsidRPr="005C57A7">
        <w:rPr>
          <w:rFonts w:ascii="Times New Roman" w:hAnsi="Times New Roman" w:cs="Times New Roman"/>
          <w:sz w:val="24"/>
          <w:szCs w:val="24"/>
          <w:lang w:val="en-US"/>
        </w:rPr>
        <w:t xml:space="preserve">less than XAF </w:t>
      </w:r>
      <w:r w:rsidR="0068480F" w:rsidRPr="005C57A7">
        <w:rPr>
          <w:rFonts w:ascii="Times New Roman" w:hAnsi="Times New Roman" w:cs="Times New Roman"/>
          <w:sz w:val="24"/>
          <w:szCs w:val="24"/>
          <w:lang w:val="en-US"/>
        </w:rPr>
        <w:t>100,000</w:t>
      </w:r>
      <w:r w:rsidR="004E3F12" w:rsidRPr="005C57A7">
        <w:rPr>
          <w:rFonts w:ascii="Times New Roman" w:hAnsi="Times New Roman" w:cs="Times New Roman"/>
          <w:sz w:val="24"/>
          <w:szCs w:val="24"/>
          <w:lang w:val="en-US"/>
        </w:rPr>
        <w:t xml:space="preserve"> ($165</w:t>
      </w:r>
      <w:r w:rsidR="0068641F">
        <w:rPr>
          <w:rFonts w:ascii="Times New Roman" w:hAnsi="Times New Roman" w:cs="Times New Roman"/>
          <w:sz w:val="24"/>
          <w:szCs w:val="24"/>
          <w:lang w:val="en-US"/>
        </w:rPr>
        <w:t xml:space="preserve"> USD</w:t>
      </w:r>
      <w:r w:rsidR="004E3F12" w:rsidRPr="005C57A7">
        <w:rPr>
          <w:rFonts w:ascii="Times New Roman" w:hAnsi="Times New Roman" w:cs="Times New Roman"/>
          <w:sz w:val="24"/>
          <w:szCs w:val="24"/>
          <w:lang w:val="en-US"/>
        </w:rPr>
        <w:t>) per month</w:t>
      </w:r>
      <w:r w:rsidR="0068480F"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XAF 100,000–200,000</w:t>
      </w:r>
      <w:r w:rsidR="004E3F12" w:rsidRPr="005C57A7">
        <w:rPr>
          <w:rFonts w:ascii="Times New Roman" w:hAnsi="Times New Roman" w:cs="Times New Roman"/>
          <w:sz w:val="24"/>
          <w:szCs w:val="24"/>
          <w:lang w:val="en-US"/>
        </w:rPr>
        <w:t xml:space="preserve"> ($165−330</w:t>
      </w:r>
      <w:r w:rsidR="0068641F">
        <w:rPr>
          <w:rFonts w:ascii="Times New Roman" w:hAnsi="Times New Roman" w:cs="Times New Roman"/>
          <w:sz w:val="24"/>
          <w:szCs w:val="24"/>
          <w:lang w:val="en-US"/>
        </w:rPr>
        <w:t xml:space="preserve"> USD</w:t>
      </w:r>
      <w:r w:rsidR="004E3F12" w:rsidRPr="005C57A7">
        <w:rPr>
          <w:rFonts w:ascii="Times New Roman" w:hAnsi="Times New Roman" w:cs="Times New Roman"/>
          <w:sz w:val="24"/>
          <w:szCs w:val="24"/>
          <w:lang w:val="en-US"/>
        </w:rPr>
        <w:t>)</w:t>
      </w:r>
      <w:r w:rsidR="005D38DF" w:rsidRPr="005C57A7">
        <w:rPr>
          <w:rFonts w:ascii="Times New Roman" w:hAnsi="Times New Roman" w:cs="Times New Roman"/>
          <w:sz w:val="24"/>
          <w:szCs w:val="24"/>
          <w:lang w:val="en-US"/>
        </w:rPr>
        <w:t xml:space="preserve"> per month,</w:t>
      </w:r>
      <w:r w:rsidRPr="005C57A7">
        <w:rPr>
          <w:rFonts w:ascii="Times New Roman" w:hAnsi="Times New Roman" w:cs="Times New Roman"/>
          <w:sz w:val="24"/>
          <w:szCs w:val="24"/>
          <w:lang w:val="en-US"/>
        </w:rPr>
        <w:t xml:space="preserve"> and more than XAF 200,000</w:t>
      </w:r>
      <w:r w:rsidR="004E3F12" w:rsidRPr="005C57A7">
        <w:rPr>
          <w:rFonts w:ascii="Times New Roman" w:hAnsi="Times New Roman" w:cs="Times New Roman"/>
          <w:sz w:val="24"/>
          <w:szCs w:val="24"/>
          <w:lang w:val="en-US"/>
        </w:rPr>
        <w:t xml:space="preserve"> ($330</w:t>
      </w:r>
      <w:r w:rsidR="0068641F">
        <w:rPr>
          <w:rFonts w:ascii="Times New Roman" w:hAnsi="Times New Roman" w:cs="Times New Roman"/>
          <w:sz w:val="24"/>
          <w:szCs w:val="24"/>
          <w:lang w:val="en-US"/>
        </w:rPr>
        <w:t xml:space="preserve"> USD</w:t>
      </w:r>
      <w:r w:rsidR="004E3F12" w:rsidRPr="005C57A7">
        <w:rPr>
          <w:rFonts w:ascii="Times New Roman" w:hAnsi="Times New Roman" w:cs="Times New Roman"/>
          <w:sz w:val="24"/>
          <w:szCs w:val="24"/>
          <w:lang w:val="en-US"/>
        </w:rPr>
        <w:t>)</w:t>
      </w:r>
      <w:r w:rsidR="005D38DF" w:rsidRPr="005C57A7">
        <w:rPr>
          <w:rFonts w:ascii="Times New Roman" w:hAnsi="Times New Roman" w:cs="Times New Roman"/>
          <w:sz w:val="24"/>
          <w:szCs w:val="24"/>
          <w:lang w:val="en-US"/>
        </w:rPr>
        <w:t xml:space="preserve"> per month</w:t>
      </w:r>
      <w:r w:rsidR="000D5F5B" w:rsidRPr="005C57A7">
        <w:rPr>
          <w:rFonts w:ascii="Times New Roman" w:hAnsi="Times New Roman" w:cs="Times New Roman"/>
          <w:sz w:val="24"/>
          <w:szCs w:val="24"/>
          <w:lang w:val="en-US"/>
        </w:rPr>
        <w:t xml:space="preserve"> (</w:t>
      </w:r>
      <w:r w:rsidR="0068641F" w:rsidRPr="0068641F">
        <w:rPr>
          <w:rFonts w:ascii="Times New Roman" w:hAnsi="Times New Roman" w:cs="Times New Roman"/>
          <w:sz w:val="24"/>
          <w:szCs w:val="24"/>
          <w:lang w:val="en-US"/>
        </w:rPr>
        <w:t>$1 USD</w:t>
      </w:r>
      <w:r w:rsidR="0068480F" w:rsidRPr="005C57A7">
        <w:rPr>
          <w:rFonts w:ascii="Times New Roman" w:hAnsi="Times New Roman" w:cs="Times New Roman"/>
          <w:sz w:val="24"/>
          <w:szCs w:val="24"/>
          <w:lang w:val="en-US"/>
        </w:rPr>
        <w:t xml:space="preserve"> = XAF 606.35, based on World Bank average local currency unit per US dollar in 202</w:t>
      </w:r>
      <w:r w:rsidR="003F7ECB" w:rsidRPr="005C57A7">
        <w:rPr>
          <w:rFonts w:ascii="Times New Roman" w:hAnsi="Times New Roman" w:cs="Times New Roman"/>
          <w:sz w:val="24"/>
          <w:szCs w:val="24"/>
          <w:lang w:val="en-US"/>
        </w:rPr>
        <w:t>4</w:t>
      </w:r>
      <w:r w:rsidR="000D5F5B" w:rsidRPr="005C57A7">
        <w:rPr>
          <w:rFonts w:ascii="Times New Roman" w:hAnsi="Times New Roman" w:cs="Times New Roman"/>
          <w:sz w:val="24"/>
          <w:szCs w:val="24"/>
          <w:lang w:val="en-US"/>
        </w:rPr>
        <w:t>)</w:t>
      </w:r>
      <w:r w:rsidR="004827F0" w:rsidRPr="005C57A7">
        <w:rPr>
          <w:rFonts w:ascii="Times New Roman" w:hAnsi="Times New Roman" w:cs="Times New Roman"/>
          <w:sz w:val="24"/>
          <w:szCs w:val="24"/>
          <w:lang w:val="en-US"/>
        </w:rPr>
        <w:t xml:space="preserve"> </w:t>
      </w:r>
      <w:r w:rsidR="0068480F"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{"citationID":"oTvcYX4k","properties":{"formattedCitation":"[22]","plainCitation":"[22]","noteIndex":0},"citationItems":[{"id":3950,"uris":["http://zotero.org/users/13316261/items/VI6KXGAU"],"itemData":{"id":3950,"type":"webpage","language":"en","title":"Official exchange rate (LCU per US$, period dollar). International Monetary Fund, International Financial Statistics.","URL":"https://data.worldbank.org/indicator/PA.NUS.FCRF","author":[{"family":"World Bank Group","given":""}],"accessed":{"date-parts":[["2025",5,9]]},"issued":{"date-parts":[["2025"]]}}}],"schema":"https://github.com/citation-style-language/schema/raw/master/csl-citation.json"} </w:instrText>
      </w:r>
      <w:r w:rsidR="0068480F" w:rsidRPr="005C57A7">
        <w:rPr>
          <w:rFonts w:ascii="Times New Roman" w:hAnsi="Times New Roman" w:cs="Times New Roman"/>
          <w:sz w:val="24"/>
          <w:szCs w:val="24"/>
          <w:lang w:val="en-US"/>
        </w:rPr>
        <w:fldChar w:fldCharType="separate"/>
      </w:r>
      <w:r w:rsidR="00EF1566" w:rsidRPr="005C57A7">
        <w:rPr>
          <w:rFonts w:ascii="Times New Roman" w:hAnsi="Times New Roman" w:cs="Times New Roman"/>
          <w:sz w:val="24"/>
          <w:lang w:val="en-US"/>
        </w:rPr>
        <w:t>[22]</w:t>
      </w:r>
      <w:r w:rsidR="0068480F" w:rsidRPr="005C57A7">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 xml:space="preserve">. </w:t>
      </w:r>
      <w:r w:rsidR="00A816C0" w:rsidRPr="005C57A7">
        <w:rPr>
          <w:rFonts w:ascii="Times New Roman" w:hAnsi="Times New Roman" w:cs="Times New Roman"/>
          <w:sz w:val="24"/>
          <w:szCs w:val="24"/>
          <w:lang w:val="en-US"/>
        </w:rPr>
        <w:t xml:space="preserve">These </w:t>
      </w:r>
      <w:r w:rsidR="00666A5A" w:rsidRPr="005C57A7">
        <w:rPr>
          <w:rFonts w:ascii="Times New Roman" w:hAnsi="Times New Roman" w:cs="Times New Roman"/>
          <w:sz w:val="24"/>
          <w:szCs w:val="24"/>
          <w:lang w:val="en-US"/>
        </w:rPr>
        <w:t>thresholds</w:t>
      </w:r>
      <w:r w:rsidRPr="005C57A7">
        <w:rPr>
          <w:rFonts w:ascii="Times New Roman" w:hAnsi="Times New Roman" w:cs="Times New Roman"/>
          <w:sz w:val="24"/>
          <w:szCs w:val="24"/>
          <w:lang w:val="en-US"/>
        </w:rPr>
        <w:t xml:space="preserve"> were </w:t>
      </w:r>
      <w:r w:rsidR="00666A5A" w:rsidRPr="005C57A7">
        <w:rPr>
          <w:rFonts w:ascii="Times New Roman" w:hAnsi="Times New Roman" w:cs="Times New Roman"/>
          <w:sz w:val="24"/>
          <w:szCs w:val="24"/>
          <w:lang w:val="en-US"/>
        </w:rPr>
        <w:t>determined</w:t>
      </w:r>
      <w:r w:rsidRPr="005C57A7">
        <w:rPr>
          <w:rFonts w:ascii="Times New Roman" w:hAnsi="Times New Roman" w:cs="Times New Roman"/>
          <w:sz w:val="24"/>
          <w:szCs w:val="24"/>
          <w:lang w:val="en-US"/>
        </w:rPr>
        <w:t xml:space="preserve"> </w:t>
      </w:r>
      <w:r w:rsidR="00666A5A" w:rsidRPr="005C57A7">
        <w:rPr>
          <w:rFonts w:ascii="Times New Roman" w:hAnsi="Times New Roman" w:cs="Times New Roman"/>
          <w:sz w:val="24"/>
          <w:szCs w:val="24"/>
          <w:lang w:val="en-US"/>
        </w:rPr>
        <w:t>based</w:t>
      </w:r>
      <w:r w:rsidRPr="005C57A7">
        <w:rPr>
          <w:rFonts w:ascii="Times New Roman" w:hAnsi="Times New Roman" w:cs="Times New Roman"/>
          <w:sz w:val="24"/>
          <w:szCs w:val="24"/>
          <w:lang w:val="en-US"/>
        </w:rPr>
        <w:t xml:space="preserve"> </w:t>
      </w:r>
      <w:r w:rsidR="00666A5A" w:rsidRPr="005C57A7">
        <w:rPr>
          <w:rFonts w:ascii="Times New Roman" w:hAnsi="Times New Roman" w:cs="Times New Roman"/>
          <w:sz w:val="24"/>
          <w:szCs w:val="24"/>
          <w:lang w:val="en-US"/>
        </w:rPr>
        <w:t xml:space="preserve">on </w:t>
      </w:r>
      <w:r w:rsidRPr="005C57A7">
        <w:rPr>
          <w:rFonts w:ascii="Times New Roman" w:hAnsi="Times New Roman" w:cs="Times New Roman"/>
          <w:sz w:val="24"/>
          <w:szCs w:val="24"/>
          <w:lang w:val="en-US"/>
        </w:rPr>
        <w:t>the poverty line in Cameroon</w:t>
      </w:r>
      <w:r w:rsidR="00666A5A"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w:t>
      </w:r>
      <w:r w:rsidR="00666A5A" w:rsidRPr="005C57A7">
        <w:rPr>
          <w:rFonts w:ascii="Times New Roman" w:hAnsi="Times New Roman" w:cs="Times New Roman"/>
          <w:sz w:val="24"/>
          <w:szCs w:val="24"/>
          <w:lang w:val="en-US"/>
        </w:rPr>
        <w:t>which was set</w:t>
      </w:r>
      <w:r w:rsidRPr="005C57A7">
        <w:rPr>
          <w:rFonts w:ascii="Times New Roman" w:hAnsi="Times New Roman" w:cs="Times New Roman"/>
          <w:sz w:val="24"/>
          <w:szCs w:val="24"/>
          <w:lang w:val="en-US"/>
        </w:rPr>
        <w:t xml:space="preserve"> </w:t>
      </w:r>
      <w:r w:rsidR="00672B0C">
        <w:rPr>
          <w:rFonts w:ascii="Times New Roman" w:hAnsi="Times New Roman" w:cs="Times New Roman"/>
          <w:sz w:val="24"/>
          <w:szCs w:val="24"/>
          <w:lang w:val="en-US"/>
        </w:rPr>
        <w:t>around</w:t>
      </w:r>
      <w:r w:rsidRPr="005C57A7">
        <w:rPr>
          <w:rFonts w:ascii="Times New Roman" w:hAnsi="Times New Roman" w:cs="Times New Roman"/>
          <w:sz w:val="24"/>
          <w:szCs w:val="24"/>
          <w:lang w:val="en-US"/>
        </w:rPr>
        <w:t xml:space="preserve"> XAF 24,724 per person per month according to</w:t>
      </w:r>
      <w:r w:rsidR="00666A5A" w:rsidRPr="005C57A7">
        <w:rPr>
          <w:rFonts w:ascii="Times New Roman" w:hAnsi="Times New Roman" w:cs="Times New Roman"/>
          <w:sz w:val="24"/>
          <w:szCs w:val="24"/>
          <w:lang w:val="en-US"/>
        </w:rPr>
        <w:t xml:space="preserve"> the </w:t>
      </w:r>
      <w:r w:rsidRPr="005C57A7">
        <w:rPr>
          <w:rFonts w:ascii="Times New Roman" w:hAnsi="Times New Roman" w:cs="Times New Roman"/>
          <w:sz w:val="24"/>
          <w:szCs w:val="24"/>
          <w:lang w:val="en-US"/>
        </w:rPr>
        <w:t>National Institute of Statistics</w:t>
      </w:r>
      <w:r w:rsidR="00AF6E6B" w:rsidRPr="005C57A7">
        <w:rPr>
          <w:rFonts w:ascii="Times New Roman" w:hAnsi="Times New Roman" w:cs="Times New Roman"/>
          <w:sz w:val="24"/>
          <w:szCs w:val="24"/>
          <w:lang w:val="en-US"/>
        </w:rPr>
        <w:t xml:space="preserve"> </w:t>
      </w:r>
      <w:r w:rsidR="00AF6E6B" w:rsidRPr="005C57A7">
        <w:rPr>
          <w:rFonts w:ascii="Times New Roman" w:hAnsi="Times New Roman" w:cs="Times New Roman"/>
          <w:sz w:val="24"/>
          <w:szCs w:val="24"/>
          <w:lang w:val="en-US"/>
        </w:rPr>
        <w:fldChar w:fldCharType="begin"/>
      </w:r>
      <w:r w:rsidR="00EF1566" w:rsidRPr="005C57A7">
        <w:rPr>
          <w:rFonts w:ascii="Times New Roman" w:hAnsi="Times New Roman" w:cs="Times New Roman"/>
          <w:sz w:val="24"/>
          <w:szCs w:val="24"/>
          <w:lang w:val="en-US"/>
        </w:rPr>
        <w:instrText xml:space="preserve"> ADDIN ZOTERO_ITEM CSL_CITATION {"citationID":"YWZs9J6x","properties":{"formattedCitation":"[23]","plainCitation":"[23]","noteIndex":0},"citationItems":[{"id":3937,"uris":["http://zotero.org/users/13316261/items/7WWFATHY"],"itemData":{"id":3937,"type":"report","event-place":"Yaounde","language":"en","number":"5","publisher":"National Institute of Statistics","publisher-place":"Yaounde","title":"Fifth Cameroon household (ECAM5). Situation of household living conditions in 2021-2022 policy guidance note.","URL":"https://ins-cameroun.cm/stattistique/english-fifth-cameroon-household-survey-ecam5situation-of-household-living.conditions-in-2021-2022polycyguidance-noterue/","author":[{"family":"National Institute of Statistics","given":""}],"accessed":{"date-parts":[["2025",3,20]]},"issued":{"date-parts":[["2024",1]]}}}],"schema":"https://github.com/citation-style-language/schema/raw/master/csl-citation.json"} </w:instrText>
      </w:r>
      <w:r w:rsidR="00AF6E6B" w:rsidRPr="005C57A7">
        <w:rPr>
          <w:rFonts w:ascii="Times New Roman" w:hAnsi="Times New Roman" w:cs="Times New Roman"/>
          <w:sz w:val="24"/>
          <w:szCs w:val="24"/>
          <w:lang w:val="en-US"/>
        </w:rPr>
        <w:fldChar w:fldCharType="separate"/>
      </w:r>
      <w:r w:rsidR="00EF1566" w:rsidRPr="005C57A7">
        <w:rPr>
          <w:rFonts w:ascii="Times New Roman" w:hAnsi="Times New Roman" w:cs="Times New Roman"/>
          <w:sz w:val="24"/>
          <w:lang w:val="en-US"/>
        </w:rPr>
        <w:t>[23]</w:t>
      </w:r>
      <w:r w:rsidR="00AF6E6B" w:rsidRPr="005C57A7">
        <w:rPr>
          <w:rFonts w:ascii="Times New Roman" w:hAnsi="Times New Roman" w:cs="Times New Roman"/>
          <w:sz w:val="24"/>
          <w:szCs w:val="24"/>
          <w:lang w:val="en-US"/>
        </w:rPr>
        <w:fldChar w:fldCharType="end"/>
      </w:r>
      <w:r w:rsidR="00666A5A" w:rsidRPr="005C57A7">
        <w:rPr>
          <w:rFonts w:ascii="Times New Roman" w:hAnsi="Times New Roman" w:cs="Times New Roman"/>
          <w:sz w:val="24"/>
          <w:szCs w:val="24"/>
          <w:lang w:val="en-US"/>
        </w:rPr>
        <w:t>. Additionally, consideration was given</w:t>
      </w:r>
      <w:r w:rsidR="00AF6E6B" w:rsidRPr="005C57A7">
        <w:rPr>
          <w:rFonts w:ascii="Times New Roman" w:hAnsi="Times New Roman" w:cs="Times New Roman"/>
          <w:sz w:val="24"/>
          <w:szCs w:val="24"/>
          <w:lang w:val="en-US"/>
        </w:rPr>
        <w:t xml:space="preserve"> </w:t>
      </w:r>
      <w:r w:rsidR="00666A5A" w:rsidRPr="005C57A7">
        <w:rPr>
          <w:rFonts w:ascii="Times New Roman" w:hAnsi="Times New Roman" w:cs="Times New Roman"/>
          <w:sz w:val="24"/>
          <w:szCs w:val="24"/>
          <w:lang w:val="en-US"/>
        </w:rPr>
        <w:t xml:space="preserve">to </w:t>
      </w:r>
      <w:r w:rsidR="00AF6E6B" w:rsidRPr="005C57A7">
        <w:rPr>
          <w:rFonts w:ascii="Times New Roman" w:hAnsi="Times New Roman" w:cs="Times New Roman"/>
          <w:sz w:val="24"/>
          <w:szCs w:val="24"/>
          <w:lang w:val="en-US"/>
        </w:rPr>
        <w:t>the fact that most participants aged 17</w:t>
      </w:r>
      <w:r w:rsidR="00666A5A" w:rsidRPr="005C57A7">
        <w:rPr>
          <w:rFonts w:ascii="Times New Roman" w:hAnsi="Times New Roman" w:cs="Times New Roman"/>
          <w:sz w:val="24"/>
          <w:szCs w:val="24"/>
          <w:lang w:val="en-US"/>
        </w:rPr>
        <w:t>−</w:t>
      </w:r>
      <w:r w:rsidR="00AF6E6B" w:rsidRPr="005C57A7">
        <w:rPr>
          <w:rFonts w:ascii="Times New Roman" w:hAnsi="Times New Roman" w:cs="Times New Roman"/>
          <w:sz w:val="24"/>
          <w:szCs w:val="24"/>
          <w:lang w:val="en-US"/>
        </w:rPr>
        <w:t xml:space="preserve">25 </w:t>
      </w:r>
      <w:r w:rsidR="00823A0C" w:rsidRPr="005C57A7">
        <w:rPr>
          <w:rFonts w:ascii="Times New Roman" w:hAnsi="Times New Roman" w:cs="Times New Roman"/>
          <w:sz w:val="24"/>
          <w:szCs w:val="24"/>
          <w:lang w:val="en-US"/>
        </w:rPr>
        <w:t xml:space="preserve">were unaware of </w:t>
      </w:r>
      <w:r w:rsidR="00AF6E6B" w:rsidRPr="005C57A7">
        <w:rPr>
          <w:rFonts w:ascii="Times New Roman" w:hAnsi="Times New Roman" w:cs="Times New Roman"/>
          <w:sz w:val="24"/>
          <w:szCs w:val="24"/>
          <w:lang w:val="en-US"/>
        </w:rPr>
        <w:t>their household income.</w:t>
      </w:r>
      <w:r w:rsidRPr="005C57A7">
        <w:rPr>
          <w:rFonts w:ascii="Times New Roman" w:hAnsi="Times New Roman" w:cs="Times New Roman"/>
          <w:sz w:val="24"/>
          <w:szCs w:val="24"/>
          <w:lang w:val="en-US"/>
        </w:rPr>
        <w:t xml:space="preserve"> Household income was defined as the combined monthly </w:t>
      </w:r>
      <w:r w:rsidR="00037134" w:rsidRPr="005C57A7">
        <w:rPr>
          <w:rFonts w:ascii="Times New Roman" w:hAnsi="Times New Roman" w:cs="Times New Roman"/>
          <w:sz w:val="24"/>
          <w:szCs w:val="24"/>
          <w:lang w:val="en-US"/>
        </w:rPr>
        <w:t>earnings</w:t>
      </w:r>
      <w:r w:rsidRPr="005C57A7">
        <w:rPr>
          <w:rFonts w:ascii="Times New Roman" w:hAnsi="Times New Roman" w:cs="Times New Roman"/>
          <w:sz w:val="24"/>
          <w:szCs w:val="24"/>
          <w:lang w:val="en-US"/>
        </w:rPr>
        <w:t xml:space="preserve"> of all </w:t>
      </w:r>
      <w:r w:rsidR="00037134" w:rsidRPr="005C57A7">
        <w:rPr>
          <w:rFonts w:ascii="Times New Roman" w:hAnsi="Times New Roman" w:cs="Times New Roman"/>
          <w:sz w:val="24"/>
          <w:szCs w:val="24"/>
          <w:lang w:val="en-US"/>
        </w:rPr>
        <w:t xml:space="preserve">individuals </w:t>
      </w:r>
      <w:r w:rsidRPr="005C57A7">
        <w:rPr>
          <w:rFonts w:ascii="Times New Roman" w:hAnsi="Times New Roman" w:cs="Times New Roman"/>
          <w:sz w:val="24"/>
          <w:szCs w:val="24"/>
          <w:lang w:val="en-US"/>
        </w:rPr>
        <w:t xml:space="preserve">permanently </w:t>
      </w:r>
      <w:r w:rsidR="00D527E6" w:rsidRPr="005C57A7">
        <w:rPr>
          <w:rFonts w:ascii="Times New Roman" w:hAnsi="Times New Roman" w:cs="Times New Roman"/>
          <w:sz w:val="24"/>
          <w:szCs w:val="24"/>
          <w:lang w:val="en-US"/>
        </w:rPr>
        <w:t>residing</w:t>
      </w:r>
      <w:r w:rsidRPr="005C57A7">
        <w:rPr>
          <w:rFonts w:ascii="Times New Roman" w:hAnsi="Times New Roman" w:cs="Times New Roman"/>
          <w:sz w:val="24"/>
          <w:szCs w:val="24"/>
          <w:lang w:val="en-US"/>
        </w:rPr>
        <w:t xml:space="preserve"> in the same household.</w:t>
      </w:r>
    </w:p>
    <w:p w14:paraId="3A084F32" w14:textId="2EEAB1F6" w:rsidR="00530E6E" w:rsidRPr="005C57A7" w:rsidRDefault="00A25428"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2.7 Clinical data</w:t>
      </w:r>
    </w:p>
    <w:p w14:paraId="55B0FA02" w14:textId="2499E291" w:rsidR="000F42E3" w:rsidRPr="005C57A7" w:rsidRDefault="00A25428"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Patient </w:t>
      </w:r>
      <w:r w:rsidR="00EC1511" w:rsidRPr="005C57A7">
        <w:rPr>
          <w:rFonts w:ascii="Times New Roman" w:hAnsi="Times New Roman" w:cs="Times New Roman"/>
          <w:sz w:val="24"/>
          <w:szCs w:val="24"/>
          <w:lang w:val="en-US"/>
        </w:rPr>
        <w:t>medical records (PMR)</w:t>
      </w:r>
      <w:r w:rsidRPr="005C57A7">
        <w:rPr>
          <w:rFonts w:ascii="Times New Roman" w:hAnsi="Times New Roman" w:cs="Times New Roman"/>
          <w:sz w:val="24"/>
          <w:szCs w:val="24"/>
          <w:lang w:val="en-US"/>
        </w:rPr>
        <w:t xml:space="preserve"> were </w:t>
      </w:r>
      <w:r w:rsidR="00C52CB2" w:rsidRPr="005C57A7">
        <w:rPr>
          <w:rFonts w:ascii="Times New Roman" w:hAnsi="Times New Roman" w:cs="Times New Roman"/>
          <w:sz w:val="24"/>
          <w:szCs w:val="24"/>
          <w:lang w:val="en-US"/>
        </w:rPr>
        <w:t>obtained</w:t>
      </w:r>
      <w:r w:rsidRPr="005C57A7">
        <w:rPr>
          <w:rFonts w:ascii="Times New Roman" w:hAnsi="Times New Roman" w:cs="Times New Roman"/>
          <w:sz w:val="24"/>
          <w:szCs w:val="24"/>
          <w:lang w:val="en-US"/>
        </w:rPr>
        <w:t xml:space="preserve"> from </w:t>
      </w:r>
      <w:r w:rsidR="00E22C6C" w:rsidRPr="005C57A7">
        <w:rPr>
          <w:rFonts w:ascii="Times New Roman" w:hAnsi="Times New Roman" w:cs="Times New Roman"/>
          <w:sz w:val="24"/>
          <w:szCs w:val="24"/>
          <w:lang w:val="en-US"/>
        </w:rPr>
        <w:t>PHH</w:t>
      </w:r>
      <w:r w:rsidRPr="005C57A7">
        <w:rPr>
          <w:rFonts w:ascii="Times New Roman" w:hAnsi="Times New Roman" w:cs="Times New Roman"/>
          <w:sz w:val="24"/>
          <w:szCs w:val="24"/>
          <w:lang w:val="en-US"/>
        </w:rPr>
        <w:t xml:space="preserve"> booklet</w:t>
      </w:r>
      <w:r w:rsidR="00320034" w:rsidRPr="005C57A7">
        <w:rPr>
          <w:rFonts w:ascii="Times New Roman" w:hAnsi="Times New Roman" w:cs="Times New Roman"/>
          <w:sz w:val="24"/>
          <w:szCs w:val="24"/>
          <w:lang w:val="en-US"/>
        </w:rPr>
        <w:t>s</w:t>
      </w:r>
      <w:r w:rsidRPr="005C57A7">
        <w:rPr>
          <w:rFonts w:ascii="Times New Roman" w:hAnsi="Times New Roman" w:cs="Times New Roman"/>
          <w:sz w:val="24"/>
          <w:szCs w:val="24"/>
          <w:lang w:val="en-US"/>
        </w:rPr>
        <w:t>, hospital</w:t>
      </w:r>
      <w:r w:rsidR="00425627" w:rsidRPr="005C57A7">
        <w:rPr>
          <w:rFonts w:ascii="Times New Roman" w:hAnsi="Times New Roman" w:cs="Times New Roman"/>
          <w:sz w:val="24"/>
          <w:szCs w:val="24"/>
          <w:lang w:val="en-US"/>
        </w:rPr>
        <w:t xml:space="preserve"> inpatient</w:t>
      </w:r>
      <w:r w:rsidRPr="005C57A7">
        <w:rPr>
          <w:rFonts w:ascii="Times New Roman" w:hAnsi="Times New Roman" w:cs="Times New Roman"/>
          <w:sz w:val="24"/>
          <w:szCs w:val="24"/>
          <w:lang w:val="en-US"/>
        </w:rPr>
        <w:t xml:space="preserve"> files</w:t>
      </w:r>
      <w:r w:rsidR="00425627"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and</w:t>
      </w:r>
      <w:r w:rsidR="00425627" w:rsidRPr="005C57A7">
        <w:rPr>
          <w:rFonts w:ascii="Times New Roman" w:hAnsi="Times New Roman" w:cs="Times New Roman"/>
          <w:sz w:val="24"/>
          <w:szCs w:val="24"/>
          <w:lang w:val="en-US"/>
        </w:rPr>
        <w:t xml:space="preserve"> patient-reported health experiences </w:t>
      </w:r>
      <w:r w:rsidR="00C52CB2" w:rsidRPr="005C57A7">
        <w:rPr>
          <w:rFonts w:ascii="Times New Roman" w:hAnsi="Times New Roman" w:cs="Times New Roman"/>
          <w:sz w:val="24"/>
          <w:szCs w:val="24"/>
          <w:lang w:val="en-US"/>
        </w:rPr>
        <w:t>gathered</w:t>
      </w:r>
      <w:r w:rsidR="00425627" w:rsidRPr="005C57A7">
        <w:rPr>
          <w:rFonts w:ascii="Times New Roman" w:hAnsi="Times New Roman" w:cs="Times New Roman"/>
          <w:sz w:val="24"/>
          <w:szCs w:val="24"/>
          <w:lang w:val="en-US"/>
        </w:rPr>
        <w:t xml:space="preserve"> through </w:t>
      </w:r>
      <w:r w:rsidR="00B113B2" w:rsidRPr="005C57A7">
        <w:rPr>
          <w:rFonts w:ascii="Times New Roman" w:hAnsi="Times New Roman" w:cs="Times New Roman"/>
          <w:sz w:val="24"/>
          <w:szCs w:val="24"/>
          <w:lang w:val="en-US"/>
        </w:rPr>
        <w:t>open-ended questionnaire</w:t>
      </w:r>
      <w:r w:rsidR="00425627" w:rsidRPr="005C57A7">
        <w:rPr>
          <w:rFonts w:ascii="Times New Roman" w:hAnsi="Times New Roman" w:cs="Times New Roman"/>
          <w:sz w:val="24"/>
          <w:szCs w:val="24"/>
          <w:lang w:val="en-US"/>
        </w:rPr>
        <w:t>s</w:t>
      </w:r>
      <w:r w:rsidRPr="005C57A7">
        <w:rPr>
          <w:rFonts w:ascii="Times New Roman" w:hAnsi="Times New Roman" w:cs="Times New Roman"/>
          <w:sz w:val="24"/>
          <w:szCs w:val="24"/>
          <w:lang w:val="en-US"/>
        </w:rPr>
        <w:t>.</w:t>
      </w:r>
    </w:p>
    <w:p w14:paraId="752C1DD2" w14:textId="302B2916" w:rsidR="00C52CB2" w:rsidRPr="005C57A7" w:rsidRDefault="00374B49"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Data on the </w:t>
      </w:r>
      <w:r w:rsidR="00F56E28" w:rsidRPr="005C57A7">
        <w:rPr>
          <w:rFonts w:ascii="Times New Roman" w:hAnsi="Times New Roman" w:cs="Times New Roman"/>
          <w:sz w:val="24"/>
          <w:szCs w:val="24"/>
          <w:lang w:val="en-US"/>
        </w:rPr>
        <w:t xml:space="preserve">number of painful episodes in the </w:t>
      </w:r>
      <w:r w:rsidRPr="005C57A7">
        <w:rPr>
          <w:rFonts w:ascii="Times New Roman" w:hAnsi="Times New Roman" w:cs="Times New Roman"/>
          <w:sz w:val="24"/>
          <w:szCs w:val="24"/>
          <w:lang w:val="en-US"/>
        </w:rPr>
        <w:t>past</w:t>
      </w:r>
      <w:r w:rsidR="00F56E28"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three</w:t>
      </w:r>
      <w:r w:rsidR="00F56E28" w:rsidRPr="005C57A7">
        <w:rPr>
          <w:rFonts w:ascii="Times New Roman" w:hAnsi="Times New Roman" w:cs="Times New Roman"/>
          <w:sz w:val="24"/>
          <w:szCs w:val="24"/>
          <w:lang w:val="en-US"/>
        </w:rPr>
        <w:t xml:space="preserve"> months, hospitalizations in the </w:t>
      </w:r>
      <w:r w:rsidRPr="005C57A7">
        <w:rPr>
          <w:rFonts w:ascii="Times New Roman" w:hAnsi="Times New Roman" w:cs="Times New Roman"/>
          <w:sz w:val="24"/>
          <w:szCs w:val="24"/>
          <w:lang w:val="en-US"/>
        </w:rPr>
        <w:t>past</w:t>
      </w:r>
      <w:r w:rsidR="00F56E28" w:rsidRPr="005C57A7">
        <w:rPr>
          <w:rFonts w:ascii="Times New Roman" w:hAnsi="Times New Roman" w:cs="Times New Roman"/>
          <w:sz w:val="24"/>
          <w:szCs w:val="24"/>
          <w:lang w:val="en-US"/>
        </w:rPr>
        <w:t xml:space="preserve"> 12 months</w:t>
      </w:r>
      <w:r w:rsidRPr="005C57A7">
        <w:rPr>
          <w:rFonts w:ascii="Times New Roman" w:hAnsi="Times New Roman" w:cs="Times New Roman"/>
          <w:sz w:val="24"/>
          <w:szCs w:val="24"/>
          <w:lang w:val="en-US"/>
        </w:rPr>
        <w:t>,</w:t>
      </w:r>
      <w:r w:rsidR="00F56E28" w:rsidRPr="005C57A7">
        <w:rPr>
          <w:rFonts w:ascii="Times New Roman" w:hAnsi="Times New Roman" w:cs="Times New Roman"/>
          <w:sz w:val="24"/>
          <w:szCs w:val="24"/>
          <w:lang w:val="en-US"/>
        </w:rPr>
        <w:t xml:space="preserve"> and</w:t>
      </w:r>
      <w:r w:rsidRPr="005C57A7">
        <w:rPr>
          <w:rFonts w:ascii="Times New Roman" w:hAnsi="Times New Roman" w:cs="Times New Roman"/>
          <w:sz w:val="24"/>
          <w:szCs w:val="24"/>
          <w:lang w:val="en-US"/>
        </w:rPr>
        <w:t xml:space="preserve"> </w:t>
      </w:r>
      <w:r w:rsidR="00E7250C" w:rsidRPr="005C57A7">
        <w:rPr>
          <w:rFonts w:ascii="Times New Roman" w:hAnsi="Times New Roman" w:cs="Times New Roman"/>
          <w:sz w:val="24"/>
          <w:szCs w:val="24"/>
          <w:lang w:val="en-US"/>
        </w:rPr>
        <w:t xml:space="preserve">blood </w:t>
      </w:r>
      <w:r w:rsidR="00F56E28" w:rsidRPr="005C57A7">
        <w:rPr>
          <w:rFonts w:ascii="Times New Roman" w:hAnsi="Times New Roman" w:cs="Times New Roman"/>
          <w:sz w:val="24"/>
          <w:szCs w:val="24"/>
          <w:lang w:val="en-US"/>
        </w:rPr>
        <w:t>transfusion</w:t>
      </w:r>
      <w:r w:rsidRPr="005C57A7">
        <w:rPr>
          <w:rFonts w:ascii="Times New Roman" w:hAnsi="Times New Roman" w:cs="Times New Roman"/>
          <w:sz w:val="24"/>
          <w:szCs w:val="24"/>
          <w:lang w:val="en-US"/>
        </w:rPr>
        <w:t xml:space="preserve"> units</w:t>
      </w:r>
      <w:r w:rsidR="00E7250C" w:rsidRPr="005C57A7">
        <w:rPr>
          <w:rFonts w:ascii="Times New Roman" w:hAnsi="Times New Roman" w:cs="Times New Roman"/>
          <w:sz w:val="24"/>
          <w:szCs w:val="24"/>
          <w:lang w:val="en-US"/>
        </w:rPr>
        <w:t xml:space="preserve"> received </w:t>
      </w:r>
      <w:r w:rsidR="00F56E28" w:rsidRPr="005C57A7">
        <w:rPr>
          <w:rFonts w:ascii="Times New Roman" w:hAnsi="Times New Roman" w:cs="Times New Roman"/>
          <w:sz w:val="24"/>
          <w:szCs w:val="24"/>
          <w:lang w:val="en-US"/>
        </w:rPr>
        <w:t xml:space="preserve">in the </w:t>
      </w:r>
      <w:r w:rsidRPr="005C57A7">
        <w:rPr>
          <w:rFonts w:ascii="Times New Roman" w:hAnsi="Times New Roman" w:cs="Times New Roman"/>
          <w:sz w:val="24"/>
          <w:szCs w:val="24"/>
          <w:lang w:val="en-US"/>
        </w:rPr>
        <w:t>past</w:t>
      </w:r>
      <w:r w:rsidR="00F56E28" w:rsidRPr="005C57A7">
        <w:rPr>
          <w:rFonts w:ascii="Times New Roman" w:hAnsi="Times New Roman" w:cs="Times New Roman"/>
          <w:sz w:val="24"/>
          <w:szCs w:val="24"/>
          <w:lang w:val="en-US"/>
        </w:rPr>
        <w:t xml:space="preserve"> 12 months</w:t>
      </w:r>
      <w:r w:rsidRPr="005C57A7">
        <w:rPr>
          <w:rFonts w:ascii="Times New Roman" w:hAnsi="Times New Roman" w:cs="Times New Roman"/>
          <w:sz w:val="24"/>
          <w:szCs w:val="24"/>
          <w:lang w:val="en-US"/>
        </w:rPr>
        <w:t xml:space="preserve"> due to sickle cell crisis</w:t>
      </w:r>
      <w:r w:rsidR="00CF7170" w:rsidRPr="005C57A7">
        <w:rPr>
          <w:rFonts w:ascii="Times New Roman" w:hAnsi="Times New Roman" w:cs="Times New Roman"/>
          <w:sz w:val="24"/>
          <w:szCs w:val="24"/>
          <w:lang w:val="en-US"/>
        </w:rPr>
        <w:t xml:space="preserve"> (</w:t>
      </w:r>
      <w:r w:rsidR="00A835AA" w:rsidRPr="005C57A7">
        <w:rPr>
          <w:rFonts w:ascii="Times New Roman" w:hAnsi="Times New Roman" w:cs="Times New Roman"/>
          <w:sz w:val="24"/>
          <w:szCs w:val="24"/>
          <w:lang w:val="en-US"/>
        </w:rPr>
        <w:t>no patient was receiving</w:t>
      </w:r>
      <w:r w:rsidR="00CF7170" w:rsidRPr="005C57A7">
        <w:rPr>
          <w:rFonts w:ascii="Times New Roman" w:hAnsi="Times New Roman" w:cs="Times New Roman"/>
          <w:sz w:val="24"/>
          <w:szCs w:val="24"/>
          <w:lang w:val="en-US"/>
        </w:rPr>
        <w:t xml:space="preserve"> </w:t>
      </w:r>
      <w:r w:rsidR="002F3B43" w:rsidRPr="005C57A7">
        <w:rPr>
          <w:rFonts w:ascii="Times New Roman" w:hAnsi="Times New Roman" w:cs="Times New Roman"/>
          <w:sz w:val="24"/>
          <w:szCs w:val="24"/>
          <w:lang w:val="en-US"/>
        </w:rPr>
        <w:t xml:space="preserve">routine </w:t>
      </w:r>
      <w:r w:rsidR="00CF7170" w:rsidRPr="005C57A7">
        <w:rPr>
          <w:rFonts w:ascii="Times New Roman" w:hAnsi="Times New Roman" w:cs="Times New Roman"/>
          <w:sz w:val="24"/>
          <w:szCs w:val="24"/>
          <w:lang w:val="en-US"/>
        </w:rPr>
        <w:t>blood transfusion</w:t>
      </w:r>
      <w:r w:rsidR="00A835AA" w:rsidRPr="005C57A7">
        <w:rPr>
          <w:rFonts w:ascii="Times New Roman" w:hAnsi="Times New Roman" w:cs="Times New Roman"/>
          <w:sz w:val="24"/>
          <w:szCs w:val="24"/>
          <w:lang w:val="en-US"/>
        </w:rPr>
        <w:t xml:space="preserve"> stroke prevention</w:t>
      </w:r>
      <w:r w:rsidR="00CF7170" w:rsidRPr="005C57A7">
        <w:rPr>
          <w:rFonts w:ascii="Times New Roman" w:hAnsi="Times New Roman" w:cs="Times New Roman"/>
          <w:sz w:val="24"/>
          <w:szCs w:val="24"/>
          <w:lang w:val="en-US"/>
        </w:rPr>
        <w:t>)</w:t>
      </w:r>
      <w:r w:rsidR="00F56E28" w:rsidRPr="005C57A7">
        <w:rPr>
          <w:rFonts w:ascii="Times New Roman" w:hAnsi="Times New Roman" w:cs="Times New Roman"/>
          <w:sz w:val="24"/>
          <w:szCs w:val="24"/>
          <w:lang w:val="en-US"/>
        </w:rPr>
        <w:t xml:space="preserve"> </w:t>
      </w:r>
      <w:r w:rsidR="00E7250C" w:rsidRPr="005C57A7">
        <w:rPr>
          <w:rFonts w:ascii="Times New Roman" w:hAnsi="Times New Roman" w:cs="Times New Roman"/>
          <w:sz w:val="24"/>
          <w:szCs w:val="24"/>
          <w:lang w:val="en-US"/>
        </w:rPr>
        <w:t xml:space="preserve">were </w:t>
      </w:r>
      <w:r w:rsidR="00481B3C" w:rsidRPr="005C57A7">
        <w:rPr>
          <w:rFonts w:ascii="Times New Roman" w:hAnsi="Times New Roman" w:cs="Times New Roman"/>
          <w:sz w:val="24"/>
          <w:szCs w:val="24"/>
          <w:lang w:val="en-US"/>
        </w:rPr>
        <w:t>retrieved</w:t>
      </w:r>
      <w:r w:rsidR="00E7250C" w:rsidRPr="005C57A7">
        <w:rPr>
          <w:rFonts w:ascii="Times New Roman" w:hAnsi="Times New Roman" w:cs="Times New Roman"/>
          <w:sz w:val="24"/>
          <w:szCs w:val="24"/>
          <w:lang w:val="en-US"/>
        </w:rPr>
        <w:t xml:space="preserve"> from PMR</w:t>
      </w:r>
      <w:r w:rsidR="00F56E28" w:rsidRPr="005C57A7">
        <w:rPr>
          <w:rFonts w:ascii="Times New Roman" w:hAnsi="Times New Roman" w:cs="Times New Roman"/>
          <w:sz w:val="24"/>
          <w:szCs w:val="24"/>
          <w:lang w:val="en-US"/>
        </w:rPr>
        <w:t>. A transfusion</w:t>
      </w:r>
      <w:r w:rsidR="00481B3C" w:rsidRPr="005C57A7">
        <w:rPr>
          <w:rFonts w:ascii="Times New Roman" w:hAnsi="Times New Roman" w:cs="Times New Roman"/>
          <w:sz w:val="24"/>
          <w:szCs w:val="24"/>
          <w:lang w:val="en-US"/>
        </w:rPr>
        <w:t xml:space="preserve"> unit</w:t>
      </w:r>
      <w:r w:rsidR="00F56E28" w:rsidRPr="005C57A7">
        <w:rPr>
          <w:rFonts w:ascii="Times New Roman" w:hAnsi="Times New Roman" w:cs="Times New Roman"/>
          <w:sz w:val="24"/>
          <w:szCs w:val="24"/>
          <w:lang w:val="en-US"/>
        </w:rPr>
        <w:t xml:space="preserve"> was defined as one whole blood</w:t>
      </w:r>
      <w:r w:rsidR="00481B3C" w:rsidRPr="005C57A7">
        <w:rPr>
          <w:rFonts w:ascii="Times New Roman" w:hAnsi="Times New Roman" w:cs="Times New Roman"/>
          <w:sz w:val="24"/>
          <w:szCs w:val="24"/>
          <w:lang w:val="en-US"/>
        </w:rPr>
        <w:t xml:space="preserve"> unit, </w:t>
      </w:r>
      <w:r w:rsidR="00F56E28" w:rsidRPr="005C57A7">
        <w:rPr>
          <w:rFonts w:ascii="Times New Roman" w:hAnsi="Times New Roman" w:cs="Times New Roman"/>
          <w:sz w:val="24"/>
          <w:szCs w:val="24"/>
          <w:lang w:val="en-US"/>
        </w:rPr>
        <w:t>approximately 450 m</w:t>
      </w:r>
      <w:r w:rsidR="00E458A9" w:rsidRPr="005C57A7">
        <w:rPr>
          <w:rFonts w:ascii="Times New Roman" w:hAnsi="Times New Roman" w:cs="Times New Roman"/>
          <w:sz w:val="24"/>
          <w:szCs w:val="24"/>
          <w:lang w:val="en-US"/>
        </w:rPr>
        <w:t>L</w:t>
      </w:r>
      <w:r w:rsidR="00F56E28" w:rsidRPr="005C57A7">
        <w:rPr>
          <w:rFonts w:ascii="Times New Roman" w:hAnsi="Times New Roman" w:cs="Times New Roman"/>
          <w:sz w:val="24"/>
          <w:szCs w:val="24"/>
          <w:lang w:val="en-US"/>
        </w:rPr>
        <w:t xml:space="preserve">. </w:t>
      </w:r>
      <w:r w:rsidR="00A86758" w:rsidRPr="005C57A7">
        <w:rPr>
          <w:rFonts w:ascii="Times New Roman" w:hAnsi="Times New Roman" w:cs="Times New Roman"/>
          <w:sz w:val="24"/>
          <w:szCs w:val="24"/>
          <w:lang w:val="en-US"/>
        </w:rPr>
        <w:lastRenderedPageBreak/>
        <w:t xml:space="preserve">To minimize response bias, the analysis focused on the number of </w:t>
      </w:r>
      <w:r w:rsidR="00AE1A42">
        <w:rPr>
          <w:rFonts w:ascii="Times New Roman" w:hAnsi="Times New Roman" w:cs="Times New Roman"/>
          <w:sz w:val="24"/>
          <w:szCs w:val="24"/>
          <w:lang w:val="en-US"/>
        </w:rPr>
        <w:t xml:space="preserve">mild to severe </w:t>
      </w:r>
      <w:r w:rsidR="00A86758" w:rsidRPr="005C57A7">
        <w:rPr>
          <w:rFonts w:ascii="Times New Roman" w:hAnsi="Times New Roman" w:cs="Times New Roman"/>
          <w:sz w:val="24"/>
          <w:szCs w:val="24"/>
          <w:lang w:val="en-US"/>
        </w:rPr>
        <w:t>painful episodes</w:t>
      </w:r>
      <w:r w:rsidR="00AE1A42">
        <w:rPr>
          <w:rFonts w:ascii="Times New Roman" w:hAnsi="Times New Roman" w:cs="Times New Roman"/>
          <w:sz w:val="24"/>
          <w:szCs w:val="24"/>
          <w:lang w:val="en-US"/>
        </w:rPr>
        <w:t xml:space="preserve"> lasting a few hours to several days</w:t>
      </w:r>
      <w:r w:rsidR="00A86758" w:rsidRPr="005C57A7">
        <w:rPr>
          <w:rFonts w:ascii="Times New Roman" w:hAnsi="Times New Roman" w:cs="Times New Roman"/>
          <w:sz w:val="24"/>
          <w:szCs w:val="24"/>
          <w:lang w:val="en-US"/>
        </w:rPr>
        <w:t xml:space="preserve"> within the past 3 months, as patients and caregivers struggled to accurately recall events over a longer period.</w:t>
      </w:r>
      <w:r w:rsidR="0084460C">
        <w:rPr>
          <w:rFonts w:ascii="Times New Roman" w:hAnsi="Times New Roman" w:cs="Times New Roman"/>
          <w:sz w:val="24"/>
          <w:szCs w:val="24"/>
          <w:lang w:val="en-US"/>
        </w:rPr>
        <w:t xml:space="preserve"> </w:t>
      </w:r>
      <w:r w:rsidR="0084564B" w:rsidRPr="005C57A7">
        <w:rPr>
          <w:rFonts w:ascii="Times New Roman" w:hAnsi="Times New Roman" w:cs="Times New Roman"/>
          <w:sz w:val="24"/>
          <w:szCs w:val="24"/>
          <w:lang w:val="en-US"/>
        </w:rPr>
        <w:t>Pain s</w:t>
      </w:r>
      <w:r w:rsidR="00F56E28" w:rsidRPr="005C57A7">
        <w:rPr>
          <w:rFonts w:ascii="Times New Roman" w:hAnsi="Times New Roman" w:cs="Times New Roman"/>
          <w:sz w:val="24"/>
          <w:szCs w:val="24"/>
          <w:lang w:val="en-US"/>
        </w:rPr>
        <w:t xml:space="preserve">everity </w:t>
      </w:r>
      <w:r w:rsidR="0084564B" w:rsidRPr="005C57A7">
        <w:rPr>
          <w:rFonts w:ascii="Times New Roman" w:hAnsi="Times New Roman" w:cs="Times New Roman"/>
          <w:sz w:val="24"/>
          <w:szCs w:val="24"/>
          <w:lang w:val="en-US"/>
        </w:rPr>
        <w:t>was categorized as mild (</w:t>
      </w:r>
      <w:r w:rsidR="00F56E28" w:rsidRPr="005C57A7">
        <w:rPr>
          <w:rFonts w:ascii="Times New Roman" w:hAnsi="Times New Roman" w:cs="Times New Roman"/>
          <w:sz w:val="24"/>
          <w:szCs w:val="24"/>
          <w:lang w:val="en-US"/>
        </w:rPr>
        <w:t>1–4</w:t>
      </w:r>
      <w:r w:rsidR="0084564B" w:rsidRPr="005C57A7">
        <w:rPr>
          <w:rFonts w:ascii="Times New Roman" w:hAnsi="Times New Roman" w:cs="Times New Roman"/>
          <w:sz w:val="24"/>
          <w:szCs w:val="24"/>
          <w:lang w:val="en-US"/>
        </w:rPr>
        <w:t>),</w:t>
      </w:r>
      <w:r w:rsidR="00F56E28" w:rsidRPr="005C57A7">
        <w:rPr>
          <w:rFonts w:ascii="Times New Roman" w:hAnsi="Times New Roman" w:cs="Times New Roman"/>
          <w:sz w:val="24"/>
          <w:szCs w:val="24"/>
          <w:lang w:val="en-US"/>
        </w:rPr>
        <w:t xml:space="preserve"> </w:t>
      </w:r>
      <w:r w:rsidR="0084564B" w:rsidRPr="005C57A7">
        <w:rPr>
          <w:rFonts w:ascii="Times New Roman" w:hAnsi="Times New Roman" w:cs="Times New Roman"/>
          <w:sz w:val="24"/>
          <w:szCs w:val="24"/>
          <w:lang w:val="en-US"/>
        </w:rPr>
        <w:t>moderate (</w:t>
      </w:r>
      <w:r w:rsidR="00F56E28" w:rsidRPr="005C57A7">
        <w:rPr>
          <w:rFonts w:ascii="Times New Roman" w:hAnsi="Times New Roman" w:cs="Times New Roman"/>
          <w:sz w:val="24"/>
          <w:szCs w:val="24"/>
          <w:lang w:val="en-US"/>
        </w:rPr>
        <w:t>5–7</w:t>
      </w:r>
      <w:r w:rsidR="0084564B" w:rsidRPr="005C57A7">
        <w:rPr>
          <w:rFonts w:ascii="Times New Roman" w:hAnsi="Times New Roman" w:cs="Times New Roman"/>
          <w:sz w:val="24"/>
          <w:szCs w:val="24"/>
          <w:lang w:val="en-US"/>
        </w:rPr>
        <w:t>) and severe (</w:t>
      </w:r>
      <w:r w:rsidR="00F56E28" w:rsidRPr="005C57A7">
        <w:rPr>
          <w:rFonts w:ascii="Times New Roman" w:hAnsi="Times New Roman" w:cs="Times New Roman"/>
          <w:sz w:val="24"/>
          <w:szCs w:val="24"/>
          <w:lang w:val="en-US"/>
        </w:rPr>
        <w:t>8–10</w:t>
      </w:r>
      <w:r w:rsidR="0084564B" w:rsidRPr="005C57A7">
        <w:rPr>
          <w:rFonts w:ascii="Times New Roman" w:hAnsi="Times New Roman" w:cs="Times New Roman"/>
          <w:sz w:val="24"/>
          <w:szCs w:val="24"/>
          <w:lang w:val="en-US"/>
        </w:rPr>
        <w:t xml:space="preserve">) on a 1−10 scale. </w:t>
      </w:r>
      <w:r w:rsidR="00F56E28" w:rsidRPr="005C57A7">
        <w:rPr>
          <w:rFonts w:ascii="Times New Roman" w:hAnsi="Times New Roman" w:cs="Times New Roman"/>
          <w:sz w:val="24"/>
          <w:szCs w:val="24"/>
          <w:lang w:val="en-US"/>
        </w:rPr>
        <w:t xml:space="preserve">Hospitalization was defined </w:t>
      </w:r>
      <w:r w:rsidR="001F7FB8" w:rsidRPr="005C57A7">
        <w:rPr>
          <w:rFonts w:ascii="Times New Roman" w:hAnsi="Times New Roman" w:cs="Times New Roman"/>
          <w:sz w:val="24"/>
          <w:szCs w:val="24"/>
          <w:lang w:val="en-US"/>
        </w:rPr>
        <w:t xml:space="preserve">as </w:t>
      </w:r>
      <w:r w:rsidR="005610B9" w:rsidRPr="005C57A7">
        <w:rPr>
          <w:rFonts w:ascii="Times New Roman" w:hAnsi="Times New Roman" w:cs="Times New Roman"/>
          <w:sz w:val="24"/>
          <w:szCs w:val="24"/>
          <w:lang w:val="en-US"/>
        </w:rPr>
        <w:t>inpatient stay of ≥</w:t>
      </w:r>
      <w:r w:rsidR="00F56E28" w:rsidRPr="005C57A7">
        <w:rPr>
          <w:rFonts w:ascii="Times New Roman" w:hAnsi="Times New Roman" w:cs="Times New Roman"/>
          <w:sz w:val="24"/>
          <w:szCs w:val="24"/>
          <w:lang w:val="en-US"/>
        </w:rPr>
        <w:t>24 hours due to acute painful episodes, VOC, anemia, infection</w:t>
      </w:r>
      <w:r w:rsidR="005610B9" w:rsidRPr="005C57A7">
        <w:rPr>
          <w:rFonts w:ascii="Times New Roman" w:hAnsi="Times New Roman" w:cs="Times New Roman"/>
          <w:sz w:val="24"/>
          <w:szCs w:val="24"/>
          <w:lang w:val="en-US"/>
        </w:rPr>
        <w:t>,</w:t>
      </w:r>
      <w:r w:rsidR="00F56E28" w:rsidRPr="005C57A7">
        <w:rPr>
          <w:rFonts w:ascii="Times New Roman" w:hAnsi="Times New Roman" w:cs="Times New Roman"/>
          <w:sz w:val="24"/>
          <w:szCs w:val="24"/>
          <w:lang w:val="en-US"/>
        </w:rPr>
        <w:t xml:space="preserve"> or </w:t>
      </w:r>
      <w:r w:rsidR="005610B9" w:rsidRPr="005C57A7">
        <w:rPr>
          <w:rFonts w:ascii="Times New Roman" w:hAnsi="Times New Roman" w:cs="Times New Roman"/>
          <w:sz w:val="24"/>
          <w:szCs w:val="24"/>
          <w:lang w:val="en-US"/>
        </w:rPr>
        <w:t>other VOC-related complications.</w:t>
      </w:r>
    </w:p>
    <w:p w14:paraId="66652752" w14:textId="5901A4C2" w:rsidR="00A078AE" w:rsidRPr="005C57A7" w:rsidRDefault="00C470CE"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Data on </w:t>
      </w:r>
      <w:r w:rsidR="00EB39C6" w:rsidRPr="005C57A7">
        <w:rPr>
          <w:rFonts w:ascii="Times New Roman" w:hAnsi="Times New Roman" w:cs="Times New Roman"/>
          <w:sz w:val="24"/>
          <w:szCs w:val="24"/>
          <w:lang w:val="en-US"/>
        </w:rPr>
        <w:t>frequent</w:t>
      </w:r>
      <w:r w:rsidR="00B37A9C" w:rsidRPr="005C57A7">
        <w:rPr>
          <w:rFonts w:ascii="Times New Roman" w:hAnsi="Times New Roman" w:cs="Times New Roman"/>
          <w:sz w:val="24"/>
          <w:szCs w:val="24"/>
          <w:lang w:val="en-US"/>
        </w:rPr>
        <w:t xml:space="preserve"> </w:t>
      </w:r>
      <w:r w:rsidR="00232490" w:rsidRPr="005C57A7">
        <w:rPr>
          <w:rFonts w:ascii="Times New Roman" w:hAnsi="Times New Roman" w:cs="Times New Roman"/>
          <w:sz w:val="24"/>
          <w:szCs w:val="24"/>
          <w:lang w:val="en-US"/>
        </w:rPr>
        <w:t xml:space="preserve">signs and </w:t>
      </w:r>
      <w:r w:rsidR="00B37A9C" w:rsidRPr="005C57A7">
        <w:rPr>
          <w:rFonts w:ascii="Times New Roman" w:hAnsi="Times New Roman" w:cs="Times New Roman"/>
          <w:sz w:val="24"/>
          <w:szCs w:val="24"/>
          <w:lang w:val="en-US"/>
        </w:rPr>
        <w:t xml:space="preserve">symptoms </w:t>
      </w:r>
      <w:r w:rsidRPr="005C57A7">
        <w:rPr>
          <w:rFonts w:ascii="Times New Roman" w:hAnsi="Times New Roman" w:cs="Times New Roman"/>
          <w:sz w:val="24"/>
          <w:szCs w:val="24"/>
          <w:lang w:val="en-US"/>
        </w:rPr>
        <w:t>experienced</w:t>
      </w:r>
      <w:r w:rsidR="00B37A9C" w:rsidRPr="005C57A7">
        <w:rPr>
          <w:rFonts w:ascii="Times New Roman" w:hAnsi="Times New Roman" w:cs="Times New Roman"/>
          <w:sz w:val="24"/>
          <w:szCs w:val="24"/>
          <w:lang w:val="en-US"/>
        </w:rPr>
        <w:t xml:space="preserve"> by patients </w:t>
      </w:r>
      <w:r w:rsidRPr="005C57A7">
        <w:rPr>
          <w:rFonts w:ascii="Times New Roman" w:hAnsi="Times New Roman" w:cs="Times New Roman"/>
          <w:sz w:val="24"/>
          <w:szCs w:val="24"/>
          <w:lang w:val="en-US"/>
        </w:rPr>
        <w:t>in</w:t>
      </w:r>
      <w:r w:rsidR="00B37A9C" w:rsidRPr="005C57A7">
        <w:rPr>
          <w:rFonts w:ascii="Times New Roman" w:hAnsi="Times New Roman" w:cs="Times New Roman"/>
          <w:sz w:val="24"/>
          <w:szCs w:val="24"/>
          <w:lang w:val="en-US"/>
        </w:rPr>
        <w:t xml:space="preserve"> the past 12 months were </w:t>
      </w:r>
      <w:r w:rsidRPr="005C57A7">
        <w:rPr>
          <w:rFonts w:ascii="Times New Roman" w:hAnsi="Times New Roman" w:cs="Times New Roman"/>
          <w:sz w:val="24"/>
          <w:szCs w:val="24"/>
          <w:lang w:val="en-US"/>
        </w:rPr>
        <w:t xml:space="preserve">extracted </w:t>
      </w:r>
      <w:r w:rsidR="00B37A9C" w:rsidRPr="005C57A7">
        <w:rPr>
          <w:rFonts w:ascii="Times New Roman" w:hAnsi="Times New Roman" w:cs="Times New Roman"/>
          <w:sz w:val="24"/>
          <w:szCs w:val="24"/>
          <w:lang w:val="en-US"/>
        </w:rPr>
        <w:t>from PMR</w:t>
      </w:r>
      <w:r w:rsidR="00F25F4A"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and</w:t>
      </w:r>
      <w:r w:rsidR="00B37A9C" w:rsidRPr="005C57A7">
        <w:rPr>
          <w:rFonts w:ascii="Times New Roman" w:hAnsi="Times New Roman" w:cs="Times New Roman"/>
          <w:sz w:val="24"/>
          <w:szCs w:val="24"/>
          <w:lang w:val="en-US"/>
        </w:rPr>
        <w:t xml:space="preserve"> baseline clinical </w:t>
      </w:r>
      <w:r w:rsidRPr="005C57A7">
        <w:rPr>
          <w:rFonts w:ascii="Times New Roman" w:hAnsi="Times New Roman" w:cs="Times New Roman"/>
          <w:sz w:val="24"/>
          <w:szCs w:val="24"/>
          <w:lang w:val="en-US"/>
        </w:rPr>
        <w:t xml:space="preserve">findings were documented during a </w:t>
      </w:r>
      <w:r w:rsidR="00B37A9C" w:rsidRPr="005C57A7">
        <w:rPr>
          <w:rFonts w:ascii="Times New Roman" w:hAnsi="Times New Roman" w:cs="Times New Roman"/>
          <w:sz w:val="24"/>
          <w:szCs w:val="24"/>
          <w:lang w:val="en-US"/>
        </w:rPr>
        <w:t>physical examination</w:t>
      </w:r>
      <w:r w:rsidRPr="005C57A7">
        <w:rPr>
          <w:rFonts w:ascii="Times New Roman" w:hAnsi="Times New Roman" w:cs="Times New Roman"/>
          <w:sz w:val="24"/>
          <w:szCs w:val="24"/>
          <w:lang w:val="en-US"/>
        </w:rPr>
        <w:t xml:space="preserve"> by </w:t>
      </w:r>
      <w:r w:rsidR="002212E4" w:rsidRPr="005C57A7">
        <w:rPr>
          <w:rFonts w:ascii="Times New Roman" w:hAnsi="Times New Roman" w:cs="Times New Roman"/>
          <w:sz w:val="24"/>
          <w:szCs w:val="24"/>
          <w:lang w:val="en-US"/>
        </w:rPr>
        <w:t>a</w:t>
      </w:r>
      <w:r w:rsidRPr="005C57A7">
        <w:rPr>
          <w:rFonts w:ascii="Times New Roman" w:hAnsi="Times New Roman" w:cs="Times New Roman"/>
          <w:sz w:val="24"/>
          <w:szCs w:val="24"/>
          <w:lang w:val="en-US"/>
        </w:rPr>
        <w:t xml:space="preserve"> physician at enrollment</w:t>
      </w:r>
      <w:r w:rsidR="00B37A9C" w:rsidRPr="005C57A7">
        <w:rPr>
          <w:rFonts w:ascii="Times New Roman" w:hAnsi="Times New Roman" w:cs="Times New Roman"/>
          <w:sz w:val="24"/>
          <w:szCs w:val="24"/>
          <w:lang w:val="en-US"/>
        </w:rPr>
        <w:t>.</w:t>
      </w:r>
      <w:r w:rsidR="00B21E28" w:rsidRPr="005C57A7">
        <w:rPr>
          <w:rFonts w:ascii="Times New Roman" w:hAnsi="Times New Roman" w:cs="Times New Roman"/>
          <w:sz w:val="24"/>
          <w:szCs w:val="24"/>
          <w:lang w:val="en-US"/>
        </w:rPr>
        <w:t xml:space="preserve"> Medical records and patient/caregiver </w:t>
      </w:r>
      <w:r w:rsidR="00590319" w:rsidRPr="005C57A7">
        <w:rPr>
          <w:rFonts w:ascii="Times New Roman" w:hAnsi="Times New Roman" w:cs="Times New Roman"/>
          <w:sz w:val="24"/>
          <w:szCs w:val="24"/>
          <w:lang w:val="en-US"/>
        </w:rPr>
        <w:t>provided</w:t>
      </w:r>
      <w:r w:rsidR="00F01751" w:rsidRPr="005C57A7">
        <w:rPr>
          <w:rFonts w:ascii="Times New Roman" w:hAnsi="Times New Roman" w:cs="Times New Roman"/>
          <w:sz w:val="24"/>
          <w:szCs w:val="24"/>
          <w:lang w:val="en-US"/>
        </w:rPr>
        <w:t xml:space="preserve"> information </w:t>
      </w:r>
      <w:r w:rsidR="00B21E28" w:rsidRPr="005C57A7">
        <w:rPr>
          <w:rFonts w:ascii="Times New Roman" w:hAnsi="Times New Roman" w:cs="Times New Roman"/>
          <w:sz w:val="24"/>
          <w:szCs w:val="24"/>
          <w:lang w:val="en-US"/>
        </w:rPr>
        <w:t>were used to document patients’ histories</w:t>
      </w:r>
      <w:r w:rsidR="003A3387" w:rsidRPr="005C57A7">
        <w:rPr>
          <w:rFonts w:ascii="Times New Roman" w:hAnsi="Times New Roman" w:cs="Times New Roman"/>
          <w:sz w:val="24"/>
          <w:szCs w:val="24"/>
          <w:lang w:val="en-US"/>
        </w:rPr>
        <w:t xml:space="preserve"> </w:t>
      </w:r>
      <w:r w:rsidR="001F2EC2">
        <w:rPr>
          <w:rFonts w:ascii="Times New Roman" w:hAnsi="Times New Roman" w:cs="Times New Roman"/>
          <w:sz w:val="24"/>
          <w:szCs w:val="24"/>
          <w:lang w:val="en-US"/>
        </w:rPr>
        <w:t xml:space="preserve">of </w:t>
      </w:r>
      <w:r w:rsidR="003A3387" w:rsidRPr="005C57A7">
        <w:rPr>
          <w:rFonts w:ascii="Times New Roman" w:hAnsi="Times New Roman" w:cs="Times New Roman"/>
          <w:sz w:val="24"/>
          <w:szCs w:val="24"/>
          <w:lang w:val="en-US"/>
        </w:rPr>
        <w:t>sickle cell-related complications</w:t>
      </w:r>
      <w:r w:rsidR="00190991">
        <w:rPr>
          <w:rFonts w:ascii="Times New Roman" w:hAnsi="Times New Roman" w:cs="Times New Roman"/>
          <w:sz w:val="24"/>
          <w:szCs w:val="24"/>
          <w:lang w:val="en-US"/>
        </w:rPr>
        <w:t xml:space="preserve"> such as avascular necrosis and ulceration</w:t>
      </w:r>
      <w:r w:rsidR="003A3387" w:rsidRPr="005C57A7">
        <w:rPr>
          <w:rFonts w:ascii="Times New Roman" w:hAnsi="Times New Roman" w:cs="Times New Roman"/>
          <w:sz w:val="24"/>
          <w:szCs w:val="24"/>
          <w:lang w:val="en-US"/>
        </w:rPr>
        <w:t xml:space="preserve"> since birth.</w:t>
      </w:r>
      <w:r w:rsidR="00DE779D" w:rsidRPr="005C57A7">
        <w:rPr>
          <w:rFonts w:ascii="Times New Roman" w:hAnsi="Times New Roman" w:cs="Times New Roman"/>
          <w:sz w:val="24"/>
          <w:szCs w:val="24"/>
          <w:lang w:val="en-US"/>
        </w:rPr>
        <w:t xml:space="preserve"> </w:t>
      </w:r>
      <w:r w:rsidR="00BD0314" w:rsidRPr="005C57A7">
        <w:rPr>
          <w:rFonts w:ascii="Times New Roman" w:hAnsi="Times New Roman" w:cs="Times New Roman"/>
          <w:sz w:val="24"/>
          <w:szCs w:val="24"/>
          <w:lang w:val="en-US"/>
        </w:rPr>
        <w:t>C</w:t>
      </w:r>
      <w:r w:rsidR="003A0694" w:rsidRPr="005C57A7">
        <w:rPr>
          <w:rFonts w:ascii="Times New Roman" w:hAnsi="Times New Roman" w:cs="Times New Roman"/>
          <w:sz w:val="24"/>
          <w:szCs w:val="24"/>
          <w:lang w:val="en-US"/>
        </w:rPr>
        <w:t>ardiopulmonary</w:t>
      </w:r>
      <w:r w:rsidR="00BD0314" w:rsidRPr="005C57A7">
        <w:rPr>
          <w:rFonts w:ascii="Times New Roman" w:hAnsi="Times New Roman" w:cs="Times New Roman"/>
          <w:sz w:val="24"/>
          <w:szCs w:val="24"/>
          <w:lang w:val="en-US"/>
        </w:rPr>
        <w:t xml:space="preserve"> risk </w:t>
      </w:r>
      <w:r w:rsidR="003A0694" w:rsidRPr="005C57A7">
        <w:rPr>
          <w:rFonts w:ascii="Times New Roman" w:hAnsi="Times New Roman" w:cs="Times New Roman"/>
          <w:sz w:val="24"/>
          <w:szCs w:val="24"/>
          <w:lang w:val="en-US"/>
        </w:rPr>
        <w:t>was defined as</w:t>
      </w:r>
      <w:r w:rsidR="00BD0314" w:rsidRPr="005C57A7">
        <w:rPr>
          <w:rFonts w:ascii="Times New Roman" w:hAnsi="Times New Roman" w:cs="Times New Roman"/>
          <w:sz w:val="24"/>
          <w:szCs w:val="24"/>
          <w:lang w:val="en-US"/>
        </w:rPr>
        <w:t>: (1)</w:t>
      </w:r>
      <w:r w:rsidR="003A0694" w:rsidRPr="005C57A7">
        <w:rPr>
          <w:rFonts w:ascii="Times New Roman" w:hAnsi="Times New Roman" w:cs="Times New Roman"/>
          <w:sz w:val="24"/>
          <w:szCs w:val="24"/>
          <w:lang w:val="en-US"/>
        </w:rPr>
        <w:t xml:space="preserve"> </w:t>
      </w:r>
      <w:r w:rsidR="00BD0314" w:rsidRPr="005C57A7">
        <w:rPr>
          <w:rFonts w:ascii="Times New Roman" w:hAnsi="Times New Roman" w:cs="Times New Roman"/>
          <w:sz w:val="24"/>
          <w:szCs w:val="24"/>
          <w:lang w:val="en-US"/>
        </w:rPr>
        <w:t xml:space="preserve">resting or sleeping </w:t>
      </w:r>
      <w:r w:rsidR="003A0694" w:rsidRPr="005C57A7">
        <w:rPr>
          <w:rFonts w:ascii="Times New Roman" w:hAnsi="Times New Roman" w:cs="Times New Roman"/>
          <w:sz w:val="24"/>
          <w:szCs w:val="24"/>
          <w:lang w:val="en-US"/>
        </w:rPr>
        <w:t xml:space="preserve">partial oxygen saturation </w:t>
      </w:r>
      <w:r w:rsidR="00BD0314" w:rsidRPr="005C57A7">
        <w:rPr>
          <w:rFonts w:ascii="Times New Roman" w:hAnsi="Times New Roman" w:cs="Times New Roman"/>
          <w:sz w:val="24"/>
          <w:szCs w:val="24"/>
          <w:lang w:val="en-US"/>
        </w:rPr>
        <w:t>&lt;</w:t>
      </w:r>
      <w:r w:rsidR="003A0694" w:rsidRPr="005C57A7">
        <w:rPr>
          <w:rFonts w:ascii="Times New Roman" w:hAnsi="Times New Roman" w:cs="Times New Roman"/>
          <w:sz w:val="24"/>
          <w:szCs w:val="24"/>
          <w:lang w:val="en-US"/>
        </w:rPr>
        <w:t>90%</w:t>
      </w:r>
      <w:r w:rsidR="00BD0314" w:rsidRPr="005C57A7">
        <w:rPr>
          <w:rFonts w:ascii="Times New Roman" w:hAnsi="Times New Roman" w:cs="Times New Roman"/>
          <w:sz w:val="24"/>
          <w:szCs w:val="24"/>
          <w:lang w:val="en-US"/>
        </w:rPr>
        <w:t xml:space="preserve"> on</w:t>
      </w:r>
      <w:r w:rsidR="003A0694" w:rsidRPr="005C57A7">
        <w:rPr>
          <w:rFonts w:ascii="Times New Roman" w:hAnsi="Times New Roman" w:cs="Times New Roman"/>
          <w:sz w:val="24"/>
          <w:szCs w:val="24"/>
          <w:lang w:val="en-US"/>
        </w:rPr>
        <w:t xml:space="preserve"> </w:t>
      </w:r>
      <w:r w:rsidR="001F12DD" w:rsidRPr="005C57A7">
        <w:rPr>
          <w:rFonts w:ascii="Times New Roman" w:hAnsi="Times New Roman" w:cs="Times New Roman"/>
          <w:sz w:val="24"/>
          <w:szCs w:val="24"/>
          <w:lang w:val="en-US"/>
        </w:rPr>
        <w:t xml:space="preserve">a </w:t>
      </w:r>
      <w:r w:rsidR="003A0694" w:rsidRPr="005C57A7">
        <w:rPr>
          <w:rFonts w:ascii="Times New Roman" w:hAnsi="Times New Roman" w:cs="Times New Roman"/>
          <w:sz w:val="24"/>
          <w:szCs w:val="24"/>
          <w:lang w:val="en-US"/>
        </w:rPr>
        <w:t xml:space="preserve">pulse oximeter </w:t>
      </w:r>
      <w:r w:rsidR="003A0694"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{"citationID":"VM9SGa0q","properties":{"formattedCitation":"[24]","plainCitation":"[24]","noteIndex":0},"citationItems":[{"id":3628,"uris":["http://zotero.org/users/13316261/items/ALDPHAC2"],"itemData":{"id":3628,"type":"article-journal","abstract":"Pulmonary complications and hypoxemia are common in sickle cell disease (SCD) and may exacerbate microvascular occlusive phenomena. Thus, detecting hypoxemia is of particular importance in SCD. To assess the accuracy of pulse oximetry in the diagnosis of hypoxemia in SCD, we compared 22 pulse oximetric measurements of arterial oxygen saturation (SpO2) in adult patients with SCD and acute vasoocclusive crisis with simultaneously drawn arterial saturation (SaO2 = oxyhemoglobin divided by oxyhemoglobin plus reduced hemoglobin) measured by co-oximetry. We accepted SpO2 readings only if they were stable and characterized by strong and regular photoplethysmographic waves on the oximeter screen. To assess the position of these patients' oxyhemoglobin dissociation curves, we plotted arterial and venous oxygen saturation (SaO2 and SvO2 ) against oxygen tension. We found right-shifted oxyhemoglobin dissociation curves, with pH-corrected p50s ranging from 28 to 38 mm Hg. Pulse oximetry slightly overestimated oxyhemoglobin percentage (by an average of 3.4 percentage points), but it almost always accurately estimated SaO2 (underestimating on average by 1.1 percentage points). The error in SpO2 was never enough to classify a hypoxemic patient erroneously as normoxemic or a normoxemic patient as hypoxemic. We conclude that, as long as strong and regular photoplethysmographic waves are present, pulse oximeters can be relied upon not to misdiagnose either hypoxemia or normoxemia in SCD.","container-title":"American Journal of Respiratory and Critical Care Medicine","DOI":"10.1164/ajrccm.159.2.9806108","ISSN":"1073-449X","issue":"2","journalAbbreviation":"Am J Respir Crit Care Med","language":"eng","note":"PMID: 9927356","page":"447-451","source":"PubMed","title":"Accuracy of pulse oximetry in sickle cell disease","volume":"159","author":[{"family":"Ortiz","given":"F. O."},{"family":"Aldrich","given":"T. K."},{"family":"Nagel","given":"R. L."},{"family":"Benjamin","given":"L. J."}],"issued":{"date-parts":[["1999",2]]}}}],"schema":"https://github.com/citation-style-language/schema/raw/master/csl-citation.json"} </w:instrText>
      </w:r>
      <w:r w:rsidR="003A0694" w:rsidRPr="005C57A7">
        <w:rPr>
          <w:rFonts w:ascii="Times New Roman" w:hAnsi="Times New Roman" w:cs="Times New Roman"/>
          <w:sz w:val="24"/>
          <w:szCs w:val="24"/>
          <w:lang w:val="en-US"/>
        </w:rPr>
        <w:fldChar w:fldCharType="separate"/>
      </w:r>
      <w:r w:rsidR="006A5BFF" w:rsidRPr="005C57A7">
        <w:rPr>
          <w:rFonts w:ascii="Times New Roman" w:hAnsi="Times New Roman" w:cs="Times New Roman"/>
          <w:sz w:val="24"/>
          <w:lang w:val="en-US"/>
        </w:rPr>
        <w:t>[24]</w:t>
      </w:r>
      <w:r w:rsidR="003A0694" w:rsidRPr="005C57A7">
        <w:rPr>
          <w:rFonts w:ascii="Times New Roman" w:hAnsi="Times New Roman" w:cs="Times New Roman"/>
          <w:sz w:val="24"/>
          <w:szCs w:val="24"/>
          <w:lang w:val="en-US"/>
        </w:rPr>
        <w:fldChar w:fldCharType="end"/>
      </w:r>
      <w:r w:rsidR="003A0694" w:rsidRPr="005C57A7">
        <w:rPr>
          <w:rFonts w:ascii="Times New Roman" w:hAnsi="Times New Roman" w:cs="Times New Roman"/>
          <w:sz w:val="24"/>
          <w:szCs w:val="24"/>
          <w:lang w:val="en-US"/>
        </w:rPr>
        <w:t>, during</w:t>
      </w:r>
      <w:r w:rsidR="001F12DD" w:rsidRPr="005C57A7">
        <w:rPr>
          <w:rFonts w:ascii="Times New Roman" w:hAnsi="Times New Roman" w:cs="Times New Roman"/>
          <w:sz w:val="24"/>
          <w:szCs w:val="24"/>
          <w:lang w:val="en-US"/>
        </w:rPr>
        <w:t xml:space="preserve"> at least two</w:t>
      </w:r>
      <w:r w:rsidR="00BD0314" w:rsidRPr="005C57A7">
        <w:rPr>
          <w:rFonts w:ascii="Times New Roman" w:hAnsi="Times New Roman" w:cs="Times New Roman"/>
          <w:sz w:val="24"/>
          <w:szCs w:val="24"/>
          <w:lang w:val="en-US"/>
        </w:rPr>
        <w:t xml:space="preserve"> </w:t>
      </w:r>
      <w:r w:rsidR="003A0694" w:rsidRPr="005C57A7">
        <w:rPr>
          <w:rFonts w:ascii="Times New Roman" w:hAnsi="Times New Roman" w:cs="Times New Roman"/>
          <w:sz w:val="24"/>
          <w:szCs w:val="24"/>
          <w:lang w:val="en-US"/>
        </w:rPr>
        <w:t>consecutive VOC</w:t>
      </w:r>
      <w:r w:rsidR="00BD0314" w:rsidRPr="005C57A7">
        <w:rPr>
          <w:rFonts w:ascii="Times New Roman" w:hAnsi="Times New Roman" w:cs="Times New Roman"/>
          <w:sz w:val="24"/>
          <w:szCs w:val="24"/>
          <w:lang w:val="en-US"/>
        </w:rPr>
        <w:t xml:space="preserve"> episodes or (2)</w:t>
      </w:r>
      <w:r w:rsidR="003A0694" w:rsidRPr="005C57A7">
        <w:rPr>
          <w:rFonts w:ascii="Times New Roman" w:hAnsi="Times New Roman" w:cs="Times New Roman"/>
          <w:sz w:val="24"/>
          <w:szCs w:val="24"/>
          <w:lang w:val="en-US"/>
        </w:rPr>
        <w:t xml:space="preserve"> history of systemic hypertension (systolic blood pressure ≥130 mmHg or diastolic blood pressure ≥85 mmHg). Hypoxia and hypertension were considered </w:t>
      </w:r>
      <w:r w:rsidR="001F12DD" w:rsidRPr="005C57A7">
        <w:rPr>
          <w:rFonts w:ascii="Times New Roman" w:hAnsi="Times New Roman" w:cs="Times New Roman"/>
          <w:sz w:val="24"/>
          <w:szCs w:val="24"/>
          <w:lang w:val="en-US"/>
        </w:rPr>
        <w:t xml:space="preserve">markers </w:t>
      </w:r>
      <w:r w:rsidR="00B85191" w:rsidRPr="005C57A7">
        <w:rPr>
          <w:rFonts w:ascii="Times New Roman" w:hAnsi="Times New Roman" w:cs="Times New Roman"/>
          <w:sz w:val="24"/>
          <w:szCs w:val="24"/>
          <w:lang w:val="en-US"/>
        </w:rPr>
        <w:t xml:space="preserve">of </w:t>
      </w:r>
      <w:r w:rsidR="003A0694" w:rsidRPr="005C57A7">
        <w:rPr>
          <w:rFonts w:ascii="Times New Roman" w:hAnsi="Times New Roman" w:cs="Times New Roman"/>
          <w:sz w:val="24"/>
          <w:szCs w:val="24"/>
          <w:lang w:val="en-US"/>
        </w:rPr>
        <w:t xml:space="preserve">cardiopulmonary involvement </w:t>
      </w:r>
      <w:r w:rsidR="003A0694"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{"citationID":"oOCP2DTl","properties":{"formattedCitation":"[25]","plainCitation":"[25]","noteIndex":0},"citationItems":[{"id":3626,"uris":["http://zotero.org/users/13316261/items/NFPP6X47"],"itemData":{"id":3626,"type":"article-journal","container-title":"ClinicoEconomics and Outcomes Research","DOI":"10.2147/CEOR.S276121","ISSN":"1178-6981","journalAbbreviation":"CEOR","language":"en","license":"http://creativecommons.org/licenses/by-nc/3.0/","page":"625-633","source":"DOI.org (Crossref)","title":"Development of a Severity Classification System for Sickle Cell Disease","volume":"Volume 12","author":[{"family":"Shah","given":"Nirmish"},{"family":"Beenhouwer","given":"David"},{"family":"Broder","given":"Michael S"},{"family":"Bronte-Hall","given":"Lanetta"},{"family":"De Castro","given":"Laura M"},{"family":"Gibbs","given":"Sarah N"},{"family":"Gordeuk","given":"Victor R"},{"family":"Kanter","given":"Julie"},{"family":"Klings","given":"Elizabeth S"},{"family":"Lipato","given":"Thokozeni"},{"family":"Manwani","given":"Deepa"},{"family":"Scullin","given":"Brigid"},{"family":"Yermilov","given":"Irina"},{"family":"Smith","given":"Wally R"}],"issued":{"date-parts":[["2020",10]]}}}],"schema":"https://github.com/citation-style-language/schema/raw/master/csl-citation.json"} </w:instrText>
      </w:r>
      <w:r w:rsidR="003A0694" w:rsidRPr="005C57A7">
        <w:rPr>
          <w:rFonts w:ascii="Times New Roman" w:hAnsi="Times New Roman" w:cs="Times New Roman"/>
          <w:sz w:val="24"/>
          <w:szCs w:val="24"/>
          <w:lang w:val="en-US"/>
        </w:rPr>
        <w:fldChar w:fldCharType="separate"/>
      </w:r>
      <w:r w:rsidR="006A5BFF" w:rsidRPr="005C57A7">
        <w:rPr>
          <w:rFonts w:ascii="Times New Roman" w:hAnsi="Times New Roman" w:cs="Times New Roman"/>
          <w:sz w:val="24"/>
          <w:lang w:val="en-US"/>
        </w:rPr>
        <w:t>[25]</w:t>
      </w:r>
      <w:r w:rsidR="003A0694" w:rsidRPr="005C57A7">
        <w:rPr>
          <w:rFonts w:ascii="Times New Roman" w:hAnsi="Times New Roman" w:cs="Times New Roman"/>
          <w:sz w:val="24"/>
          <w:szCs w:val="24"/>
          <w:lang w:val="en-US"/>
        </w:rPr>
        <w:fldChar w:fldCharType="end"/>
      </w:r>
      <w:r w:rsidR="003A0694" w:rsidRPr="005C57A7">
        <w:rPr>
          <w:rFonts w:ascii="Times New Roman" w:hAnsi="Times New Roman" w:cs="Times New Roman"/>
          <w:sz w:val="24"/>
          <w:szCs w:val="24"/>
          <w:lang w:val="en-US"/>
        </w:rPr>
        <w:t xml:space="preserve">, </w:t>
      </w:r>
      <w:r w:rsidR="00BD0314" w:rsidRPr="005C57A7">
        <w:rPr>
          <w:rFonts w:ascii="Times New Roman" w:hAnsi="Times New Roman" w:cs="Times New Roman"/>
          <w:sz w:val="24"/>
          <w:szCs w:val="24"/>
          <w:lang w:val="en-US"/>
        </w:rPr>
        <w:t xml:space="preserve">due to their </w:t>
      </w:r>
      <w:r w:rsidR="003347F3" w:rsidRPr="005C57A7">
        <w:rPr>
          <w:rFonts w:ascii="Times New Roman" w:hAnsi="Times New Roman" w:cs="Times New Roman"/>
          <w:sz w:val="24"/>
          <w:szCs w:val="24"/>
          <w:lang w:val="en-US"/>
        </w:rPr>
        <w:t xml:space="preserve">ease of measurement in low-resource </w:t>
      </w:r>
      <w:r w:rsidR="003A0694" w:rsidRPr="005C57A7">
        <w:rPr>
          <w:rFonts w:ascii="Times New Roman" w:hAnsi="Times New Roman" w:cs="Times New Roman"/>
          <w:sz w:val="24"/>
          <w:szCs w:val="24"/>
          <w:lang w:val="en-US"/>
        </w:rPr>
        <w:t>setting</w:t>
      </w:r>
      <w:r w:rsidR="00E7250A" w:rsidRPr="005C57A7">
        <w:rPr>
          <w:rFonts w:ascii="Times New Roman" w:hAnsi="Times New Roman" w:cs="Times New Roman"/>
          <w:sz w:val="24"/>
          <w:szCs w:val="24"/>
          <w:lang w:val="en-US"/>
        </w:rPr>
        <w:t>s</w:t>
      </w:r>
      <w:r w:rsidR="00A078AE" w:rsidRPr="005C57A7">
        <w:rPr>
          <w:rFonts w:ascii="Times New Roman" w:hAnsi="Times New Roman" w:cs="Times New Roman"/>
          <w:sz w:val="24"/>
          <w:szCs w:val="24"/>
          <w:lang w:val="en-US"/>
        </w:rPr>
        <w:t>.</w:t>
      </w:r>
    </w:p>
    <w:p w14:paraId="59FA9FD9" w14:textId="6DDF498B" w:rsidR="00A078AE" w:rsidRPr="005C57A7" w:rsidRDefault="00A078AE"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2.8. Statistical analys</w:t>
      </w:r>
      <w:r w:rsidR="00960A2F" w:rsidRPr="005C57A7">
        <w:rPr>
          <w:rFonts w:ascii="Times New Roman" w:hAnsi="Times New Roman" w:cs="Times New Roman"/>
          <w:b/>
          <w:bCs/>
          <w:sz w:val="24"/>
          <w:szCs w:val="24"/>
          <w:lang w:val="en-US"/>
        </w:rPr>
        <w:t>es</w:t>
      </w:r>
    </w:p>
    <w:p w14:paraId="3573B77D" w14:textId="332E4F83" w:rsidR="00AA78E1" w:rsidRDefault="002573C8"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Summary</w:t>
      </w:r>
      <w:r w:rsidR="00AE5EE7" w:rsidRPr="005C57A7">
        <w:rPr>
          <w:rFonts w:ascii="Times New Roman" w:hAnsi="Times New Roman" w:cs="Times New Roman"/>
          <w:sz w:val="24"/>
          <w:szCs w:val="24"/>
          <w:lang w:val="en-US"/>
        </w:rPr>
        <w:t xml:space="preserve"> statistics were computed for categorical</w:t>
      </w:r>
      <w:r w:rsidR="00290AB8" w:rsidRPr="005C57A7">
        <w:rPr>
          <w:rFonts w:ascii="Times New Roman" w:hAnsi="Times New Roman" w:cs="Times New Roman"/>
          <w:sz w:val="24"/>
          <w:szCs w:val="24"/>
          <w:lang w:val="en-US"/>
        </w:rPr>
        <w:t xml:space="preserve"> variables</w:t>
      </w:r>
      <w:r w:rsidR="00D42BAE" w:rsidRPr="005C57A7">
        <w:rPr>
          <w:rFonts w:ascii="Times New Roman" w:hAnsi="Times New Roman" w:cs="Times New Roman"/>
          <w:sz w:val="24"/>
          <w:szCs w:val="24"/>
          <w:lang w:val="en-US"/>
        </w:rPr>
        <w:t xml:space="preserve"> (frequency and percentage)</w:t>
      </w:r>
      <w:r w:rsidR="00AE5EE7" w:rsidRPr="005C57A7">
        <w:rPr>
          <w:rFonts w:ascii="Times New Roman" w:hAnsi="Times New Roman" w:cs="Times New Roman"/>
          <w:sz w:val="24"/>
          <w:szCs w:val="24"/>
          <w:lang w:val="en-US"/>
        </w:rPr>
        <w:t xml:space="preserve"> and continuous</w:t>
      </w:r>
      <w:r w:rsidR="00290AB8" w:rsidRPr="005C57A7">
        <w:rPr>
          <w:rFonts w:ascii="Times New Roman" w:hAnsi="Times New Roman" w:cs="Times New Roman"/>
          <w:sz w:val="24"/>
          <w:szCs w:val="24"/>
          <w:lang w:val="en-US"/>
        </w:rPr>
        <w:t xml:space="preserve"> variables</w:t>
      </w:r>
      <w:r w:rsidR="00D42BAE" w:rsidRPr="005C57A7">
        <w:rPr>
          <w:rFonts w:ascii="Times New Roman" w:hAnsi="Times New Roman" w:cs="Times New Roman"/>
          <w:sz w:val="24"/>
          <w:szCs w:val="24"/>
          <w:lang w:val="en-US"/>
        </w:rPr>
        <w:t xml:space="preserve"> (average and standard deviation)</w:t>
      </w:r>
      <w:r w:rsidR="00AE5EE7" w:rsidRPr="005C57A7">
        <w:rPr>
          <w:rFonts w:ascii="Times New Roman" w:hAnsi="Times New Roman" w:cs="Times New Roman"/>
          <w:sz w:val="24"/>
          <w:szCs w:val="24"/>
          <w:lang w:val="en-US"/>
        </w:rPr>
        <w:t xml:space="preserve">. </w:t>
      </w:r>
      <w:r w:rsidR="00607959" w:rsidRPr="005C57A7">
        <w:rPr>
          <w:rFonts w:ascii="Times New Roman" w:hAnsi="Times New Roman" w:cs="Times New Roman"/>
          <w:sz w:val="24"/>
          <w:szCs w:val="24"/>
          <w:lang w:val="en-US"/>
        </w:rPr>
        <w:t>In SCD, a single clinical outcome variable</w:t>
      </w:r>
      <w:r w:rsidR="00FB6B90" w:rsidRPr="005C57A7">
        <w:rPr>
          <w:rFonts w:ascii="Times New Roman" w:hAnsi="Times New Roman" w:cs="Times New Roman"/>
          <w:sz w:val="24"/>
          <w:szCs w:val="24"/>
          <w:lang w:val="en-US"/>
        </w:rPr>
        <w:t xml:space="preserve"> such as</w:t>
      </w:r>
      <w:r w:rsidR="00647F03" w:rsidRPr="005C57A7">
        <w:rPr>
          <w:rFonts w:ascii="Times New Roman" w:hAnsi="Times New Roman" w:cs="Times New Roman"/>
          <w:sz w:val="24"/>
          <w:szCs w:val="24"/>
          <w:lang w:val="en-US"/>
        </w:rPr>
        <w:t xml:space="preserve"> </w:t>
      </w:r>
      <w:r w:rsidR="00607959" w:rsidRPr="005C57A7">
        <w:rPr>
          <w:rFonts w:ascii="Times New Roman" w:hAnsi="Times New Roman" w:cs="Times New Roman"/>
          <w:sz w:val="24"/>
          <w:szCs w:val="24"/>
          <w:lang w:val="en-US"/>
        </w:rPr>
        <w:t>hospitalizations or emergency department visits</w:t>
      </w:r>
      <w:r w:rsidR="00647F03" w:rsidRPr="005C57A7">
        <w:rPr>
          <w:rFonts w:ascii="Times New Roman" w:hAnsi="Times New Roman" w:cs="Times New Roman"/>
          <w:sz w:val="24"/>
          <w:szCs w:val="24"/>
          <w:lang w:val="en-US"/>
        </w:rPr>
        <w:t xml:space="preserve"> may insufficiently capture</w:t>
      </w:r>
      <w:r w:rsidR="00607959" w:rsidRPr="005C57A7">
        <w:rPr>
          <w:rFonts w:ascii="Times New Roman" w:hAnsi="Times New Roman" w:cs="Times New Roman"/>
          <w:sz w:val="24"/>
          <w:szCs w:val="24"/>
          <w:lang w:val="en-US"/>
        </w:rPr>
        <w:t xml:space="preserve"> disease severity</w:t>
      </w:r>
      <w:r w:rsidR="00443B95" w:rsidRPr="005C57A7">
        <w:rPr>
          <w:rFonts w:ascii="Times New Roman" w:hAnsi="Times New Roman" w:cs="Times New Roman"/>
          <w:sz w:val="24"/>
          <w:szCs w:val="24"/>
          <w:lang w:val="en-US"/>
        </w:rPr>
        <w:t>, as</w:t>
      </w:r>
      <w:r w:rsidR="00607959" w:rsidRPr="005C57A7">
        <w:rPr>
          <w:rFonts w:ascii="Times New Roman" w:hAnsi="Times New Roman" w:cs="Times New Roman"/>
          <w:sz w:val="24"/>
          <w:szCs w:val="24"/>
          <w:lang w:val="en-US"/>
        </w:rPr>
        <w:t xml:space="preserve"> patients often experience </w:t>
      </w:r>
      <w:r w:rsidR="00443B95" w:rsidRPr="005C57A7">
        <w:rPr>
          <w:rFonts w:ascii="Times New Roman" w:hAnsi="Times New Roman" w:cs="Times New Roman"/>
          <w:sz w:val="24"/>
          <w:szCs w:val="24"/>
          <w:lang w:val="en-US"/>
        </w:rPr>
        <w:t>multiple</w:t>
      </w:r>
      <w:r w:rsidR="00607959" w:rsidRPr="005C57A7">
        <w:rPr>
          <w:rFonts w:ascii="Times New Roman" w:hAnsi="Times New Roman" w:cs="Times New Roman"/>
          <w:sz w:val="24"/>
          <w:szCs w:val="24"/>
          <w:lang w:val="en-US"/>
        </w:rPr>
        <w:t xml:space="preserve"> clinical conditions</w:t>
      </w:r>
      <w:r w:rsidR="00443B95" w:rsidRPr="005C57A7">
        <w:rPr>
          <w:rFonts w:ascii="Times New Roman" w:hAnsi="Times New Roman" w:cs="Times New Roman"/>
          <w:sz w:val="24"/>
          <w:szCs w:val="24"/>
          <w:lang w:val="en-US"/>
        </w:rPr>
        <w:t xml:space="preserve"> simultaneously </w:t>
      </w:r>
      <w:r w:rsidR="00607959" w:rsidRPr="005C57A7">
        <w:rPr>
          <w:rFonts w:ascii="Times New Roman" w:hAnsi="Times New Roman" w:cs="Times New Roman"/>
          <w:sz w:val="24"/>
          <w:szCs w:val="24"/>
          <w:lang w:val="en-US"/>
        </w:rPr>
        <w:t>or over time.</w:t>
      </w:r>
      <w:r w:rsidR="00125B8F" w:rsidRPr="005C57A7">
        <w:rPr>
          <w:rFonts w:ascii="Times New Roman" w:hAnsi="Times New Roman" w:cs="Times New Roman"/>
          <w:sz w:val="24"/>
          <w:szCs w:val="24"/>
          <w:lang w:val="en-US"/>
        </w:rPr>
        <w:t xml:space="preserve"> Still, r</w:t>
      </w:r>
      <w:r w:rsidR="00AE5EE7" w:rsidRPr="005C57A7">
        <w:rPr>
          <w:rFonts w:ascii="Times New Roman" w:hAnsi="Times New Roman" w:cs="Times New Roman"/>
          <w:sz w:val="24"/>
          <w:szCs w:val="24"/>
          <w:lang w:val="en-US"/>
        </w:rPr>
        <w:t>eal-world medical data</w:t>
      </w:r>
      <w:r w:rsidR="00A10207" w:rsidRPr="005C57A7">
        <w:rPr>
          <w:rFonts w:ascii="Times New Roman" w:hAnsi="Times New Roman" w:cs="Times New Roman"/>
          <w:sz w:val="24"/>
          <w:szCs w:val="24"/>
          <w:lang w:val="en-US"/>
        </w:rPr>
        <w:t xml:space="preserve"> often co</w:t>
      </w:r>
      <w:r w:rsidR="00D828AF" w:rsidRPr="005C57A7">
        <w:rPr>
          <w:rFonts w:ascii="Times New Roman" w:hAnsi="Times New Roman" w:cs="Times New Roman"/>
          <w:sz w:val="24"/>
          <w:szCs w:val="24"/>
          <w:lang w:val="en-US"/>
        </w:rPr>
        <w:t>mprise mixed data types (</w:t>
      </w:r>
      <w:r w:rsidR="00AE5EE7" w:rsidRPr="005C57A7">
        <w:rPr>
          <w:rFonts w:ascii="Times New Roman" w:hAnsi="Times New Roman" w:cs="Times New Roman"/>
          <w:sz w:val="24"/>
          <w:szCs w:val="24"/>
          <w:lang w:val="en-US"/>
        </w:rPr>
        <w:t>categorical and continuous</w:t>
      </w:r>
      <w:r w:rsidR="00D828AF" w:rsidRPr="005C57A7">
        <w:rPr>
          <w:rFonts w:ascii="Times New Roman" w:hAnsi="Times New Roman" w:cs="Times New Roman"/>
          <w:sz w:val="24"/>
          <w:szCs w:val="24"/>
          <w:lang w:val="en-US"/>
        </w:rPr>
        <w:t>)</w:t>
      </w:r>
      <w:r w:rsidR="00013164" w:rsidRPr="005C57A7">
        <w:rPr>
          <w:rFonts w:ascii="Times New Roman" w:hAnsi="Times New Roman" w:cs="Times New Roman"/>
          <w:sz w:val="24"/>
          <w:szCs w:val="24"/>
          <w:lang w:val="en-US"/>
        </w:rPr>
        <w:t xml:space="preserve"> </w:t>
      </w:r>
      <w:r w:rsidR="00013164"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{"citationID":"qWrYzb5l","properties":{"formattedCitation":"[26]","plainCitation":"[26]","noteIndex":0},"citationItems":[{"id":3960,"uris":["http://zotero.org/users/13316261/items/ZPP2W5LU"],"itemData":{"id":3960,"type":"article-journal","abstract":"A mixed-methods approach combines qualitative and quantitative research methodologies to provide a comprehensive understanding of complex social phenomena in healthcare. This approach leverages the strengths of both methodologies to address research questions that cannot be fully answered by a single method. While quantitative data offer measurable patterns and generalizability, qualitative research provides critical insights into the human experiences, cultural contexts, and systemic factors that underlie these patterns, and such elements are often missed by purely statistical analyses. Notably, qualitative components can uncover why interventions succeed or fail in real-world settings, adding explanatory power to quantitative results. By integrating numerical data analysis with in-depth contextual insights, mixed-methods research enables researchers to explore, explain, and generalize findings in healthcare settings more holistically than either method could achieve alone.","container-title":"Encyclopedia","DOI":"10.3390/encyclopedia5020051","ISSN":"2673-8392","issue":"2","journalAbbreviation":"Encyclopedia","language":"en","license":"https://creativecommons.org/licenses/by/4.0/","page":"51","source":"DOI.org (Crossref)","title":"A Guide to a Mixed-Methods Approach to Healthcare Research","volume":"5","author":[{"family":"Rana","given":"Kritika"},{"family":"Chimoriya","given":"Ritesh"}],"issued":{"date-parts":[["2025",4,11]]}}}],"schema":"https://github.com/citation-style-language/schema/raw/master/csl-citation.json"} </w:instrText>
      </w:r>
      <w:r w:rsidR="00013164" w:rsidRPr="005C57A7">
        <w:rPr>
          <w:rFonts w:ascii="Times New Roman" w:hAnsi="Times New Roman" w:cs="Times New Roman"/>
          <w:sz w:val="24"/>
          <w:szCs w:val="24"/>
          <w:lang w:val="en-US"/>
        </w:rPr>
        <w:fldChar w:fldCharType="separate"/>
      </w:r>
      <w:r w:rsidR="006A5BFF" w:rsidRPr="005C57A7">
        <w:rPr>
          <w:rFonts w:ascii="Times New Roman" w:hAnsi="Times New Roman" w:cs="Times New Roman"/>
          <w:sz w:val="24"/>
          <w:lang w:val="en-US"/>
        </w:rPr>
        <w:t>[26]</w:t>
      </w:r>
      <w:r w:rsidR="00013164" w:rsidRPr="005C57A7">
        <w:rPr>
          <w:rFonts w:ascii="Times New Roman" w:hAnsi="Times New Roman" w:cs="Times New Roman"/>
          <w:sz w:val="24"/>
          <w:szCs w:val="24"/>
          <w:lang w:val="en-US"/>
        </w:rPr>
        <w:fldChar w:fldCharType="end"/>
      </w:r>
      <w:r w:rsidR="00A10207" w:rsidRPr="005C57A7">
        <w:rPr>
          <w:rFonts w:ascii="Times New Roman" w:hAnsi="Times New Roman" w:cs="Times New Roman"/>
          <w:sz w:val="24"/>
          <w:szCs w:val="24"/>
          <w:lang w:val="en-US"/>
        </w:rPr>
        <w:t xml:space="preserve">, which rarely </w:t>
      </w:r>
      <w:r w:rsidR="00AE5EE7" w:rsidRPr="005C57A7">
        <w:rPr>
          <w:rFonts w:ascii="Times New Roman" w:hAnsi="Times New Roman" w:cs="Times New Roman"/>
          <w:sz w:val="24"/>
          <w:szCs w:val="24"/>
          <w:lang w:val="en-US"/>
        </w:rPr>
        <w:t>satisfy traditional multivariate model assumptions.</w:t>
      </w:r>
      <w:r w:rsidR="00F70D3B" w:rsidRPr="005C57A7">
        <w:rPr>
          <w:rFonts w:ascii="Times New Roman" w:hAnsi="Times New Roman" w:cs="Times New Roman"/>
          <w:sz w:val="24"/>
          <w:szCs w:val="24"/>
          <w:lang w:val="en-US"/>
        </w:rPr>
        <w:t xml:space="preserve"> Furthermore, patients</w:t>
      </w:r>
      <w:r w:rsidR="00667E90" w:rsidRPr="005C57A7">
        <w:rPr>
          <w:rFonts w:ascii="Times New Roman" w:hAnsi="Times New Roman" w:cs="Times New Roman"/>
          <w:sz w:val="24"/>
          <w:szCs w:val="24"/>
          <w:lang w:val="en-US"/>
        </w:rPr>
        <w:t xml:space="preserve"> may not always</w:t>
      </w:r>
      <w:r w:rsidR="00F70D3B" w:rsidRPr="005C57A7">
        <w:rPr>
          <w:rFonts w:ascii="Times New Roman" w:hAnsi="Times New Roman" w:cs="Times New Roman"/>
          <w:sz w:val="24"/>
          <w:szCs w:val="24"/>
          <w:lang w:val="en-US"/>
        </w:rPr>
        <w:t xml:space="preserve"> seek emergency </w:t>
      </w:r>
      <w:r w:rsidR="00667E90" w:rsidRPr="005C57A7">
        <w:rPr>
          <w:rFonts w:ascii="Times New Roman" w:hAnsi="Times New Roman" w:cs="Times New Roman"/>
          <w:sz w:val="24"/>
          <w:szCs w:val="24"/>
          <w:lang w:val="en-US"/>
        </w:rPr>
        <w:t>care</w:t>
      </w:r>
      <w:r w:rsidR="00F70D3B" w:rsidRPr="005C57A7">
        <w:rPr>
          <w:rFonts w:ascii="Times New Roman" w:hAnsi="Times New Roman" w:cs="Times New Roman"/>
          <w:sz w:val="24"/>
          <w:szCs w:val="24"/>
          <w:lang w:val="en-US"/>
        </w:rPr>
        <w:t xml:space="preserve"> when </w:t>
      </w:r>
      <w:r w:rsidR="00667E90" w:rsidRPr="005C57A7">
        <w:rPr>
          <w:rFonts w:ascii="Times New Roman" w:hAnsi="Times New Roman" w:cs="Times New Roman"/>
          <w:sz w:val="24"/>
          <w:szCs w:val="24"/>
          <w:lang w:val="en-US"/>
        </w:rPr>
        <w:t>needed</w:t>
      </w:r>
      <w:r w:rsidR="00F70D3B" w:rsidRPr="005C57A7">
        <w:rPr>
          <w:rFonts w:ascii="Times New Roman" w:hAnsi="Times New Roman" w:cs="Times New Roman"/>
          <w:sz w:val="24"/>
          <w:szCs w:val="24"/>
          <w:lang w:val="en-US"/>
        </w:rPr>
        <w:t xml:space="preserve"> due to</w:t>
      </w:r>
      <w:r w:rsidR="00667E90" w:rsidRPr="005C57A7">
        <w:rPr>
          <w:rFonts w:ascii="Times New Roman" w:hAnsi="Times New Roman" w:cs="Times New Roman"/>
          <w:sz w:val="24"/>
          <w:szCs w:val="24"/>
          <w:lang w:val="en-US"/>
        </w:rPr>
        <w:t xml:space="preserve"> limited access to</w:t>
      </w:r>
      <w:r w:rsidR="00F70D3B" w:rsidRPr="005C57A7">
        <w:rPr>
          <w:rFonts w:ascii="Times New Roman" w:hAnsi="Times New Roman" w:cs="Times New Roman"/>
          <w:sz w:val="24"/>
          <w:szCs w:val="24"/>
          <w:lang w:val="en-US"/>
        </w:rPr>
        <w:t xml:space="preserve"> comprehensive healthcare program</w:t>
      </w:r>
      <w:r w:rsidR="00E33A73" w:rsidRPr="005C57A7">
        <w:rPr>
          <w:rFonts w:ascii="Times New Roman" w:hAnsi="Times New Roman" w:cs="Times New Roman"/>
          <w:sz w:val="24"/>
          <w:szCs w:val="24"/>
          <w:lang w:val="en-US"/>
        </w:rPr>
        <w:t xml:space="preserve">, </w:t>
      </w:r>
      <w:r w:rsidR="00667E90" w:rsidRPr="005C57A7">
        <w:rPr>
          <w:rFonts w:ascii="Times New Roman" w:hAnsi="Times New Roman" w:cs="Times New Roman"/>
          <w:sz w:val="24"/>
          <w:szCs w:val="24"/>
          <w:lang w:val="en-US"/>
        </w:rPr>
        <w:t>access to</w:t>
      </w:r>
      <w:r w:rsidR="00422E04" w:rsidRPr="005C57A7">
        <w:rPr>
          <w:rFonts w:ascii="Times New Roman" w:hAnsi="Times New Roman" w:cs="Times New Roman"/>
          <w:sz w:val="24"/>
          <w:szCs w:val="24"/>
          <w:lang w:val="en-US"/>
        </w:rPr>
        <w:t xml:space="preserve"> </w:t>
      </w:r>
      <w:r w:rsidR="002306C9" w:rsidRPr="005C57A7">
        <w:rPr>
          <w:rFonts w:ascii="Times New Roman" w:hAnsi="Times New Roman" w:cs="Times New Roman"/>
          <w:sz w:val="24"/>
          <w:szCs w:val="24"/>
          <w:lang w:val="en-US"/>
        </w:rPr>
        <w:t>healthcare and</w:t>
      </w:r>
      <w:r w:rsidR="00667E90" w:rsidRPr="005C57A7">
        <w:rPr>
          <w:rFonts w:ascii="Times New Roman" w:hAnsi="Times New Roman" w:cs="Times New Roman"/>
          <w:sz w:val="24"/>
          <w:szCs w:val="24"/>
          <w:lang w:val="en-US"/>
        </w:rPr>
        <w:t xml:space="preserve"> financial constraints (out-of-pocket</w:t>
      </w:r>
      <w:r w:rsidR="00125B8F" w:rsidRPr="005C57A7">
        <w:rPr>
          <w:rFonts w:ascii="Times New Roman" w:hAnsi="Times New Roman" w:cs="Times New Roman"/>
          <w:sz w:val="24"/>
          <w:szCs w:val="24"/>
          <w:lang w:val="en-US"/>
        </w:rPr>
        <w:t xml:space="preserve"> affordability</w:t>
      </w:r>
      <w:r w:rsidR="00667E90" w:rsidRPr="005C57A7">
        <w:rPr>
          <w:rFonts w:ascii="Times New Roman" w:hAnsi="Times New Roman" w:cs="Times New Roman"/>
          <w:sz w:val="24"/>
          <w:szCs w:val="24"/>
          <w:lang w:val="en-US"/>
        </w:rPr>
        <w:t>)</w:t>
      </w:r>
      <w:r w:rsidR="00F70D3B" w:rsidRPr="005C57A7">
        <w:rPr>
          <w:rFonts w:ascii="Times New Roman" w:hAnsi="Times New Roman" w:cs="Times New Roman"/>
          <w:sz w:val="24"/>
          <w:szCs w:val="24"/>
          <w:lang w:val="en-US"/>
        </w:rPr>
        <w:t>.</w:t>
      </w:r>
      <w:r w:rsidR="0032725B" w:rsidRPr="005C57A7">
        <w:rPr>
          <w:rFonts w:ascii="Times New Roman" w:hAnsi="Times New Roman" w:cs="Times New Roman"/>
          <w:sz w:val="24"/>
          <w:szCs w:val="24"/>
          <w:lang w:val="en-US"/>
        </w:rPr>
        <w:t xml:space="preserve"> Therefore</w:t>
      </w:r>
      <w:r w:rsidR="00A51A4B" w:rsidRPr="005C57A7">
        <w:rPr>
          <w:rFonts w:ascii="Times New Roman" w:hAnsi="Times New Roman" w:cs="Times New Roman"/>
          <w:sz w:val="24"/>
          <w:szCs w:val="24"/>
          <w:lang w:val="en-US"/>
        </w:rPr>
        <w:t xml:space="preserve">, </w:t>
      </w:r>
      <w:r w:rsidR="00497D02" w:rsidRPr="005C57A7">
        <w:rPr>
          <w:rFonts w:ascii="Times New Roman" w:hAnsi="Times New Roman" w:cs="Times New Roman"/>
          <w:sz w:val="24"/>
          <w:szCs w:val="24"/>
          <w:lang w:val="en-US"/>
        </w:rPr>
        <w:t xml:space="preserve">clustering was used to group patients based on </w:t>
      </w:r>
      <w:r w:rsidR="00AE1BBD" w:rsidRPr="005C57A7">
        <w:rPr>
          <w:rFonts w:ascii="Times New Roman" w:hAnsi="Times New Roman" w:cs="Times New Roman"/>
          <w:sz w:val="24"/>
          <w:szCs w:val="24"/>
          <w:lang w:val="en-US"/>
        </w:rPr>
        <w:t>shared</w:t>
      </w:r>
      <w:r w:rsidR="00C742F7" w:rsidRPr="005C57A7">
        <w:rPr>
          <w:rFonts w:ascii="Times New Roman" w:hAnsi="Times New Roman" w:cs="Times New Roman"/>
          <w:sz w:val="24"/>
          <w:szCs w:val="24"/>
          <w:lang w:val="en-US"/>
        </w:rPr>
        <w:t xml:space="preserve"> </w:t>
      </w:r>
      <w:r w:rsidR="00AE5EE7" w:rsidRPr="005C57A7">
        <w:rPr>
          <w:rFonts w:ascii="Times New Roman" w:hAnsi="Times New Roman" w:cs="Times New Roman"/>
          <w:sz w:val="24"/>
          <w:szCs w:val="24"/>
          <w:lang w:val="en-US"/>
        </w:rPr>
        <w:t>medical history (frequency of hospitalization, painful episodes and transfusion),</w:t>
      </w:r>
      <w:r w:rsidR="00497D02" w:rsidRPr="005C57A7">
        <w:rPr>
          <w:rFonts w:ascii="Times New Roman" w:hAnsi="Times New Roman" w:cs="Times New Roman"/>
          <w:sz w:val="24"/>
          <w:szCs w:val="24"/>
          <w:lang w:val="en-US"/>
        </w:rPr>
        <w:t xml:space="preserve"> </w:t>
      </w:r>
      <w:r w:rsidR="00AE5EE7" w:rsidRPr="005C57A7">
        <w:rPr>
          <w:rFonts w:ascii="Times New Roman" w:hAnsi="Times New Roman" w:cs="Times New Roman"/>
          <w:sz w:val="24"/>
          <w:szCs w:val="24"/>
          <w:lang w:val="en-US"/>
        </w:rPr>
        <w:t>systemic assessment</w:t>
      </w:r>
      <w:r w:rsidR="00497D02" w:rsidRPr="005C57A7">
        <w:rPr>
          <w:rFonts w:ascii="Times New Roman" w:hAnsi="Times New Roman" w:cs="Times New Roman"/>
          <w:sz w:val="24"/>
          <w:szCs w:val="24"/>
          <w:lang w:val="en-US"/>
        </w:rPr>
        <w:t>s</w:t>
      </w:r>
      <w:r w:rsidR="00AE5EE7" w:rsidRPr="005C57A7">
        <w:rPr>
          <w:rFonts w:ascii="Times New Roman" w:hAnsi="Times New Roman" w:cs="Times New Roman"/>
          <w:sz w:val="24"/>
          <w:szCs w:val="24"/>
          <w:lang w:val="en-US"/>
        </w:rPr>
        <w:t xml:space="preserve"> </w:t>
      </w:r>
      <w:r w:rsidR="00E03DF1" w:rsidRPr="005C57A7">
        <w:rPr>
          <w:rFonts w:ascii="Times New Roman" w:hAnsi="Times New Roman" w:cs="Times New Roman"/>
          <w:sz w:val="24"/>
          <w:szCs w:val="24"/>
          <w:lang w:val="en-US"/>
        </w:rPr>
        <w:t>and</w:t>
      </w:r>
      <w:r w:rsidR="00AE5EE7" w:rsidRPr="005C57A7">
        <w:rPr>
          <w:rFonts w:ascii="Times New Roman" w:hAnsi="Times New Roman" w:cs="Times New Roman"/>
          <w:sz w:val="24"/>
          <w:szCs w:val="24"/>
          <w:lang w:val="en-US"/>
        </w:rPr>
        <w:t xml:space="preserve"> history of signs</w:t>
      </w:r>
      <w:r w:rsidR="00497D02" w:rsidRPr="005C57A7">
        <w:rPr>
          <w:rFonts w:ascii="Times New Roman" w:hAnsi="Times New Roman" w:cs="Times New Roman"/>
          <w:sz w:val="24"/>
          <w:szCs w:val="24"/>
          <w:lang w:val="en-US"/>
        </w:rPr>
        <w:t>/</w:t>
      </w:r>
      <w:r w:rsidR="00AE5EE7" w:rsidRPr="005C57A7">
        <w:rPr>
          <w:rFonts w:ascii="Times New Roman" w:hAnsi="Times New Roman" w:cs="Times New Roman"/>
          <w:sz w:val="24"/>
          <w:szCs w:val="24"/>
          <w:lang w:val="en-US"/>
        </w:rPr>
        <w:t>symptoms</w:t>
      </w:r>
      <w:r w:rsidR="00372F25" w:rsidRPr="005C57A7">
        <w:rPr>
          <w:rFonts w:ascii="Times New Roman" w:hAnsi="Times New Roman" w:cs="Times New Roman"/>
          <w:sz w:val="24"/>
          <w:szCs w:val="24"/>
          <w:lang w:val="en-US"/>
        </w:rPr>
        <w:t xml:space="preserve"> (</w:t>
      </w:r>
      <w:r w:rsidR="00D05E45" w:rsidRPr="00D05E45">
        <w:rPr>
          <w:rFonts w:ascii="Times New Roman" w:hAnsi="Times New Roman" w:cs="Times New Roman"/>
          <w:sz w:val="24"/>
          <w:szCs w:val="24"/>
          <w:lang w:val="en-US"/>
        </w:rPr>
        <w:fldChar w:fldCharType="begin"/>
      </w:r>
      <w:r w:rsidR="00D05E45" w:rsidRPr="00D05E45">
        <w:rPr>
          <w:rFonts w:ascii="Times New Roman" w:hAnsi="Times New Roman" w:cs="Times New Roman"/>
          <w:sz w:val="24"/>
          <w:szCs w:val="24"/>
          <w:lang w:val="en-US"/>
        </w:rPr>
        <w:instrText xml:space="preserve"> REF _Ref202977152 \h  \* MERGEFORMAT </w:instrText>
      </w:r>
      <w:r w:rsidR="00D05E45" w:rsidRPr="00D05E45">
        <w:rPr>
          <w:rFonts w:ascii="Times New Roman" w:hAnsi="Times New Roman" w:cs="Times New Roman"/>
          <w:sz w:val="24"/>
          <w:szCs w:val="24"/>
          <w:lang w:val="en-US"/>
        </w:rPr>
      </w:r>
      <w:r w:rsidR="00D05E45" w:rsidRPr="00D05E45">
        <w:rPr>
          <w:rFonts w:ascii="Times New Roman" w:hAnsi="Times New Roman" w:cs="Times New Roman"/>
          <w:sz w:val="24"/>
          <w:szCs w:val="24"/>
          <w:lang w:val="en-US"/>
        </w:rPr>
        <w:fldChar w:fldCharType="separate"/>
      </w:r>
      <w:r w:rsidR="00D05E45" w:rsidRPr="00D05E45">
        <w:rPr>
          <w:rFonts w:ascii="Times New Roman" w:hAnsi="Times New Roman" w:cs="Times New Roman"/>
          <w:sz w:val="24"/>
          <w:szCs w:val="24"/>
        </w:rPr>
        <w:t xml:space="preserve">Table </w:t>
      </w:r>
      <w:r w:rsidR="00D05E45" w:rsidRPr="00D05E45">
        <w:rPr>
          <w:rFonts w:ascii="Times New Roman" w:hAnsi="Times New Roman" w:cs="Times New Roman"/>
          <w:noProof/>
          <w:sz w:val="24"/>
          <w:szCs w:val="24"/>
        </w:rPr>
        <w:t>1</w:t>
      </w:r>
      <w:r w:rsidR="00D05E45" w:rsidRPr="00D05E45">
        <w:rPr>
          <w:rFonts w:ascii="Times New Roman" w:hAnsi="Times New Roman" w:cs="Times New Roman"/>
          <w:sz w:val="24"/>
          <w:szCs w:val="24"/>
          <w:lang w:val="en-US"/>
        </w:rPr>
        <w:fldChar w:fldCharType="end"/>
      </w:r>
      <w:r w:rsidR="00372F25" w:rsidRPr="005C57A7">
        <w:rPr>
          <w:rFonts w:ascii="Times New Roman" w:hAnsi="Times New Roman" w:cs="Times New Roman"/>
          <w:sz w:val="24"/>
          <w:szCs w:val="24"/>
          <w:lang w:val="en-US"/>
        </w:rPr>
        <w:t xml:space="preserve">). </w:t>
      </w:r>
      <w:r w:rsidR="00FB7C38" w:rsidRPr="005C57A7">
        <w:rPr>
          <w:rFonts w:ascii="Times New Roman" w:hAnsi="Times New Roman" w:cs="Times New Roman"/>
          <w:sz w:val="24"/>
          <w:szCs w:val="24"/>
          <w:lang w:val="en-US"/>
        </w:rPr>
        <w:t>Data s</w:t>
      </w:r>
      <w:r w:rsidR="00AE5EE7" w:rsidRPr="005C57A7">
        <w:rPr>
          <w:rFonts w:ascii="Times New Roman" w:hAnsi="Times New Roman" w:cs="Times New Roman"/>
          <w:sz w:val="24"/>
          <w:szCs w:val="24"/>
          <w:lang w:val="en-US"/>
        </w:rPr>
        <w:t xml:space="preserve">uitability for clustering was </w:t>
      </w:r>
      <w:r w:rsidR="00372F25" w:rsidRPr="005C57A7">
        <w:rPr>
          <w:rFonts w:ascii="Times New Roman" w:hAnsi="Times New Roman" w:cs="Times New Roman"/>
          <w:sz w:val="24"/>
          <w:szCs w:val="24"/>
          <w:lang w:val="en-US"/>
        </w:rPr>
        <w:t>assessed</w:t>
      </w:r>
      <w:r w:rsidR="00AE5EE7" w:rsidRPr="005C57A7">
        <w:rPr>
          <w:rFonts w:ascii="Times New Roman" w:hAnsi="Times New Roman" w:cs="Times New Roman"/>
          <w:sz w:val="24"/>
          <w:szCs w:val="24"/>
          <w:lang w:val="en-US"/>
        </w:rPr>
        <w:t xml:space="preserve"> using Hopkin’s statistics</w:t>
      </w:r>
      <w:r w:rsidR="0038237F">
        <w:rPr>
          <w:rFonts w:ascii="Times New Roman" w:hAnsi="Times New Roman" w:cs="Times New Roman"/>
          <w:sz w:val="24"/>
          <w:szCs w:val="24"/>
          <w:lang w:val="en-US"/>
        </w:rPr>
        <w:t xml:space="preserve"> and collinearity acceptance range </w:t>
      </w:r>
      <w:r w:rsidR="00D843F3">
        <w:rPr>
          <w:rFonts w:ascii="Times New Roman" w:hAnsi="Times New Roman" w:cs="Times New Roman"/>
          <w:sz w:val="24"/>
          <w:szCs w:val="24"/>
          <w:lang w:val="en-US"/>
        </w:rPr>
        <w:t xml:space="preserve">was </w:t>
      </w:r>
      <w:r w:rsidR="0038237F">
        <w:rPr>
          <w:rFonts w:ascii="Times New Roman" w:hAnsi="Times New Roman" w:cs="Times New Roman"/>
          <w:sz w:val="24"/>
          <w:szCs w:val="24"/>
          <w:lang w:val="en-US"/>
        </w:rPr>
        <w:t>&lt;0.55 correlation</w:t>
      </w:r>
      <w:r w:rsidR="00372F25" w:rsidRPr="005C57A7">
        <w:rPr>
          <w:rFonts w:ascii="Times New Roman" w:hAnsi="Times New Roman" w:cs="Times New Roman"/>
          <w:sz w:val="24"/>
          <w:szCs w:val="24"/>
          <w:lang w:val="en-US"/>
        </w:rPr>
        <w:t>.</w:t>
      </w:r>
      <w:r w:rsidR="00621DAA" w:rsidRPr="005C57A7">
        <w:rPr>
          <w:rFonts w:ascii="Times New Roman" w:hAnsi="Times New Roman" w:cs="Times New Roman"/>
          <w:sz w:val="24"/>
          <w:szCs w:val="24"/>
          <w:lang w:val="en-US"/>
        </w:rPr>
        <w:t xml:space="preserve"> </w:t>
      </w:r>
      <w:r w:rsidR="00372F25" w:rsidRPr="005C57A7">
        <w:rPr>
          <w:rFonts w:ascii="Times New Roman" w:hAnsi="Times New Roman" w:cs="Times New Roman"/>
          <w:sz w:val="24"/>
          <w:szCs w:val="24"/>
          <w:lang w:val="en-US"/>
        </w:rPr>
        <w:t>T</w:t>
      </w:r>
      <w:r w:rsidR="00FB7C38" w:rsidRPr="005C57A7">
        <w:rPr>
          <w:rFonts w:ascii="Times New Roman" w:hAnsi="Times New Roman" w:cs="Times New Roman"/>
          <w:sz w:val="24"/>
          <w:szCs w:val="24"/>
          <w:lang w:val="en-US"/>
        </w:rPr>
        <w:t xml:space="preserve">he Adjusted Rand Index was used to </w:t>
      </w:r>
      <w:r w:rsidR="00372F25" w:rsidRPr="005C57A7">
        <w:rPr>
          <w:rFonts w:ascii="Times New Roman" w:hAnsi="Times New Roman" w:cs="Times New Roman"/>
          <w:sz w:val="24"/>
          <w:szCs w:val="24"/>
          <w:lang w:val="en-US"/>
        </w:rPr>
        <w:t>compare and select</w:t>
      </w:r>
      <w:r w:rsidR="00B402F3" w:rsidRPr="005C57A7">
        <w:rPr>
          <w:rFonts w:ascii="Times New Roman" w:hAnsi="Times New Roman" w:cs="Times New Roman"/>
          <w:sz w:val="24"/>
          <w:szCs w:val="24"/>
          <w:lang w:val="en-US"/>
        </w:rPr>
        <w:t xml:space="preserve"> </w:t>
      </w:r>
      <w:bookmarkStart w:id="1" w:name="_Hlk203130163"/>
      <w:r w:rsidR="00B447B1" w:rsidRPr="005C57A7">
        <w:rPr>
          <w:rFonts w:ascii="Times New Roman" w:hAnsi="Times New Roman" w:cs="Times New Roman"/>
          <w:sz w:val="24"/>
          <w:szCs w:val="24"/>
          <w:lang w:val="en-US"/>
        </w:rPr>
        <w:t>KAy-means for Mixed Large data</w:t>
      </w:r>
      <w:bookmarkEnd w:id="1"/>
      <w:r w:rsidR="00B447B1" w:rsidRPr="005C57A7">
        <w:rPr>
          <w:rFonts w:ascii="Times New Roman" w:hAnsi="Times New Roman" w:cs="Times New Roman"/>
          <w:sz w:val="24"/>
          <w:szCs w:val="24"/>
          <w:lang w:val="en-US"/>
        </w:rPr>
        <w:t xml:space="preserve"> (KAMILA)</w:t>
      </w:r>
      <w:r w:rsidR="00C742F7" w:rsidRPr="005C57A7">
        <w:rPr>
          <w:rFonts w:ascii="Times New Roman" w:hAnsi="Times New Roman" w:cs="Times New Roman"/>
          <w:sz w:val="24"/>
          <w:szCs w:val="24"/>
          <w:lang w:val="en-US"/>
        </w:rPr>
        <w:t xml:space="preserve"> method</w:t>
      </w:r>
      <w:r w:rsidR="00FB7C38" w:rsidRPr="005C57A7">
        <w:rPr>
          <w:rFonts w:ascii="Times New Roman" w:hAnsi="Times New Roman" w:cs="Times New Roman"/>
          <w:sz w:val="24"/>
          <w:szCs w:val="24"/>
          <w:lang w:val="en-US"/>
        </w:rPr>
        <w:t xml:space="preserve"> over </w:t>
      </w:r>
      <w:r w:rsidR="00372F25" w:rsidRPr="005C57A7">
        <w:rPr>
          <w:rFonts w:ascii="Times New Roman" w:hAnsi="Times New Roman" w:cs="Times New Roman"/>
          <w:sz w:val="24"/>
          <w:szCs w:val="24"/>
          <w:lang w:val="en-US"/>
        </w:rPr>
        <w:t>alternative</w:t>
      </w:r>
      <w:r w:rsidR="00FB7C38" w:rsidRPr="005C57A7">
        <w:rPr>
          <w:rFonts w:ascii="Times New Roman" w:hAnsi="Times New Roman" w:cs="Times New Roman"/>
          <w:sz w:val="24"/>
          <w:szCs w:val="24"/>
          <w:lang w:val="en-US"/>
        </w:rPr>
        <w:t xml:space="preserve"> clustering methods</w:t>
      </w:r>
      <w:r w:rsidR="00372F25" w:rsidRPr="005C57A7">
        <w:rPr>
          <w:rFonts w:ascii="Times New Roman" w:hAnsi="Times New Roman" w:cs="Times New Roman"/>
          <w:sz w:val="24"/>
          <w:szCs w:val="24"/>
          <w:lang w:val="en-US"/>
        </w:rPr>
        <w:t xml:space="preserve">, including </w:t>
      </w:r>
      <w:r w:rsidR="00AE5EE7" w:rsidRPr="005C57A7">
        <w:rPr>
          <w:rFonts w:ascii="Times New Roman" w:hAnsi="Times New Roman" w:cs="Times New Roman"/>
          <w:sz w:val="24"/>
          <w:szCs w:val="24"/>
          <w:lang w:val="en-US"/>
        </w:rPr>
        <w:t>K-prototype, partitioning around medoids</w:t>
      </w:r>
      <w:r w:rsidR="00621DAA" w:rsidRPr="005C57A7">
        <w:rPr>
          <w:rFonts w:ascii="Times New Roman" w:hAnsi="Times New Roman" w:cs="Times New Roman"/>
          <w:sz w:val="24"/>
          <w:szCs w:val="24"/>
          <w:lang w:val="en-US"/>
        </w:rPr>
        <w:t xml:space="preserve"> (PAM)</w:t>
      </w:r>
      <w:r w:rsidR="00AE5EE7" w:rsidRPr="005C57A7">
        <w:rPr>
          <w:rFonts w:ascii="Times New Roman" w:hAnsi="Times New Roman" w:cs="Times New Roman"/>
          <w:sz w:val="24"/>
          <w:szCs w:val="24"/>
          <w:lang w:val="en-US"/>
        </w:rPr>
        <w:t>, hierarchical</w:t>
      </w:r>
      <w:r w:rsidR="00372F25" w:rsidRPr="005C57A7">
        <w:rPr>
          <w:rFonts w:ascii="Times New Roman" w:hAnsi="Times New Roman" w:cs="Times New Roman"/>
          <w:sz w:val="24"/>
          <w:szCs w:val="24"/>
          <w:lang w:val="en-US"/>
        </w:rPr>
        <w:t xml:space="preserve"> clustering </w:t>
      </w:r>
      <w:r w:rsidR="00AE5EE7" w:rsidRPr="005C57A7">
        <w:rPr>
          <w:rFonts w:ascii="Times New Roman" w:hAnsi="Times New Roman" w:cs="Times New Roman"/>
          <w:sz w:val="24"/>
          <w:szCs w:val="24"/>
          <w:lang w:val="en-US"/>
        </w:rPr>
        <w:t>and latent class model</w:t>
      </w:r>
      <w:r w:rsidR="00E13117" w:rsidRPr="005C57A7">
        <w:rPr>
          <w:rFonts w:ascii="Times New Roman" w:hAnsi="Times New Roman" w:cs="Times New Roman"/>
          <w:sz w:val="24"/>
          <w:szCs w:val="24"/>
          <w:lang w:val="en-US"/>
        </w:rPr>
        <w:t>.</w:t>
      </w:r>
      <w:r w:rsidR="00621DAA" w:rsidRPr="005C57A7">
        <w:rPr>
          <w:rFonts w:ascii="Times New Roman" w:hAnsi="Times New Roman" w:cs="Times New Roman"/>
          <w:sz w:val="24"/>
          <w:szCs w:val="24"/>
          <w:lang w:val="en-US"/>
        </w:rPr>
        <w:t xml:space="preserve"> The optimal number of</w:t>
      </w:r>
      <w:r w:rsidR="00AE1BBD" w:rsidRPr="005C57A7">
        <w:rPr>
          <w:rFonts w:ascii="Times New Roman" w:hAnsi="Times New Roman" w:cs="Times New Roman"/>
          <w:sz w:val="24"/>
          <w:szCs w:val="24"/>
          <w:lang w:val="en-US"/>
        </w:rPr>
        <w:t xml:space="preserve"> </w:t>
      </w:r>
      <w:r w:rsidR="00966FA8" w:rsidRPr="005C57A7">
        <w:rPr>
          <w:rFonts w:ascii="Times New Roman" w:hAnsi="Times New Roman" w:cs="Times New Roman"/>
          <w:sz w:val="24"/>
          <w:szCs w:val="24"/>
          <w:lang w:val="en-US"/>
        </w:rPr>
        <w:t>clusters</w:t>
      </w:r>
      <w:r w:rsidR="00621DAA" w:rsidRPr="005C57A7">
        <w:rPr>
          <w:rFonts w:ascii="Times New Roman" w:hAnsi="Times New Roman" w:cs="Times New Roman"/>
          <w:sz w:val="24"/>
          <w:szCs w:val="24"/>
          <w:lang w:val="en-US"/>
        </w:rPr>
        <w:t xml:space="preserve"> was determined using</w:t>
      </w:r>
      <w:r w:rsidR="00EB1DC1" w:rsidRPr="005C57A7">
        <w:rPr>
          <w:rFonts w:ascii="Times New Roman" w:hAnsi="Times New Roman" w:cs="Times New Roman"/>
          <w:sz w:val="24"/>
          <w:szCs w:val="24"/>
          <w:lang w:val="en-US"/>
        </w:rPr>
        <w:t xml:space="preserve"> a heuristic approach</w:t>
      </w:r>
      <w:r w:rsidR="0013188F" w:rsidRPr="005C57A7">
        <w:rPr>
          <w:rFonts w:ascii="Times New Roman" w:hAnsi="Times New Roman" w:cs="Times New Roman"/>
          <w:sz w:val="24"/>
          <w:szCs w:val="24"/>
          <w:lang w:val="en-US"/>
        </w:rPr>
        <w:t>:</w:t>
      </w:r>
      <w:r w:rsidR="00EB1DC1" w:rsidRPr="005C57A7">
        <w:rPr>
          <w:rFonts w:ascii="Times New Roman" w:hAnsi="Times New Roman" w:cs="Times New Roman"/>
          <w:sz w:val="24"/>
          <w:szCs w:val="24"/>
          <w:lang w:val="en-US"/>
        </w:rPr>
        <w:t xml:space="preserve"> </w:t>
      </w:r>
      <w:r w:rsidR="00621DAA" w:rsidRPr="005C57A7">
        <w:rPr>
          <w:rFonts w:ascii="Times New Roman" w:hAnsi="Times New Roman" w:cs="Times New Roman"/>
          <w:sz w:val="24"/>
          <w:szCs w:val="24"/>
          <w:lang w:val="en-US"/>
        </w:rPr>
        <w:t>silhouette score</w:t>
      </w:r>
      <w:r w:rsidR="00EB1DC1" w:rsidRPr="005C57A7">
        <w:rPr>
          <w:rFonts w:ascii="Times New Roman" w:hAnsi="Times New Roman" w:cs="Times New Roman"/>
          <w:sz w:val="24"/>
          <w:szCs w:val="24"/>
          <w:lang w:val="en-US"/>
        </w:rPr>
        <w:t xml:space="preserve"> (for </w:t>
      </w:r>
      <w:r w:rsidR="00621DAA" w:rsidRPr="005C57A7">
        <w:rPr>
          <w:rFonts w:ascii="Times New Roman" w:hAnsi="Times New Roman" w:cs="Times New Roman"/>
          <w:sz w:val="24"/>
          <w:szCs w:val="24"/>
          <w:lang w:val="en-US"/>
        </w:rPr>
        <w:t>K-prototype</w:t>
      </w:r>
      <w:r w:rsidR="00E850FD" w:rsidRPr="005C57A7">
        <w:rPr>
          <w:rFonts w:ascii="Times New Roman" w:hAnsi="Times New Roman" w:cs="Times New Roman"/>
          <w:sz w:val="24"/>
          <w:szCs w:val="24"/>
          <w:lang w:val="en-US"/>
        </w:rPr>
        <w:t>, hierarchical clustering</w:t>
      </w:r>
      <w:r w:rsidR="00EB1DC1" w:rsidRPr="005C57A7">
        <w:rPr>
          <w:rFonts w:ascii="Times New Roman" w:hAnsi="Times New Roman" w:cs="Times New Roman"/>
          <w:sz w:val="24"/>
          <w:szCs w:val="24"/>
          <w:lang w:val="en-US"/>
        </w:rPr>
        <w:t>,</w:t>
      </w:r>
      <w:r w:rsidR="00621DAA" w:rsidRPr="005C57A7">
        <w:rPr>
          <w:rFonts w:ascii="Times New Roman" w:hAnsi="Times New Roman" w:cs="Times New Roman"/>
          <w:sz w:val="24"/>
          <w:szCs w:val="24"/>
          <w:lang w:val="en-US"/>
        </w:rPr>
        <w:t xml:space="preserve"> and PAM</w:t>
      </w:r>
      <w:r w:rsidR="00EB1DC1" w:rsidRPr="005C57A7">
        <w:rPr>
          <w:rFonts w:ascii="Times New Roman" w:hAnsi="Times New Roman" w:cs="Times New Roman"/>
          <w:sz w:val="24"/>
          <w:szCs w:val="24"/>
          <w:lang w:val="en-US"/>
        </w:rPr>
        <w:t>) and statistical criteria (</w:t>
      </w:r>
      <w:r w:rsidR="00621DAA" w:rsidRPr="005C57A7">
        <w:rPr>
          <w:rFonts w:ascii="Times New Roman" w:hAnsi="Times New Roman" w:cs="Times New Roman"/>
          <w:sz w:val="24"/>
          <w:szCs w:val="24"/>
          <w:lang w:val="en-US"/>
        </w:rPr>
        <w:t xml:space="preserve">Bayesian information criteria </w:t>
      </w:r>
      <w:r w:rsidR="00EB1DC1" w:rsidRPr="005C57A7">
        <w:rPr>
          <w:rFonts w:ascii="Times New Roman" w:hAnsi="Times New Roman" w:cs="Times New Roman"/>
          <w:sz w:val="24"/>
          <w:szCs w:val="24"/>
          <w:lang w:val="en-US"/>
        </w:rPr>
        <w:t xml:space="preserve">for </w:t>
      </w:r>
      <w:r w:rsidR="00E850FD" w:rsidRPr="005C57A7">
        <w:rPr>
          <w:rFonts w:ascii="Times New Roman" w:hAnsi="Times New Roman" w:cs="Times New Roman"/>
          <w:sz w:val="24"/>
          <w:szCs w:val="24"/>
          <w:lang w:val="en-US"/>
        </w:rPr>
        <w:t>latent class model</w:t>
      </w:r>
      <w:r w:rsidR="00EB1DC1" w:rsidRPr="005C57A7">
        <w:rPr>
          <w:rFonts w:ascii="Times New Roman" w:hAnsi="Times New Roman" w:cs="Times New Roman"/>
          <w:sz w:val="24"/>
          <w:szCs w:val="24"/>
          <w:lang w:val="en-US"/>
        </w:rPr>
        <w:t>,</w:t>
      </w:r>
      <w:r w:rsidR="00621DAA" w:rsidRPr="005C57A7">
        <w:rPr>
          <w:rFonts w:ascii="Times New Roman" w:hAnsi="Times New Roman" w:cs="Times New Roman"/>
          <w:sz w:val="24"/>
          <w:szCs w:val="24"/>
          <w:lang w:val="en-US"/>
        </w:rPr>
        <w:t xml:space="preserve"> and</w:t>
      </w:r>
      <w:r w:rsidR="00E850FD" w:rsidRPr="005C57A7">
        <w:rPr>
          <w:rFonts w:ascii="Times New Roman" w:hAnsi="Times New Roman" w:cs="Times New Roman"/>
          <w:sz w:val="24"/>
          <w:szCs w:val="24"/>
          <w:lang w:val="en-US"/>
        </w:rPr>
        <w:t xml:space="preserve"> log-likelihood </w:t>
      </w:r>
      <w:r w:rsidR="00EB1DC1" w:rsidRPr="005C57A7">
        <w:rPr>
          <w:rFonts w:ascii="Times New Roman" w:hAnsi="Times New Roman" w:cs="Times New Roman"/>
          <w:sz w:val="24"/>
          <w:szCs w:val="24"/>
          <w:lang w:val="en-US"/>
        </w:rPr>
        <w:t xml:space="preserve">for </w:t>
      </w:r>
      <w:r w:rsidR="00E850FD" w:rsidRPr="005C57A7">
        <w:rPr>
          <w:rFonts w:ascii="Times New Roman" w:hAnsi="Times New Roman" w:cs="Times New Roman"/>
          <w:sz w:val="24"/>
          <w:szCs w:val="24"/>
          <w:lang w:val="en-US"/>
        </w:rPr>
        <w:t>KAMILA)</w:t>
      </w:r>
      <w:r w:rsidR="00621DAA" w:rsidRPr="005C57A7">
        <w:rPr>
          <w:rFonts w:ascii="Times New Roman" w:hAnsi="Times New Roman" w:cs="Times New Roman"/>
          <w:sz w:val="24"/>
          <w:szCs w:val="24"/>
          <w:lang w:val="en-US"/>
        </w:rPr>
        <w:t>.</w:t>
      </w:r>
      <w:r w:rsidR="001E2720" w:rsidRPr="005C57A7">
        <w:rPr>
          <w:rFonts w:ascii="Times New Roman" w:hAnsi="Times New Roman" w:cs="Times New Roman"/>
          <w:sz w:val="24"/>
          <w:szCs w:val="24"/>
          <w:lang w:val="en-US"/>
        </w:rPr>
        <w:t xml:space="preserve"> </w:t>
      </w:r>
      <w:r w:rsidR="007007D2" w:rsidRPr="005C57A7">
        <w:rPr>
          <w:rFonts w:ascii="Times New Roman" w:hAnsi="Times New Roman" w:cs="Times New Roman"/>
          <w:sz w:val="24"/>
          <w:szCs w:val="24"/>
          <w:lang w:val="en-US"/>
        </w:rPr>
        <w:t xml:space="preserve">Associations </w:t>
      </w:r>
      <w:r w:rsidR="00651821" w:rsidRPr="005C57A7">
        <w:rPr>
          <w:rFonts w:ascii="Times New Roman" w:hAnsi="Times New Roman" w:cs="Times New Roman"/>
          <w:sz w:val="24"/>
          <w:szCs w:val="24"/>
          <w:lang w:val="en-US"/>
        </w:rPr>
        <w:t>between</w:t>
      </w:r>
      <w:r w:rsidR="00BC6C75" w:rsidRPr="005C57A7">
        <w:rPr>
          <w:rFonts w:ascii="Times New Roman" w:hAnsi="Times New Roman" w:cs="Times New Roman"/>
          <w:sz w:val="24"/>
          <w:szCs w:val="24"/>
          <w:lang w:val="en-US"/>
        </w:rPr>
        <w:t xml:space="preserve"> lifestyle factors,</w:t>
      </w:r>
      <w:r w:rsidR="00651821" w:rsidRPr="005C57A7">
        <w:rPr>
          <w:rFonts w:ascii="Times New Roman" w:hAnsi="Times New Roman" w:cs="Times New Roman"/>
          <w:sz w:val="24"/>
          <w:szCs w:val="24"/>
          <w:lang w:val="en-US"/>
        </w:rPr>
        <w:t xml:space="preserve"> environmental</w:t>
      </w:r>
      <w:r w:rsidR="00C01D74" w:rsidRPr="005C57A7">
        <w:rPr>
          <w:rFonts w:ascii="Times New Roman" w:hAnsi="Times New Roman" w:cs="Times New Roman"/>
          <w:sz w:val="24"/>
          <w:szCs w:val="24"/>
          <w:lang w:val="en-US"/>
        </w:rPr>
        <w:t xml:space="preserve"> </w:t>
      </w:r>
      <w:r w:rsidR="00BC6C75" w:rsidRPr="005C57A7">
        <w:rPr>
          <w:rFonts w:ascii="Times New Roman" w:hAnsi="Times New Roman" w:cs="Times New Roman"/>
          <w:sz w:val="24"/>
          <w:szCs w:val="24"/>
          <w:lang w:val="en-US"/>
        </w:rPr>
        <w:t>influences and socioeconomic factors</w:t>
      </w:r>
      <w:r w:rsidR="00651821" w:rsidRPr="005C57A7">
        <w:rPr>
          <w:rFonts w:ascii="Times New Roman" w:hAnsi="Times New Roman" w:cs="Times New Roman"/>
          <w:sz w:val="24"/>
          <w:szCs w:val="24"/>
          <w:lang w:val="en-US"/>
        </w:rPr>
        <w:t xml:space="preserve"> and</w:t>
      </w:r>
      <w:r w:rsidR="00806FD6" w:rsidRPr="005C57A7">
        <w:rPr>
          <w:rFonts w:ascii="Times New Roman" w:hAnsi="Times New Roman" w:cs="Times New Roman"/>
          <w:sz w:val="24"/>
          <w:szCs w:val="24"/>
          <w:lang w:val="en-US"/>
        </w:rPr>
        <w:t xml:space="preserve"> </w:t>
      </w:r>
      <w:r w:rsidR="00651821" w:rsidRPr="005C57A7">
        <w:rPr>
          <w:rFonts w:ascii="Times New Roman" w:hAnsi="Times New Roman" w:cs="Times New Roman"/>
          <w:sz w:val="24"/>
          <w:szCs w:val="24"/>
          <w:lang w:val="en-US"/>
        </w:rPr>
        <w:t>cluster</w:t>
      </w:r>
      <w:r w:rsidR="00806FD6" w:rsidRPr="005C57A7">
        <w:rPr>
          <w:rFonts w:ascii="Times New Roman" w:hAnsi="Times New Roman" w:cs="Times New Roman"/>
          <w:sz w:val="24"/>
          <w:szCs w:val="24"/>
          <w:lang w:val="en-US"/>
        </w:rPr>
        <w:t xml:space="preserve"> groups </w:t>
      </w:r>
      <w:r w:rsidR="00651821" w:rsidRPr="005C57A7">
        <w:rPr>
          <w:rFonts w:ascii="Times New Roman" w:hAnsi="Times New Roman" w:cs="Times New Roman"/>
          <w:sz w:val="24"/>
          <w:szCs w:val="24"/>
          <w:lang w:val="en-US"/>
        </w:rPr>
        <w:t xml:space="preserve">were </w:t>
      </w:r>
      <w:r w:rsidR="0013188F" w:rsidRPr="005C57A7">
        <w:rPr>
          <w:rFonts w:ascii="Times New Roman" w:hAnsi="Times New Roman" w:cs="Times New Roman"/>
          <w:sz w:val="24"/>
          <w:szCs w:val="24"/>
          <w:lang w:val="en-US"/>
        </w:rPr>
        <w:t>examined</w:t>
      </w:r>
      <w:r w:rsidR="00651821" w:rsidRPr="005C57A7">
        <w:rPr>
          <w:rFonts w:ascii="Times New Roman" w:hAnsi="Times New Roman" w:cs="Times New Roman"/>
          <w:sz w:val="24"/>
          <w:szCs w:val="24"/>
          <w:lang w:val="en-US"/>
        </w:rPr>
        <w:t xml:space="preserve"> using</w:t>
      </w:r>
      <w:r w:rsidR="002C56E4" w:rsidRPr="005C57A7">
        <w:rPr>
          <w:rFonts w:ascii="Times New Roman" w:hAnsi="Times New Roman" w:cs="Times New Roman"/>
          <w:sz w:val="24"/>
          <w:szCs w:val="24"/>
          <w:lang w:val="en-US"/>
        </w:rPr>
        <w:t xml:space="preserve"> mosaic plots,</w:t>
      </w:r>
      <w:r w:rsidR="00211339">
        <w:rPr>
          <w:rFonts w:ascii="Times New Roman" w:hAnsi="Times New Roman" w:cs="Times New Roman"/>
          <w:sz w:val="24"/>
          <w:szCs w:val="24"/>
          <w:lang w:val="en-US"/>
        </w:rPr>
        <w:t xml:space="preserve"> </w:t>
      </w:r>
      <w:r w:rsidR="002C56E4" w:rsidRPr="005C57A7">
        <w:rPr>
          <w:rFonts w:ascii="Times New Roman" w:hAnsi="Times New Roman" w:cs="Times New Roman"/>
          <w:sz w:val="24"/>
          <w:szCs w:val="24"/>
          <w:lang w:val="en-US"/>
        </w:rPr>
        <w:t>C</w:t>
      </w:r>
      <w:r w:rsidR="00651821" w:rsidRPr="005C57A7">
        <w:rPr>
          <w:rFonts w:ascii="Times New Roman" w:hAnsi="Times New Roman" w:cs="Times New Roman"/>
          <w:sz w:val="24"/>
          <w:szCs w:val="24"/>
          <w:lang w:val="en-US"/>
        </w:rPr>
        <w:t>hi-square test</w:t>
      </w:r>
      <w:r w:rsidR="00C01D74" w:rsidRPr="005C57A7">
        <w:rPr>
          <w:rFonts w:ascii="Times New Roman" w:hAnsi="Times New Roman" w:cs="Times New Roman"/>
          <w:sz w:val="24"/>
          <w:szCs w:val="24"/>
          <w:lang w:val="en-US"/>
        </w:rPr>
        <w:t>s</w:t>
      </w:r>
      <w:r w:rsidR="004E7BD2" w:rsidRPr="005C57A7">
        <w:rPr>
          <w:rFonts w:ascii="Times New Roman" w:hAnsi="Times New Roman" w:cs="Times New Roman"/>
          <w:sz w:val="24"/>
          <w:szCs w:val="24"/>
          <w:lang w:val="en-US"/>
        </w:rPr>
        <w:t xml:space="preserve">, </w:t>
      </w:r>
      <w:r w:rsidR="00C01D74" w:rsidRPr="005C57A7">
        <w:rPr>
          <w:rFonts w:ascii="Times New Roman" w:hAnsi="Times New Roman" w:cs="Times New Roman"/>
          <w:sz w:val="24"/>
          <w:szCs w:val="24"/>
          <w:lang w:val="en-US"/>
        </w:rPr>
        <w:t>and</w:t>
      </w:r>
      <w:r w:rsidR="00806FD6" w:rsidRPr="005C57A7">
        <w:rPr>
          <w:rFonts w:ascii="Times New Roman" w:hAnsi="Times New Roman" w:cs="Times New Roman"/>
          <w:sz w:val="24"/>
          <w:szCs w:val="24"/>
          <w:lang w:val="en-US"/>
        </w:rPr>
        <w:t xml:space="preserve"> </w:t>
      </w:r>
      <w:r w:rsidR="00C01D74" w:rsidRPr="005C57A7">
        <w:rPr>
          <w:rFonts w:ascii="Times New Roman" w:hAnsi="Times New Roman" w:cs="Times New Roman"/>
          <w:sz w:val="24"/>
          <w:szCs w:val="24"/>
          <w:lang w:val="en-US"/>
        </w:rPr>
        <w:t>regression models</w:t>
      </w:r>
      <w:r w:rsidR="00B82992" w:rsidRPr="005C57A7">
        <w:rPr>
          <w:rFonts w:ascii="Times New Roman" w:hAnsi="Times New Roman" w:cs="Times New Roman"/>
          <w:sz w:val="24"/>
          <w:szCs w:val="24"/>
          <w:lang w:val="en-US"/>
        </w:rPr>
        <w:t xml:space="preserve"> </w:t>
      </w:r>
      <w:r w:rsidR="004978CA" w:rsidRPr="005C57A7">
        <w:rPr>
          <w:rFonts w:ascii="Times New Roman" w:hAnsi="Times New Roman" w:cs="Times New Roman"/>
          <w:sz w:val="24"/>
          <w:szCs w:val="24"/>
          <w:lang w:val="en-US"/>
        </w:rPr>
        <w:t>with</w:t>
      </w:r>
      <w:r w:rsidR="00B82992" w:rsidRPr="005C57A7">
        <w:rPr>
          <w:rFonts w:ascii="Times New Roman" w:hAnsi="Times New Roman" w:cs="Times New Roman"/>
          <w:sz w:val="24"/>
          <w:szCs w:val="24"/>
          <w:lang w:val="en-US"/>
        </w:rPr>
        <w:t xml:space="preserve"> binomial link function</w:t>
      </w:r>
      <w:r w:rsidR="00BC6C75" w:rsidRPr="005C57A7">
        <w:rPr>
          <w:rFonts w:ascii="Times New Roman" w:hAnsi="Times New Roman" w:cs="Times New Roman"/>
          <w:sz w:val="24"/>
          <w:szCs w:val="24"/>
          <w:lang w:val="en-US"/>
        </w:rPr>
        <w:t xml:space="preserve"> </w:t>
      </w:r>
      <w:r w:rsidR="004978CA" w:rsidRPr="005C57A7">
        <w:rPr>
          <w:rFonts w:ascii="Times New Roman" w:hAnsi="Times New Roman" w:cs="Times New Roman"/>
          <w:sz w:val="24"/>
          <w:szCs w:val="24"/>
          <w:lang w:val="en-US"/>
        </w:rPr>
        <w:t>as</w:t>
      </w:r>
      <w:r w:rsidR="00BC6C75" w:rsidRPr="005C57A7">
        <w:rPr>
          <w:rFonts w:ascii="Times New Roman" w:hAnsi="Times New Roman" w:cs="Times New Roman"/>
          <w:sz w:val="24"/>
          <w:szCs w:val="24"/>
          <w:lang w:val="en-US"/>
        </w:rPr>
        <w:t xml:space="preserve"> appropriate</w:t>
      </w:r>
      <w:r w:rsidR="004E7BD2" w:rsidRPr="005C57A7">
        <w:rPr>
          <w:rFonts w:ascii="Times New Roman" w:hAnsi="Times New Roman" w:cs="Times New Roman"/>
          <w:sz w:val="24"/>
          <w:szCs w:val="24"/>
          <w:lang w:val="en-US"/>
        </w:rPr>
        <w:t xml:space="preserve">. </w:t>
      </w:r>
      <w:r w:rsidR="0013595F" w:rsidRPr="005C57A7">
        <w:rPr>
          <w:rFonts w:ascii="Times New Roman" w:hAnsi="Times New Roman" w:cs="Times New Roman"/>
          <w:sz w:val="24"/>
          <w:szCs w:val="24"/>
          <w:lang w:val="en-US"/>
        </w:rPr>
        <w:t>A</w:t>
      </w:r>
      <w:r w:rsidR="00651821" w:rsidRPr="005C57A7">
        <w:rPr>
          <w:rFonts w:ascii="Times New Roman" w:hAnsi="Times New Roman" w:cs="Times New Roman"/>
          <w:sz w:val="24"/>
          <w:szCs w:val="24"/>
          <w:lang w:val="en-US"/>
        </w:rPr>
        <w:t xml:space="preserve">nalysis were </w:t>
      </w:r>
      <w:r w:rsidR="00EF4490" w:rsidRPr="005C57A7">
        <w:rPr>
          <w:rFonts w:ascii="Times New Roman" w:hAnsi="Times New Roman" w:cs="Times New Roman"/>
          <w:sz w:val="24"/>
          <w:szCs w:val="24"/>
          <w:lang w:val="en-US"/>
        </w:rPr>
        <w:t>performed</w:t>
      </w:r>
      <w:r w:rsidR="00651821" w:rsidRPr="005C57A7">
        <w:rPr>
          <w:rFonts w:ascii="Times New Roman" w:hAnsi="Times New Roman" w:cs="Times New Roman"/>
          <w:sz w:val="24"/>
          <w:szCs w:val="24"/>
          <w:lang w:val="en-US"/>
        </w:rPr>
        <w:t xml:space="preserve"> using R software for statistical computing and graphics</w:t>
      </w:r>
      <w:r w:rsidR="00EF4490" w:rsidRPr="005C57A7">
        <w:rPr>
          <w:rFonts w:ascii="Times New Roman" w:hAnsi="Times New Roman" w:cs="Times New Roman"/>
          <w:sz w:val="24"/>
          <w:szCs w:val="24"/>
          <w:lang w:val="en-US"/>
        </w:rPr>
        <w:t xml:space="preserve"> with various packages</w:t>
      </w:r>
      <w:r w:rsidR="00651821" w:rsidRPr="005C57A7">
        <w:rPr>
          <w:rFonts w:ascii="Times New Roman" w:hAnsi="Times New Roman" w:cs="Times New Roman"/>
          <w:sz w:val="24"/>
          <w:szCs w:val="24"/>
          <w:lang w:val="en-US"/>
        </w:rPr>
        <w:t xml:space="preserve"> </w:t>
      </w:r>
      <w:r w:rsidR="00651821"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{"citationID":"DFNBZQzP","properties":{"formattedCitation":"[27]","plainCitation":"[27]","noteIndex":0},"citationItems":[{"id":3935,"uris":["http://zotero.org/users/13316261/items/QX3YYNDA"],"itemData":{"id":3935,"type":"software","event-place":"Vienna, Austria","genre":"R","medium":"x86_64, mingw32","publisher":"R Foundation for Statistical Computing","publisher-place":"Vienna, Austria","title":"R: A Language and Environment for Statistical Computing.","URL":"https://www.R-project.org","version":"R version 4.3.2","author":[{"family":"R Core Team","given":""}],"issued":{"date-parts":[["2023"]]}}}],"schema":"https://github.com/citation-style-language/schema/raw/master/csl-citation.json"} </w:instrText>
      </w:r>
      <w:r w:rsidR="00651821" w:rsidRPr="005C57A7">
        <w:rPr>
          <w:rFonts w:ascii="Times New Roman" w:hAnsi="Times New Roman" w:cs="Times New Roman"/>
          <w:sz w:val="24"/>
          <w:szCs w:val="24"/>
          <w:lang w:val="en-US"/>
        </w:rPr>
        <w:fldChar w:fldCharType="separate"/>
      </w:r>
      <w:r w:rsidR="006A5BFF" w:rsidRPr="005C57A7">
        <w:rPr>
          <w:rFonts w:ascii="Times New Roman" w:hAnsi="Times New Roman" w:cs="Times New Roman"/>
          <w:sz w:val="24"/>
          <w:lang w:val="en-US"/>
        </w:rPr>
        <w:t>[27]</w:t>
      </w:r>
      <w:r w:rsidR="00651821" w:rsidRPr="005C57A7">
        <w:rPr>
          <w:rFonts w:ascii="Times New Roman" w:hAnsi="Times New Roman" w:cs="Times New Roman"/>
          <w:sz w:val="24"/>
          <w:szCs w:val="24"/>
          <w:lang w:val="en-US"/>
        </w:rPr>
        <w:fldChar w:fldCharType="end"/>
      </w:r>
      <w:r w:rsidR="00651821" w:rsidRPr="005C57A7">
        <w:rPr>
          <w:rFonts w:ascii="Times New Roman" w:hAnsi="Times New Roman" w:cs="Times New Roman"/>
          <w:sz w:val="24"/>
          <w:szCs w:val="24"/>
          <w:lang w:val="en-US"/>
        </w:rPr>
        <w:t>.</w:t>
      </w:r>
    </w:p>
    <w:p w14:paraId="13DBB41B" w14:textId="2C471079" w:rsidR="003072D1" w:rsidRPr="003072D1" w:rsidRDefault="003072D1" w:rsidP="00FF6BEE">
      <w:pPr>
        <w:pStyle w:val="Caption"/>
        <w:keepNext/>
        <w:spacing w:after="0"/>
        <w:rPr>
          <w:rFonts w:ascii="Times New Roman" w:hAnsi="Times New Roman" w:cs="Times New Roman"/>
          <w:i w:val="0"/>
          <w:iCs w:val="0"/>
          <w:color w:val="auto"/>
          <w:sz w:val="20"/>
          <w:szCs w:val="20"/>
        </w:rPr>
      </w:pPr>
      <w:bookmarkStart w:id="2" w:name="_Ref202977152"/>
      <w:r w:rsidRPr="003072D1">
        <w:rPr>
          <w:rFonts w:ascii="Times New Roman" w:hAnsi="Times New Roman" w:cs="Times New Roman"/>
          <w:i w:val="0"/>
          <w:iCs w:val="0"/>
          <w:color w:val="auto"/>
          <w:sz w:val="20"/>
          <w:szCs w:val="20"/>
        </w:rPr>
        <w:t xml:space="preserve">Table </w:t>
      </w:r>
      <w:r w:rsidRPr="003072D1">
        <w:rPr>
          <w:rFonts w:ascii="Times New Roman" w:hAnsi="Times New Roman" w:cs="Times New Roman"/>
          <w:i w:val="0"/>
          <w:iCs w:val="0"/>
          <w:color w:val="auto"/>
          <w:sz w:val="20"/>
          <w:szCs w:val="20"/>
        </w:rPr>
        <w:fldChar w:fldCharType="begin"/>
      </w:r>
      <w:r w:rsidRPr="003072D1">
        <w:rPr>
          <w:rFonts w:ascii="Times New Roman" w:hAnsi="Times New Roman" w:cs="Times New Roman"/>
          <w:i w:val="0"/>
          <w:iCs w:val="0"/>
          <w:color w:val="auto"/>
          <w:sz w:val="20"/>
          <w:szCs w:val="20"/>
        </w:rPr>
        <w:instrText xml:space="preserve"> SEQ Table \* ARABIC </w:instrText>
      </w:r>
      <w:r w:rsidRPr="003072D1">
        <w:rPr>
          <w:rFonts w:ascii="Times New Roman" w:hAnsi="Times New Roman" w:cs="Times New Roman"/>
          <w:i w:val="0"/>
          <w:iCs w:val="0"/>
          <w:color w:val="auto"/>
          <w:sz w:val="20"/>
          <w:szCs w:val="20"/>
        </w:rPr>
        <w:fldChar w:fldCharType="separate"/>
      </w:r>
      <w:r w:rsidR="009B609F">
        <w:rPr>
          <w:rFonts w:ascii="Times New Roman" w:hAnsi="Times New Roman" w:cs="Times New Roman"/>
          <w:i w:val="0"/>
          <w:iCs w:val="0"/>
          <w:noProof/>
          <w:color w:val="auto"/>
          <w:sz w:val="20"/>
          <w:szCs w:val="20"/>
        </w:rPr>
        <w:t>1</w:t>
      </w:r>
      <w:r w:rsidRPr="003072D1">
        <w:rPr>
          <w:rFonts w:ascii="Times New Roman" w:hAnsi="Times New Roman" w:cs="Times New Roman"/>
          <w:i w:val="0"/>
          <w:iCs w:val="0"/>
          <w:color w:val="auto"/>
          <w:sz w:val="20"/>
          <w:szCs w:val="20"/>
        </w:rPr>
        <w:fldChar w:fldCharType="end"/>
      </w:r>
      <w:bookmarkEnd w:id="2"/>
      <w:r w:rsidRPr="003072D1">
        <w:rPr>
          <w:rFonts w:ascii="Times New Roman" w:hAnsi="Times New Roman" w:cs="Times New Roman"/>
          <w:i w:val="0"/>
          <w:iCs w:val="0"/>
          <w:color w:val="auto"/>
          <w:sz w:val="20"/>
          <w:szCs w:val="20"/>
        </w:rPr>
        <w:t>. Clinical outcome variables used for clustering based on</w:t>
      </w:r>
      <w:r w:rsidR="00126EAC">
        <w:rPr>
          <w:rFonts w:ascii="Times New Roman" w:hAnsi="Times New Roman" w:cs="Times New Roman"/>
          <w:i w:val="0"/>
          <w:iCs w:val="0"/>
          <w:color w:val="auto"/>
          <w:sz w:val="20"/>
          <w:szCs w:val="20"/>
        </w:rPr>
        <w:t xml:space="preserve"> data accessibility</w:t>
      </w:r>
      <w:r w:rsidR="00126EAC" w:rsidRPr="003072D1">
        <w:rPr>
          <w:rFonts w:ascii="Times New Roman" w:hAnsi="Times New Roman" w:cs="Times New Roman"/>
          <w:i w:val="0"/>
          <w:iCs w:val="0"/>
          <w:color w:val="auto"/>
          <w:sz w:val="20"/>
          <w:szCs w:val="20"/>
        </w:rPr>
        <w:t xml:space="preserve"> </w:t>
      </w:r>
      <w:r w:rsidRPr="003072D1">
        <w:rPr>
          <w:rFonts w:ascii="Times New Roman" w:hAnsi="Times New Roman" w:cs="Times New Roman"/>
          <w:i w:val="0"/>
          <w:iCs w:val="0"/>
          <w:color w:val="auto"/>
          <w:sz w:val="20"/>
          <w:szCs w:val="20"/>
        </w:rPr>
        <w:t>in a primary health setting.</w:t>
      </w:r>
    </w:p>
    <w:tbl>
      <w:tblPr>
        <w:tblW w:w="5384" w:type="pct"/>
        <w:tblLayout w:type="fixed"/>
        <w:tblLook w:val="04A0" w:firstRow="1" w:lastRow="0" w:firstColumn="1" w:lastColumn="0" w:noHBand="0" w:noVBand="1"/>
      </w:tblPr>
      <w:tblGrid>
        <w:gridCol w:w="2792"/>
        <w:gridCol w:w="5938"/>
        <w:gridCol w:w="989"/>
      </w:tblGrid>
      <w:tr w:rsidR="003072D1" w:rsidRPr="003072D1" w14:paraId="540EF4E0" w14:textId="77777777" w:rsidTr="008162F9">
        <w:trPr>
          <w:trHeight w:val="300"/>
        </w:trPr>
        <w:tc>
          <w:tcPr>
            <w:tcW w:w="1436" w:type="pct"/>
            <w:tcBorders>
              <w:top w:val="single" w:sz="8" w:space="0" w:color="auto"/>
              <w:left w:val="nil"/>
              <w:bottom w:val="single" w:sz="8" w:space="0" w:color="auto"/>
              <w:right w:val="nil"/>
            </w:tcBorders>
            <w:shd w:val="clear" w:color="auto" w:fill="auto"/>
            <w:noWrap/>
            <w:vAlign w:val="center"/>
            <w:hideMark/>
          </w:tcPr>
          <w:p w14:paraId="4FA1A9AD" w14:textId="77777777" w:rsidR="003072D1" w:rsidRPr="003072D1" w:rsidRDefault="003072D1" w:rsidP="00FF6BEE">
            <w:pPr>
              <w:spacing w:after="0" w:line="240" w:lineRule="auto"/>
              <w:jc w:val="center"/>
              <w:rPr>
                <w:rFonts w:ascii="Times New Roman" w:eastAsia="Times New Roman" w:hAnsi="Times New Roman" w:cs="Times New Roman"/>
                <w:b/>
                <w:bCs/>
                <w:color w:val="000000"/>
                <w:sz w:val="20"/>
                <w:szCs w:val="20"/>
                <w:lang w:val="en-US"/>
              </w:rPr>
            </w:pPr>
            <w:r w:rsidRPr="003072D1">
              <w:rPr>
                <w:rFonts w:ascii="Times New Roman" w:eastAsia="Times New Roman" w:hAnsi="Times New Roman" w:cs="Times New Roman"/>
                <w:b/>
                <w:bCs/>
                <w:color w:val="000000"/>
                <w:sz w:val="20"/>
                <w:szCs w:val="20"/>
                <w:lang w:val="en-US"/>
              </w:rPr>
              <w:t xml:space="preserve">Clinical outcome </w:t>
            </w:r>
          </w:p>
          <w:p w14:paraId="07F73D00" w14:textId="77777777" w:rsidR="003072D1" w:rsidRPr="003072D1" w:rsidRDefault="003072D1" w:rsidP="00FF6BEE">
            <w:pPr>
              <w:spacing w:after="0" w:line="240" w:lineRule="auto"/>
              <w:jc w:val="center"/>
              <w:rPr>
                <w:rFonts w:ascii="Times New Roman" w:eastAsia="Times New Roman" w:hAnsi="Times New Roman" w:cs="Times New Roman"/>
                <w:b/>
                <w:bCs/>
                <w:color w:val="000000"/>
                <w:sz w:val="20"/>
                <w:szCs w:val="20"/>
                <w:lang w:val="en-US"/>
              </w:rPr>
            </w:pPr>
            <w:r w:rsidRPr="003072D1">
              <w:rPr>
                <w:rFonts w:ascii="Times New Roman" w:eastAsia="Times New Roman" w:hAnsi="Times New Roman" w:cs="Times New Roman"/>
                <w:b/>
                <w:bCs/>
                <w:color w:val="000000"/>
                <w:sz w:val="20"/>
                <w:szCs w:val="20"/>
                <w:lang w:val="en-US"/>
              </w:rPr>
              <w:t>parameter</w:t>
            </w:r>
          </w:p>
        </w:tc>
        <w:tc>
          <w:tcPr>
            <w:tcW w:w="3055" w:type="pct"/>
            <w:tcBorders>
              <w:top w:val="single" w:sz="8" w:space="0" w:color="auto"/>
              <w:left w:val="nil"/>
              <w:bottom w:val="single" w:sz="8" w:space="0" w:color="auto"/>
              <w:right w:val="nil"/>
            </w:tcBorders>
            <w:shd w:val="clear" w:color="auto" w:fill="auto"/>
            <w:noWrap/>
            <w:vAlign w:val="center"/>
            <w:hideMark/>
          </w:tcPr>
          <w:p w14:paraId="32EBD2BC" w14:textId="77777777" w:rsidR="003072D1" w:rsidRPr="003072D1" w:rsidRDefault="003072D1" w:rsidP="00FF6BEE">
            <w:pPr>
              <w:spacing w:after="0" w:line="240" w:lineRule="auto"/>
              <w:jc w:val="center"/>
              <w:rPr>
                <w:rFonts w:ascii="Times New Roman" w:eastAsia="Times New Roman" w:hAnsi="Times New Roman" w:cs="Times New Roman"/>
                <w:b/>
                <w:bCs/>
                <w:color w:val="000000"/>
                <w:sz w:val="20"/>
                <w:szCs w:val="20"/>
                <w:lang w:val="en-US"/>
              </w:rPr>
            </w:pPr>
            <w:r w:rsidRPr="003072D1">
              <w:rPr>
                <w:rFonts w:ascii="Times New Roman" w:eastAsia="Times New Roman" w:hAnsi="Times New Roman" w:cs="Times New Roman"/>
                <w:b/>
                <w:bCs/>
                <w:color w:val="000000"/>
                <w:sz w:val="20"/>
                <w:szCs w:val="20"/>
                <w:lang w:val="en-US"/>
              </w:rPr>
              <w:t>Description</w:t>
            </w:r>
          </w:p>
        </w:tc>
        <w:tc>
          <w:tcPr>
            <w:tcW w:w="509" w:type="pct"/>
            <w:tcBorders>
              <w:top w:val="single" w:sz="8" w:space="0" w:color="auto"/>
              <w:left w:val="nil"/>
              <w:bottom w:val="single" w:sz="8" w:space="0" w:color="auto"/>
              <w:right w:val="nil"/>
            </w:tcBorders>
            <w:shd w:val="clear" w:color="auto" w:fill="auto"/>
            <w:noWrap/>
            <w:vAlign w:val="center"/>
            <w:hideMark/>
          </w:tcPr>
          <w:p w14:paraId="1C0056CF" w14:textId="77777777" w:rsidR="003072D1" w:rsidRPr="003072D1" w:rsidRDefault="003072D1" w:rsidP="00FF6BEE">
            <w:pPr>
              <w:spacing w:after="0" w:line="240" w:lineRule="auto"/>
              <w:jc w:val="center"/>
              <w:rPr>
                <w:rFonts w:ascii="Times New Roman" w:eastAsia="Times New Roman" w:hAnsi="Times New Roman" w:cs="Times New Roman"/>
                <w:b/>
                <w:bCs/>
                <w:color w:val="000000"/>
                <w:sz w:val="20"/>
                <w:szCs w:val="20"/>
                <w:lang w:val="en-US"/>
              </w:rPr>
            </w:pPr>
            <w:r w:rsidRPr="003072D1">
              <w:rPr>
                <w:rFonts w:ascii="Times New Roman" w:eastAsia="Times New Roman" w:hAnsi="Times New Roman" w:cs="Times New Roman"/>
                <w:b/>
                <w:bCs/>
                <w:color w:val="000000"/>
                <w:sz w:val="20"/>
                <w:szCs w:val="20"/>
                <w:lang w:val="en-US"/>
              </w:rPr>
              <w:t>Variable type</w:t>
            </w:r>
          </w:p>
        </w:tc>
      </w:tr>
      <w:tr w:rsidR="003072D1" w:rsidRPr="003072D1" w14:paraId="489EB01D" w14:textId="77777777" w:rsidTr="008162F9">
        <w:trPr>
          <w:trHeight w:val="300"/>
        </w:trPr>
        <w:tc>
          <w:tcPr>
            <w:tcW w:w="4491" w:type="pct"/>
            <w:gridSpan w:val="2"/>
            <w:tcBorders>
              <w:top w:val="single" w:sz="8" w:space="0" w:color="auto"/>
              <w:left w:val="nil"/>
              <w:bottom w:val="nil"/>
              <w:right w:val="nil"/>
            </w:tcBorders>
            <w:shd w:val="clear" w:color="auto" w:fill="auto"/>
            <w:noWrap/>
            <w:hideMark/>
          </w:tcPr>
          <w:p w14:paraId="5CD51F9F"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b/>
                <w:bCs/>
                <w:color w:val="000000"/>
                <w:sz w:val="20"/>
                <w:szCs w:val="20"/>
                <w:lang w:val="en-US"/>
              </w:rPr>
              <w:t>Medical history</w:t>
            </w:r>
          </w:p>
        </w:tc>
        <w:tc>
          <w:tcPr>
            <w:tcW w:w="509" w:type="pct"/>
            <w:tcBorders>
              <w:top w:val="single" w:sz="8" w:space="0" w:color="auto"/>
              <w:left w:val="nil"/>
              <w:bottom w:val="nil"/>
              <w:right w:val="nil"/>
            </w:tcBorders>
            <w:shd w:val="clear" w:color="auto" w:fill="auto"/>
            <w:noWrap/>
            <w:hideMark/>
          </w:tcPr>
          <w:p w14:paraId="772B0654" w14:textId="77777777" w:rsidR="003072D1" w:rsidRPr="003072D1" w:rsidRDefault="003072D1" w:rsidP="00FF6BEE">
            <w:pPr>
              <w:spacing w:after="0" w:line="240" w:lineRule="auto"/>
              <w:rPr>
                <w:rFonts w:ascii="Times New Roman" w:eastAsia="Times New Roman" w:hAnsi="Times New Roman" w:cs="Times New Roman"/>
                <w:sz w:val="20"/>
                <w:szCs w:val="20"/>
                <w:lang w:val="en-US"/>
              </w:rPr>
            </w:pPr>
          </w:p>
        </w:tc>
      </w:tr>
      <w:tr w:rsidR="003072D1" w:rsidRPr="003072D1" w14:paraId="5F519684" w14:textId="77777777" w:rsidTr="008162F9">
        <w:trPr>
          <w:trHeight w:val="300"/>
        </w:trPr>
        <w:tc>
          <w:tcPr>
            <w:tcW w:w="1436" w:type="pct"/>
            <w:tcBorders>
              <w:top w:val="nil"/>
              <w:left w:val="nil"/>
              <w:bottom w:val="nil"/>
              <w:right w:val="nil"/>
            </w:tcBorders>
            <w:shd w:val="clear" w:color="auto" w:fill="auto"/>
            <w:noWrap/>
            <w:hideMark/>
          </w:tcPr>
          <w:p w14:paraId="0AD71C15" w14:textId="7DD8B3F9"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Hospitalization</w:t>
            </w:r>
          </w:p>
        </w:tc>
        <w:tc>
          <w:tcPr>
            <w:tcW w:w="3055" w:type="pct"/>
            <w:tcBorders>
              <w:top w:val="nil"/>
              <w:left w:val="nil"/>
              <w:bottom w:val="nil"/>
              <w:right w:val="nil"/>
            </w:tcBorders>
            <w:shd w:val="clear" w:color="auto" w:fill="auto"/>
            <w:noWrap/>
            <w:hideMark/>
          </w:tcPr>
          <w:p w14:paraId="795D1968"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The number of SCD related hospitalizations over the past 12 months</w:t>
            </w:r>
          </w:p>
        </w:tc>
        <w:tc>
          <w:tcPr>
            <w:tcW w:w="509" w:type="pct"/>
            <w:tcBorders>
              <w:top w:val="nil"/>
              <w:left w:val="nil"/>
              <w:bottom w:val="nil"/>
              <w:right w:val="nil"/>
            </w:tcBorders>
            <w:shd w:val="clear" w:color="auto" w:fill="auto"/>
            <w:noWrap/>
            <w:hideMark/>
          </w:tcPr>
          <w:p w14:paraId="03A4AB70"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Numeric</w:t>
            </w:r>
          </w:p>
        </w:tc>
      </w:tr>
      <w:tr w:rsidR="003072D1" w:rsidRPr="003072D1" w14:paraId="16ADB91D" w14:textId="77777777" w:rsidTr="008162F9">
        <w:trPr>
          <w:trHeight w:val="300"/>
        </w:trPr>
        <w:tc>
          <w:tcPr>
            <w:tcW w:w="1436" w:type="pct"/>
            <w:tcBorders>
              <w:top w:val="nil"/>
              <w:left w:val="nil"/>
              <w:bottom w:val="nil"/>
              <w:right w:val="nil"/>
            </w:tcBorders>
            <w:shd w:val="clear" w:color="auto" w:fill="auto"/>
            <w:noWrap/>
            <w:hideMark/>
          </w:tcPr>
          <w:p w14:paraId="580833F2" w14:textId="6837099B"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Transfusion</w:t>
            </w:r>
          </w:p>
        </w:tc>
        <w:tc>
          <w:tcPr>
            <w:tcW w:w="3055" w:type="pct"/>
            <w:tcBorders>
              <w:top w:val="nil"/>
              <w:left w:val="nil"/>
              <w:bottom w:val="nil"/>
              <w:right w:val="nil"/>
            </w:tcBorders>
            <w:shd w:val="clear" w:color="auto" w:fill="auto"/>
            <w:noWrap/>
            <w:hideMark/>
          </w:tcPr>
          <w:p w14:paraId="4DBDBDA1"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The number of blood transfusions over the past 12 months</w:t>
            </w:r>
          </w:p>
        </w:tc>
        <w:tc>
          <w:tcPr>
            <w:tcW w:w="509" w:type="pct"/>
            <w:tcBorders>
              <w:top w:val="nil"/>
              <w:left w:val="nil"/>
              <w:bottom w:val="nil"/>
              <w:right w:val="nil"/>
            </w:tcBorders>
            <w:shd w:val="clear" w:color="auto" w:fill="auto"/>
            <w:noWrap/>
            <w:hideMark/>
          </w:tcPr>
          <w:p w14:paraId="0320A6DA"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Numeric</w:t>
            </w:r>
          </w:p>
        </w:tc>
      </w:tr>
      <w:tr w:rsidR="003072D1" w:rsidRPr="003072D1" w14:paraId="1AD41ECF" w14:textId="77777777" w:rsidTr="008162F9">
        <w:trPr>
          <w:trHeight w:val="300"/>
        </w:trPr>
        <w:tc>
          <w:tcPr>
            <w:tcW w:w="1436" w:type="pct"/>
            <w:tcBorders>
              <w:top w:val="nil"/>
              <w:left w:val="nil"/>
              <w:bottom w:val="nil"/>
              <w:right w:val="nil"/>
            </w:tcBorders>
            <w:shd w:val="clear" w:color="auto" w:fill="auto"/>
            <w:noWrap/>
            <w:hideMark/>
          </w:tcPr>
          <w:p w14:paraId="21A33EB1" w14:textId="09C8D52E"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Painful episodes</w:t>
            </w:r>
          </w:p>
        </w:tc>
        <w:tc>
          <w:tcPr>
            <w:tcW w:w="3055" w:type="pct"/>
            <w:tcBorders>
              <w:top w:val="nil"/>
              <w:left w:val="nil"/>
              <w:bottom w:val="nil"/>
              <w:right w:val="nil"/>
            </w:tcBorders>
            <w:shd w:val="clear" w:color="auto" w:fill="auto"/>
            <w:noWrap/>
            <w:hideMark/>
          </w:tcPr>
          <w:p w14:paraId="0EA8DCC7"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The total number of mild to severe periodic painful episodes, lasting from a few hours to several days over the past 3 months</w:t>
            </w:r>
          </w:p>
        </w:tc>
        <w:tc>
          <w:tcPr>
            <w:tcW w:w="509" w:type="pct"/>
            <w:tcBorders>
              <w:top w:val="nil"/>
              <w:left w:val="nil"/>
              <w:bottom w:val="nil"/>
              <w:right w:val="nil"/>
            </w:tcBorders>
            <w:shd w:val="clear" w:color="auto" w:fill="auto"/>
            <w:noWrap/>
            <w:hideMark/>
          </w:tcPr>
          <w:p w14:paraId="7F2A74EA"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Numeric</w:t>
            </w:r>
          </w:p>
        </w:tc>
      </w:tr>
      <w:tr w:rsidR="003072D1" w:rsidRPr="003072D1" w14:paraId="7CE0EE73" w14:textId="77777777" w:rsidTr="008162F9">
        <w:trPr>
          <w:trHeight w:val="300"/>
        </w:trPr>
        <w:tc>
          <w:tcPr>
            <w:tcW w:w="1436" w:type="pct"/>
            <w:tcBorders>
              <w:top w:val="nil"/>
              <w:left w:val="nil"/>
              <w:bottom w:val="single" w:sz="8" w:space="0" w:color="auto"/>
              <w:right w:val="nil"/>
            </w:tcBorders>
            <w:shd w:val="clear" w:color="auto" w:fill="auto"/>
            <w:noWrap/>
            <w:hideMark/>
          </w:tcPr>
          <w:p w14:paraId="56AEB0F5" w14:textId="05D24C61"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Pain severity</w:t>
            </w:r>
          </w:p>
        </w:tc>
        <w:tc>
          <w:tcPr>
            <w:tcW w:w="3055" w:type="pct"/>
            <w:tcBorders>
              <w:top w:val="nil"/>
              <w:left w:val="nil"/>
              <w:bottom w:val="single" w:sz="8" w:space="0" w:color="auto"/>
              <w:right w:val="nil"/>
            </w:tcBorders>
            <w:shd w:val="clear" w:color="auto" w:fill="auto"/>
            <w:noWrap/>
            <w:hideMark/>
          </w:tcPr>
          <w:p w14:paraId="06C784F8"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Pain severity level (mild moderate, or severe) reported during the past 3 consecutive hospitalizations</w:t>
            </w:r>
          </w:p>
        </w:tc>
        <w:tc>
          <w:tcPr>
            <w:tcW w:w="509" w:type="pct"/>
            <w:tcBorders>
              <w:top w:val="nil"/>
              <w:left w:val="nil"/>
              <w:bottom w:val="single" w:sz="8" w:space="0" w:color="auto"/>
              <w:right w:val="nil"/>
            </w:tcBorders>
            <w:shd w:val="clear" w:color="auto" w:fill="auto"/>
            <w:noWrap/>
            <w:hideMark/>
          </w:tcPr>
          <w:p w14:paraId="2F44C907"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Ordinal</w:t>
            </w:r>
          </w:p>
        </w:tc>
      </w:tr>
      <w:tr w:rsidR="003072D1" w:rsidRPr="003072D1" w14:paraId="1F781CB3" w14:textId="77777777" w:rsidTr="008162F9">
        <w:trPr>
          <w:trHeight w:val="300"/>
        </w:trPr>
        <w:tc>
          <w:tcPr>
            <w:tcW w:w="4491" w:type="pct"/>
            <w:gridSpan w:val="2"/>
            <w:tcBorders>
              <w:top w:val="single" w:sz="8" w:space="0" w:color="auto"/>
              <w:left w:val="nil"/>
              <w:bottom w:val="nil"/>
              <w:right w:val="nil"/>
            </w:tcBorders>
            <w:shd w:val="clear" w:color="auto" w:fill="auto"/>
            <w:noWrap/>
            <w:hideMark/>
          </w:tcPr>
          <w:p w14:paraId="5C28BAF8"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b/>
                <w:bCs/>
                <w:color w:val="000000"/>
                <w:sz w:val="20"/>
                <w:szCs w:val="20"/>
                <w:lang w:val="en-US"/>
              </w:rPr>
              <w:t>Signs and symptoms</w:t>
            </w:r>
          </w:p>
        </w:tc>
        <w:tc>
          <w:tcPr>
            <w:tcW w:w="509" w:type="pct"/>
            <w:tcBorders>
              <w:top w:val="single" w:sz="8" w:space="0" w:color="auto"/>
              <w:left w:val="nil"/>
              <w:bottom w:val="nil"/>
              <w:right w:val="nil"/>
            </w:tcBorders>
            <w:shd w:val="clear" w:color="auto" w:fill="auto"/>
            <w:noWrap/>
            <w:hideMark/>
          </w:tcPr>
          <w:p w14:paraId="2199AC6A" w14:textId="77777777" w:rsidR="003072D1" w:rsidRPr="003072D1" w:rsidRDefault="003072D1" w:rsidP="00FF6BEE">
            <w:pPr>
              <w:spacing w:after="0" w:line="240" w:lineRule="auto"/>
              <w:rPr>
                <w:rFonts w:ascii="Times New Roman" w:eastAsia="Times New Roman" w:hAnsi="Times New Roman" w:cs="Times New Roman"/>
                <w:sz w:val="20"/>
                <w:szCs w:val="20"/>
                <w:lang w:val="en-US"/>
              </w:rPr>
            </w:pPr>
          </w:p>
        </w:tc>
      </w:tr>
      <w:tr w:rsidR="003072D1" w:rsidRPr="003072D1" w14:paraId="31EFAF33" w14:textId="77777777" w:rsidTr="008162F9">
        <w:trPr>
          <w:trHeight w:val="300"/>
        </w:trPr>
        <w:tc>
          <w:tcPr>
            <w:tcW w:w="1436" w:type="pct"/>
            <w:tcBorders>
              <w:top w:val="nil"/>
              <w:left w:val="nil"/>
              <w:bottom w:val="nil"/>
              <w:right w:val="nil"/>
            </w:tcBorders>
            <w:shd w:val="clear" w:color="auto" w:fill="auto"/>
            <w:noWrap/>
            <w:hideMark/>
          </w:tcPr>
          <w:p w14:paraId="5DF1CFB9" w14:textId="02C32CC8"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Bone/joint pain</w:t>
            </w:r>
          </w:p>
        </w:tc>
        <w:tc>
          <w:tcPr>
            <w:tcW w:w="3055" w:type="pct"/>
            <w:tcBorders>
              <w:top w:val="nil"/>
              <w:left w:val="nil"/>
              <w:bottom w:val="nil"/>
              <w:right w:val="nil"/>
            </w:tcBorders>
            <w:shd w:val="clear" w:color="auto" w:fill="auto"/>
            <w:noWrap/>
            <w:hideMark/>
          </w:tcPr>
          <w:p w14:paraId="20BADE1A"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The patient frequently had bone or joint pain during crisis</w:t>
            </w:r>
          </w:p>
        </w:tc>
        <w:tc>
          <w:tcPr>
            <w:tcW w:w="509" w:type="pct"/>
            <w:tcBorders>
              <w:top w:val="nil"/>
              <w:left w:val="nil"/>
              <w:bottom w:val="nil"/>
              <w:right w:val="nil"/>
            </w:tcBorders>
            <w:shd w:val="clear" w:color="auto" w:fill="auto"/>
            <w:noWrap/>
            <w:hideMark/>
          </w:tcPr>
          <w:p w14:paraId="3BE74285"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683B10FF" w14:textId="77777777" w:rsidTr="008162F9">
        <w:trPr>
          <w:trHeight w:val="300"/>
        </w:trPr>
        <w:tc>
          <w:tcPr>
            <w:tcW w:w="1436" w:type="pct"/>
            <w:tcBorders>
              <w:top w:val="nil"/>
              <w:left w:val="nil"/>
              <w:bottom w:val="nil"/>
              <w:right w:val="nil"/>
            </w:tcBorders>
            <w:shd w:val="clear" w:color="auto" w:fill="auto"/>
            <w:noWrap/>
            <w:hideMark/>
          </w:tcPr>
          <w:p w14:paraId="53210AEC" w14:textId="7D2D847C"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lastRenderedPageBreak/>
              <w:t>Abdominal pain</w:t>
            </w:r>
          </w:p>
        </w:tc>
        <w:tc>
          <w:tcPr>
            <w:tcW w:w="3055" w:type="pct"/>
            <w:tcBorders>
              <w:top w:val="nil"/>
              <w:left w:val="nil"/>
              <w:bottom w:val="nil"/>
              <w:right w:val="nil"/>
            </w:tcBorders>
            <w:shd w:val="clear" w:color="auto" w:fill="auto"/>
            <w:noWrap/>
            <w:hideMark/>
          </w:tcPr>
          <w:p w14:paraId="35ACDFF1"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The patient frequently had abdominal pain during crisis</w:t>
            </w:r>
          </w:p>
        </w:tc>
        <w:tc>
          <w:tcPr>
            <w:tcW w:w="509" w:type="pct"/>
            <w:tcBorders>
              <w:top w:val="nil"/>
              <w:left w:val="nil"/>
              <w:bottom w:val="nil"/>
              <w:right w:val="nil"/>
            </w:tcBorders>
            <w:shd w:val="clear" w:color="auto" w:fill="auto"/>
            <w:noWrap/>
            <w:hideMark/>
          </w:tcPr>
          <w:p w14:paraId="44180315"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65BE84CE" w14:textId="77777777" w:rsidTr="008162F9">
        <w:trPr>
          <w:trHeight w:val="300"/>
        </w:trPr>
        <w:tc>
          <w:tcPr>
            <w:tcW w:w="1436" w:type="pct"/>
            <w:tcBorders>
              <w:top w:val="nil"/>
              <w:left w:val="nil"/>
              <w:bottom w:val="nil"/>
              <w:right w:val="nil"/>
            </w:tcBorders>
            <w:shd w:val="clear" w:color="auto" w:fill="auto"/>
            <w:noWrap/>
            <w:hideMark/>
          </w:tcPr>
          <w:p w14:paraId="3D07F4B5" w14:textId="64496766"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Fever</w:t>
            </w:r>
          </w:p>
        </w:tc>
        <w:tc>
          <w:tcPr>
            <w:tcW w:w="3055" w:type="pct"/>
            <w:tcBorders>
              <w:top w:val="nil"/>
              <w:left w:val="nil"/>
              <w:bottom w:val="nil"/>
              <w:right w:val="nil"/>
            </w:tcBorders>
            <w:shd w:val="clear" w:color="auto" w:fill="auto"/>
            <w:noWrap/>
            <w:hideMark/>
          </w:tcPr>
          <w:p w14:paraId="75439712"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The patient usually had fever during crisis (axillary temperature &gt;37.5ºC)</w:t>
            </w:r>
          </w:p>
        </w:tc>
        <w:tc>
          <w:tcPr>
            <w:tcW w:w="509" w:type="pct"/>
            <w:tcBorders>
              <w:top w:val="nil"/>
              <w:left w:val="nil"/>
              <w:bottom w:val="nil"/>
              <w:right w:val="nil"/>
            </w:tcBorders>
            <w:shd w:val="clear" w:color="auto" w:fill="auto"/>
            <w:noWrap/>
            <w:hideMark/>
          </w:tcPr>
          <w:p w14:paraId="3D078D24"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42047605" w14:textId="77777777" w:rsidTr="008162F9">
        <w:trPr>
          <w:trHeight w:val="300"/>
        </w:trPr>
        <w:tc>
          <w:tcPr>
            <w:tcW w:w="1436" w:type="pct"/>
            <w:tcBorders>
              <w:top w:val="nil"/>
              <w:left w:val="nil"/>
              <w:bottom w:val="nil"/>
              <w:right w:val="nil"/>
            </w:tcBorders>
            <w:shd w:val="clear" w:color="auto" w:fill="auto"/>
            <w:noWrap/>
            <w:hideMark/>
          </w:tcPr>
          <w:p w14:paraId="58F9ADCC" w14:textId="09069787"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Cough</w:t>
            </w:r>
          </w:p>
        </w:tc>
        <w:tc>
          <w:tcPr>
            <w:tcW w:w="3055" w:type="pct"/>
            <w:tcBorders>
              <w:top w:val="nil"/>
              <w:left w:val="nil"/>
              <w:bottom w:val="nil"/>
              <w:right w:val="nil"/>
            </w:tcBorders>
            <w:shd w:val="clear" w:color="auto" w:fill="auto"/>
            <w:noWrap/>
            <w:hideMark/>
          </w:tcPr>
          <w:p w14:paraId="7D8D5894"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Frequently had acute/chronic cough during crisis</w:t>
            </w:r>
          </w:p>
        </w:tc>
        <w:tc>
          <w:tcPr>
            <w:tcW w:w="509" w:type="pct"/>
            <w:tcBorders>
              <w:top w:val="nil"/>
              <w:left w:val="nil"/>
              <w:bottom w:val="nil"/>
              <w:right w:val="nil"/>
            </w:tcBorders>
            <w:shd w:val="clear" w:color="auto" w:fill="auto"/>
            <w:noWrap/>
            <w:hideMark/>
          </w:tcPr>
          <w:p w14:paraId="328C0E11"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241FDC72" w14:textId="77777777" w:rsidTr="008162F9">
        <w:trPr>
          <w:trHeight w:val="300"/>
        </w:trPr>
        <w:tc>
          <w:tcPr>
            <w:tcW w:w="1436" w:type="pct"/>
            <w:tcBorders>
              <w:top w:val="nil"/>
              <w:left w:val="nil"/>
              <w:bottom w:val="nil"/>
              <w:right w:val="nil"/>
            </w:tcBorders>
            <w:shd w:val="clear" w:color="auto" w:fill="auto"/>
            <w:noWrap/>
            <w:hideMark/>
          </w:tcPr>
          <w:p w14:paraId="40308179" w14:textId="6C8E04B5"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Chest pain</w:t>
            </w:r>
          </w:p>
        </w:tc>
        <w:tc>
          <w:tcPr>
            <w:tcW w:w="3055" w:type="pct"/>
            <w:tcBorders>
              <w:top w:val="nil"/>
              <w:left w:val="nil"/>
              <w:bottom w:val="nil"/>
              <w:right w:val="nil"/>
            </w:tcBorders>
            <w:shd w:val="clear" w:color="auto" w:fill="auto"/>
            <w:noWrap/>
            <w:hideMark/>
          </w:tcPr>
          <w:p w14:paraId="1FE3C8C4"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Have experienced a sharp chest pain at least twice during crisis</w:t>
            </w:r>
          </w:p>
        </w:tc>
        <w:tc>
          <w:tcPr>
            <w:tcW w:w="509" w:type="pct"/>
            <w:tcBorders>
              <w:top w:val="nil"/>
              <w:left w:val="nil"/>
              <w:bottom w:val="nil"/>
              <w:right w:val="nil"/>
            </w:tcBorders>
            <w:shd w:val="clear" w:color="auto" w:fill="auto"/>
            <w:noWrap/>
            <w:hideMark/>
          </w:tcPr>
          <w:p w14:paraId="0099B776"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57192123" w14:textId="77777777" w:rsidTr="008162F9">
        <w:trPr>
          <w:trHeight w:val="300"/>
        </w:trPr>
        <w:tc>
          <w:tcPr>
            <w:tcW w:w="1436" w:type="pct"/>
            <w:tcBorders>
              <w:top w:val="nil"/>
              <w:left w:val="nil"/>
              <w:bottom w:val="nil"/>
              <w:right w:val="nil"/>
            </w:tcBorders>
            <w:shd w:val="clear" w:color="auto" w:fill="auto"/>
            <w:noWrap/>
            <w:hideMark/>
          </w:tcPr>
          <w:p w14:paraId="7558CC31" w14:textId="22BD8301"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Dark urine</w:t>
            </w:r>
          </w:p>
        </w:tc>
        <w:tc>
          <w:tcPr>
            <w:tcW w:w="3055" w:type="pct"/>
            <w:tcBorders>
              <w:top w:val="nil"/>
              <w:left w:val="nil"/>
              <w:bottom w:val="nil"/>
              <w:right w:val="nil"/>
            </w:tcBorders>
            <w:shd w:val="clear" w:color="auto" w:fill="auto"/>
            <w:noWrap/>
            <w:hideMark/>
          </w:tcPr>
          <w:p w14:paraId="6A9E63C7"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 xml:space="preserve">Often had dark urine during crisis </w:t>
            </w:r>
          </w:p>
        </w:tc>
        <w:tc>
          <w:tcPr>
            <w:tcW w:w="509" w:type="pct"/>
            <w:tcBorders>
              <w:top w:val="nil"/>
              <w:left w:val="nil"/>
              <w:bottom w:val="nil"/>
              <w:right w:val="nil"/>
            </w:tcBorders>
            <w:shd w:val="clear" w:color="auto" w:fill="auto"/>
            <w:noWrap/>
            <w:hideMark/>
          </w:tcPr>
          <w:p w14:paraId="5966C825"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39A4CF01" w14:textId="77777777" w:rsidTr="008162F9">
        <w:trPr>
          <w:trHeight w:val="300"/>
        </w:trPr>
        <w:tc>
          <w:tcPr>
            <w:tcW w:w="1436" w:type="pct"/>
            <w:tcBorders>
              <w:top w:val="nil"/>
              <w:left w:val="nil"/>
              <w:bottom w:val="single" w:sz="8" w:space="0" w:color="auto"/>
              <w:right w:val="nil"/>
            </w:tcBorders>
            <w:shd w:val="clear" w:color="auto" w:fill="auto"/>
            <w:noWrap/>
            <w:hideMark/>
          </w:tcPr>
          <w:p w14:paraId="7A19128E" w14:textId="283068B4"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Other   symptoms/diagnosis</w:t>
            </w:r>
          </w:p>
        </w:tc>
        <w:tc>
          <w:tcPr>
            <w:tcW w:w="3055" w:type="pct"/>
            <w:tcBorders>
              <w:top w:val="nil"/>
              <w:left w:val="nil"/>
              <w:bottom w:val="single" w:sz="8" w:space="0" w:color="auto"/>
              <w:right w:val="nil"/>
            </w:tcBorders>
            <w:shd w:val="clear" w:color="auto" w:fill="auto"/>
            <w:noWrap/>
            <w:hideMark/>
          </w:tcPr>
          <w:p w14:paraId="2EE9BF6F"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Presence of other symptoms during the past 3 hospitalizations</w:t>
            </w:r>
          </w:p>
        </w:tc>
        <w:tc>
          <w:tcPr>
            <w:tcW w:w="509" w:type="pct"/>
            <w:tcBorders>
              <w:top w:val="nil"/>
              <w:left w:val="nil"/>
              <w:bottom w:val="single" w:sz="8" w:space="0" w:color="auto"/>
              <w:right w:val="nil"/>
            </w:tcBorders>
            <w:shd w:val="clear" w:color="auto" w:fill="auto"/>
            <w:noWrap/>
            <w:hideMark/>
          </w:tcPr>
          <w:p w14:paraId="5861C3E3"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76FF5BF1" w14:textId="77777777" w:rsidTr="008162F9">
        <w:trPr>
          <w:trHeight w:val="300"/>
        </w:trPr>
        <w:tc>
          <w:tcPr>
            <w:tcW w:w="1436" w:type="pct"/>
            <w:tcBorders>
              <w:top w:val="single" w:sz="8" w:space="0" w:color="auto"/>
              <w:left w:val="nil"/>
              <w:bottom w:val="nil"/>
              <w:right w:val="nil"/>
            </w:tcBorders>
            <w:shd w:val="clear" w:color="auto" w:fill="auto"/>
            <w:noWrap/>
            <w:hideMark/>
          </w:tcPr>
          <w:p w14:paraId="02A636A7" w14:textId="77777777" w:rsidR="003072D1" w:rsidRPr="003072D1" w:rsidRDefault="003072D1" w:rsidP="00FF6BEE">
            <w:pPr>
              <w:spacing w:after="0" w:line="240" w:lineRule="auto"/>
              <w:rPr>
                <w:rFonts w:ascii="Times New Roman" w:eastAsia="Times New Roman" w:hAnsi="Times New Roman" w:cs="Times New Roman"/>
                <w:b/>
                <w:bCs/>
                <w:color w:val="000000"/>
                <w:sz w:val="20"/>
                <w:szCs w:val="20"/>
                <w:lang w:val="en-US"/>
              </w:rPr>
            </w:pPr>
            <w:r w:rsidRPr="003072D1">
              <w:rPr>
                <w:rFonts w:ascii="Times New Roman" w:eastAsia="Times New Roman" w:hAnsi="Times New Roman" w:cs="Times New Roman"/>
                <w:b/>
                <w:bCs/>
                <w:color w:val="000000"/>
                <w:sz w:val="20"/>
                <w:szCs w:val="20"/>
                <w:lang w:val="en-US"/>
              </w:rPr>
              <w:t>Other clinical assessment</w:t>
            </w:r>
          </w:p>
        </w:tc>
        <w:tc>
          <w:tcPr>
            <w:tcW w:w="3055" w:type="pct"/>
            <w:tcBorders>
              <w:top w:val="single" w:sz="8" w:space="0" w:color="auto"/>
              <w:left w:val="nil"/>
              <w:bottom w:val="nil"/>
              <w:right w:val="nil"/>
            </w:tcBorders>
            <w:shd w:val="clear" w:color="auto" w:fill="auto"/>
            <w:noWrap/>
            <w:hideMark/>
          </w:tcPr>
          <w:p w14:paraId="3D8B5D9D"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p>
        </w:tc>
        <w:tc>
          <w:tcPr>
            <w:tcW w:w="509" w:type="pct"/>
            <w:tcBorders>
              <w:top w:val="single" w:sz="8" w:space="0" w:color="auto"/>
              <w:left w:val="nil"/>
              <w:bottom w:val="nil"/>
              <w:right w:val="nil"/>
            </w:tcBorders>
            <w:shd w:val="clear" w:color="auto" w:fill="auto"/>
            <w:noWrap/>
            <w:hideMark/>
          </w:tcPr>
          <w:p w14:paraId="26932BAD" w14:textId="77777777" w:rsidR="003072D1" w:rsidRPr="003072D1" w:rsidRDefault="003072D1" w:rsidP="00FF6BEE">
            <w:pPr>
              <w:spacing w:after="0" w:line="240" w:lineRule="auto"/>
              <w:rPr>
                <w:rFonts w:ascii="Times New Roman" w:eastAsia="Times New Roman" w:hAnsi="Times New Roman" w:cs="Times New Roman"/>
                <w:sz w:val="20"/>
                <w:szCs w:val="20"/>
                <w:lang w:val="en-US"/>
              </w:rPr>
            </w:pPr>
          </w:p>
        </w:tc>
      </w:tr>
      <w:tr w:rsidR="003072D1" w:rsidRPr="003072D1" w14:paraId="3912C56B" w14:textId="77777777" w:rsidTr="008162F9">
        <w:trPr>
          <w:trHeight w:val="300"/>
        </w:trPr>
        <w:tc>
          <w:tcPr>
            <w:tcW w:w="1436" w:type="pct"/>
            <w:tcBorders>
              <w:top w:val="nil"/>
              <w:left w:val="nil"/>
              <w:bottom w:val="nil"/>
              <w:right w:val="nil"/>
            </w:tcBorders>
            <w:shd w:val="clear" w:color="auto" w:fill="auto"/>
            <w:noWrap/>
            <w:hideMark/>
          </w:tcPr>
          <w:p w14:paraId="3D77336C" w14:textId="2515F031"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Avascular necrosis</w:t>
            </w:r>
          </w:p>
        </w:tc>
        <w:tc>
          <w:tcPr>
            <w:tcW w:w="3055" w:type="pct"/>
            <w:tcBorders>
              <w:top w:val="nil"/>
              <w:left w:val="nil"/>
              <w:bottom w:val="nil"/>
              <w:right w:val="nil"/>
            </w:tcBorders>
            <w:shd w:val="clear" w:color="auto" w:fill="auto"/>
            <w:noWrap/>
            <w:hideMark/>
          </w:tcPr>
          <w:p w14:paraId="20FC8E47"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The patient had a history of avascular necrosis</w:t>
            </w:r>
          </w:p>
        </w:tc>
        <w:tc>
          <w:tcPr>
            <w:tcW w:w="509" w:type="pct"/>
            <w:tcBorders>
              <w:top w:val="nil"/>
              <w:left w:val="nil"/>
              <w:bottom w:val="nil"/>
              <w:right w:val="nil"/>
            </w:tcBorders>
            <w:shd w:val="clear" w:color="auto" w:fill="auto"/>
            <w:noWrap/>
            <w:hideMark/>
          </w:tcPr>
          <w:p w14:paraId="13EAFDAE"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0D798666" w14:textId="77777777" w:rsidTr="008162F9">
        <w:trPr>
          <w:trHeight w:val="300"/>
        </w:trPr>
        <w:tc>
          <w:tcPr>
            <w:tcW w:w="1436" w:type="pct"/>
            <w:tcBorders>
              <w:top w:val="nil"/>
              <w:left w:val="nil"/>
              <w:bottom w:val="nil"/>
              <w:right w:val="nil"/>
            </w:tcBorders>
            <w:shd w:val="clear" w:color="auto" w:fill="auto"/>
            <w:noWrap/>
            <w:hideMark/>
          </w:tcPr>
          <w:p w14:paraId="202C5F1B" w14:textId="683C6500"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Infection</w:t>
            </w:r>
          </w:p>
        </w:tc>
        <w:tc>
          <w:tcPr>
            <w:tcW w:w="3055" w:type="pct"/>
            <w:tcBorders>
              <w:top w:val="nil"/>
              <w:left w:val="nil"/>
              <w:bottom w:val="nil"/>
              <w:right w:val="nil"/>
            </w:tcBorders>
            <w:shd w:val="clear" w:color="auto" w:fill="auto"/>
            <w:noWrap/>
            <w:hideMark/>
          </w:tcPr>
          <w:p w14:paraId="6149625A"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Whether the patient was diagnosed with an infection over the past 12 months</w:t>
            </w:r>
          </w:p>
        </w:tc>
        <w:tc>
          <w:tcPr>
            <w:tcW w:w="509" w:type="pct"/>
            <w:tcBorders>
              <w:top w:val="nil"/>
              <w:left w:val="nil"/>
              <w:bottom w:val="nil"/>
              <w:right w:val="nil"/>
            </w:tcBorders>
            <w:shd w:val="clear" w:color="auto" w:fill="auto"/>
            <w:noWrap/>
            <w:hideMark/>
          </w:tcPr>
          <w:p w14:paraId="574F04D7"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1474137C" w14:textId="77777777" w:rsidTr="008162F9">
        <w:trPr>
          <w:trHeight w:val="300"/>
        </w:trPr>
        <w:tc>
          <w:tcPr>
            <w:tcW w:w="1436" w:type="pct"/>
            <w:tcBorders>
              <w:top w:val="nil"/>
              <w:left w:val="nil"/>
              <w:bottom w:val="nil"/>
              <w:right w:val="nil"/>
            </w:tcBorders>
            <w:shd w:val="clear" w:color="auto" w:fill="auto"/>
            <w:noWrap/>
            <w:hideMark/>
          </w:tcPr>
          <w:p w14:paraId="0A25A5D0" w14:textId="450F8C6B"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Ulceration</w:t>
            </w:r>
          </w:p>
        </w:tc>
        <w:tc>
          <w:tcPr>
            <w:tcW w:w="3055" w:type="pct"/>
            <w:tcBorders>
              <w:top w:val="nil"/>
              <w:left w:val="nil"/>
              <w:bottom w:val="nil"/>
              <w:right w:val="nil"/>
            </w:tcBorders>
            <w:shd w:val="clear" w:color="auto" w:fill="auto"/>
            <w:noWrap/>
            <w:hideMark/>
          </w:tcPr>
          <w:p w14:paraId="6156DD39"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 xml:space="preserve">The Patient has a history of ulceration </w:t>
            </w:r>
          </w:p>
        </w:tc>
        <w:tc>
          <w:tcPr>
            <w:tcW w:w="509" w:type="pct"/>
            <w:tcBorders>
              <w:top w:val="nil"/>
              <w:left w:val="nil"/>
              <w:bottom w:val="nil"/>
              <w:right w:val="nil"/>
            </w:tcBorders>
            <w:shd w:val="clear" w:color="auto" w:fill="auto"/>
            <w:noWrap/>
            <w:hideMark/>
          </w:tcPr>
          <w:p w14:paraId="5C71CA8B"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61CB9468" w14:textId="77777777" w:rsidTr="008162F9">
        <w:trPr>
          <w:trHeight w:val="300"/>
        </w:trPr>
        <w:tc>
          <w:tcPr>
            <w:tcW w:w="1436" w:type="pct"/>
            <w:tcBorders>
              <w:top w:val="nil"/>
              <w:left w:val="nil"/>
              <w:bottom w:val="nil"/>
              <w:right w:val="nil"/>
            </w:tcBorders>
            <w:shd w:val="clear" w:color="auto" w:fill="auto"/>
            <w:noWrap/>
            <w:hideMark/>
          </w:tcPr>
          <w:p w14:paraId="441C3F7B" w14:textId="033FAA19"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Cardiopulmonary</w:t>
            </w:r>
          </w:p>
        </w:tc>
        <w:tc>
          <w:tcPr>
            <w:tcW w:w="3055" w:type="pct"/>
            <w:tcBorders>
              <w:top w:val="nil"/>
              <w:left w:val="nil"/>
              <w:bottom w:val="nil"/>
              <w:right w:val="nil"/>
            </w:tcBorders>
            <w:shd w:val="clear" w:color="auto" w:fill="auto"/>
            <w:noWrap/>
            <w:hideMark/>
          </w:tcPr>
          <w:p w14:paraId="0ABC3DCF" w14:textId="250B40D9"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PaO</w:t>
            </w:r>
            <w:r w:rsidRPr="003072D1">
              <w:rPr>
                <w:rFonts w:ascii="Times New Roman" w:eastAsia="Times New Roman" w:hAnsi="Times New Roman" w:cs="Times New Roman"/>
                <w:color w:val="000000"/>
                <w:sz w:val="20"/>
                <w:szCs w:val="20"/>
                <w:vertAlign w:val="subscript"/>
                <w:lang w:val="en-US"/>
              </w:rPr>
              <w:t>2</w:t>
            </w:r>
            <w:r w:rsidRPr="003072D1">
              <w:rPr>
                <w:rFonts w:ascii="Times New Roman" w:eastAsia="Times New Roman" w:hAnsi="Times New Roman" w:cs="Times New Roman"/>
                <w:color w:val="000000"/>
                <w:sz w:val="20"/>
                <w:szCs w:val="20"/>
                <w:lang w:val="en-US"/>
              </w:rPr>
              <w:t xml:space="preserve"> was &lt;90% during </w:t>
            </w:r>
            <w:r w:rsidR="00647E7E">
              <w:rPr>
                <w:rFonts w:ascii="Times New Roman" w:eastAsia="Times New Roman" w:hAnsi="Times New Roman" w:cs="Times New Roman"/>
                <w:color w:val="000000"/>
                <w:sz w:val="20"/>
                <w:szCs w:val="20"/>
                <w:lang w:val="en-US"/>
              </w:rPr>
              <w:t>2</w:t>
            </w:r>
            <w:r w:rsidRPr="003072D1">
              <w:rPr>
                <w:rFonts w:ascii="Times New Roman" w:eastAsia="Times New Roman" w:hAnsi="Times New Roman" w:cs="Times New Roman"/>
                <w:color w:val="000000"/>
                <w:sz w:val="20"/>
                <w:szCs w:val="20"/>
                <w:lang w:val="en-US"/>
              </w:rPr>
              <w:t xml:space="preserve"> or more conservative crisis and/or a history of systemic hypertension (≥130/85 mmHg)</w:t>
            </w:r>
          </w:p>
        </w:tc>
        <w:tc>
          <w:tcPr>
            <w:tcW w:w="509" w:type="pct"/>
            <w:tcBorders>
              <w:top w:val="nil"/>
              <w:left w:val="nil"/>
              <w:bottom w:val="nil"/>
              <w:right w:val="nil"/>
            </w:tcBorders>
            <w:shd w:val="clear" w:color="auto" w:fill="auto"/>
            <w:noWrap/>
            <w:hideMark/>
          </w:tcPr>
          <w:p w14:paraId="729BE5CB"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53419E39" w14:textId="77777777" w:rsidTr="008162F9">
        <w:trPr>
          <w:trHeight w:val="300"/>
        </w:trPr>
        <w:tc>
          <w:tcPr>
            <w:tcW w:w="1436" w:type="pct"/>
            <w:tcBorders>
              <w:top w:val="nil"/>
              <w:left w:val="nil"/>
              <w:bottom w:val="single" w:sz="8" w:space="0" w:color="auto"/>
              <w:right w:val="nil"/>
            </w:tcBorders>
            <w:shd w:val="clear" w:color="auto" w:fill="auto"/>
            <w:noWrap/>
            <w:hideMark/>
          </w:tcPr>
          <w:p w14:paraId="5A0936C4" w14:textId="7B1CD4B2" w:rsidR="003072D1" w:rsidRPr="003072D1" w:rsidRDefault="003072D1" w:rsidP="00FF6BEE">
            <w:pPr>
              <w:spacing w:after="0" w:line="240" w:lineRule="auto"/>
              <w:ind w:left="288"/>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Comorbidity</w:t>
            </w:r>
          </w:p>
        </w:tc>
        <w:tc>
          <w:tcPr>
            <w:tcW w:w="3055" w:type="pct"/>
            <w:tcBorders>
              <w:top w:val="nil"/>
              <w:left w:val="nil"/>
              <w:bottom w:val="single" w:sz="8" w:space="0" w:color="auto"/>
              <w:right w:val="nil"/>
            </w:tcBorders>
            <w:shd w:val="clear" w:color="auto" w:fill="auto"/>
            <w:noWrap/>
            <w:hideMark/>
          </w:tcPr>
          <w:p w14:paraId="2E86E701"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 xml:space="preserve">Presence of other comorbidities associated or not associated to SCD </w:t>
            </w:r>
          </w:p>
        </w:tc>
        <w:tc>
          <w:tcPr>
            <w:tcW w:w="509" w:type="pct"/>
            <w:tcBorders>
              <w:top w:val="nil"/>
              <w:left w:val="nil"/>
              <w:bottom w:val="single" w:sz="8" w:space="0" w:color="auto"/>
              <w:right w:val="nil"/>
            </w:tcBorders>
            <w:shd w:val="clear" w:color="auto" w:fill="auto"/>
            <w:noWrap/>
            <w:hideMark/>
          </w:tcPr>
          <w:p w14:paraId="0858D720" w14:textId="77777777" w:rsidR="003072D1" w:rsidRPr="003072D1" w:rsidRDefault="003072D1" w:rsidP="00FF6BEE">
            <w:pPr>
              <w:spacing w:after="0" w:line="240" w:lineRule="auto"/>
              <w:rPr>
                <w:rFonts w:ascii="Times New Roman" w:eastAsia="Times New Roman" w:hAnsi="Times New Roman" w:cs="Times New Roman"/>
                <w:color w:val="000000"/>
                <w:sz w:val="20"/>
                <w:szCs w:val="20"/>
                <w:lang w:val="en-US"/>
              </w:rPr>
            </w:pPr>
            <w:r w:rsidRPr="003072D1">
              <w:rPr>
                <w:rFonts w:ascii="Times New Roman" w:eastAsia="Times New Roman" w:hAnsi="Times New Roman" w:cs="Times New Roman"/>
                <w:color w:val="000000"/>
                <w:sz w:val="20"/>
                <w:szCs w:val="20"/>
                <w:lang w:val="en-US"/>
              </w:rPr>
              <w:t>Binary</w:t>
            </w:r>
          </w:p>
        </w:tc>
      </w:tr>
      <w:tr w:rsidR="003072D1" w:rsidRPr="003072D1" w14:paraId="27ACC943" w14:textId="77777777" w:rsidTr="008162F9">
        <w:trPr>
          <w:trHeight w:val="300"/>
        </w:trPr>
        <w:tc>
          <w:tcPr>
            <w:tcW w:w="5000" w:type="pct"/>
            <w:gridSpan w:val="3"/>
            <w:tcBorders>
              <w:top w:val="single" w:sz="8" w:space="0" w:color="auto"/>
              <w:left w:val="nil"/>
              <w:right w:val="nil"/>
            </w:tcBorders>
            <w:shd w:val="clear" w:color="auto" w:fill="auto"/>
            <w:noWrap/>
            <w:hideMark/>
          </w:tcPr>
          <w:p w14:paraId="175FC202" w14:textId="77777777" w:rsidR="003072D1" w:rsidRPr="003072D1" w:rsidRDefault="003072D1" w:rsidP="00FF6BEE">
            <w:pPr>
              <w:spacing w:after="0" w:line="240" w:lineRule="auto"/>
              <w:rPr>
                <w:rFonts w:ascii="Times New Roman" w:eastAsia="Times New Roman" w:hAnsi="Times New Roman" w:cs="Times New Roman"/>
                <w:color w:val="000000"/>
                <w:sz w:val="18"/>
                <w:szCs w:val="18"/>
                <w:lang w:val="en-US"/>
              </w:rPr>
            </w:pPr>
            <w:r w:rsidRPr="003072D1">
              <w:rPr>
                <w:rFonts w:ascii="Times New Roman" w:eastAsia="Times New Roman" w:hAnsi="Times New Roman" w:cs="Times New Roman"/>
                <w:color w:val="000000"/>
                <w:sz w:val="18"/>
                <w:szCs w:val="18"/>
                <w:lang w:val="en-US"/>
              </w:rPr>
              <w:t>PaO2; partial oxygen saturation taken with a pulse oximeter.</w:t>
            </w:r>
          </w:p>
          <w:p w14:paraId="4FA27D46" w14:textId="77777777" w:rsidR="003072D1" w:rsidRPr="003072D1" w:rsidRDefault="003072D1" w:rsidP="00FF6BEE">
            <w:pPr>
              <w:spacing w:after="0" w:line="240" w:lineRule="auto"/>
              <w:rPr>
                <w:rFonts w:ascii="Times New Roman" w:eastAsia="Times New Roman" w:hAnsi="Times New Roman" w:cs="Times New Roman"/>
                <w:color w:val="000000"/>
                <w:sz w:val="18"/>
                <w:szCs w:val="18"/>
                <w:lang w:val="en-US"/>
              </w:rPr>
            </w:pPr>
            <w:r w:rsidRPr="003072D1">
              <w:rPr>
                <w:rFonts w:ascii="Times New Roman" w:eastAsia="Times New Roman" w:hAnsi="Times New Roman" w:cs="Times New Roman"/>
                <w:color w:val="000000"/>
                <w:sz w:val="18"/>
                <w:szCs w:val="18"/>
                <w:lang w:val="en-US"/>
              </w:rPr>
              <w:t>Binary data were coded as Yes or No.</w:t>
            </w:r>
          </w:p>
        </w:tc>
      </w:tr>
    </w:tbl>
    <w:p w14:paraId="3972CE64" w14:textId="77777777" w:rsidR="00647E7E" w:rsidRDefault="00647E7E" w:rsidP="00FF6BEE">
      <w:pPr>
        <w:spacing w:after="0" w:line="240" w:lineRule="auto"/>
        <w:jc w:val="both"/>
        <w:rPr>
          <w:rFonts w:ascii="Times New Roman" w:hAnsi="Times New Roman" w:cs="Times New Roman"/>
          <w:b/>
          <w:bCs/>
          <w:sz w:val="24"/>
          <w:szCs w:val="24"/>
          <w:lang w:val="en-US"/>
        </w:rPr>
      </w:pPr>
    </w:p>
    <w:p w14:paraId="124E6696" w14:textId="72581D8E" w:rsidR="00B1483C" w:rsidRPr="005C57A7" w:rsidRDefault="003D62BF"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b/>
          <w:bCs/>
          <w:sz w:val="24"/>
          <w:szCs w:val="24"/>
          <w:lang w:val="en-US"/>
        </w:rPr>
        <w:t>Results</w:t>
      </w:r>
    </w:p>
    <w:p w14:paraId="6A562E6C" w14:textId="18CED083" w:rsidR="006F24F7" w:rsidRDefault="00792126"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The d</w:t>
      </w:r>
      <w:r w:rsidR="00B1483C" w:rsidRPr="005C57A7">
        <w:rPr>
          <w:rFonts w:ascii="Times New Roman" w:hAnsi="Times New Roman" w:cs="Times New Roman"/>
          <w:sz w:val="24"/>
          <w:szCs w:val="24"/>
          <w:lang w:val="en-US"/>
        </w:rPr>
        <w:t>emographic characteristics of the participants are presented in</w:t>
      </w:r>
      <w:r w:rsidR="0064381F">
        <w:rPr>
          <w:rFonts w:ascii="Times New Roman" w:hAnsi="Times New Roman" w:cs="Times New Roman"/>
          <w:sz w:val="24"/>
          <w:szCs w:val="24"/>
          <w:lang w:val="en-US"/>
        </w:rPr>
        <w:t xml:space="preserve"> </w:t>
      </w:r>
      <w:r w:rsidR="0064381F" w:rsidRPr="0064381F">
        <w:rPr>
          <w:rFonts w:ascii="Times New Roman" w:hAnsi="Times New Roman" w:cs="Times New Roman"/>
          <w:sz w:val="24"/>
          <w:szCs w:val="24"/>
          <w:lang w:val="en-US"/>
        </w:rPr>
        <w:fldChar w:fldCharType="begin"/>
      </w:r>
      <w:r w:rsidR="0064381F" w:rsidRPr="0064381F">
        <w:rPr>
          <w:rFonts w:ascii="Times New Roman" w:hAnsi="Times New Roman" w:cs="Times New Roman"/>
          <w:sz w:val="24"/>
          <w:szCs w:val="24"/>
          <w:lang w:val="en-US"/>
        </w:rPr>
        <w:instrText xml:space="preserve"> REF _Ref202977890 \h  \* MERGEFORMAT </w:instrText>
      </w:r>
      <w:r w:rsidR="0064381F" w:rsidRPr="0064381F">
        <w:rPr>
          <w:rFonts w:ascii="Times New Roman" w:hAnsi="Times New Roman" w:cs="Times New Roman"/>
          <w:sz w:val="24"/>
          <w:szCs w:val="24"/>
          <w:lang w:val="en-US"/>
        </w:rPr>
      </w:r>
      <w:r w:rsidR="0064381F" w:rsidRPr="0064381F">
        <w:rPr>
          <w:rFonts w:ascii="Times New Roman" w:hAnsi="Times New Roman" w:cs="Times New Roman"/>
          <w:sz w:val="24"/>
          <w:szCs w:val="24"/>
          <w:lang w:val="en-US"/>
        </w:rPr>
        <w:fldChar w:fldCharType="separate"/>
      </w:r>
      <w:r w:rsidR="0064381F" w:rsidRPr="0064381F">
        <w:rPr>
          <w:rFonts w:ascii="Times New Roman" w:hAnsi="Times New Roman" w:cs="Times New Roman"/>
          <w:sz w:val="24"/>
          <w:szCs w:val="24"/>
        </w:rPr>
        <w:t xml:space="preserve">Table </w:t>
      </w:r>
      <w:r w:rsidR="0064381F" w:rsidRPr="0064381F">
        <w:rPr>
          <w:rFonts w:ascii="Times New Roman" w:hAnsi="Times New Roman" w:cs="Times New Roman"/>
          <w:noProof/>
          <w:sz w:val="24"/>
          <w:szCs w:val="24"/>
        </w:rPr>
        <w:t>2</w:t>
      </w:r>
      <w:r w:rsidR="0064381F" w:rsidRPr="0064381F">
        <w:rPr>
          <w:rFonts w:ascii="Times New Roman" w:hAnsi="Times New Roman" w:cs="Times New Roman"/>
          <w:sz w:val="24"/>
          <w:szCs w:val="24"/>
          <w:lang w:val="en-US"/>
        </w:rPr>
        <w:fldChar w:fldCharType="end"/>
      </w:r>
      <w:r w:rsidR="00B1483C" w:rsidRPr="005C57A7">
        <w:rPr>
          <w:rFonts w:ascii="Times New Roman" w:hAnsi="Times New Roman" w:cs="Times New Roman"/>
          <w:sz w:val="24"/>
          <w:szCs w:val="24"/>
          <w:lang w:val="en-US"/>
        </w:rPr>
        <w:t xml:space="preserve">. </w:t>
      </w:r>
      <w:r w:rsidR="00052924" w:rsidRPr="005C57A7">
        <w:rPr>
          <w:rFonts w:ascii="Times New Roman" w:hAnsi="Times New Roman" w:cs="Times New Roman"/>
          <w:sz w:val="24"/>
          <w:szCs w:val="24"/>
          <w:lang w:val="en-US"/>
        </w:rPr>
        <w:t xml:space="preserve">A total of 210 </w:t>
      </w:r>
      <w:r w:rsidR="004409A2" w:rsidRPr="005C57A7">
        <w:rPr>
          <w:rFonts w:ascii="Times New Roman" w:hAnsi="Times New Roman" w:cs="Times New Roman"/>
          <w:sz w:val="24"/>
          <w:szCs w:val="24"/>
          <w:lang w:val="en-US"/>
        </w:rPr>
        <w:t>SCD</w:t>
      </w:r>
      <w:r w:rsidR="00B1483C" w:rsidRPr="005C57A7">
        <w:rPr>
          <w:rFonts w:ascii="Times New Roman" w:hAnsi="Times New Roman" w:cs="Times New Roman"/>
          <w:sz w:val="24"/>
          <w:szCs w:val="24"/>
          <w:lang w:val="en-US"/>
        </w:rPr>
        <w:t xml:space="preserve"> patients from 10</w:t>
      </w:r>
      <w:r w:rsidR="00A37D55" w:rsidRPr="005C57A7">
        <w:rPr>
          <w:rFonts w:ascii="Times New Roman" w:hAnsi="Times New Roman" w:cs="Times New Roman"/>
          <w:sz w:val="24"/>
          <w:szCs w:val="24"/>
          <w:lang w:val="en-US"/>
        </w:rPr>
        <w:t xml:space="preserve"> </w:t>
      </w:r>
      <w:r w:rsidR="00B1483C" w:rsidRPr="005C57A7">
        <w:rPr>
          <w:rFonts w:ascii="Times New Roman" w:hAnsi="Times New Roman" w:cs="Times New Roman"/>
          <w:sz w:val="24"/>
          <w:szCs w:val="24"/>
          <w:lang w:val="en-US"/>
        </w:rPr>
        <w:t>municipalities</w:t>
      </w:r>
      <w:r w:rsidR="004409A2" w:rsidRPr="005C57A7">
        <w:rPr>
          <w:rFonts w:ascii="Times New Roman" w:hAnsi="Times New Roman" w:cs="Times New Roman"/>
          <w:sz w:val="24"/>
          <w:szCs w:val="24"/>
          <w:lang w:val="en-US"/>
        </w:rPr>
        <w:t xml:space="preserve"> in </w:t>
      </w:r>
      <w:r w:rsidR="00B1483C" w:rsidRPr="005C57A7">
        <w:rPr>
          <w:rFonts w:ascii="Times New Roman" w:hAnsi="Times New Roman" w:cs="Times New Roman"/>
          <w:sz w:val="24"/>
          <w:szCs w:val="24"/>
          <w:lang w:val="en-US"/>
        </w:rPr>
        <w:t>Yaoundé</w:t>
      </w:r>
      <w:r w:rsidR="004409A2" w:rsidRPr="005C57A7">
        <w:rPr>
          <w:rFonts w:ascii="Times New Roman" w:hAnsi="Times New Roman" w:cs="Times New Roman"/>
          <w:sz w:val="24"/>
          <w:szCs w:val="24"/>
          <w:lang w:val="en-US"/>
        </w:rPr>
        <w:t xml:space="preserve"> and </w:t>
      </w:r>
      <w:r w:rsidR="00A37D55" w:rsidRPr="005C57A7">
        <w:rPr>
          <w:rFonts w:ascii="Times New Roman" w:hAnsi="Times New Roman" w:cs="Times New Roman"/>
          <w:sz w:val="24"/>
          <w:szCs w:val="24"/>
          <w:lang w:val="en-US"/>
        </w:rPr>
        <w:t>surrounding areas</w:t>
      </w:r>
      <w:r w:rsidR="004409A2" w:rsidRPr="005C57A7">
        <w:rPr>
          <w:rFonts w:ascii="Times New Roman" w:hAnsi="Times New Roman" w:cs="Times New Roman"/>
          <w:sz w:val="24"/>
          <w:szCs w:val="24"/>
          <w:lang w:val="en-US"/>
        </w:rPr>
        <w:t xml:space="preserve"> </w:t>
      </w:r>
      <w:r w:rsidR="00B1483C" w:rsidRPr="005C57A7">
        <w:rPr>
          <w:rFonts w:ascii="Times New Roman" w:hAnsi="Times New Roman" w:cs="Times New Roman"/>
          <w:sz w:val="24"/>
          <w:szCs w:val="24"/>
          <w:lang w:val="en-US"/>
        </w:rPr>
        <w:t>were approached,</w:t>
      </w:r>
      <w:r w:rsidR="00A37D55" w:rsidRPr="005C57A7">
        <w:rPr>
          <w:rFonts w:ascii="Times New Roman" w:hAnsi="Times New Roman" w:cs="Times New Roman"/>
          <w:sz w:val="24"/>
          <w:szCs w:val="24"/>
          <w:lang w:val="en-US"/>
        </w:rPr>
        <w:t xml:space="preserve"> of whom</w:t>
      </w:r>
      <w:r w:rsidR="00B1483C" w:rsidRPr="005C57A7">
        <w:rPr>
          <w:rFonts w:ascii="Times New Roman" w:hAnsi="Times New Roman" w:cs="Times New Roman"/>
          <w:sz w:val="24"/>
          <w:szCs w:val="24"/>
          <w:lang w:val="en-US"/>
        </w:rPr>
        <w:t xml:space="preserve"> 185 </w:t>
      </w:r>
      <w:r w:rsidR="00A37D55" w:rsidRPr="005C57A7">
        <w:rPr>
          <w:rFonts w:ascii="Times New Roman" w:hAnsi="Times New Roman" w:cs="Times New Roman"/>
          <w:sz w:val="24"/>
          <w:szCs w:val="24"/>
          <w:lang w:val="en-US"/>
        </w:rPr>
        <w:t>met</w:t>
      </w:r>
      <w:r w:rsidR="00B1483C" w:rsidRPr="005C57A7">
        <w:rPr>
          <w:rFonts w:ascii="Times New Roman" w:hAnsi="Times New Roman" w:cs="Times New Roman"/>
          <w:sz w:val="24"/>
          <w:szCs w:val="24"/>
          <w:lang w:val="en-US"/>
        </w:rPr>
        <w:t xml:space="preserve"> the inclusion criteria</w:t>
      </w:r>
      <w:r w:rsidR="004409A2" w:rsidRPr="005C57A7">
        <w:rPr>
          <w:rFonts w:ascii="Times New Roman" w:hAnsi="Times New Roman" w:cs="Times New Roman"/>
          <w:sz w:val="24"/>
          <w:szCs w:val="24"/>
          <w:lang w:val="en-US"/>
        </w:rPr>
        <w:t>.</w:t>
      </w:r>
      <w:r w:rsidR="00500F8F" w:rsidRPr="005C57A7">
        <w:rPr>
          <w:rFonts w:ascii="Times New Roman" w:hAnsi="Times New Roman" w:cs="Times New Roman"/>
          <w:sz w:val="24"/>
          <w:szCs w:val="24"/>
          <w:lang w:val="en-US"/>
        </w:rPr>
        <w:t xml:space="preserve"> The participants </w:t>
      </w:r>
      <w:r w:rsidR="00A37D55" w:rsidRPr="005C57A7">
        <w:rPr>
          <w:rFonts w:ascii="Times New Roman" w:hAnsi="Times New Roman" w:cs="Times New Roman"/>
          <w:sz w:val="24"/>
          <w:szCs w:val="24"/>
          <w:lang w:val="en-US"/>
        </w:rPr>
        <w:t>belonged to</w:t>
      </w:r>
      <w:r w:rsidR="00500F8F" w:rsidRPr="005C57A7">
        <w:rPr>
          <w:rFonts w:ascii="Times New Roman" w:hAnsi="Times New Roman" w:cs="Times New Roman"/>
          <w:sz w:val="24"/>
          <w:szCs w:val="24"/>
          <w:lang w:val="en-US"/>
        </w:rPr>
        <w:t xml:space="preserve"> 44 different</w:t>
      </w:r>
      <w:r w:rsidR="00361C6B" w:rsidRPr="005C57A7">
        <w:rPr>
          <w:rFonts w:ascii="Times New Roman" w:hAnsi="Times New Roman" w:cs="Times New Roman"/>
          <w:sz w:val="24"/>
          <w:szCs w:val="24"/>
          <w:lang w:val="en-US"/>
        </w:rPr>
        <w:t xml:space="preserve"> </w:t>
      </w:r>
      <w:r w:rsidR="009D2661" w:rsidRPr="005C57A7">
        <w:rPr>
          <w:rFonts w:ascii="Times New Roman" w:hAnsi="Times New Roman" w:cs="Times New Roman"/>
          <w:sz w:val="24"/>
          <w:szCs w:val="24"/>
          <w:lang w:val="en-US"/>
        </w:rPr>
        <w:t>ethnic groups</w:t>
      </w:r>
      <w:r w:rsidR="00500F8F" w:rsidRPr="005C57A7">
        <w:rPr>
          <w:rFonts w:ascii="Times New Roman" w:hAnsi="Times New Roman" w:cs="Times New Roman"/>
          <w:sz w:val="24"/>
          <w:szCs w:val="24"/>
          <w:lang w:val="en-US"/>
        </w:rPr>
        <w:t xml:space="preserve"> across Cameroon</w:t>
      </w:r>
      <w:r w:rsidR="009D2661" w:rsidRPr="005C57A7">
        <w:rPr>
          <w:rFonts w:ascii="Times New Roman" w:hAnsi="Times New Roman" w:cs="Times New Roman"/>
          <w:sz w:val="24"/>
          <w:szCs w:val="24"/>
          <w:lang w:val="en-US"/>
        </w:rPr>
        <w:t xml:space="preserve">, with </w:t>
      </w:r>
      <w:r w:rsidR="004C5A75" w:rsidRPr="005C57A7">
        <w:rPr>
          <w:rFonts w:ascii="Times New Roman" w:hAnsi="Times New Roman" w:cs="Times New Roman"/>
          <w:sz w:val="24"/>
          <w:szCs w:val="24"/>
          <w:lang w:val="en-US"/>
        </w:rPr>
        <w:t>70</w:t>
      </w:r>
      <w:r w:rsidR="009D2661" w:rsidRPr="005C57A7">
        <w:rPr>
          <w:rFonts w:ascii="Times New Roman" w:hAnsi="Times New Roman" w:cs="Times New Roman"/>
          <w:sz w:val="24"/>
          <w:szCs w:val="24"/>
          <w:lang w:val="en-US"/>
        </w:rPr>
        <w:t>%</w:t>
      </w:r>
      <w:r w:rsidR="00A37D55" w:rsidRPr="005C57A7">
        <w:rPr>
          <w:rFonts w:ascii="Times New Roman" w:hAnsi="Times New Roman" w:cs="Times New Roman"/>
          <w:sz w:val="24"/>
          <w:szCs w:val="24"/>
          <w:lang w:val="en-US"/>
        </w:rPr>
        <w:t xml:space="preserve"> of the participants</w:t>
      </w:r>
      <w:r w:rsidR="009D2661" w:rsidRPr="005C57A7">
        <w:rPr>
          <w:rFonts w:ascii="Times New Roman" w:hAnsi="Times New Roman" w:cs="Times New Roman"/>
          <w:sz w:val="24"/>
          <w:szCs w:val="24"/>
          <w:lang w:val="en-US"/>
        </w:rPr>
        <w:t xml:space="preserve"> </w:t>
      </w:r>
      <w:r w:rsidR="00A37D55" w:rsidRPr="005C57A7">
        <w:rPr>
          <w:rFonts w:ascii="Times New Roman" w:hAnsi="Times New Roman" w:cs="Times New Roman"/>
          <w:sz w:val="24"/>
          <w:szCs w:val="24"/>
          <w:lang w:val="en-US"/>
        </w:rPr>
        <w:t xml:space="preserve">representing the </w:t>
      </w:r>
      <w:r w:rsidR="009D2661" w:rsidRPr="005C57A7">
        <w:rPr>
          <w:rFonts w:ascii="Times New Roman" w:hAnsi="Times New Roman" w:cs="Times New Roman"/>
          <w:sz w:val="24"/>
          <w:szCs w:val="24"/>
          <w:lang w:val="en-US"/>
        </w:rPr>
        <w:t xml:space="preserve">six </w:t>
      </w:r>
      <w:r w:rsidR="00A37D55" w:rsidRPr="005C57A7">
        <w:rPr>
          <w:rFonts w:ascii="Times New Roman" w:hAnsi="Times New Roman" w:cs="Times New Roman"/>
          <w:sz w:val="24"/>
          <w:szCs w:val="24"/>
          <w:lang w:val="en-US"/>
        </w:rPr>
        <w:t xml:space="preserve">ethnic </w:t>
      </w:r>
      <w:r w:rsidR="009D2661" w:rsidRPr="005C57A7">
        <w:rPr>
          <w:rFonts w:ascii="Times New Roman" w:hAnsi="Times New Roman" w:cs="Times New Roman"/>
          <w:sz w:val="24"/>
          <w:szCs w:val="24"/>
          <w:lang w:val="en-US"/>
        </w:rPr>
        <w:t>groups</w:t>
      </w:r>
      <w:r w:rsidR="00A37D55" w:rsidRPr="005C57A7">
        <w:rPr>
          <w:rFonts w:ascii="Times New Roman" w:hAnsi="Times New Roman" w:cs="Times New Roman"/>
          <w:sz w:val="24"/>
          <w:szCs w:val="24"/>
          <w:lang w:val="en-US"/>
        </w:rPr>
        <w:t xml:space="preserve">: </w:t>
      </w:r>
      <w:r w:rsidR="00390524" w:rsidRPr="005C57A7">
        <w:rPr>
          <w:rFonts w:ascii="Times New Roman" w:hAnsi="Times New Roman" w:cs="Times New Roman"/>
          <w:sz w:val="24"/>
          <w:szCs w:val="24"/>
          <w:lang w:val="en-US"/>
        </w:rPr>
        <w:t>Béti (1</w:t>
      </w:r>
      <w:r w:rsidR="0016493C" w:rsidRPr="005C57A7">
        <w:rPr>
          <w:rFonts w:ascii="Times New Roman" w:hAnsi="Times New Roman" w:cs="Times New Roman"/>
          <w:sz w:val="24"/>
          <w:szCs w:val="24"/>
          <w:lang w:val="en-US"/>
        </w:rPr>
        <w:t>6</w:t>
      </w:r>
      <w:r w:rsidR="00390524" w:rsidRPr="005C57A7">
        <w:rPr>
          <w:rFonts w:ascii="Times New Roman" w:hAnsi="Times New Roman" w:cs="Times New Roman"/>
          <w:sz w:val="24"/>
          <w:szCs w:val="24"/>
          <w:lang w:val="en-US"/>
        </w:rPr>
        <w:t>%), Bamiléké (1</w:t>
      </w:r>
      <w:r w:rsidR="0016493C" w:rsidRPr="005C57A7">
        <w:rPr>
          <w:rFonts w:ascii="Times New Roman" w:hAnsi="Times New Roman" w:cs="Times New Roman"/>
          <w:sz w:val="24"/>
          <w:szCs w:val="24"/>
          <w:lang w:val="en-US"/>
        </w:rPr>
        <w:t>5</w:t>
      </w:r>
      <w:r w:rsidR="00390524" w:rsidRPr="005C57A7">
        <w:rPr>
          <w:rFonts w:ascii="Times New Roman" w:hAnsi="Times New Roman" w:cs="Times New Roman"/>
          <w:sz w:val="24"/>
          <w:szCs w:val="24"/>
          <w:lang w:val="en-US"/>
        </w:rPr>
        <w:t>%), Bulu (12%), Bassa (1</w:t>
      </w:r>
      <w:r w:rsidR="00A37D55" w:rsidRPr="005C57A7">
        <w:rPr>
          <w:rFonts w:ascii="Times New Roman" w:hAnsi="Times New Roman" w:cs="Times New Roman"/>
          <w:sz w:val="24"/>
          <w:szCs w:val="24"/>
          <w:lang w:val="en-US"/>
        </w:rPr>
        <w:t>1</w:t>
      </w:r>
      <w:r w:rsidR="00390524" w:rsidRPr="005C57A7">
        <w:rPr>
          <w:rFonts w:ascii="Times New Roman" w:hAnsi="Times New Roman" w:cs="Times New Roman"/>
          <w:sz w:val="24"/>
          <w:szCs w:val="24"/>
          <w:lang w:val="en-US"/>
        </w:rPr>
        <w:t>%), Éton (8%) and Ewondo (</w:t>
      </w:r>
      <w:r w:rsidR="0016493C" w:rsidRPr="005C57A7">
        <w:rPr>
          <w:rFonts w:ascii="Times New Roman" w:hAnsi="Times New Roman" w:cs="Times New Roman"/>
          <w:sz w:val="24"/>
          <w:szCs w:val="24"/>
          <w:lang w:val="en-US"/>
        </w:rPr>
        <w:t>8</w:t>
      </w:r>
      <w:r w:rsidR="00390524" w:rsidRPr="005C57A7">
        <w:rPr>
          <w:rFonts w:ascii="Times New Roman" w:hAnsi="Times New Roman" w:cs="Times New Roman"/>
          <w:sz w:val="24"/>
          <w:szCs w:val="24"/>
          <w:lang w:val="en-US"/>
        </w:rPr>
        <w:t xml:space="preserve">%). </w:t>
      </w:r>
      <w:r w:rsidR="004409A2" w:rsidRPr="005C57A7">
        <w:rPr>
          <w:rFonts w:ascii="Times New Roman" w:hAnsi="Times New Roman" w:cs="Times New Roman"/>
          <w:sz w:val="24"/>
          <w:szCs w:val="24"/>
          <w:lang w:val="en-US"/>
        </w:rPr>
        <w:t xml:space="preserve"> </w:t>
      </w:r>
      <w:r w:rsidR="00B1483C" w:rsidRPr="005C57A7">
        <w:rPr>
          <w:rFonts w:ascii="Times New Roman" w:hAnsi="Times New Roman" w:cs="Times New Roman"/>
          <w:sz w:val="24"/>
          <w:szCs w:val="24"/>
          <w:lang w:val="en-US"/>
        </w:rPr>
        <w:t>The</w:t>
      </w:r>
      <w:r w:rsidR="0037502D" w:rsidRPr="005C57A7">
        <w:rPr>
          <w:rFonts w:ascii="Times New Roman" w:hAnsi="Times New Roman" w:cs="Times New Roman"/>
          <w:sz w:val="24"/>
          <w:szCs w:val="24"/>
          <w:lang w:val="en-US"/>
        </w:rPr>
        <w:t xml:space="preserve"> study included </w:t>
      </w:r>
      <w:r w:rsidR="00B1483C" w:rsidRPr="005C57A7">
        <w:rPr>
          <w:rFonts w:ascii="Times New Roman" w:hAnsi="Times New Roman" w:cs="Times New Roman"/>
          <w:sz w:val="24"/>
          <w:szCs w:val="24"/>
          <w:lang w:val="en-US"/>
        </w:rPr>
        <w:t>102 females (55%) and 83 males (4</w:t>
      </w:r>
      <w:r w:rsidR="0016493C" w:rsidRPr="005C57A7">
        <w:rPr>
          <w:rFonts w:ascii="Times New Roman" w:hAnsi="Times New Roman" w:cs="Times New Roman"/>
          <w:sz w:val="24"/>
          <w:szCs w:val="24"/>
          <w:lang w:val="en-US"/>
        </w:rPr>
        <w:t>5</w:t>
      </w:r>
      <w:r w:rsidR="00B1483C" w:rsidRPr="005C57A7">
        <w:rPr>
          <w:rFonts w:ascii="Times New Roman" w:hAnsi="Times New Roman" w:cs="Times New Roman"/>
          <w:sz w:val="24"/>
          <w:szCs w:val="24"/>
          <w:lang w:val="en-US"/>
        </w:rPr>
        <w:t>%).</w:t>
      </w:r>
      <w:r w:rsidR="0037502D" w:rsidRPr="005C57A7">
        <w:rPr>
          <w:rFonts w:ascii="Times New Roman" w:hAnsi="Times New Roman" w:cs="Times New Roman"/>
          <w:sz w:val="24"/>
          <w:szCs w:val="24"/>
          <w:lang w:val="en-US"/>
        </w:rPr>
        <w:t xml:space="preserve"> P</w:t>
      </w:r>
      <w:r w:rsidR="004409A2" w:rsidRPr="005C57A7">
        <w:rPr>
          <w:rFonts w:ascii="Times New Roman" w:hAnsi="Times New Roman" w:cs="Times New Roman"/>
          <w:sz w:val="24"/>
          <w:szCs w:val="24"/>
          <w:lang w:val="en-US"/>
        </w:rPr>
        <w:t>articipant age</w:t>
      </w:r>
      <w:r w:rsidR="0037502D" w:rsidRPr="005C57A7">
        <w:rPr>
          <w:rFonts w:ascii="Times New Roman" w:hAnsi="Times New Roman" w:cs="Times New Roman"/>
          <w:sz w:val="24"/>
          <w:szCs w:val="24"/>
          <w:lang w:val="en-US"/>
        </w:rPr>
        <w:t>s ranged from</w:t>
      </w:r>
      <w:r w:rsidR="004409A2" w:rsidRPr="005C57A7">
        <w:rPr>
          <w:rFonts w:ascii="Times New Roman" w:hAnsi="Times New Roman" w:cs="Times New Roman"/>
          <w:sz w:val="24"/>
          <w:szCs w:val="24"/>
          <w:lang w:val="en-US"/>
        </w:rPr>
        <w:t xml:space="preserve"> </w:t>
      </w:r>
      <w:r w:rsidR="00B1483C" w:rsidRPr="005C57A7">
        <w:rPr>
          <w:rFonts w:ascii="Times New Roman" w:hAnsi="Times New Roman" w:cs="Times New Roman"/>
          <w:sz w:val="24"/>
          <w:szCs w:val="24"/>
          <w:lang w:val="en-US"/>
        </w:rPr>
        <w:t>4</w:t>
      </w:r>
      <w:r w:rsidR="004409A2" w:rsidRPr="005C57A7">
        <w:rPr>
          <w:rFonts w:ascii="Times New Roman" w:hAnsi="Times New Roman" w:cs="Times New Roman"/>
          <w:sz w:val="24"/>
          <w:szCs w:val="24"/>
          <w:lang w:val="en-US"/>
        </w:rPr>
        <w:t xml:space="preserve"> </w:t>
      </w:r>
      <w:r w:rsidR="0037502D" w:rsidRPr="005C57A7">
        <w:rPr>
          <w:rFonts w:ascii="Times New Roman" w:hAnsi="Times New Roman" w:cs="Times New Roman"/>
          <w:sz w:val="24"/>
          <w:szCs w:val="24"/>
          <w:lang w:val="en-US"/>
        </w:rPr>
        <w:t xml:space="preserve">to </w:t>
      </w:r>
      <w:r w:rsidR="00B1483C" w:rsidRPr="005C57A7">
        <w:rPr>
          <w:rFonts w:ascii="Times New Roman" w:hAnsi="Times New Roman" w:cs="Times New Roman"/>
          <w:sz w:val="24"/>
          <w:szCs w:val="24"/>
          <w:lang w:val="en-US"/>
        </w:rPr>
        <w:t>59</w:t>
      </w:r>
      <w:r w:rsidR="004409A2" w:rsidRPr="005C57A7">
        <w:rPr>
          <w:rFonts w:ascii="Times New Roman" w:hAnsi="Times New Roman" w:cs="Times New Roman"/>
          <w:sz w:val="24"/>
          <w:szCs w:val="24"/>
          <w:lang w:val="en-US"/>
        </w:rPr>
        <w:t xml:space="preserve"> years</w:t>
      </w:r>
      <w:r w:rsidR="0037502D" w:rsidRPr="005C57A7">
        <w:rPr>
          <w:rFonts w:ascii="Times New Roman" w:hAnsi="Times New Roman" w:cs="Times New Roman"/>
          <w:sz w:val="24"/>
          <w:szCs w:val="24"/>
          <w:lang w:val="en-US"/>
        </w:rPr>
        <w:t xml:space="preserve">, </w:t>
      </w:r>
      <w:r w:rsidR="004409A2" w:rsidRPr="005C57A7">
        <w:rPr>
          <w:rFonts w:ascii="Times New Roman" w:hAnsi="Times New Roman" w:cs="Times New Roman"/>
          <w:sz w:val="24"/>
          <w:szCs w:val="24"/>
          <w:lang w:val="en-US"/>
        </w:rPr>
        <w:t>old</w:t>
      </w:r>
      <w:r w:rsidR="001A58B6" w:rsidRPr="005C57A7">
        <w:rPr>
          <w:rFonts w:ascii="Times New Roman" w:hAnsi="Times New Roman" w:cs="Times New Roman"/>
          <w:sz w:val="24"/>
          <w:szCs w:val="24"/>
          <w:lang w:val="en-US"/>
        </w:rPr>
        <w:t xml:space="preserve"> with </w:t>
      </w:r>
      <w:r w:rsidR="001861E2" w:rsidRPr="005C57A7">
        <w:rPr>
          <w:rFonts w:ascii="Times New Roman" w:hAnsi="Times New Roman" w:cs="Times New Roman"/>
          <w:sz w:val="24"/>
          <w:szCs w:val="24"/>
          <w:lang w:val="en-US"/>
        </w:rPr>
        <w:t>the majority</w:t>
      </w:r>
      <w:r w:rsidR="001A58B6" w:rsidRPr="005C57A7">
        <w:rPr>
          <w:rFonts w:ascii="Times New Roman" w:hAnsi="Times New Roman" w:cs="Times New Roman"/>
          <w:sz w:val="24"/>
          <w:szCs w:val="24"/>
          <w:lang w:val="en-US"/>
        </w:rPr>
        <w:t xml:space="preserve"> (42%)</w:t>
      </w:r>
      <w:r w:rsidR="001861E2" w:rsidRPr="005C57A7">
        <w:rPr>
          <w:rFonts w:ascii="Times New Roman" w:hAnsi="Times New Roman" w:cs="Times New Roman"/>
          <w:sz w:val="24"/>
          <w:szCs w:val="24"/>
          <w:lang w:val="en-US"/>
        </w:rPr>
        <w:t xml:space="preserve"> </w:t>
      </w:r>
      <w:r w:rsidR="001A58B6" w:rsidRPr="005C57A7">
        <w:rPr>
          <w:rFonts w:ascii="Times New Roman" w:hAnsi="Times New Roman" w:cs="Times New Roman"/>
          <w:sz w:val="24"/>
          <w:szCs w:val="24"/>
          <w:lang w:val="en-US"/>
        </w:rPr>
        <w:t xml:space="preserve">falling </w:t>
      </w:r>
      <w:r w:rsidR="00B1483C" w:rsidRPr="005C57A7">
        <w:rPr>
          <w:rFonts w:ascii="Times New Roman" w:hAnsi="Times New Roman" w:cs="Times New Roman"/>
          <w:sz w:val="24"/>
          <w:szCs w:val="24"/>
          <w:lang w:val="en-US"/>
        </w:rPr>
        <w:t>between</w:t>
      </w:r>
      <w:r w:rsidR="001861E2" w:rsidRPr="005C57A7">
        <w:rPr>
          <w:rFonts w:ascii="Times New Roman" w:hAnsi="Times New Roman" w:cs="Times New Roman"/>
          <w:sz w:val="24"/>
          <w:szCs w:val="24"/>
          <w:lang w:val="en-US"/>
        </w:rPr>
        <w:t xml:space="preserve"> </w:t>
      </w:r>
      <w:r w:rsidR="00B1483C" w:rsidRPr="005C57A7">
        <w:rPr>
          <w:rFonts w:ascii="Times New Roman" w:hAnsi="Times New Roman" w:cs="Times New Roman"/>
          <w:sz w:val="24"/>
          <w:szCs w:val="24"/>
          <w:lang w:val="en-US"/>
        </w:rPr>
        <w:t>17 and 25</w:t>
      </w:r>
      <w:r w:rsidR="001A58B6" w:rsidRPr="005C57A7">
        <w:rPr>
          <w:rFonts w:ascii="Times New Roman" w:hAnsi="Times New Roman" w:cs="Times New Roman"/>
          <w:sz w:val="24"/>
          <w:szCs w:val="24"/>
          <w:lang w:val="en-US"/>
        </w:rPr>
        <w:t xml:space="preserve"> years old.</w:t>
      </w:r>
    </w:p>
    <w:p w14:paraId="2D3CDDB9" w14:textId="08213B93" w:rsidR="006F24F7" w:rsidRPr="006F24F7" w:rsidRDefault="006F24F7" w:rsidP="00FF6BEE">
      <w:pPr>
        <w:pStyle w:val="Caption"/>
        <w:keepNext/>
        <w:spacing w:after="0"/>
        <w:rPr>
          <w:rFonts w:ascii="Times New Roman" w:hAnsi="Times New Roman" w:cs="Times New Roman"/>
          <w:i w:val="0"/>
          <w:iCs w:val="0"/>
          <w:color w:val="auto"/>
          <w:sz w:val="20"/>
          <w:szCs w:val="20"/>
        </w:rPr>
      </w:pPr>
      <w:bookmarkStart w:id="3" w:name="_Ref202977890"/>
      <w:r w:rsidRPr="006F24F7">
        <w:rPr>
          <w:rFonts w:ascii="Times New Roman" w:hAnsi="Times New Roman" w:cs="Times New Roman"/>
          <w:i w:val="0"/>
          <w:iCs w:val="0"/>
          <w:color w:val="auto"/>
          <w:sz w:val="20"/>
          <w:szCs w:val="20"/>
        </w:rPr>
        <w:t xml:space="preserve">Table </w:t>
      </w:r>
      <w:r w:rsidRPr="006F24F7">
        <w:rPr>
          <w:rFonts w:ascii="Times New Roman" w:hAnsi="Times New Roman" w:cs="Times New Roman"/>
          <w:i w:val="0"/>
          <w:iCs w:val="0"/>
          <w:color w:val="auto"/>
          <w:sz w:val="20"/>
          <w:szCs w:val="20"/>
        </w:rPr>
        <w:fldChar w:fldCharType="begin"/>
      </w:r>
      <w:r w:rsidRPr="006F24F7">
        <w:rPr>
          <w:rFonts w:ascii="Times New Roman" w:hAnsi="Times New Roman" w:cs="Times New Roman"/>
          <w:i w:val="0"/>
          <w:iCs w:val="0"/>
          <w:color w:val="auto"/>
          <w:sz w:val="20"/>
          <w:szCs w:val="20"/>
        </w:rPr>
        <w:instrText xml:space="preserve"> SEQ Table \* ARABIC </w:instrText>
      </w:r>
      <w:r w:rsidRPr="006F24F7">
        <w:rPr>
          <w:rFonts w:ascii="Times New Roman" w:hAnsi="Times New Roman" w:cs="Times New Roman"/>
          <w:i w:val="0"/>
          <w:iCs w:val="0"/>
          <w:color w:val="auto"/>
          <w:sz w:val="20"/>
          <w:szCs w:val="20"/>
        </w:rPr>
        <w:fldChar w:fldCharType="separate"/>
      </w:r>
      <w:r w:rsidR="009B609F">
        <w:rPr>
          <w:rFonts w:ascii="Times New Roman" w:hAnsi="Times New Roman" w:cs="Times New Roman"/>
          <w:i w:val="0"/>
          <w:iCs w:val="0"/>
          <w:noProof/>
          <w:color w:val="auto"/>
          <w:sz w:val="20"/>
          <w:szCs w:val="20"/>
        </w:rPr>
        <w:t>2</w:t>
      </w:r>
      <w:r w:rsidRPr="006F24F7">
        <w:rPr>
          <w:rFonts w:ascii="Times New Roman" w:hAnsi="Times New Roman" w:cs="Times New Roman"/>
          <w:i w:val="0"/>
          <w:iCs w:val="0"/>
          <w:color w:val="auto"/>
          <w:sz w:val="20"/>
          <w:szCs w:val="20"/>
        </w:rPr>
        <w:fldChar w:fldCharType="end"/>
      </w:r>
      <w:bookmarkEnd w:id="3"/>
      <w:r w:rsidRPr="006F24F7">
        <w:rPr>
          <w:rFonts w:ascii="Times New Roman" w:hAnsi="Times New Roman" w:cs="Times New Roman"/>
          <w:i w:val="0"/>
          <w:iCs w:val="0"/>
          <w:color w:val="auto"/>
          <w:sz w:val="20"/>
          <w:szCs w:val="20"/>
        </w:rPr>
        <w:t>. Demographic characteristics. Continuous variables are expressed as averages and categorical variables as frequencies</w:t>
      </w:r>
    </w:p>
    <w:tbl>
      <w:tblPr>
        <w:tblW w:w="0" w:type="auto"/>
        <w:tblLayout w:type="fixed"/>
        <w:tblLook w:val="04A0" w:firstRow="1" w:lastRow="0" w:firstColumn="1" w:lastColumn="0" w:noHBand="0" w:noVBand="1"/>
      </w:tblPr>
      <w:tblGrid>
        <w:gridCol w:w="2070"/>
        <w:gridCol w:w="1727"/>
        <w:gridCol w:w="1558"/>
      </w:tblGrid>
      <w:tr w:rsidR="006F24F7" w:rsidRPr="006F24F7" w14:paraId="757190D9" w14:textId="77777777" w:rsidTr="00D32F02">
        <w:trPr>
          <w:trHeight w:val="20"/>
        </w:trPr>
        <w:tc>
          <w:tcPr>
            <w:tcW w:w="2070" w:type="dxa"/>
            <w:tcBorders>
              <w:top w:val="single" w:sz="8" w:space="0" w:color="auto"/>
              <w:left w:val="nil"/>
              <w:bottom w:val="single" w:sz="8" w:space="0" w:color="auto"/>
              <w:right w:val="nil"/>
            </w:tcBorders>
            <w:shd w:val="clear" w:color="auto" w:fill="auto"/>
            <w:noWrap/>
            <w:vAlign w:val="center"/>
          </w:tcPr>
          <w:p w14:paraId="6E5B1F2C"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b/>
                <w:bCs/>
                <w:color w:val="000000"/>
                <w:sz w:val="20"/>
                <w:szCs w:val="20"/>
                <w:lang w:val="en-US"/>
              </w:rPr>
              <w:t>Variable</w:t>
            </w:r>
          </w:p>
        </w:tc>
        <w:tc>
          <w:tcPr>
            <w:tcW w:w="1727" w:type="dxa"/>
            <w:tcBorders>
              <w:top w:val="single" w:sz="8" w:space="0" w:color="auto"/>
              <w:left w:val="nil"/>
              <w:bottom w:val="single" w:sz="8" w:space="0" w:color="auto"/>
              <w:right w:val="nil"/>
            </w:tcBorders>
            <w:shd w:val="clear" w:color="auto" w:fill="auto"/>
            <w:noWrap/>
            <w:vAlign w:val="center"/>
          </w:tcPr>
          <w:p w14:paraId="38C7DEB6"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b/>
                <w:bCs/>
                <w:color w:val="000000"/>
                <w:sz w:val="20"/>
                <w:szCs w:val="20"/>
                <w:lang w:val="en-US"/>
              </w:rPr>
              <w:t>Mean (SD)</w:t>
            </w:r>
          </w:p>
        </w:tc>
        <w:tc>
          <w:tcPr>
            <w:tcW w:w="1558" w:type="dxa"/>
            <w:tcBorders>
              <w:top w:val="single" w:sz="8" w:space="0" w:color="auto"/>
              <w:left w:val="nil"/>
              <w:bottom w:val="single" w:sz="8" w:space="0" w:color="auto"/>
              <w:right w:val="nil"/>
            </w:tcBorders>
            <w:shd w:val="clear" w:color="auto" w:fill="auto"/>
            <w:noWrap/>
            <w:vAlign w:val="center"/>
          </w:tcPr>
          <w:p w14:paraId="66B7AC2E"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b/>
                <w:bCs/>
                <w:color w:val="000000"/>
                <w:sz w:val="20"/>
                <w:szCs w:val="20"/>
                <w:lang w:val="en-US"/>
              </w:rPr>
              <w:t>Range</w:t>
            </w:r>
          </w:p>
          <w:p w14:paraId="2F55462A"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b/>
                <w:bCs/>
                <w:color w:val="000000"/>
                <w:sz w:val="20"/>
                <w:szCs w:val="20"/>
                <w:lang w:val="en-US"/>
              </w:rPr>
              <w:t>(Min-Max)</w:t>
            </w:r>
          </w:p>
        </w:tc>
      </w:tr>
      <w:tr w:rsidR="006F24F7" w:rsidRPr="006F24F7" w14:paraId="3503380A" w14:textId="77777777" w:rsidTr="00D32F02">
        <w:trPr>
          <w:trHeight w:val="20"/>
        </w:trPr>
        <w:tc>
          <w:tcPr>
            <w:tcW w:w="2070" w:type="dxa"/>
            <w:tcBorders>
              <w:top w:val="single" w:sz="8" w:space="0" w:color="auto"/>
              <w:left w:val="nil"/>
              <w:right w:val="nil"/>
            </w:tcBorders>
            <w:shd w:val="clear" w:color="auto" w:fill="auto"/>
            <w:noWrap/>
            <w:vAlign w:val="bottom"/>
          </w:tcPr>
          <w:p w14:paraId="20CEBBA3" w14:textId="77777777" w:rsidR="006F24F7" w:rsidRPr="006F24F7" w:rsidRDefault="006F24F7" w:rsidP="00FF6BEE">
            <w:pPr>
              <w:suppressAutoHyphens/>
              <w:spacing w:after="0" w:line="240" w:lineRule="auto"/>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color w:val="000000"/>
                <w:sz w:val="20"/>
                <w:szCs w:val="20"/>
                <w:lang w:val="en-US"/>
              </w:rPr>
              <w:t>Age (years)</w:t>
            </w:r>
          </w:p>
        </w:tc>
        <w:tc>
          <w:tcPr>
            <w:tcW w:w="1727" w:type="dxa"/>
            <w:tcBorders>
              <w:top w:val="single" w:sz="8" w:space="0" w:color="auto"/>
              <w:left w:val="nil"/>
              <w:right w:val="nil"/>
            </w:tcBorders>
            <w:shd w:val="clear" w:color="auto" w:fill="auto"/>
            <w:noWrap/>
            <w:vAlign w:val="bottom"/>
          </w:tcPr>
          <w:p w14:paraId="360117C9"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color w:val="000000"/>
                <w:sz w:val="20"/>
                <w:szCs w:val="20"/>
                <w:lang w:val="en-US"/>
              </w:rPr>
              <w:t>19.79 (11.68)</w:t>
            </w:r>
          </w:p>
        </w:tc>
        <w:tc>
          <w:tcPr>
            <w:tcW w:w="1558" w:type="dxa"/>
            <w:tcBorders>
              <w:top w:val="single" w:sz="8" w:space="0" w:color="auto"/>
              <w:left w:val="nil"/>
              <w:right w:val="nil"/>
            </w:tcBorders>
            <w:shd w:val="clear" w:color="auto" w:fill="auto"/>
            <w:noWrap/>
            <w:vAlign w:val="bottom"/>
          </w:tcPr>
          <w:p w14:paraId="62FA3D01"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color w:val="000000"/>
                <w:sz w:val="20"/>
                <w:szCs w:val="20"/>
                <w:lang w:val="en-US"/>
              </w:rPr>
              <w:t>4-59</w:t>
            </w:r>
          </w:p>
        </w:tc>
      </w:tr>
      <w:tr w:rsidR="006F24F7" w:rsidRPr="006F24F7" w14:paraId="6E637136" w14:textId="77777777" w:rsidTr="00D32F02">
        <w:trPr>
          <w:trHeight w:val="20"/>
        </w:trPr>
        <w:tc>
          <w:tcPr>
            <w:tcW w:w="2070" w:type="dxa"/>
            <w:tcBorders>
              <w:left w:val="nil"/>
              <w:right w:val="nil"/>
            </w:tcBorders>
            <w:shd w:val="clear" w:color="auto" w:fill="auto"/>
            <w:noWrap/>
            <w:vAlign w:val="bottom"/>
          </w:tcPr>
          <w:p w14:paraId="5789A7F4" w14:textId="77777777" w:rsidR="006F24F7" w:rsidRPr="006F24F7" w:rsidRDefault="006F24F7" w:rsidP="00FF6BEE">
            <w:pPr>
              <w:suppressAutoHyphens/>
              <w:spacing w:after="0" w:line="240" w:lineRule="auto"/>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color w:val="000000"/>
                <w:sz w:val="20"/>
                <w:szCs w:val="20"/>
                <w:lang w:val="en-US"/>
              </w:rPr>
              <w:t>Height (cm)</w:t>
            </w:r>
          </w:p>
        </w:tc>
        <w:tc>
          <w:tcPr>
            <w:tcW w:w="1727" w:type="dxa"/>
            <w:tcBorders>
              <w:left w:val="nil"/>
              <w:right w:val="nil"/>
            </w:tcBorders>
            <w:shd w:val="clear" w:color="auto" w:fill="auto"/>
            <w:noWrap/>
            <w:vAlign w:val="bottom"/>
          </w:tcPr>
          <w:p w14:paraId="56FD310D"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color w:val="000000"/>
                <w:sz w:val="20"/>
                <w:szCs w:val="20"/>
                <w:lang w:val="en-US"/>
              </w:rPr>
              <w:t>151.58 (23.81)</w:t>
            </w:r>
          </w:p>
        </w:tc>
        <w:tc>
          <w:tcPr>
            <w:tcW w:w="1558" w:type="dxa"/>
            <w:tcBorders>
              <w:left w:val="nil"/>
              <w:right w:val="nil"/>
            </w:tcBorders>
            <w:shd w:val="clear" w:color="auto" w:fill="auto"/>
            <w:noWrap/>
            <w:vAlign w:val="bottom"/>
          </w:tcPr>
          <w:p w14:paraId="4A4FB1C3"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color w:val="000000"/>
                <w:sz w:val="20"/>
                <w:szCs w:val="20"/>
                <w:lang w:val="en-US"/>
              </w:rPr>
              <w:t>99-189</w:t>
            </w:r>
          </w:p>
        </w:tc>
      </w:tr>
      <w:tr w:rsidR="006F24F7" w:rsidRPr="006F24F7" w14:paraId="66BC2A0B" w14:textId="77777777" w:rsidTr="00D32F02">
        <w:trPr>
          <w:trHeight w:val="20"/>
        </w:trPr>
        <w:tc>
          <w:tcPr>
            <w:tcW w:w="2070" w:type="dxa"/>
            <w:tcBorders>
              <w:left w:val="nil"/>
              <w:bottom w:val="single" w:sz="8" w:space="0" w:color="auto"/>
              <w:right w:val="nil"/>
            </w:tcBorders>
            <w:shd w:val="clear" w:color="auto" w:fill="auto"/>
            <w:noWrap/>
            <w:vAlign w:val="bottom"/>
          </w:tcPr>
          <w:p w14:paraId="77FB099E" w14:textId="77777777" w:rsidR="006F24F7" w:rsidRPr="006F24F7" w:rsidRDefault="006F24F7" w:rsidP="00FF6BEE">
            <w:pPr>
              <w:suppressAutoHyphens/>
              <w:spacing w:after="0" w:line="240" w:lineRule="auto"/>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color w:val="000000"/>
                <w:sz w:val="20"/>
                <w:szCs w:val="20"/>
                <w:lang w:val="en-US"/>
              </w:rPr>
              <w:t>Weight (kg)</w:t>
            </w:r>
          </w:p>
        </w:tc>
        <w:tc>
          <w:tcPr>
            <w:tcW w:w="1727" w:type="dxa"/>
            <w:tcBorders>
              <w:left w:val="nil"/>
              <w:bottom w:val="single" w:sz="8" w:space="0" w:color="auto"/>
              <w:right w:val="nil"/>
            </w:tcBorders>
            <w:shd w:val="clear" w:color="auto" w:fill="auto"/>
            <w:noWrap/>
            <w:vAlign w:val="bottom"/>
          </w:tcPr>
          <w:p w14:paraId="74ACECE7"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color w:val="000000"/>
                <w:sz w:val="20"/>
                <w:szCs w:val="20"/>
                <w:lang w:val="en-US"/>
              </w:rPr>
              <w:t>45.13 (17.19)</w:t>
            </w:r>
          </w:p>
        </w:tc>
        <w:tc>
          <w:tcPr>
            <w:tcW w:w="1558" w:type="dxa"/>
            <w:tcBorders>
              <w:left w:val="nil"/>
              <w:bottom w:val="single" w:sz="8" w:space="0" w:color="auto"/>
              <w:right w:val="nil"/>
            </w:tcBorders>
            <w:shd w:val="clear" w:color="auto" w:fill="auto"/>
            <w:noWrap/>
            <w:vAlign w:val="bottom"/>
          </w:tcPr>
          <w:p w14:paraId="29095986"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color w:val="000000"/>
                <w:sz w:val="20"/>
                <w:szCs w:val="20"/>
                <w:lang w:val="en-US"/>
              </w:rPr>
              <w:t>13-90</w:t>
            </w:r>
          </w:p>
        </w:tc>
      </w:tr>
      <w:tr w:rsidR="006F24F7" w:rsidRPr="006F24F7" w14:paraId="3CD1528F" w14:textId="77777777" w:rsidTr="00D32F02">
        <w:trPr>
          <w:trHeight w:val="20"/>
        </w:trPr>
        <w:tc>
          <w:tcPr>
            <w:tcW w:w="2070" w:type="dxa"/>
            <w:tcBorders>
              <w:top w:val="single" w:sz="8" w:space="0" w:color="auto"/>
              <w:left w:val="nil"/>
              <w:bottom w:val="single" w:sz="8" w:space="0" w:color="auto"/>
              <w:right w:val="nil"/>
            </w:tcBorders>
            <w:shd w:val="clear" w:color="auto" w:fill="auto"/>
            <w:noWrap/>
            <w:vAlign w:val="center"/>
          </w:tcPr>
          <w:p w14:paraId="5BA5C2F5" w14:textId="77777777" w:rsidR="006F24F7" w:rsidRPr="006F24F7" w:rsidRDefault="006F24F7" w:rsidP="00FF6BEE">
            <w:pPr>
              <w:suppressAutoHyphens/>
              <w:spacing w:after="0" w:line="240" w:lineRule="auto"/>
              <w:rPr>
                <w:rFonts w:ascii="Times New Roman" w:eastAsia="Times New Roman" w:hAnsi="Times New Roman" w:cs="Times New Roman"/>
                <w:color w:val="000000"/>
                <w:sz w:val="20"/>
                <w:szCs w:val="20"/>
                <w:lang w:val="en-US"/>
              </w:rPr>
            </w:pPr>
          </w:p>
        </w:tc>
        <w:tc>
          <w:tcPr>
            <w:tcW w:w="1727" w:type="dxa"/>
            <w:tcBorders>
              <w:top w:val="single" w:sz="8" w:space="0" w:color="auto"/>
              <w:left w:val="nil"/>
              <w:bottom w:val="single" w:sz="8" w:space="0" w:color="auto"/>
              <w:right w:val="nil"/>
            </w:tcBorders>
            <w:shd w:val="clear" w:color="auto" w:fill="auto"/>
            <w:noWrap/>
            <w:vAlign w:val="center"/>
          </w:tcPr>
          <w:p w14:paraId="01351E7A"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b/>
                <w:bCs/>
                <w:color w:val="000000"/>
                <w:sz w:val="20"/>
                <w:szCs w:val="20"/>
                <w:lang w:val="en-US"/>
              </w:rPr>
              <w:t>Frequency</w:t>
            </w:r>
          </w:p>
        </w:tc>
        <w:tc>
          <w:tcPr>
            <w:tcW w:w="1558" w:type="dxa"/>
            <w:tcBorders>
              <w:top w:val="single" w:sz="8" w:space="0" w:color="auto"/>
              <w:left w:val="nil"/>
              <w:bottom w:val="single" w:sz="8" w:space="0" w:color="auto"/>
              <w:right w:val="nil"/>
            </w:tcBorders>
            <w:shd w:val="clear" w:color="auto" w:fill="auto"/>
            <w:noWrap/>
            <w:vAlign w:val="center"/>
          </w:tcPr>
          <w:p w14:paraId="6DDEF041" w14:textId="77777777" w:rsidR="006F24F7" w:rsidRPr="006F24F7" w:rsidRDefault="006F24F7" w:rsidP="00FF6BEE">
            <w:pPr>
              <w:suppressAutoHyphens/>
              <w:spacing w:after="0" w:line="240" w:lineRule="auto"/>
              <w:jc w:val="center"/>
              <w:rPr>
                <w:rFonts w:ascii="Times New Roman" w:eastAsia="Times New Roman" w:hAnsi="Times New Roman" w:cs="Times New Roman"/>
                <w:b/>
                <w:bCs/>
                <w:color w:val="000000"/>
                <w:sz w:val="20"/>
                <w:szCs w:val="20"/>
                <w:lang w:val="en-US"/>
              </w:rPr>
            </w:pPr>
            <w:r w:rsidRPr="006F24F7">
              <w:rPr>
                <w:rFonts w:ascii="Times New Roman" w:eastAsia="Times New Roman" w:hAnsi="Times New Roman" w:cs="Times New Roman"/>
                <w:b/>
                <w:bCs/>
                <w:color w:val="000000"/>
                <w:sz w:val="20"/>
                <w:szCs w:val="20"/>
                <w:lang w:val="en-US"/>
              </w:rPr>
              <w:t xml:space="preserve">Percent </w:t>
            </w:r>
          </w:p>
          <w:p w14:paraId="1CB3E7D3" w14:textId="77777777" w:rsidR="006F24F7" w:rsidRPr="006F24F7" w:rsidRDefault="006F24F7" w:rsidP="00FF6BEE">
            <w:pPr>
              <w:suppressAutoHyphens/>
              <w:spacing w:after="0" w:line="240" w:lineRule="auto"/>
              <w:jc w:val="center"/>
              <w:rPr>
                <w:rFonts w:ascii="Times New Roman" w:eastAsia="Times New Roman" w:hAnsi="Times New Roman" w:cs="Times New Roman"/>
                <w:sz w:val="20"/>
                <w:szCs w:val="20"/>
                <w:lang w:val="en-US"/>
              </w:rPr>
            </w:pPr>
            <w:r w:rsidRPr="006F24F7">
              <w:rPr>
                <w:rFonts w:ascii="Times New Roman" w:eastAsia="Times New Roman" w:hAnsi="Times New Roman" w:cs="Times New Roman"/>
                <w:b/>
                <w:bCs/>
                <w:color w:val="000000"/>
                <w:sz w:val="20"/>
                <w:szCs w:val="20"/>
                <w:lang w:val="en-US"/>
              </w:rPr>
              <w:t>(%)</w:t>
            </w:r>
          </w:p>
        </w:tc>
      </w:tr>
      <w:tr w:rsidR="006F24F7" w:rsidRPr="006F24F7" w14:paraId="2B10192C" w14:textId="77777777" w:rsidTr="00D32F02">
        <w:trPr>
          <w:trHeight w:val="20"/>
        </w:trPr>
        <w:tc>
          <w:tcPr>
            <w:tcW w:w="2070" w:type="dxa"/>
            <w:tcBorders>
              <w:top w:val="single" w:sz="8" w:space="0" w:color="auto"/>
              <w:left w:val="nil"/>
              <w:bottom w:val="nil"/>
              <w:right w:val="nil"/>
            </w:tcBorders>
            <w:shd w:val="clear" w:color="auto" w:fill="auto"/>
            <w:noWrap/>
            <w:vAlign w:val="bottom"/>
          </w:tcPr>
          <w:p w14:paraId="455907AC" w14:textId="77777777" w:rsidR="006F24F7" w:rsidRPr="006F24F7" w:rsidRDefault="006F24F7" w:rsidP="00FF6BEE">
            <w:pPr>
              <w:suppressAutoHyphens/>
              <w:spacing w:after="0" w:line="240" w:lineRule="auto"/>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Age category</w:t>
            </w:r>
          </w:p>
        </w:tc>
        <w:tc>
          <w:tcPr>
            <w:tcW w:w="1727" w:type="dxa"/>
            <w:tcBorders>
              <w:top w:val="single" w:sz="8" w:space="0" w:color="auto"/>
              <w:left w:val="nil"/>
              <w:bottom w:val="nil"/>
              <w:right w:val="nil"/>
            </w:tcBorders>
            <w:shd w:val="clear" w:color="auto" w:fill="auto"/>
            <w:noWrap/>
            <w:vAlign w:val="bottom"/>
          </w:tcPr>
          <w:p w14:paraId="03883585" w14:textId="77777777" w:rsidR="006F24F7" w:rsidRPr="006F24F7" w:rsidRDefault="006F24F7" w:rsidP="00FF6BEE">
            <w:pPr>
              <w:suppressAutoHyphens/>
              <w:spacing w:after="0" w:line="240" w:lineRule="auto"/>
              <w:rPr>
                <w:rFonts w:ascii="Times New Roman" w:eastAsia="Times New Roman" w:hAnsi="Times New Roman" w:cs="Times New Roman"/>
                <w:color w:val="000000"/>
                <w:sz w:val="20"/>
                <w:szCs w:val="20"/>
                <w:lang w:val="en-US"/>
              </w:rPr>
            </w:pPr>
          </w:p>
        </w:tc>
        <w:tc>
          <w:tcPr>
            <w:tcW w:w="1558" w:type="dxa"/>
            <w:tcBorders>
              <w:top w:val="single" w:sz="8" w:space="0" w:color="auto"/>
              <w:left w:val="nil"/>
              <w:bottom w:val="nil"/>
              <w:right w:val="nil"/>
            </w:tcBorders>
            <w:shd w:val="clear" w:color="auto" w:fill="auto"/>
            <w:noWrap/>
            <w:vAlign w:val="bottom"/>
          </w:tcPr>
          <w:p w14:paraId="1B79CF3D" w14:textId="77777777" w:rsidR="006F24F7" w:rsidRPr="006F24F7" w:rsidRDefault="006F24F7" w:rsidP="00FF6BEE">
            <w:pPr>
              <w:suppressAutoHyphens/>
              <w:spacing w:after="0" w:line="240" w:lineRule="auto"/>
              <w:jc w:val="center"/>
              <w:rPr>
                <w:rFonts w:ascii="Times New Roman" w:eastAsia="Times New Roman" w:hAnsi="Times New Roman" w:cs="Times New Roman"/>
                <w:sz w:val="20"/>
                <w:szCs w:val="20"/>
                <w:lang w:val="en-US"/>
              </w:rPr>
            </w:pPr>
          </w:p>
        </w:tc>
      </w:tr>
      <w:tr w:rsidR="006F24F7" w:rsidRPr="006F24F7" w14:paraId="3077C85C" w14:textId="77777777" w:rsidTr="00D32F02">
        <w:trPr>
          <w:trHeight w:val="20"/>
        </w:trPr>
        <w:tc>
          <w:tcPr>
            <w:tcW w:w="2070" w:type="dxa"/>
            <w:tcBorders>
              <w:left w:val="nil"/>
              <w:bottom w:val="nil"/>
              <w:right w:val="nil"/>
            </w:tcBorders>
            <w:shd w:val="clear" w:color="auto" w:fill="auto"/>
            <w:noWrap/>
            <w:vAlign w:val="bottom"/>
          </w:tcPr>
          <w:p w14:paraId="23A287CD" w14:textId="41CF2085"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Under 17 years old   </w:t>
            </w:r>
          </w:p>
        </w:tc>
        <w:tc>
          <w:tcPr>
            <w:tcW w:w="1727" w:type="dxa"/>
            <w:tcBorders>
              <w:left w:val="nil"/>
              <w:bottom w:val="nil"/>
              <w:right w:val="nil"/>
            </w:tcBorders>
            <w:shd w:val="clear" w:color="auto" w:fill="auto"/>
            <w:noWrap/>
            <w:vAlign w:val="bottom"/>
          </w:tcPr>
          <w:p w14:paraId="2D407CA5"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68</w:t>
            </w:r>
          </w:p>
        </w:tc>
        <w:tc>
          <w:tcPr>
            <w:tcW w:w="1558" w:type="dxa"/>
            <w:tcBorders>
              <w:left w:val="nil"/>
              <w:bottom w:val="nil"/>
              <w:right w:val="nil"/>
            </w:tcBorders>
            <w:shd w:val="clear" w:color="auto" w:fill="auto"/>
            <w:noWrap/>
            <w:vAlign w:val="bottom"/>
          </w:tcPr>
          <w:p w14:paraId="1DFA901F" w14:textId="77777777" w:rsidR="006F24F7" w:rsidRPr="006F24F7" w:rsidRDefault="006F24F7" w:rsidP="00FF6BEE">
            <w:pPr>
              <w:suppressAutoHyphens/>
              <w:spacing w:after="0" w:line="240" w:lineRule="auto"/>
              <w:jc w:val="center"/>
              <w:rPr>
                <w:rFonts w:ascii="Times New Roman" w:eastAsia="Times New Roman" w:hAnsi="Times New Roman" w:cs="Times New Roman"/>
                <w:sz w:val="20"/>
                <w:szCs w:val="20"/>
                <w:lang w:val="en-US"/>
              </w:rPr>
            </w:pPr>
            <w:r w:rsidRPr="006F24F7">
              <w:rPr>
                <w:rFonts w:ascii="Times New Roman" w:eastAsia="Times New Roman" w:hAnsi="Times New Roman" w:cs="Times New Roman"/>
                <w:color w:val="000000"/>
                <w:sz w:val="20"/>
                <w:szCs w:val="20"/>
                <w:lang w:val="en-US"/>
              </w:rPr>
              <w:t>37</w:t>
            </w:r>
          </w:p>
        </w:tc>
      </w:tr>
      <w:tr w:rsidR="006F24F7" w:rsidRPr="006F24F7" w14:paraId="722F0195" w14:textId="77777777" w:rsidTr="00D32F02">
        <w:trPr>
          <w:trHeight w:val="20"/>
        </w:trPr>
        <w:tc>
          <w:tcPr>
            <w:tcW w:w="2070" w:type="dxa"/>
            <w:tcBorders>
              <w:left w:val="nil"/>
              <w:bottom w:val="nil"/>
              <w:right w:val="nil"/>
            </w:tcBorders>
            <w:shd w:val="clear" w:color="auto" w:fill="auto"/>
            <w:noWrap/>
            <w:vAlign w:val="bottom"/>
          </w:tcPr>
          <w:p w14:paraId="7E4E35C1" w14:textId="7EEFAE7B"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17-25 years old </w:t>
            </w:r>
          </w:p>
        </w:tc>
        <w:tc>
          <w:tcPr>
            <w:tcW w:w="1727" w:type="dxa"/>
            <w:tcBorders>
              <w:left w:val="nil"/>
              <w:bottom w:val="nil"/>
              <w:right w:val="nil"/>
            </w:tcBorders>
            <w:shd w:val="clear" w:color="auto" w:fill="auto"/>
            <w:noWrap/>
            <w:vAlign w:val="bottom"/>
          </w:tcPr>
          <w:p w14:paraId="19712022"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74</w:t>
            </w:r>
          </w:p>
        </w:tc>
        <w:tc>
          <w:tcPr>
            <w:tcW w:w="1558" w:type="dxa"/>
            <w:tcBorders>
              <w:left w:val="nil"/>
              <w:bottom w:val="nil"/>
              <w:right w:val="nil"/>
            </w:tcBorders>
            <w:shd w:val="clear" w:color="auto" w:fill="auto"/>
            <w:noWrap/>
            <w:vAlign w:val="bottom"/>
          </w:tcPr>
          <w:p w14:paraId="23EA64F0" w14:textId="77777777" w:rsidR="006F24F7" w:rsidRPr="006F24F7" w:rsidRDefault="006F24F7" w:rsidP="00FF6BEE">
            <w:pPr>
              <w:suppressAutoHyphens/>
              <w:spacing w:after="0" w:line="240" w:lineRule="auto"/>
              <w:jc w:val="center"/>
              <w:rPr>
                <w:rFonts w:ascii="Times New Roman" w:eastAsia="Times New Roman" w:hAnsi="Times New Roman" w:cs="Times New Roman"/>
                <w:sz w:val="20"/>
                <w:szCs w:val="20"/>
                <w:lang w:val="en-US"/>
              </w:rPr>
            </w:pPr>
            <w:r w:rsidRPr="006F24F7">
              <w:rPr>
                <w:rFonts w:ascii="Times New Roman" w:eastAsia="Times New Roman" w:hAnsi="Times New Roman" w:cs="Times New Roman"/>
                <w:color w:val="000000"/>
                <w:sz w:val="20"/>
                <w:szCs w:val="20"/>
                <w:lang w:val="en-US"/>
              </w:rPr>
              <w:t>40</w:t>
            </w:r>
          </w:p>
        </w:tc>
      </w:tr>
      <w:tr w:rsidR="006F24F7" w:rsidRPr="006F24F7" w14:paraId="4C2FD6C5" w14:textId="77777777" w:rsidTr="00D32F02">
        <w:trPr>
          <w:trHeight w:val="20"/>
        </w:trPr>
        <w:tc>
          <w:tcPr>
            <w:tcW w:w="2070" w:type="dxa"/>
            <w:tcBorders>
              <w:left w:val="nil"/>
              <w:right w:val="nil"/>
            </w:tcBorders>
            <w:shd w:val="clear" w:color="auto" w:fill="auto"/>
            <w:noWrap/>
            <w:vAlign w:val="bottom"/>
          </w:tcPr>
          <w:p w14:paraId="105CAC64" w14:textId="375186E2"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26-35 years old </w:t>
            </w:r>
          </w:p>
        </w:tc>
        <w:tc>
          <w:tcPr>
            <w:tcW w:w="1727" w:type="dxa"/>
            <w:tcBorders>
              <w:left w:val="nil"/>
              <w:right w:val="nil"/>
            </w:tcBorders>
            <w:shd w:val="clear" w:color="auto" w:fill="auto"/>
            <w:noWrap/>
            <w:vAlign w:val="bottom"/>
          </w:tcPr>
          <w:p w14:paraId="4E4E2429"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23</w:t>
            </w:r>
          </w:p>
        </w:tc>
        <w:tc>
          <w:tcPr>
            <w:tcW w:w="1558" w:type="dxa"/>
            <w:tcBorders>
              <w:left w:val="nil"/>
              <w:right w:val="nil"/>
            </w:tcBorders>
            <w:shd w:val="clear" w:color="auto" w:fill="auto"/>
            <w:noWrap/>
            <w:vAlign w:val="bottom"/>
          </w:tcPr>
          <w:p w14:paraId="26CE1CB3" w14:textId="77777777" w:rsidR="006F24F7" w:rsidRPr="006F24F7" w:rsidRDefault="006F24F7" w:rsidP="00FF6BEE">
            <w:pPr>
              <w:suppressAutoHyphens/>
              <w:spacing w:after="0" w:line="240" w:lineRule="auto"/>
              <w:jc w:val="center"/>
              <w:rPr>
                <w:rFonts w:ascii="Times New Roman" w:eastAsia="Times New Roman" w:hAnsi="Times New Roman" w:cs="Times New Roman"/>
                <w:sz w:val="20"/>
                <w:szCs w:val="20"/>
                <w:lang w:val="en-US"/>
              </w:rPr>
            </w:pPr>
            <w:r w:rsidRPr="006F24F7">
              <w:rPr>
                <w:rFonts w:ascii="Times New Roman" w:eastAsia="Times New Roman" w:hAnsi="Times New Roman" w:cs="Times New Roman"/>
                <w:color w:val="000000"/>
                <w:sz w:val="20"/>
                <w:szCs w:val="20"/>
                <w:lang w:val="en-US"/>
              </w:rPr>
              <w:t>12</w:t>
            </w:r>
          </w:p>
        </w:tc>
      </w:tr>
      <w:tr w:rsidR="006F24F7" w:rsidRPr="006F24F7" w14:paraId="34CE1F9C" w14:textId="77777777" w:rsidTr="00D32F02">
        <w:trPr>
          <w:trHeight w:val="20"/>
        </w:trPr>
        <w:tc>
          <w:tcPr>
            <w:tcW w:w="2070" w:type="dxa"/>
            <w:tcBorders>
              <w:left w:val="nil"/>
              <w:right w:val="nil"/>
            </w:tcBorders>
            <w:shd w:val="clear" w:color="auto" w:fill="auto"/>
            <w:noWrap/>
            <w:vAlign w:val="bottom"/>
          </w:tcPr>
          <w:p w14:paraId="624F11F1" w14:textId="15A8CB0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Over 35 years old   </w:t>
            </w:r>
          </w:p>
        </w:tc>
        <w:tc>
          <w:tcPr>
            <w:tcW w:w="1727" w:type="dxa"/>
            <w:tcBorders>
              <w:left w:val="nil"/>
              <w:right w:val="nil"/>
            </w:tcBorders>
            <w:shd w:val="clear" w:color="auto" w:fill="auto"/>
            <w:noWrap/>
            <w:vAlign w:val="bottom"/>
          </w:tcPr>
          <w:p w14:paraId="0E70243E"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20</w:t>
            </w:r>
          </w:p>
        </w:tc>
        <w:tc>
          <w:tcPr>
            <w:tcW w:w="1558" w:type="dxa"/>
            <w:tcBorders>
              <w:left w:val="nil"/>
              <w:right w:val="nil"/>
            </w:tcBorders>
            <w:shd w:val="clear" w:color="auto" w:fill="auto"/>
            <w:noWrap/>
            <w:vAlign w:val="bottom"/>
          </w:tcPr>
          <w:p w14:paraId="7F2B2241" w14:textId="77777777" w:rsidR="006F24F7" w:rsidRPr="006F24F7" w:rsidRDefault="006F24F7" w:rsidP="00FF6BEE">
            <w:pPr>
              <w:suppressAutoHyphens/>
              <w:spacing w:after="0" w:line="240" w:lineRule="auto"/>
              <w:jc w:val="center"/>
              <w:rPr>
                <w:rFonts w:ascii="Times New Roman" w:eastAsia="Times New Roman" w:hAnsi="Times New Roman" w:cs="Times New Roman"/>
                <w:sz w:val="20"/>
                <w:szCs w:val="20"/>
                <w:lang w:val="en-US"/>
              </w:rPr>
            </w:pPr>
            <w:r w:rsidRPr="006F24F7">
              <w:rPr>
                <w:rFonts w:ascii="Times New Roman" w:eastAsia="Times New Roman" w:hAnsi="Times New Roman" w:cs="Times New Roman"/>
                <w:color w:val="000000"/>
                <w:sz w:val="20"/>
                <w:szCs w:val="20"/>
                <w:lang w:val="en-US"/>
              </w:rPr>
              <w:t>11</w:t>
            </w:r>
          </w:p>
        </w:tc>
      </w:tr>
      <w:tr w:rsidR="006F24F7" w:rsidRPr="006F24F7" w14:paraId="576EA5E7" w14:textId="77777777" w:rsidTr="00D32F02">
        <w:trPr>
          <w:trHeight w:val="20"/>
        </w:trPr>
        <w:tc>
          <w:tcPr>
            <w:tcW w:w="2070" w:type="dxa"/>
            <w:tcBorders>
              <w:left w:val="nil"/>
              <w:bottom w:val="nil"/>
              <w:right w:val="nil"/>
            </w:tcBorders>
            <w:shd w:val="clear" w:color="auto" w:fill="auto"/>
            <w:noWrap/>
            <w:vAlign w:val="bottom"/>
            <w:hideMark/>
          </w:tcPr>
          <w:p w14:paraId="629F7139" w14:textId="77777777" w:rsidR="006F24F7" w:rsidRPr="006F24F7" w:rsidRDefault="006F24F7" w:rsidP="00FF6BEE">
            <w:pPr>
              <w:suppressAutoHyphens/>
              <w:spacing w:after="0" w:line="240" w:lineRule="auto"/>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Gender</w:t>
            </w:r>
          </w:p>
        </w:tc>
        <w:tc>
          <w:tcPr>
            <w:tcW w:w="1727" w:type="dxa"/>
            <w:tcBorders>
              <w:left w:val="nil"/>
              <w:bottom w:val="nil"/>
              <w:right w:val="nil"/>
            </w:tcBorders>
            <w:shd w:val="clear" w:color="auto" w:fill="auto"/>
            <w:noWrap/>
            <w:vAlign w:val="bottom"/>
            <w:hideMark/>
          </w:tcPr>
          <w:p w14:paraId="19C77179" w14:textId="77777777" w:rsidR="006F24F7" w:rsidRPr="006F24F7" w:rsidRDefault="006F24F7" w:rsidP="00FF6BEE">
            <w:pPr>
              <w:suppressAutoHyphens/>
              <w:spacing w:after="0" w:line="240" w:lineRule="auto"/>
              <w:rPr>
                <w:rFonts w:ascii="Times New Roman" w:eastAsia="Times New Roman" w:hAnsi="Times New Roman" w:cs="Times New Roman"/>
                <w:color w:val="000000"/>
                <w:sz w:val="20"/>
                <w:szCs w:val="20"/>
                <w:lang w:val="en-US"/>
              </w:rPr>
            </w:pPr>
          </w:p>
        </w:tc>
        <w:tc>
          <w:tcPr>
            <w:tcW w:w="1558" w:type="dxa"/>
            <w:tcBorders>
              <w:left w:val="nil"/>
              <w:bottom w:val="nil"/>
              <w:right w:val="nil"/>
            </w:tcBorders>
            <w:shd w:val="clear" w:color="auto" w:fill="auto"/>
            <w:noWrap/>
            <w:vAlign w:val="bottom"/>
            <w:hideMark/>
          </w:tcPr>
          <w:p w14:paraId="1358F9AA" w14:textId="77777777" w:rsidR="006F24F7" w:rsidRPr="006F24F7" w:rsidRDefault="006F24F7" w:rsidP="00FF6BEE">
            <w:pPr>
              <w:suppressAutoHyphens/>
              <w:spacing w:after="0" w:line="240" w:lineRule="auto"/>
              <w:jc w:val="center"/>
              <w:rPr>
                <w:rFonts w:ascii="Times New Roman" w:eastAsia="Times New Roman" w:hAnsi="Times New Roman" w:cs="Times New Roman"/>
                <w:sz w:val="20"/>
                <w:szCs w:val="20"/>
                <w:lang w:val="en-US"/>
              </w:rPr>
            </w:pPr>
          </w:p>
        </w:tc>
      </w:tr>
      <w:tr w:rsidR="006F24F7" w:rsidRPr="006F24F7" w14:paraId="4F361ED6" w14:textId="77777777" w:rsidTr="00D32F02">
        <w:trPr>
          <w:trHeight w:val="20"/>
        </w:trPr>
        <w:tc>
          <w:tcPr>
            <w:tcW w:w="2070" w:type="dxa"/>
            <w:tcBorders>
              <w:top w:val="nil"/>
              <w:left w:val="nil"/>
              <w:bottom w:val="nil"/>
              <w:right w:val="nil"/>
            </w:tcBorders>
            <w:shd w:val="clear" w:color="auto" w:fill="auto"/>
            <w:noWrap/>
            <w:vAlign w:val="bottom"/>
            <w:hideMark/>
          </w:tcPr>
          <w:p w14:paraId="4ADF8322"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Female</w:t>
            </w:r>
          </w:p>
        </w:tc>
        <w:tc>
          <w:tcPr>
            <w:tcW w:w="1727" w:type="dxa"/>
            <w:tcBorders>
              <w:top w:val="nil"/>
              <w:left w:val="nil"/>
              <w:bottom w:val="nil"/>
              <w:right w:val="nil"/>
            </w:tcBorders>
            <w:shd w:val="clear" w:color="auto" w:fill="auto"/>
            <w:noWrap/>
            <w:vAlign w:val="bottom"/>
            <w:hideMark/>
          </w:tcPr>
          <w:p w14:paraId="7BB67E9F"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102</w:t>
            </w:r>
          </w:p>
        </w:tc>
        <w:tc>
          <w:tcPr>
            <w:tcW w:w="1558" w:type="dxa"/>
            <w:tcBorders>
              <w:top w:val="nil"/>
              <w:left w:val="nil"/>
              <w:bottom w:val="nil"/>
              <w:right w:val="nil"/>
            </w:tcBorders>
            <w:shd w:val="clear" w:color="auto" w:fill="auto"/>
            <w:noWrap/>
            <w:vAlign w:val="bottom"/>
            <w:hideMark/>
          </w:tcPr>
          <w:p w14:paraId="2324A0B6"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55</w:t>
            </w:r>
          </w:p>
        </w:tc>
      </w:tr>
      <w:tr w:rsidR="006F24F7" w:rsidRPr="006F24F7" w14:paraId="1EC63FA0" w14:textId="77777777" w:rsidTr="00D32F02">
        <w:trPr>
          <w:trHeight w:val="20"/>
        </w:trPr>
        <w:tc>
          <w:tcPr>
            <w:tcW w:w="2070" w:type="dxa"/>
            <w:tcBorders>
              <w:top w:val="nil"/>
              <w:left w:val="nil"/>
              <w:bottom w:val="nil"/>
              <w:right w:val="nil"/>
            </w:tcBorders>
            <w:shd w:val="clear" w:color="auto" w:fill="auto"/>
            <w:noWrap/>
            <w:vAlign w:val="bottom"/>
            <w:hideMark/>
          </w:tcPr>
          <w:p w14:paraId="6A49E4D6"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Male</w:t>
            </w:r>
          </w:p>
        </w:tc>
        <w:tc>
          <w:tcPr>
            <w:tcW w:w="1727" w:type="dxa"/>
            <w:tcBorders>
              <w:top w:val="nil"/>
              <w:left w:val="nil"/>
              <w:bottom w:val="nil"/>
              <w:right w:val="nil"/>
            </w:tcBorders>
            <w:shd w:val="clear" w:color="auto" w:fill="auto"/>
            <w:noWrap/>
            <w:vAlign w:val="bottom"/>
            <w:hideMark/>
          </w:tcPr>
          <w:p w14:paraId="2FDCD191"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83</w:t>
            </w:r>
          </w:p>
        </w:tc>
        <w:tc>
          <w:tcPr>
            <w:tcW w:w="1558" w:type="dxa"/>
            <w:tcBorders>
              <w:top w:val="nil"/>
              <w:left w:val="nil"/>
              <w:bottom w:val="nil"/>
              <w:right w:val="nil"/>
            </w:tcBorders>
            <w:shd w:val="clear" w:color="auto" w:fill="auto"/>
            <w:noWrap/>
            <w:vAlign w:val="bottom"/>
            <w:hideMark/>
          </w:tcPr>
          <w:p w14:paraId="456069C3"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45</w:t>
            </w:r>
          </w:p>
        </w:tc>
      </w:tr>
      <w:tr w:rsidR="006F24F7" w:rsidRPr="006F24F7" w14:paraId="5BE7F304" w14:textId="77777777" w:rsidTr="00D32F02">
        <w:trPr>
          <w:trHeight w:val="20"/>
        </w:trPr>
        <w:tc>
          <w:tcPr>
            <w:tcW w:w="2070" w:type="dxa"/>
            <w:tcBorders>
              <w:top w:val="nil"/>
              <w:left w:val="nil"/>
              <w:bottom w:val="nil"/>
              <w:right w:val="nil"/>
            </w:tcBorders>
            <w:shd w:val="clear" w:color="auto" w:fill="auto"/>
            <w:noWrap/>
            <w:vAlign w:val="bottom"/>
            <w:hideMark/>
          </w:tcPr>
          <w:p w14:paraId="3683922D" w14:textId="77777777" w:rsidR="006F24F7" w:rsidRPr="006F24F7" w:rsidRDefault="006F24F7" w:rsidP="00FF6BEE">
            <w:pPr>
              <w:suppressAutoHyphens/>
              <w:spacing w:after="0" w:line="240" w:lineRule="auto"/>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Tribe or ethnic group</w:t>
            </w:r>
          </w:p>
        </w:tc>
        <w:tc>
          <w:tcPr>
            <w:tcW w:w="1727" w:type="dxa"/>
            <w:tcBorders>
              <w:top w:val="nil"/>
              <w:left w:val="nil"/>
              <w:bottom w:val="nil"/>
              <w:right w:val="nil"/>
            </w:tcBorders>
            <w:shd w:val="clear" w:color="auto" w:fill="auto"/>
            <w:noWrap/>
            <w:vAlign w:val="bottom"/>
            <w:hideMark/>
          </w:tcPr>
          <w:p w14:paraId="708B92E6" w14:textId="77777777" w:rsidR="006F24F7" w:rsidRPr="006F24F7" w:rsidRDefault="006F24F7" w:rsidP="00FF6BEE">
            <w:pPr>
              <w:suppressAutoHyphens/>
              <w:spacing w:after="0" w:line="240" w:lineRule="auto"/>
              <w:rPr>
                <w:rFonts w:ascii="Times New Roman" w:eastAsia="Times New Roman" w:hAnsi="Times New Roman" w:cs="Times New Roman"/>
                <w:color w:val="000000"/>
                <w:sz w:val="20"/>
                <w:szCs w:val="20"/>
                <w:lang w:val="en-US"/>
              </w:rPr>
            </w:pPr>
          </w:p>
        </w:tc>
        <w:tc>
          <w:tcPr>
            <w:tcW w:w="1558" w:type="dxa"/>
            <w:tcBorders>
              <w:top w:val="nil"/>
              <w:left w:val="nil"/>
              <w:bottom w:val="nil"/>
              <w:right w:val="nil"/>
            </w:tcBorders>
            <w:shd w:val="clear" w:color="auto" w:fill="auto"/>
            <w:noWrap/>
            <w:vAlign w:val="bottom"/>
            <w:hideMark/>
          </w:tcPr>
          <w:p w14:paraId="358F777E" w14:textId="77777777" w:rsidR="006F24F7" w:rsidRPr="006F24F7" w:rsidRDefault="006F24F7" w:rsidP="00FF6BEE">
            <w:pPr>
              <w:suppressAutoHyphens/>
              <w:spacing w:after="0" w:line="240" w:lineRule="auto"/>
              <w:jc w:val="center"/>
              <w:rPr>
                <w:rFonts w:ascii="Times New Roman" w:eastAsia="Times New Roman" w:hAnsi="Times New Roman" w:cs="Times New Roman"/>
                <w:sz w:val="20"/>
                <w:szCs w:val="20"/>
                <w:lang w:val="en-US"/>
              </w:rPr>
            </w:pPr>
          </w:p>
        </w:tc>
      </w:tr>
      <w:tr w:rsidR="006F24F7" w:rsidRPr="006F24F7" w14:paraId="18E84E09" w14:textId="77777777" w:rsidTr="00D32F02">
        <w:trPr>
          <w:trHeight w:val="20"/>
        </w:trPr>
        <w:tc>
          <w:tcPr>
            <w:tcW w:w="2070" w:type="dxa"/>
            <w:tcBorders>
              <w:top w:val="nil"/>
              <w:left w:val="nil"/>
              <w:bottom w:val="nil"/>
              <w:right w:val="nil"/>
            </w:tcBorders>
            <w:shd w:val="clear" w:color="auto" w:fill="auto"/>
            <w:noWrap/>
            <w:vAlign w:val="bottom"/>
            <w:hideMark/>
          </w:tcPr>
          <w:p w14:paraId="6C62BCEA"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Béti      </w:t>
            </w:r>
          </w:p>
        </w:tc>
        <w:tc>
          <w:tcPr>
            <w:tcW w:w="1727" w:type="dxa"/>
            <w:tcBorders>
              <w:top w:val="nil"/>
              <w:left w:val="nil"/>
              <w:bottom w:val="nil"/>
              <w:right w:val="nil"/>
            </w:tcBorders>
            <w:shd w:val="clear" w:color="auto" w:fill="auto"/>
            <w:noWrap/>
            <w:vAlign w:val="bottom"/>
            <w:hideMark/>
          </w:tcPr>
          <w:p w14:paraId="22F63C65"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29</w:t>
            </w:r>
          </w:p>
        </w:tc>
        <w:tc>
          <w:tcPr>
            <w:tcW w:w="1558" w:type="dxa"/>
            <w:tcBorders>
              <w:top w:val="nil"/>
              <w:left w:val="nil"/>
              <w:bottom w:val="nil"/>
              <w:right w:val="nil"/>
            </w:tcBorders>
            <w:shd w:val="clear" w:color="auto" w:fill="auto"/>
            <w:noWrap/>
            <w:vAlign w:val="bottom"/>
            <w:hideMark/>
          </w:tcPr>
          <w:p w14:paraId="5B77AB02"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16</w:t>
            </w:r>
          </w:p>
        </w:tc>
      </w:tr>
      <w:tr w:rsidR="006F24F7" w:rsidRPr="006F24F7" w14:paraId="699181C5" w14:textId="77777777" w:rsidTr="00D32F02">
        <w:trPr>
          <w:trHeight w:val="20"/>
        </w:trPr>
        <w:tc>
          <w:tcPr>
            <w:tcW w:w="2070" w:type="dxa"/>
            <w:tcBorders>
              <w:top w:val="nil"/>
              <w:left w:val="nil"/>
              <w:bottom w:val="nil"/>
              <w:right w:val="nil"/>
            </w:tcBorders>
            <w:shd w:val="clear" w:color="auto" w:fill="auto"/>
            <w:noWrap/>
            <w:vAlign w:val="bottom"/>
            <w:hideMark/>
          </w:tcPr>
          <w:p w14:paraId="23066EBC"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Bamiléké  </w:t>
            </w:r>
          </w:p>
        </w:tc>
        <w:tc>
          <w:tcPr>
            <w:tcW w:w="1727" w:type="dxa"/>
            <w:tcBorders>
              <w:top w:val="nil"/>
              <w:left w:val="nil"/>
              <w:bottom w:val="nil"/>
              <w:right w:val="nil"/>
            </w:tcBorders>
            <w:shd w:val="clear" w:color="auto" w:fill="auto"/>
            <w:noWrap/>
            <w:vAlign w:val="bottom"/>
            <w:hideMark/>
          </w:tcPr>
          <w:p w14:paraId="48D2F65E"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27</w:t>
            </w:r>
          </w:p>
        </w:tc>
        <w:tc>
          <w:tcPr>
            <w:tcW w:w="1558" w:type="dxa"/>
            <w:tcBorders>
              <w:top w:val="nil"/>
              <w:left w:val="nil"/>
              <w:bottom w:val="nil"/>
              <w:right w:val="nil"/>
            </w:tcBorders>
            <w:shd w:val="clear" w:color="auto" w:fill="auto"/>
            <w:noWrap/>
            <w:vAlign w:val="bottom"/>
            <w:hideMark/>
          </w:tcPr>
          <w:p w14:paraId="60424658"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15</w:t>
            </w:r>
          </w:p>
        </w:tc>
      </w:tr>
      <w:tr w:rsidR="006F24F7" w:rsidRPr="006F24F7" w14:paraId="123B4BC6" w14:textId="77777777" w:rsidTr="00D32F02">
        <w:trPr>
          <w:trHeight w:val="20"/>
        </w:trPr>
        <w:tc>
          <w:tcPr>
            <w:tcW w:w="2070" w:type="dxa"/>
            <w:tcBorders>
              <w:top w:val="nil"/>
              <w:left w:val="nil"/>
              <w:bottom w:val="nil"/>
              <w:right w:val="nil"/>
            </w:tcBorders>
            <w:shd w:val="clear" w:color="auto" w:fill="auto"/>
            <w:noWrap/>
            <w:vAlign w:val="bottom"/>
            <w:hideMark/>
          </w:tcPr>
          <w:p w14:paraId="0E2C60AD"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Bulu      </w:t>
            </w:r>
          </w:p>
        </w:tc>
        <w:tc>
          <w:tcPr>
            <w:tcW w:w="1727" w:type="dxa"/>
            <w:tcBorders>
              <w:top w:val="nil"/>
              <w:left w:val="nil"/>
              <w:bottom w:val="nil"/>
              <w:right w:val="nil"/>
            </w:tcBorders>
            <w:shd w:val="clear" w:color="auto" w:fill="auto"/>
            <w:noWrap/>
            <w:vAlign w:val="bottom"/>
            <w:hideMark/>
          </w:tcPr>
          <w:p w14:paraId="578574DC"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23</w:t>
            </w:r>
          </w:p>
        </w:tc>
        <w:tc>
          <w:tcPr>
            <w:tcW w:w="1558" w:type="dxa"/>
            <w:tcBorders>
              <w:top w:val="nil"/>
              <w:left w:val="nil"/>
              <w:bottom w:val="nil"/>
              <w:right w:val="nil"/>
            </w:tcBorders>
            <w:shd w:val="clear" w:color="auto" w:fill="auto"/>
            <w:noWrap/>
            <w:vAlign w:val="bottom"/>
            <w:hideMark/>
          </w:tcPr>
          <w:p w14:paraId="35E0F59D"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12</w:t>
            </w:r>
          </w:p>
        </w:tc>
      </w:tr>
      <w:tr w:rsidR="006F24F7" w:rsidRPr="006F24F7" w14:paraId="6FD828B7" w14:textId="77777777" w:rsidTr="00D32F02">
        <w:trPr>
          <w:trHeight w:val="20"/>
        </w:trPr>
        <w:tc>
          <w:tcPr>
            <w:tcW w:w="2070" w:type="dxa"/>
            <w:tcBorders>
              <w:top w:val="nil"/>
              <w:left w:val="nil"/>
              <w:bottom w:val="nil"/>
              <w:right w:val="nil"/>
            </w:tcBorders>
            <w:shd w:val="clear" w:color="auto" w:fill="auto"/>
            <w:noWrap/>
            <w:vAlign w:val="bottom"/>
            <w:hideMark/>
          </w:tcPr>
          <w:p w14:paraId="07D6A634"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Bassa     </w:t>
            </w:r>
          </w:p>
        </w:tc>
        <w:tc>
          <w:tcPr>
            <w:tcW w:w="1727" w:type="dxa"/>
            <w:tcBorders>
              <w:top w:val="nil"/>
              <w:left w:val="nil"/>
              <w:bottom w:val="nil"/>
              <w:right w:val="nil"/>
            </w:tcBorders>
            <w:shd w:val="clear" w:color="auto" w:fill="auto"/>
            <w:noWrap/>
            <w:vAlign w:val="bottom"/>
            <w:hideMark/>
          </w:tcPr>
          <w:p w14:paraId="50B2C001"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20</w:t>
            </w:r>
          </w:p>
        </w:tc>
        <w:tc>
          <w:tcPr>
            <w:tcW w:w="1558" w:type="dxa"/>
            <w:tcBorders>
              <w:top w:val="nil"/>
              <w:left w:val="nil"/>
              <w:bottom w:val="nil"/>
              <w:right w:val="nil"/>
            </w:tcBorders>
            <w:shd w:val="clear" w:color="auto" w:fill="auto"/>
            <w:noWrap/>
            <w:vAlign w:val="bottom"/>
            <w:hideMark/>
          </w:tcPr>
          <w:p w14:paraId="747CB928"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11</w:t>
            </w:r>
          </w:p>
        </w:tc>
      </w:tr>
      <w:tr w:rsidR="006F24F7" w:rsidRPr="006F24F7" w14:paraId="0211EDD6" w14:textId="77777777" w:rsidTr="00D32F02">
        <w:trPr>
          <w:trHeight w:val="20"/>
        </w:trPr>
        <w:tc>
          <w:tcPr>
            <w:tcW w:w="2070" w:type="dxa"/>
            <w:tcBorders>
              <w:top w:val="nil"/>
              <w:left w:val="nil"/>
              <w:bottom w:val="nil"/>
              <w:right w:val="nil"/>
            </w:tcBorders>
            <w:shd w:val="clear" w:color="auto" w:fill="auto"/>
            <w:noWrap/>
            <w:vAlign w:val="bottom"/>
            <w:hideMark/>
          </w:tcPr>
          <w:p w14:paraId="529EF7FB"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Éton      </w:t>
            </w:r>
          </w:p>
        </w:tc>
        <w:tc>
          <w:tcPr>
            <w:tcW w:w="1727" w:type="dxa"/>
            <w:tcBorders>
              <w:top w:val="nil"/>
              <w:left w:val="nil"/>
              <w:bottom w:val="nil"/>
              <w:right w:val="nil"/>
            </w:tcBorders>
            <w:shd w:val="clear" w:color="auto" w:fill="auto"/>
            <w:noWrap/>
            <w:vAlign w:val="bottom"/>
            <w:hideMark/>
          </w:tcPr>
          <w:p w14:paraId="379C29A2"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15</w:t>
            </w:r>
          </w:p>
        </w:tc>
        <w:tc>
          <w:tcPr>
            <w:tcW w:w="1558" w:type="dxa"/>
            <w:tcBorders>
              <w:top w:val="nil"/>
              <w:left w:val="nil"/>
              <w:bottom w:val="nil"/>
              <w:right w:val="nil"/>
            </w:tcBorders>
            <w:shd w:val="clear" w:color="auto" w:fill="auto"/>
            <w:noWrap/>
            <w:vAlign w:val="bottom"/>
            <w:hideMark/>
          </w:tcPr>
          <w:p w14:paraId="7CF5F055"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8</w:t>
            </w:r>
          </w:p>
        </w:tc>
      </w:tr>
      <w:tr w:rsidR="006F24F7" w:rsidRPr="006F24F7" w14:paraId="75812604" w14:textId="77777777" w:rsidTr="00D32F02">
        <w:trPr>
          <w:trHeight w:val="20"/>
        </w:trPr>
        <w:tc>
          <w:tcPr>
            <w:tcW w:w="2070" w:type="dxa"/>
            <w:tcBorders>
              <w:top w:val="nil"/>
              <w:left w:val="nil"/>
              <w:bottom w:val="nil"/>
              <w:right w:val="nil"/>
            </w:tcBorders>
            <w:shd w:val="clear" w:color="auto" w:fill="auto"/>
            <w:noWrap/>
            <w:vAlign w:val="bottom"/>
            <w:hideMark/>
          </w:tcPr>
          <w:p w14:paraId="04DDCF16"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Ewondo    </w:t>
            </w:r>
          </w:p>
        </w:tc>
        <w:tc>
          <w:tcPr>
            <w:tcW w:w="1727" w:type="dxa"/>
            <w:tcBorders>
              <w:top w:val="nil"/>
              <w:left w:val="nil"/>
              <w:bottom w:val="nil"/>
              <w:right w:val="nil"/>
            </w:tcBorders>
            <w:shd w:val="clear" w:color="auto" w:fill="auto"/>
            <w:noWrap/>
            <w:vAlign w:val="bottom"/>
            <w:hideMark/>
          </w:tcPr>
          <w:p w14:paraId="4C5E3624"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15</w:t>
            </w:r>
          </w:p>
        </w:tc>
        <w:tc>
          <w:tcPr>
            <w:tcW w:w="1558" w:type="dxa"/>
            <w:tcBorders>
              <w:top w:val="nil"/>
              <w:left w:val="nil"/>
              <w:bottom w:val="nil"/>
              <w:right w:val="nil"/>
            </w:tcBorders>
            <w:shd w:val="clear" w:color="auto" w:fill="auto"/>
            <w:noWrap/>
            <w:vAlign w:val="bottom"/>
            <w:hideMark/>
          </w:tcPr>
          <w:p w14:paraId="554FE7EC"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8</w:t>
            </w:r>
          </w:p>
        </w:tc>
      </w:tr>
      <w:tr w:rsidR="006F24F7" w:rsidRPr="006F24F7" w14:paraId="1874408F" w14:textId="77777777" w:rsidTr="00D32F02">
        <w:trPr>
          <w:trHeight w:val="20"/>
        </w:trPr>
        <w:tc>
          <w:tcPr>
            <w:tcW w:w="2070" w:type="dxa"/>
            <w:tcBorders>
              <w:top w:val="nil"/>
              <w:left w:val="nil"/>
              <w:bottom w:val="nil"/>
              <w:right w:val="nil"/>
            </w:tcBorders>
            <w:shd w:val="clear" w:color="auto" w:fill="auto"/>
            <w:noWrap/>
            <w:vAlign w:val="bottom"/>
            <w:hideMark/>
          </w:tcPr>
          <w:p w14:paraId="769C6D1F"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Bamoun    </w:t>
            </w:r>
          </w:p>
        </w:tc>
        <w:tc>
          <w:tcPr>
            <w:tcW w:w="1727" w:type="dxa"/>
            <w:tcBorders>
              <w:top w:val="nil"/>
              <w:left w:val="nil"/>
              <w:bottom w:val="nil"/>
              <w:right w:val="nil"/>
            </w:tcBorders>
            <w:shd w:val="clear" w:color="auto" w:fill="auto"/>
            <w:noWrap/>
            <w:vAlign w:val="bottom"/>
            <w:hideMark/>
          </w:tcPr>
          <w:p w14:paraId="6A134043"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5</w:t>
            </w:r>
          </w:p>
        </w:tc>
        <w:tc>
          <w:tcPr>
            <w:tcW w:w="1558" w:type="dxa"/>
            <w:tcBorders>
              <w:top w:val="nil"/>
              <w:left w:val="nil"/>
              <w:bottom w:val="nil"/>
              <w:right w:val="nil"/>
            </w:tcBorders>
            <w:shd w:val="clear" w:color="auto" w:fill="auto"/>
            <w:noWrap/>
            <w:vAlign w:val="bottom"/>
            <w:hideMark/>
          </w:tcPr>
          <w:p w14:paraId="7F9529DF"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3</w:t>
            </w:r>
          </w:p>
        </w:tc>
      </w:tr>
      <w:tr w:rsidR="006F24F7" w:rsidRPr="006F24F7" w14:paraId="4B38B8E3" w14:textId="77777777" w:rsidTr="00D32F02">
        <w:trPr>
          <w:trHeight w:val="20"/>
        </w:trPr>
        <w:tc>
          <w:tcPr>
            <w:tcW w:w="2070" w:type="dxa"/>
            <w:tcBorders>
              <w:top w:val="nil"/>
              <w:left w:val="nil"/>
              <w:bottom w:val="nil"/>
              <w:right w:val="nil"/>
            </w:tcBorders>
            <w:shd w:val="clear" w:color="auto" w:fill="auto"/>
            <w:noWrap/>
            <w:vAlign w:val="bottom"/>
            <w:hideMark/>
          </w:tcPr>
          <w:p w14:paraId="3EDD5AD5"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Mbamois   </w:t>
            </w:r>
          </w:p>
        </w:tc>
        <w:tc>
          <w:tcPr>
            <w:tcW w:w="1727" w:type="dxa"/>
            <w:tcBorders>
              <w:top w:val="nil"/>
              <w:left w:val="nil"/>
              <w:bottom w:val="nil"/>
              <w:right w:val="nil"/>
            </w:tcBorders>
            <w:shd w:val="clear" w:color="auto" w:fill="auto"/>
            <w:noWrap/>
            <w:vAlign w:val="bottom"/>
            <w:hideMark/>
          </w:tcPr>
          <w:p w14:paraId="4CF26FA6"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5</w:t>
            </w:r>
          </w:p>
        </w:tc>
        <w:tc>
          <w:tcPr>
            <w:tcW w:w="1558" w:type="dxa"/>
            <w:tcBorders>
              <w:top w:val="nil"/>
              <w:left w:val="nil"/>
              <w:bottom w:val="nil"/>
              <w:right w:val="nil"/>
            </w:tcBorders>
            <w:shd w:val="clear" w:color="auto" w:fill="auto"/>
            <w:noWrap/>
            <w:vAlign w:val="bottom"/>
            <w:hideMark/>
          </w:tcPr>
          <w:p w14:paraId="0BB21E15"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3</w:t>
            </w:r>
          </w:p>
        </w:tc>
      </w:tr>
      <w:tr w:rsidR="006F24F7" w:rsidRPr="006F24F7" w14:paraId="31465D1E" w14:textId="77777777" w:rsidTr="00D32F02">
        <w:trPr>
          <w:trHeight w:val="20"/>
        </w:trPr>
        <w:tc>
          <w:tcPr>
            <w:tcW w:w="2070" w:type="dxa"/>
            <w:tcBorders>
              <w:top w:val="nil"/>
              <w:left w:val="nil"/>
              <w:bottom w:val="nil"/>
              <w:right w:val="nil"/>
            </w:tcBorders>
            <w:shd w:val="clear" w:color="auto" w:fill="auto"/>
            <w:noWrap/>
            <w:vAlign w:val="bottom"/>
            <w:hideMark/>
          </w:tcPr>
          <w:p w14:paraId="5A19AB37"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Hausa     </w:t>
            </w:r>
          </w:p>
        </w:tc>
        <w:tc>
          <w:tcPr>
            <w:tcW w:w="1727" w:type="dxa"/>
            <w:tcBorders>
              <w:top w:val="nil"/>
              <w:left w:val="nil"/>
              <w:bottom w:val="nil"/>
              <w:right w:val="nil"/>
            </w:tcBorders>
            <w:shd w:val="clear" w:color="auto" w:fill="auto"/>
            <w:noWrap/>
            <w:vAlign w:val="bottom"/>
            <w:hideMark/>
          </w:tcPr>
          <w:p w14:paraId="25CA3326"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4</w:t>
            </w:r>
          </w:p>
        </w:tc>
        <w:tc>
          <w:tcPr>
            <w:tcW w:w="1558" w:type="dxa"/>
            <w:tcBorders>
              <w:top w:val="nil"/>
              <w:left w:val="nil"/>
              <w:bottom w:val="nil"/>
              <w:right w:val="nil"/>
            </w:tcBorders>
            <w:shd w:val="clear" w:color="auto" w:fill="auto"/>
            <w:noWrap/>
            <w:vAlign w:val="bottom"/>
            <w:hideMark/>
          </w:tcPr>
          <w:p w14:paraId="59190E4C"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w:t>
            </w:r>
          </w:p>
        </w:tc>
      </w:tr>
      <w:tr w:rsidR="006F24F7" w:rsidRPr="006F24F7" w14:paraId="6D43FAED" w14:textId="77777777" w:rsidTr="00D32F02">
        <w:trPr>
          <w:trHeight w:val="20"/>
        </w:trPr>
        <w:tc>
          <w:tcPr>
            <w:tcW w:w="2070" w:type="dxa"/>
            <w:tcBorders>
              <w:top w:val="nil"/>
              <w:left w:val="nil"/>
              <w:bottom w:val="nil"/>
              <w:right w:val="nil"/>
            </w:tcBorders>
            <w:shd w:val="clear" w:color="auto" w:fill="auto"/>
            <w:noWrap/>
            <w:vAlign w:val="bottom"/>
            <w:hideMark/>
          </w:tcPr>
          <w:p w14:paraId="736F03C3"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Yambassa  </w:t>
            </w:r>
          </w:p>
        </w:tc>
        <w:tc>
          <w:tcPr>
            <w:tcW w:w="1727" w:type="dxa"/>
            <w:tcBorders>
              <w:top w:val="nil"/>
              <w:left w:val="nil"/>
              <w:bottom w:val="nil"/>
              <w:right w:val="nil"/>
            </w:tcBorders>
            <w:shd w:val="clear" w:color="auto" w:fill="auto"/>
            <w:noWrap/>
            <w:vAlign w:val="bottom"/>
            <w:hideMark/>
          </w:tcPr>
          <w:p w14:paraId="04F05511"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4</w:t>
            </w:r>
          </w:p>
        </w:tc>
        <w:tc>
          <w:tcPr>
            <w:tcW w:w="1558" w:type="dxa"/>
            <w:tcBorders>
              <w:top w:val="nil"/>
              <w:left w:val="nil"/>
              <w:bottom w:val="nil"/>
              <w:right w:val="nil"/>
            </w:tcBorders>
            <w:shd w:val="clear" w:color="auto" w:fill="auto"/>
            <w:noWrap/>
            <w:vAlign w:val="bottom"/>
            <w:hideMark/>
          </w:tcPr>
          <w:p w14:paraId="12FC1F28"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w:t>
            </w:r>
          </w:p>
        </w:tc>
      </w:tr>
      <w:tr w:rsidR="006F24F7" w:rsidRPr="006F24F7" w14:paraId="778C035E" w14:textId="77777777" w:rsidTr="00D32F02">
        <w:trPr>
          <w:trHeight w:val="20"/>
        </w:trPr>
        <w:tc>
          <w:tcPr>
            <w:tcW w:w="2070" w:type="dxa"/>
            <w:tcBorders>
              <w:top w:val="nil"/>
              <w:left w:val="nil"/>
              <w:bottom w:val="nil"/>
              <w:right w:val="nil"/>
            </w:tcBorders>
            <w:shd w:val="clear" w:color="auto" w:fill="auto"/>
            <w:noWrap/>
            <w:vAlign w:val="bottom"/>
            <w:hideMark/>
          </w:tcPr>
          <w:p w14:paraId="63FE352E"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Douala     </w:t>
            </w:r>
          </w:p>
        </w:tc>
        <w:tc>
          <w:tcPr>
            <w:tcW w:w="1727" w:type="dxa"/>
            <w:tcBorders>
              <w:top w:val="nil"/>
              <w:left w:val="nil"/>
              <w:bottom w:val="nil"/>
              <w:right w:val="nil"/>
            </w:tcBorders>
            <w:shd w:val="clear" w:color="auto" w:fill="auto"/>
            <w:noWrap/>
            <w:vAlign w:val="bottom"/>
            <w:hideMark/>
          </w:tcPr>
          <w:p w14:paraId="2A4B12E2"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3</w:t>
            </w:r>
          </w:p>
        </w:tc>
        <w:tc>
          <w:tcPr>
            <w:tcW w:w="1558" w:type="dxa"/>
            <w:tcBorders>
              <w:top w:val="nil"/>
              <w:left w:val="nil"/>
              <w:bottom w:val="nil"/>
              <w:right w:val="nil"/>
            </w:tcBorders>
            <w:shd w:val="clear" w:color="auto" w:fill="auto"/>
            <w:noWrap/>
            <w:vAlign w:val="bottom"/>
            <w:hideMark/>
          </w:tcPr>
          <w:p w14:paraId="1D203488"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w:t>
            </w:r>
          </w:p>
        </w:tc>
      </w:tr>
      <w:tr w:rsidR="006F24F7" w:rsidRPr="006F24F7" w14:paraId="448008CC" w14:textId="77777777" w:rsidTr="00D32F02">
        <w:trPr>
          <w:trHeight w:val="20"/>
        </w:trPr>
        <w:tc>
          <w:tcPr>
            <w:tcW w:w="2070" w:type="dxa"/>
            <w:tcBorders>
              <w:top w:val="nil"/>
              <w:left w:val="nil"/>
              <w:bottom w:val="nil"/>
              <w:right w:val="nil"/>
            </w:tcBorders>
            <w:shd w:val="clear" w:color="auto" w:fill="auto"/>
            <w:noWrap/>
            <w:vAlign w:val="bottom"/>
            <w:hideMark/>
          </w:tcPr>
          <w:p w14:paraId="516A35AB"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lastRenderedPageBreak/>
              <w:t xml:space="preserve">Bayangi   </w:t>
            </w:r>
          </w:p>
        </w:tc>
        <w:tc>
          <w:tcPr>
            <w:tcW w:w="1727" w:type="dxa"/>
            <w:tcBorders>
              <w:top w:val="nil"/>
              <w:left w:val="nil"/>
              <w:bottom w:val="nil"/>
              <w:right w:val="nil"/>
            </w:tcBorders>
            <w:shd w:val="clear" w:color="auto" w:fill="auto"/>
            <w:noWrap/>
            <w:vAlign w:val="bottom"/>
            <w:hideMark/>
          </w:tcPr>
          <w:p w14:paraId="7299B929"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w:t>
            </w:r>
          </w:p>
        </w:tc>
        <w:tc>
          <w:tcPr>
            <w:tcW w:w="1558" w:type="dxa"/>
            <w:tcBorders>
              <w:top w:val="nil"/>
              <w:left w:val="nil"/>
              <w:bottom w:val="nil"/>
              <w:right w:val="nil"/>
            </w:tcBorders>
            <w:shd w:val="clear" w:color="auto" w:fill="auto"/>
            <w:noWrap/>
            <w:vAlign w:val="bottom"/>
            <w:hideMark/>
          </w:tcPr>
          <w:p w14:paraId="0E614425"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w:t>
            </w:r>
          </w:p>
        </w:tc>
      </w:tr>
      <w:tr w:rsidR="006F24F7" w:rsidRPr="006F24F7" w14:paraId="71DEB52B" w14:textId="77777777" w:rsidTr="00D32F02">
        <w:trPr>
          <w:trHeight w:val="20"/>
        </w:trPr>
        <w:tc>
          <w:tcPr>
            <w:tcW w:w="2070" w:type="dxa"/>
            <w:tcBorders>
              <w:top w:val="nil"/>
              <w:left w:val="nil"/>
              <w:bottom w:val="nil"/>
              <w:right w:val="nil"/>
            </w:tcBorders>
            <w:shd w:val="clear" w:color="auto" w:fill="auto"/>
            <w:noWrap/>
            <w:vAlign w:val="bottom"/>
            <w:hideMark/>
          </w:tcPr>
          <w:p w14:paraId="7EDE4D47"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Bené      </w:t>
            </w:r>
          </w:p>
        </w:tc>
        <w:tc>
          <w:tcPr>
            <w:tcW w:w="1727" w:type="dxa"/>
            <w:tcBorders>
              <w:top w:val="nil"/>
              <w:left w:val="nil"/>
              <w:bottom w:val="nil"/>
              <w:right w:val="nil"/>
            </w:tcBorders>
            <w:shd w:val="clear" w:color="auto" w:fill="auto"/>
            <w:noWrap/>
            <w:vAlign w:val="bottom"/>
            <w:hideMark/>
          </w:tcPr>
          <w:p w14:paraId="31478E76"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w:t>
            </w:r>
          </w:p>
        </w:tc>
        <w:tc>
          <w:tcPr>
            <w:tcW w:w="1558" w:type="dxa"/>
            <w:tcBorders>
              <w:top w:val="nil"/>
              <w:left w:val="nil"/>
              <w:bottom w:val="nil"/>
              <w:right w:val="nil"/>
            </w:tcBorders>
            <w:shd w:val="clear" w:color="auto" w:fill="auto"/>
            <w:noWrap/>
            <w:vAlign w:val="bottom"/>
            <w:hideMark/>
          </w:tcPr>
          <w:p w14:paraId="21310D7A"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w:t>
            </w:r>
          </w:p>
        </w:tc>
      </w:tr>
      <w:tr w:rsidR="006F24F7" w:rsidRPr="006F24F7" w14:paraId="60CE9BFB" w14:textId="77777777" w:rsidTr="00D32F02">
        <w:trPr>
          <w:trHeight w:val="20"/>
        </w:trPr>
        <w:tc>
          <w:tcPr>
            <w:tcW w:w="2070" w:type="dxa"/>
            <w:tcBorders>
              <w:top w:val="nil"/>
              <w:left w:val="nil"/>
              <w:bottom w:val="nil"/>
              <w:right w:val="nil"/>
            </w:tcBorders>
            <w:shd w:val="clear" w:color="auto" w:fill="auto"/>
            <w:noWrap/>
            <w:vAlign w:val="bottom"/>
            <w:hideMark/>
          </w:tcPr>
          <w:p w14:paraId="07D92723"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 xml:space="preserve">Mankong   </w:t>
            </w:r>
          </w:p>
        </w:tc>
        <w:tc>
          <w:tcPr>
            <w:tcW w:w="1727" w:type="dxa"/>
            <w:tcBorders>
              <w:top w:val="nil"/>
              <w:left w:val="nil"/>
              <w:bottom w:val="nil"/>
              <w:right w:val="nil"/>
            </w:tcBorders>
            <w:shd w:val="clear" w:color="auto" w:fill="auto"/>
            <w:noWrap/>
            <w:vAlign w:val="bottom"/>
            <w:hideMark/>
          </w:tcPr>
          <w:p w14:paraId="30BF2E93"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w:t>
            </w:r>
          </w:p>
        </w:tc>
        <w:tc>
          <w:tcPr>
            <w:tcW w:w="1558" w:type="dxa"/>
            <w:tcBorders>
              <w:top w:val="nil"/>
              <w:left w:val="nil"/>
              <w:bottom w:val="nil"/>
              <w:right w:val="nil"/>
            </w:tcBorders>
            <w:shd w:val="clear" w:color="auto" w:fill="auto"/>
            <w:noWrap/>
            <w:vAlign w:val="bottom"/>
            <w:hideMark/>
          </w:tcPr>
          <w:p w14:paraId="316A9478"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w:t>
            </w:r>
          </w:p>
        </w:tc>
      </w:tr>
      <w:tr w:rsidR="006F24F7" w:rsidRPr="006F24F7" w14:paraId="777AB5BB" w14:textId="77777777" w:rsidTr="00D32F02">
        <w:trPr>
          <w:trHeight w:val="20"/>
        </w:trPr>
        <w:tc>
          <w:tcPr>
            <w:tcW w:w="2070" w:type="dxa"/>
            <w:tcBorders>
              <w:top w:val="nil"/>
              <w:left w:val="nil"/>
              <w:bottom w:val="single" w:sz="8" w:space="0" w:color="auto"/>
              <w:right w:val="nil"/>
            </w:tcBorders>
            <w:shd w:val="clear" w:color="auto" w:fill="auto"/>
            <w:noWrap/>
            <w:vAlign w:val="bottom"/>
            <w:hideMark/>
          </w:tcPr>
          <w:p w14:paraId="7142C499" w14:textId="77777777" w:rsidR="006F24F7" w:rsidRPr="006F24F7" w:rsidRDefault="006F24F7" w:rsidP="00FF6BEE">
            <w:pPr>
              <w:suppressAutoHyphens/>
              <w:spacing w:after="0" w:line="240" w:lineRule="auto"/>
              <w:ind w:left="288"/>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Others*</w:t>
            </w:r>
          </w:p>
        </w:tc>
        <w:tc>
          <w:tcPr>
            <w:tcW w:w="1727" w:type="dxa"/>
            <w:tcBorders>
              <w:top w:val="nil"/>
              <w:left w:val="nil"/>
              <w:bottom w:val="single" w:sz="8" w:space="0" w:color="auto"/>
              <w:right w:val="nil"/>
            </w:tcBorders>
            <w:shd w:val="clear" w:color="auto" w:fill="auto"/>
            <w:noWrap/>
            <w:vAlign w:val="bottom"/>
            <w:hideMark/>
          </w:tcPr>
          <w:p w14:paraId="297D084F"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29</w:t>
            </w:r>
          </w:p>
        </w:tc>
        <w:tc>
          <w:tcPr>
            <w:tcW w:w="1558" w:type="dxa"/>
            <w:tcBorders>
              <w:top w:val="nil"/>
              <w:left w:val="nil"/>
              <w:bottom w:val="single" w:sz="8" w:space="0" w:color="auto"/>
              <w:right w:val="nil"/>
            </w:tcBorders>
            <w:shd w:val="clear" w:color="auto" w:fill="auto"/>
            <w:noWrap/>
            <w:vAlign w:val="bottom"/>
            <w:hideMark/>
          </w:tcPr>
          <w:p w14:paraId="3CB499BD" w14:textId="77777777" w:rsidR="006F24F7" w:rsidRPr="006F24F7" w:rsidRDefault="006F24F7" w:rsidP="00FF6BEE">
            <w:pPr>
              <w:suppressAutoHyphens/>
              <w:spacing w:after="0" w:line="240" w:lineRule="auto"/>
              <w:jc w:val="center"/>
              <w:rPr>
                <w:rFonts w:ascii="Times New Roman" w:eastAsia="Times New Roman" w:hAnsi="Times New Roman" w:cs="Times New Roman"/>
                <w:color w:val="000000"/>
                <w:sz w:val="20"/>
                <w:szCs w:val="20"/>
                <w:lang w:val="en-US"/>
              </w:rPr>
            </w:pPr>
            <w:r w:rsidRPr="006F24F7">
              <w:rPr>
                <w:rFonts w:ascii="Times New Roman" w:eastAsia="Times New Roman" w:hAnsi="Times New Roman" w:cs="Times New Roman"/>
                <w:color w:val="000000"/>
                <w:sz w:val="20"/>
                <w:szCs w:val="20"/>
                <w:lang w:val="en-US"/>
              </w:rPr>
              <w:t>16</w:t>
            </w:r>
          </w:p>
        </w:tc>
      </w:tr>
      <w:tr w:rsidR="006F24F7" w:rsidRPr="006F24F7" w14:paraId="0363099E" w14:textId="77777777" w:rsidTr="00D32F02">
        <w:trPr>
          <w:trHeight w:val="20"/>
        </w:trPr>
        <w:tc>
          <w:tcPr>
            <w:tcW w:w="5355" w:type="dxa"/>
            <w:gridSpan w:val="3"/>
            <w:tcBorders>
              <w:top w:val="single" w:sz="8" w:space="0" w:color="auto"/>
              <w:left w:val="nil"/>
              <w:bottom w:val="nil"/>
              <w:right w:val="nil"/>
            </w:tcBorders>
            <w:shd w:val="clear" w:color="auto" w:fill="auto"/>
            <w:noWrap/>
            <w:vAlign w:val="center"/>
          </w:tcPr>
          <w:p w14:paraId="399AD17A" w14:textId="77777777" w:rsidR="006F24F7" w:rsidRPr="006F24F7" w:rsidRDefault="006F24F7" w:rsidP="00FF6BEE">
            <w:pPr>
              <w:suppressAutoHyphens/>
              <w:spacing w:after="0" w:line="240" w:lineRule="auto"/>
              <w:rPr>
                <w:rFonts w:ascii="Times New Roman" w:eastAsia="Times New Roman" w:hAnsi="Times New Roman" w:cs="Times New Roman"/>
                <w:i/>
                <w:iCs/>
                <w:sz w:val="18"/>
                <w:szCs w:val="18"/>
                <w:lang w:eastAsia="en-GB"/>
              </w:rPr>
            </w:pPr>
            <w:r w:rsidRPr="006F24F7">
              <w:rPr>
                <w:rFonts w:ascii="Times New Roman" w:eastAsia="Times New Roman" w:hAnsi="Times New Roman" w:cs="Times New Roman"/>
                <w:color w:val="000000"/>
                <w:sz w:val="18"/>
                <w:szCs w:val="18"/>
                <w:lang w:val="en-US"/>
              </w:rPr>
              <w:t xml:space="preserve">* Ethnic groups with a single participant: </w:t>
            </w:r>
            <w:r w:rsidRPr="006F24F7">
              <w:rPr>
                <w:rFonts w:ascii="Times New Roman" w:eastAsia="Times New Roman" w:hAnsi="Times New Roman" w:cs="Times New Roman"/>
                <w:i/>
                <w:iCs/>
                <w:sz w:val="18"/>
                <w:szCs w:val="18"/>
                <w:lang w:eastAsia="en-GB"/>
              </w:rPr>
              <w:t>Bafut, Bakaka, Bakossi, Bakweri, Bama'a, Bamvélé, Banen, Bangwa, Banna'a, Bayangam, Gbaya, Guiziga, Maka, Mbam, Mbo, Mbouda, Ngemba, Ngimba, Nguemba, Ngwo, Ntumu, Nzambo, Podoko, Tika, Widikum, Wom, Yabassi, Zimé</w:t>
            </w:r>
          </w:p>
        </w:tc>
      </w:tr>
    </w:tbl>
    <w:p w14:paraId="187CB7F4" w14:textId="232492D7" w:rsidR="004774CC" w:rsidRPr="005C57A7" w:rsidRDefault="004774CC" w:rsidP="00FF6BEE">
      <w:pPr>
        <w:spacing w:after="0" w:line="240" w:lineRule="auto"/>
        <w:jc w:val="both"/>
        <w:rPr>
          <w:rFonts w:ascii="Times New Roman" w:hAnsi="Times New Roman" w:cs="Times New Roman"/>
          <w:sz w:val="24"/>
          <w:szCs w:val="24"/>
          <w:lang w:val="en-US"/>
        </w:rPr>
      </w:pPr>
    </w:p>
    <w:p w14:paraId="12265114" w14:textId="674DF4ED" w:rsidR="00D504F8" w:rsidRPr="005C57A7" w:rsidRDefault="00D055E3"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The average PSS</w:t>
      </w:r>
      <w:r w:rsidR="00C5264E" w:rsidRPr="005C57A7">
        <w:rPr>
          <w:rFonts w:ascii="Times New Roman" w:hAnsi="Times New Roman" w:cs="Times New Roman"/>
          <w:sz w:val="24"/>
          <w:szCs w:val="24"/>
          <w:lang w:val="en-US"/>
        </w:rPr>
        <w:t xml:space="preserve"> score </w:t>
      </w:r>
      <w:r w:rsidR="00F72778" w:rsidRPr="005C57A7">
        <w:rPr>
          <w:rFonts w:ascii="Times New Roman" w:hAnsi="Times New Roman" w:cs="Times New Roman"/>
          <w:sz w:val="24"/>
          <w:szCs w:val="24"/>
          <w:lang w:val="en-US"/>
        </w:rPr>
        <w:t xml:space="preserve">was </w:t>
      </w:r>
      <w:r w:rsidR="00C5264E" w:rsidRPr="005C57A7">
        <w:rPr>
          <w:rFonts w:ascii="Times New Roman" w:hAnsi="Times New Roman" w:cs="Times New Roman"/>
          <w:sz w:val="24"/>
          <w:szCs w:val="24"/>
          <w:lang w:val="en-US"/>
        </w:rPr>
        <w:t xml:space="preserve">56.7 </w:t>
      </w:r>
      <w:r w:rsidRPr="005C57A7">
        <w:rPr>
          <w:rFonts w:ascii="Times New Roman" w:hAnsi="Times New Roman" w:cs="Times New Roman"/>
          <w:sz w:val="24"/>
          <w:szCs w:val="24"/>
          <w:lang w:val="en-US"/>
        </w:rPr>
        <w:t>(SD</w:t>
      </w:r>
      <w:r w:rsidR="001C3EEF"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23.3</w:t>
      </w:r>
      <w:r w:rsidR="00944468" w:rsidRPr="005C57A7">
        <w:rPr>
          <w:rFonts w:ascii="Times New Roman" w:hAnsi="Times New Roman" w:cs="Times New Roman"/>
          <w:sz w:val="24"/>
          <w:szCs w:val="24"/>
          <w:lang w:val="en-US"/>
        </w:rPr>
        <w:t>; range 0−100</w:t>
      </w:r>
      <w:r w:rsidRPr="005C57A7">
        <w:rPr>
          <w:rFonts w:ascii="Times New Roman" w:hAnsi="Times New Roman" w:cs="Times New Roman"/>
          <w:sz w:val="24"/>
          <w:szCs w:val="24"/>
          <w:lang w:val="en-US"/>
        </w:rPr>
        <w:t>)</w:t>
      </w:r>
      <w:r w:rsidR="0043574C"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while t</w:t>
      </w:r>
      <w:r w:rsidR="00C5264E" w:rsidRPr="005C57A7">
        <w:rPr>
          <w:rFonts w:ascii="Times New Roman" w:hAnsi="Times New Roman" w:cs="Times New Roman"/>
          <w:sz w:val="24"/>
          <w:szCs w:val="24"/>
          <w:lang w:val="en-US"/>
        </w:rPr>
        <w:t xml:space="preserve">he average </w:t>
      </w:r>
      <w:r w:rsidR="00397D14" w:rsidRPr="005C57A7">
        <w:rPr>
          <w:rFonts w:ascii="Times New Roman" w:hAnsi="Times New Roman" w:cs="Times New Roman"/>
          <w:sz w:val="24"/>
          <w:szCs w:val="24"/>
          <w:lang w:val="en-US"/>
        </w:rPr>
        <w:t>perceived anxiety</w:t>
      </w:r>
      <w:r w:rsidR="00C5264E" w:rsidRPr="005C57A7">
        <w:rPr>
          <w:rFonts w:ascii="Times New Roman" w:hAnsi="Times New Roman" w:cs="Times New Roman"/>
          <w:sz w:val="24"/>
          <w:szCs w:val="24"/>
          <w:lang w:val="en-US"/>
        </w:rPr>
        <w:t xml:space="preserve"> score</w:t>
      </w:r>
      <w:r w:rsidRPr="005C57A7">
        <w:rPr>
          <w:rFonts w:ascii="Times New Roman" w:hAnsi="Times New Roman" w:cs="Times New Roman"/>
          <w:sz w:val="24"/>
          <w:szCs w:val="24"/>
          <w:lang w:val="en-US"/>
        </w:rPr>
        <w:t xml:space="preserve"> </w:t>
      </w:r>
      <w:r w:rsidR="00C5264E" w:rsidRPr="005C57A7">
        <w:rPr>
          <w:rFonts w:ascii="Times New Roman" w:hAnsi="Times New Roman" w:cs="Times New Roman"/>
          <w:sz w:val="24"/>
          <w:szCs w:val="24"/>
          <w:lang w:val="en-US"/>
        </w:rPr>
        <w:t>was 57.5 (SD</w:t>
      </w:r>
      <w:r w:rsidR="001C3EEF" w:rsidRPr="005C57A7">
        <w:rPr>
          <w:rFonts w:ascii="Times New Roman" w:hAnsi="Times New Roman" w:cs="Times New Roman"/>
          <w:sz w:val="24"/>
          <w:szCs w:val="24"/>
          <w:lang w:val="en-US"/>
        </w:rPr>
        <w:t xml:space="preserve"> </w:t>
      </w:r>
      <w:r w:rsidR="00C5264E" w:rsidRPr="005C57A7">
        <w:rPr>
          <w:rFonts w:ascii="Times New Roman" w:hAnsi="Times New Roman" w:cs="Times New Roman"/>
          <w:sz w:val="24"/>
          <w:szCs w:val="24"/>
          <w:lang w:val="en-US"/>
        </w:rPr>
        <w:t>8.5</w:t>
      </w:r>
      <w:r w:rsidR="00944468" w:rsidRPr="005C57A7">
        <w:rPr>
          <w:rFonts w:ascii="Times New Roman" w:hAnsi="Times New Roman" w:cs="Times New Roman"/>
          <w:sz w:val="24"/>
          <w:szCs w:val="24"/>
          <w:lang w:val="en-US"/>
        </w:rPr>
        <w:t xml:space="preserve">; range </w:t>
      </w:r>
      <w:r w:rsidR="00C5264E" w:rsidRPr="005C57A7">
        <w:rPr>
          <w:rFonts w:ascii="Times New Roman" w:hAnsi="Times New Roman" w:cs="Times New Roman"/>
          <w:sz w:val="24"/>
          <w:szCs w:val="24"/>
          <w:lang w:val="en-US"/>
        </w:rPr>
        <w:t>37.1</w:t>
      </w:r>
      <w:r w:rsidR="00944468" w:rsidRPr="005C57A7">
        <w:rPr>
          <w:rFonts w:ascii="Times New Roman" w:hAnsi="Times New Roman" w:cs="Times New Roman"/>
          <w:sz w:val="24"/>
          <w:szCs w:val="24"/>
          <w:lang w:val="en-US"/>
        </w:rPr>
        <w:t>−</w:t>
      </w:r>
      <w:r w:rsidR="00C5264E" w:rsidRPr="005C57A7">
        <w:rPr>
          <w:rFonts w:ascii="Times New Roman" w:hAnsi="Times New Roman" w:cs="Times New Roman"/>
          <w:sz w:val="24"/>
          <w:szCs w:val="24"/>
          <w:lang w:val="en-US"/>
        </w:rPr>
        <w:t>78.2</w:t>
      </w:r>
      <w:r w:rsidR="00944468" w:rsidRPr="005C57A7">
        <w:rPr>
          <w:rFonts w:ascii="Times New Roman" w:hAnsi="Times New Roman" w:cs="Times New Roman"/>
          <w:sz w:val="24"/>
          <w:szCs w:val="24"/>
          <w:lang w:val="en-US"/>
        </w:rPr>
        <w:t>)</w:t>
      </w:r>
      <w:r w:rsidR="00C5264E" w:rsidRPr="005C57A7">
        <w:rPr>
          <w:rFonts w:ascii="Times New Roman" w:hAnsi="Times New Roman" w:cs="Times New Roman"/>
          <w:sz w:val="24"/>
          <w:szCs w:val="24"/>
          <w:lang w:val="en-US"/>
        </w:rPr>
        <w:t>.</w:t>
      </w:r>
      <w:r w:rsidR="008952A6" w:rsidRPr="005C57A7">
        <w:rPr>
          <w:rFonts w:ascii="Times New Roman" w:hAnsi="Times New Roman" w:cs="Times New Roman"/>
          <w:sz w:val="24"/>
          <w:szCs w:val="24"/>
          <w:lang w:val="en-US"/>
        </w:rPr>
        <w:t xml:space="preserve"> </w:t>
      </w:r>
      <w:r w:rsidR="0043574C" w:rsidRPr="005C57A7">
        <w:rPr>
          <w:rFonts w:ascii="Times New Roman" w:hAnsi="Times New Roman" w:cs="Times New Roman"/>
          <w:sz w:val="24"/>
          <w:szCs w:val="24"/>
          <w:lang w:val="en-US"/>
        </w:rPr>
        <w:t>No significant difference in PSS</w:t>
      </w:r>
      <w:r w:rsidR="00C5264E" w:rsidRPr="005C57A7">
        <w:rPr>
          <w:rFonts w:ascii="Times New Roman" w:hAnsi="Times New Roman" w:cs="Times New Roman"/>
          <w:sz w:val="24"/>
          <w:szCs w:val="24"/>
          <w:lang w:val="en-US"/>
        </w:rPr>
        <w:t xml:space="preserve"> score</w:t>
      </w:r>
      <w:r w:rsidR="0043574C" w:rsidRPr="005C57A7">
        <w:rPr>
          <w:rFonts w:ascii="Times New Roman" w:hAnsi="Times New Roman" w:cs="Times New Roman"/>
          <w:sz w:val="24"/>
          <w:szCs w:val="24"/>
          <w:lang w:val="en-US"/>
        </w:rPr>
        <w:t xml:space="preserve"> or </w:t>
      </w:r>
      <w:r w:rsidR="008952A6" w:rsidRPr="005C57A7">
        <w:rPr>
          <w:rFonts w:ascii="Times New Roman" w:hAnsi="Times New Roman" w:cs="Times New Roman"/>
          <w:sz w:val="24"/>
          <w:szCs w:val="24"/>
          <w:lang w:val="en-US"/>
        </w:rPr>
        <w:t xml:space="preserve">perceived </w:t>
      </w:r>
      <w:r w:rsidR="00C5264E" w:rsidRPr="005C57A7">
        <w:rPr>
          <w:rFonts w:ascii="Times New Roman" w:hAnsi="Times New Roman" w:cs="Times New Roman"/>
          <w:sz w:val="24"/>
          <w:szCs w:val="24"/>
          <w:lang w:val="en-US"/>
        </w:rPr>
        <w:t>anxiety score</w:t>
      </w:r>
      <w:r w:rsidR="0043574C" w:rsidRPr="005C57A7">
        <w:rPr>
          <w:rFonts w:ascii="Times New Roman" w:hAnsi="Times New Roman" w:cs="Times New Roman"/>
          <w:sz w:val="24"/>
          <w:szCs w:val="24"/>
          <w:lang w:val="en-US"/>
        </w:rPr>
        <w:t xml:space="preserve"> were observed </w:t>
      </w:r>
      <w:r w:rsidR="008952A6" w:rsidRPr="005C57A7">
        <w:rPr>
          <w:rFonts w:ascii="Times New Roman" w:hAnsi="Times New Roman" w:cs="Times New Roman"/>
          <w:sz w:val="24"/>
          <w:szCs w:val="24"/>
          <w:lang w:val="en-US"/>
        </w:rPr>
        <w:t xml:space="preserve">across </w:t>
      </w:r>
      <w:r w:rsidR="00C5264E" w:rsidRPr="005C57A7">
        <w:rPr>
          <w:rFonts w:ascii="Times New Roman" w:hAnsi="Times New Roman" w:cs="Times New Roman"/>
          <w:sz w:val="24"/>
          <w:szCs w:val="24"/>
          <w:lang w:val="en-US"/>
        </w:rPr>
        <w:t>ages</w:t>
      </w:r>
      <w:r w:rsidR="0043574C" w:rsidRPr="005C57A7">
        <w:rPr>
          <w:rFonts w:ascii="Times New Roman" w:hAnsi="Times New Roman" w:cs="Times New Roman"/>
          <w:sz w:val="24"/>
          <w:szCs w:val="24"/>
          <w:lang w:val="en-US"/>
        </w:rPr>
        <w:t xml:space="preserve"> </w:t>
      </w:r>
      <w:r w:rsidR="008952A6" w:rsidRPr="005C57A7">
        <w:rPr>
          <w:rFonts w:ascii="Times New Roman" w:hAnsi="Times New Roman" w:cs="Times New Roman"/>
          <w:sz w:val="24"/>
          <w:szCs w:val="24"/>
          <w:lang w:val="en-US"/>
        </w:rPr>
        <w:t>(</w:t>
      </w:r>
      <w:r w:rsidR="0043574C" w:rsidRPr="005C57A7">
        <w:rPr>
          <w:rFonts w:ascii="Times New Roman" w:hAnsi="Times New Roman" w:cs="Times New Roman"/>
          <w:sz w:val="24"/>
          <w:szCs w:val="24"/>
          <w:lang w:val="en-US"/>
        </w:rPr>
        <w:t xml:space="preserve">see </w:t>
      </w:r>
      <w:r w:rsidR="0092239B" w:rsidRPr="005C57A7">
        <w:rPr>
          <w:rFonts w:ascii="Times New Roman" w:hAnsi="Times New Roman" w:cs="Times New Roman"/>
          <w:sz w:val="24"/>
          <w:szCs w:val="24"/>
          <w:lang w:val="en-US"/>
        </w:rPr>
        <w:t xml:space="preserve">supplemental </w:t>
      </w:r>
      <w:r w:rsidR="002F10BD" w:rsidRPr="005C57A7">
        <w:rPr>
          <w:rFonts w:ascii="Times New Roman" w:hAnsi="Times New Roman" w:cs="Times New Roman"/>
          <w:sz w:val="24"/>
          <w:szCs w:val="24"/>
          <w:lang w:val="en-US"/>
        </w:rPr>
        <w:t>T</w:t>
      </w:r>
      <w:r w:rsidR="00C5264E" w:rsidRPr="005C57A7">
        <w:rPr>
          <w:rFonts w:ascii="Times New Roman" w:hAnsi="Times New Roman" w:cs="Times New Roman"/>
          <w:sz w:val="24"/>
          <w:szCs w:val="24"/>
          <w:lang w:val="en-US"/>
        </w:rPr>
        <w:t>able S</w:t>
      </w:r>
      <w:r w:rsidR="0092239B" w:rsidRPr="005C57A7">
        <w:rPr>
          <w:rFonts w:ascii="Times New Roman" w:hAnsi="Times New Roman" w:cs="Times New Roman"/>
          <w:sz w:val="24"/>
          <w:szCs w:val="24"/>
          <w:lang w:val="en-US"/>
        </w:rPr>
        <w:t>1</w:t>
      </w:r>
      <w:r w:rsidR="008952A6" w:rsidRPr="005C57A7">
        <w:rPr>
          <w:rFonts w:ascii="Times New Roman" w:hAnsi="Times New Roman" w:cs="Times New Roman"/>
          <w:sz w:val="24"/>
          <w:szCs w:val="24"/>
          <w:lang w:val="en-US"/>
        </w:rPr>
        <w:t>)</w:t>
      </w:r>
      <w:r w:rsidR="00C5264E" w:rsidRPr="005C57A7">
        <w:rPr>
          <w:rFonts w:ascii="Times New Roman" w:hAnsi="Times New Roman" w:cs="Times New Roman"/>
          <w:sz w:val="24"/>
          <w:szCs w:val="24"/>
          <w:lang w:val="en-US"/>
        </w:rPr>
        <w:t xml:space="preserve">. </w:t>
      </w:r>
      <w:r w:rsidR="00936DAD" w:rsidRPr="005C57A7">
        <w:rPr>
          <w:rFonts w:ascii="Times New Roman" w:hAnsi="Times New Roman" w:cs="Times New Roman"/>
          <w:sz w:val="24"/>
          <w:szCs w:val="24"/>
          <w:lang w:val="en-US"/>
        </w:rPr>
        <w:t>The m</w:t>
      </w:r>
      <w:r w:rsidR="0052302A" w:rsidRPr="005C57A7">
        <w:rPr>
          <w:rFonts w:ascii="Times New Roman" w:hAnsi="Times New Roman" w:cs="Times New Roman"/>
          <w:sz w:val="24"/>
          <w:szCs w:val="24"/>
          <w:lang w:val="en-US"/>
        </w:rPr>
        <w:t>ost frequent stress triggers reported by patients included c</w:t>
      </w:r>
      <w:r w:rsidR="00D30DCD" w:rsidRPr="005C57A7">
        <w:rPr>
          <w:rFonts w:ascii="Times New Roman" w:hAnsi="Times New Roman" w:cs="Times New Roman"/>
          <w:sz w:val="24"/>
          <w:szCs w:val="24"/>
          <w:lang w:val="en-US"/>
        </w:rPr>
        <w:t>old weather, academic or work-related demands, financial difficulties, and the anticipation of pain</w:t>
      </w:r>
      <w:r w:rsidR="00204603" w:rsidRPr="005C57A7">
        <w:rPr>
          <w:rFonts w:ascii="Times New Roman" w:hAnsi="Times New Roman" w:cs="Times New Roman"/>
          <w:sz w:val="24"/>
          <w:szCs w:val="24"/>
          <w:lang w:val="en-US"/>
        </w:rPr>
        <w:t xml:space="preserve"> (</w:t>
      </w:r>
      <w:r w:rsidR="007A65A5" w:rsidRPr="007A65A5">
        <w:rPr>
          <w:rFonts w:ascii="Times New Roman" w:hAnsi="Times New Roman" w:cs="Times New Roman"/>
          <w:sz w:val="24"/>
          <w:szCs w:val="24"/>
          <w:lang w:val="en-US"/>
        </w:rPr>
        <w:fldChar w:fldCharType="begin"/>
      </w:r>
      <w:r w:rsidR="007A65A5" w:rsidRPr="007A65A5">
        <w:rPr>
          <w:rFonts w:ascii="Times New Roman" w:hAnsi="Times New Roman" w:cs="Times New Roman"/>
          <w:sz w:val="24"/>
          <w:szCs w:val="24"/>
          <w:lang w:val="en-US"/>
        </w:rPr>
        <w:instrText xml:space="preserve"> REF _Ref203046128 \h  \* MERGEFORMAT </w:instrText>
      </w:r>
      <w:r w:rsidR="007A65A5" w:rsidRPr="007A65A5">
        <w:rPr>
          <w:rFonts w:ascii="Times New Roman" w:hAnsi="Times New Roman" w:cs="Times New Roman"/>
          <w:sz w:val="24"/>
          <w:szCs w:val="24"/>
          <w:lang w:val="en-US"/>
        </w:rPr>
      </w:r>
      <w:r w:rsidR="007A65A5" w:rsidRPr="007A65A5">
        <w:rPr>
          <w:rFonts w:ascii="Times New Roman" w:hAnsi="Times New Roman" w:cs="Times New Roman"/>
          <w:sz w:val="24"/>
          <w:szCs w:val="24"/>
          <w:lang w:val="en-US"/>
        </w:rPr>
        <w:fldChar w:fldCharType="separate"/>
      </w:r>
      <w:r w:rsidR="007A65A5" w:rsidRPr="007A65A5">
        <w:rPr>
          <w:rFonts w:ascii="Times New Roman" w:hAnsi="Times New Roman" w:cs="Times New Roman"/>
          <w:sz w:val="24"/>
          <w:szCs w:val="24"/>
        </w:rPr>
        <w:t xml:space="preserve">Figure </w:t>
      </w:r>
      <w:r w:rsidR="007A65A5" w:rsidRPr="007A65A5">
        <w:rPr>
          <w:rFonts w:ascii="Times New Roman" w:hAnsi="Times New Roman" w:cs="Times New Roman"/>
          <w:noProof/>
          <w:sz w:val="24"/>
          <w:szCs w:val="24"/>
        </w:rPr>
        <w:t>1</w:t>
      </w:r>
      <w:r w:rsidR="007A65A5" w:rsidRPr="007A65A5">
        <w:rPr>
          <w:rFonts w:ascii="Times New Roman" w:hAnsi="Times New Roman" w:cs="Times New Roman"/>
          <w:sz w:val="24"/>
          <w:szCs w:val="24"/>
          <w:lang w:val="en-US"/>
        </w:rPr>
        <w:fldChar w:fldCharType="end"/>
      </w:r>
      <w:r w:rsidR="00204603" w:rsidRPr="005C57A7">
        <w:rPr>
          <w:rFonts w:ascii="Times New Roman" w:hAnsi="Times New Roman" w:cs="Times New Roman"/>
          <w:sz w:val="24"/>
          <w:szCs w:val="24"/>
          <w:lang w:val="en-US"/>
        </w:rPr>
        <w:t>)</w:t>
      </w:r>
      <w:r w:rsidR="004902E1" w:rsidRPr="005C57A7">
        <w:rPr>
          <w:rFonts w:ascii="Times New Roman" w:hAnsi="Times New Roman" w:cs="Times New Roman"/>
          <w:sz w:val="24"/>
          <w:szCs w:val="24"/>
          <w:lang w:val="en-US"/>
        </w:rPr>
        <w:t xml:space="preserve">. </w:t>
      </w:r>
      <w:r w:rsidR="00245347" w:rsidRPr="005C57A7">
        <w:rPr>
          <w:rFonts w:ascii="Times New Roman" w:hAnsi="Times New Roman" w:cs="Times New Roman"/>
          <w:sz w:val="24"/>
          <w:szCs w:val="24"/>
          <w:lang w:val="en-US"/>
        </w:rPr>
        <w:t>However,</w:t>
      </w:r>
      <w:r w:rsidR="00186640" w:rsidRPr="005C57A7">
        <w:rPr>
          <w:rFonts w:ascii="Times New Roman" w:hAnsi="Times New Roman" w:cs="Times New Roman"/>
          <w:sz w:val="24"/>
          <w:szCs w:val="24"/>
          <w:lang w:val="en-US"/>
        </w:rPr>
        <w:t xml:space="preserve"> in patients aged 25 years and older,</w:t>
      </w:r>
      <w:r w:rsidR="00245347" w:rsidRPr="005C57A7">
        <w:rPr>
          <w:rFonts w:ascii="Times New Roman" w:hAnsi="Times New Roman" w:cs="Times New Roman"/>
          <w:sz w:val="24"/>
          <w:szCs w:val="24"/>
          <w:lang w:val="en-US"/>
        </w:rPr>
        <w:t xml:space="preserve"> l</w:t>
      </w:r>
      <w:r w:rsidR="00D30DCD" w:rsidRPr="005C57A7">
        <w:rPr>
          <w:rFonts w:ascii="Times New Roman" w:hAnsi="Times New Roman" w:cs="Times New Roman"/>
          <w:sz w:val="24"/>
          <w:szCs w:val="24"/>
          <w:lang w:val="en-US"/>
        </w:rPr>
        <w:t>ack of sleep</w:t>
      </w:r>
      <w:r w:rsidR="00186640" w:rsidRPr="005C57A7">
        <w:rPr>
          <w:rFonts w:ascii="Times New Roman" w:hAnsi="Times New Roman" w:cs="Times New Roman"/>
          <w:sz w:val="24"/>
          <w:szCs w:val="24"/>
          <w:lang w:val="en-US"/>
        </w:rPr>
        <w:t xml:space="preserve"> emerged as</w:t>
      </w:r>
      <w:r w:rsidR="00D30DCD" w:rsidRPr="005C57A7">
        <w:rPr>
          <w:rFonts w:ascii="Times New Roman" w:hAnsi="Times New Roman" w:cs="Times New Roman"/>
          <w:sz w:val="24"/>
          <w:szCs w:val="24"/>
          <w:lang w:val="en-US"/>
        </w:rPr>
        <w:t xml:space="preserve"> a significant source of stress.</w:t>
      </w:r>
      <w:r w:rsidR="00682902">
        <w:rPr>
          <w:rFonts w:ascii="Times New Roman" w:hAnsi="Times New Roman" w:cs="Times New Roman"/>
          <w:sz w:val="24"/>
          <w:szCs w:val="24"/>
          <w:lang w:val="en-US"/>
        </w:rPr>
        <w:t xml:space="preserve"> </w:t>
      </w:r>
      <w:r w:rsidR="00C5264E" w:rsidRPr="005C57A7">
        <w:rPr>
          <w:rFonts w:ascii="Times New Roman" w:hAnsi="Times New Roman" w:cs="Times New Roman"/>
          <w:sz w:val="24"/>
          <w:szCs w:val="24"/>
          <w:lang w:val="en-US"/>
        </w:rPr>
        <w:t>A mild positive correlation was observed between the number of stressful events</w:t>
      </w:r>
      <w:r w:rsidR="00453EE5" w:rsidRPr="005C57A7">
        <w:rPr>
          <w:rFonts w:ascii="Times New Roman" w:hAnsi="Times New Roman" w:cs="Times New Roman"/>
          <w:sz w:val="24"/>
          <w:szCs w:val="24"/>
          <w:lang w:val="en-US"/>
        </w:rPr>
        <w:t xml:space="preserve"> </w:t>
      </w:r>
      <w:r w:rsidR="001C2102" w:rsidRPr="005C57A7">
        <w:rPr>
          <w:rFonts w:ascii="Times New Roman" w:hAnsi="Times New Roman" w:cs="Times New Roman"/>
          <w:sz w:val="24"/>
          <w:szCs w:val="24"/>
          <w:lang w:val="en-US"/>
        </w:rPr>
        <w:t xml:space="preserve">to which </w:t>
      </w:r>
      <w:r w:rsidR="00453EE5" w:rsidRPr="005C57A7">
        <w:rPr>
          <w:rFonts w:ascii="Times New Roman" w:hAnsi="Times New Roman" w:cs="Times New Roman"/>
          <w:sz w:val="24"/>
          <w:szCs w:val="24"/>
          <w:lang w:val="en-US"/>
        </w:rPr>
        <w:t>a patient was susceptible</w:t>
      </w:r>
      <w:r w:rsidR="001C2102" w:rsidRPr="005C57A7">
        <w:rPr>
          <w:rFonts w:ascii="Times New Roman" w:hAnsi="Times New Roman" w:cs="Times New Roman"/>
          <w:sz w:val="24"/>
          <w:szCs w:val="24"/>
          <w:lang w:val="en-US"/>
        </w:rPr>
        <w:t xml:space="preserve"> </w:t>
      </w:r>
      <w:r w:rsidR="00C5264E" w:rsidRPr="005C57A7">
        <w:rPr>
          <w:rFonts w:ascii="Times New Roman" w:hAnsi="Times New Roman" w:cs="Times New Roman"/>
          <w:sz w:val="24"/>
          <w:szCs w:val="24"/>
          <w:lang w:val="en-US"/>
        </w:rPr>
        <w:t>(</w:t>
      </w:r>
      <w:r w:rsidR="00453EE5" w:rsidRPr="005C57A7">
        <w:rPr>
          <w:rFonts w:ascii="Times New Roman" w:hAnsi="Times New Roman" w:cs="Times New Roman"/>
          <w:sz w:val="24"/>
          <w:szCs w:val="24"/>
          <w:lang w:val="en-US"/>
        </w:rPr>
        <w:t>stress triggers</w:t>
      </w:r>
      <w:r w:rsidR="00C5264E" w:rsidRPr="005C57A7">
        <w:rPr>
          <w:rFonts w:ascii="Times New Roman" w:hAnsi="Times New Roman" w:cs="Times New Roman"/>
          <w:sz w:val="24"/>
          <w:szCs w:val="24"/>
          <w:lang w:val="en-US"/>
        </w:rPr>
        <w:t xml:space="preserve">) and </w:t>
      </w:r>
      <w:r w:rsidR="00FF26A2" w:rsidRPr="005C57A7">
        <w:rPr>
          <w:rFonts w:ascii="Times New Roman" w:hAnsi="Times New Roman" w:cs="Times New Roman"/>
          <w:sz w:val="24"/>
          <w:szCs w:val="24"/>
          <w:lang w:val="en-US"/>
        </w:rPr>
        <w:t>the</w:t>
      </w:r>
      <w:r w:rsidR="001C2102" w:rsidRPr="005C57A7">
        <w:rPr>
          <w:rFonts w:ascii="Times New Roman" w:hAnsi="Times New Roman" w:cs="Times New Roman"/>
          <w:sz w:val="24"/>
          <w:szCs w:val="24"/>
          <w:lang w:val="en-US"/>
        </w:rPr>
        <w:t>ir</w:t>
      </w:r>
      <w:r w:rsidR="00FF26A2" w:rsidRPr="005C57A7">
        <w:rPr>
          <w:rFonts w:ascii="Times New Roman" w:hAnsi="Times New Roman" w:cs="Times New Roman"/>
          <w:sz w:val="24"/>
          <w:szCs w:val="24"/>
          <w:lang w:val="en-US"/>
        </w:rPr>
        <w:t xml:space="preserve"> </w:t>
      </w:r>
      <w:r w:rsidR="00C5264E" w:rsidRPr="005C57A7">
        <w:rPr>
          <w:rFonts w:ascii="Times New Roman" w:hAnsi="Times New Roman" w:cs="Times New Roman"/>
          <w:sz w:val="24"/>
          <w:szCs w:val="24"/>
          <w:lang w:val="en-US"/>
        </w:rPr>
        <w:t xml:space="preserve">PSS score (r=0.23, </w:t>
      </w:r>
      <w:r w:rsidR="00C5264E" w:rsidRPr="005C57A7">
        <w:rPr>
          <w:rFonts w:ascii="Times New Roman" w:hAnsi="Times New Roman" w:cs="Times New Roman"/>
          <w:i/>
          <w:iCs/>
          <w:sz w:val="24"/>
          <w:szCs w:val="24"/>
          <w:lang w:val="en-US"/>
        </w:rPr>
        <w:t>p</w:t>
      </w:r>
      <w:r w:rsidR="00C5264E" w:rsidRPr="005C57A7">
        <w:rPr>
          <w:rFonts w:ascii="Times New Roman" w:hAnsi="Times New Roman" w:cs="Times New Roman"/>
          <w:sz w:val="24"/>
          <w:szCs w:val="24"/>
          <w:lang w:val="en-US"/>
        </w:rPr>
        <w:t xml:space="preserve">=.01). The relation was more </w:t>
      </w:r>
      <w:r w:rsidR="001C2102" w:rsidRPr="005C57A7">
        <w:rPr>
          <w:rFonts w:ascii="Times New Roman" w:hAnsi="Times New Roman" w:cs="Times New Roman"/>
          <w:sz w:val="24"/>
          <w:szCs w:val="24"/>
          <w:lang w:val="en-US"/>
        </w:rPr>
        <w:t>pronounced</w:t>
      </w:r>
      <w:r w:rsidR="00C5264E" w:rsidRPr="005C57A7">
        <w:rPr>
          <w:rFonts w:ascii="Times New Roman" w:hAnsi="Times New Roman" w:cs="Times New Roman"/>
          <w:sz w:val="24"/>
          <w:szCs w:val="24"/>
          <w:lang w:val="en-US"/>
        </w:rPr>
        <w:t xml:space="preserve"> in patients who experienced at least six of the nine </w:t>
      </w:r>
      <w:r w:rsidR="001C2102" w:rsidRPr="005C57A7">
        <w:rPr>
          <w:rFonts w:ascii="Times New Roman" w:hAnsi="Times New Roman" w:cs="Times New Roman"/>
          <w:sz w:val="24"/>
          <w:szCs w:val="24"/>
          <w:lang w:val="en-US"/>
        </w:rPr>
        <w:t xml:space="preserve">identified </w:t>
      </w:r>
      <w:r w:rsidR="00C5264E" w:rsidRPr="005C57A7">
        <w:rPr>
          <w:rFonts w:ascii="Times New Roman" w:hAnsi="Times New Roman" w:cs="Times New Roman"/>
          <w:sz w:val="24"/>
          <w:szCs w:val="24"/>
          <w:lang w:val="en-US"/>
        </w:rPr>
        <w:t>stressful events</w:t>
      </w:r>
      <w:r w:rsidR="003969AB">
        <w:rPr>
          <w:rFonts w:ascii="Times New Roman" w:hAnsi="Times New Roman" w:cs="Times New Roman"/>
          <w:sz w:val="24"/>
          <w:szCs w:val="24"/>
          <w:lang w:val="en-US"/>
        </w:rPr>
        <w:t>.</w:t>
      </w:r>
      <w:r w:rsidR="00B90495" w:rsidRPr="005C57A7">
        <w:rPr>
          <w:rFonts w:ascii="Times New Roman" w:hAnsi="Times New Roman" w:cs="Times New Roman"/>
          <w:sz w:val="24"/>
          <w:szCs w:val="24"/>
          <w:lang w:val="en-US"/>
        </w:rPr>
        <w:t xml:space="preserve"> </w:t>
      </w:r>
    </w:p>
    <w:p w14:paraId="59AB12E8" w14:textId="02804F2F" w:rsidR="00001A3F" w:rsidRDefault="00B90495"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For patients aged 17 and older, SCD had a mild to extreme impact on daily li</w:t>
      </w:r>
      <w:r w:rsidR="00741C25" w:rsidRPr="005C57A7">
        <w:rPr>
          <w:rFonts w:ascii="Times New Roman" w:hAnsi="Times New Roman" w:cs="Times New Roman"/>
          <w:sz w:val="24"/>
          <w:szCs w:val="24"/>
          <w:lang w:val="en-US"/>
        </w:rPr>
        <w:t>fe</w:t>
      </w:r>
      <w:r w:rsidRPr="005C57A7">
        <w:rPr>
          <w:rFonts w:ascii="Times New Roman" w:hAnsi="Times New Roman" w:cs="Times New Roman"/>
          <w:sz w:val="24"/>
          <w:szCs w:val="24"/>
          <w:lang w:val="en-US"/>
        </w:rPr>
        <w:t xml:space="preserve">, affecting their ability to engage in physical activities, attend school or work, meet </w:t>
      </w:r>
      <w:r w:rsidR="00741C25" w:rsidRPr="005C57A7">
        <w:rPr>
          <w:rFonts w:ascii="Times New Roman" w:hAnsi="Times New Roman" w:cs="Times New Roman"/>
          <w:sz w:val="24"/>
          <w:szCs w:val="24"/>
          <w:lang w:val="en-US"/>
        </w:rPr>
        <w:t>occupational</w:t>
      </w:r>
      <w:r w:rsidRPr="005C57A7">
        <w:rPr>
          <w:rFonts w:ascii="Times New Roman" w:hAnsi="Times New Roman" w:cs="Times New Roman"/>
          <w:sz w:val="24"/>
          <w:szCs w:val="24"/>
          <w:lang w:val="en-US"/>
        </w:rPr>
        <w:t xml:space="preserve"> demands, perform household tasks, and participate in family and social activities. </w:t>
      </w:r>
      <w:r w:rsidR="00741C25" w:rsidRPr="005C57A7">
        <w:rPr>
          <w:rFonts w:ascii="Times New Roman" w:hAnsi="Times New Roman" w:cs="Times New Roman"/>
          <w:sz w:val="24"/>
          <w:szCs w:val="24"/>
          <w:lang w:val="en-US"/>
        </w:rPr>
        <w:t>Among these patients, s</w:t>
      </w:r>
      <w:r w:rsidRPr="005C57A7">
        <w:rPr>
          <w:rFonts w:ascii="Times New Roman" w:hAnsi="Times New Roman" w:cs="Times New Roman"/>
          <w:sz w:val="24"/>
          <w:szCs w:val="24"/>
          <w:lang w:val="en-US"/>
        </w:rPr>
        <w:t>chool or work demand</w:t>
      </w:r>
      <w:r w:rsidR="009A7F9D" w:rsidRPr="005C57A7">
        <w:rPr>
          <w:rFonts w:ascii="Times New Roman" w:hAnsi="Times New Roman" w:cs="Times New Roman"/>
          <w:sz w:val="24"/>
          <w:szCs w:val="24"/>
          <w:lang w:val="en-US"/>
        </w:rPr>
        <w:t>s</w:t>
      </w:r>
      <w:r w:rsidRPr="005C57A7">
        <w:rPr>
          <w:rFonts w:ascii="Times New Roman" w:hAnsi="Times New Roman" w:cs="Times New Roman"/>
          <w:sz w:val="24"/>
          <w:szCs w:val="24"/>
          <w:lang w:val="en-US"/>
        </w:rPr>
        <w:t xml:space="preserve"> had the </w:t>
      </w:r>
      <w:r w:rsidR="009A7F9D" w:rsidRPr="005C57A7">
        <w:rPr>
          <w:rFonts w:ascii="Times New Roman" w:hAnsi="Times New Roman" w:cs="Times New Roman"/>
          <w:sz w:val="24"/>
          <w:szCs w:val="24"/>
          <w:lang w:val="en-US"/>
        </w:rPr>
        <w:t>greatest</w:t>
      </w:r>
      <w:r w:rsidRPr="005C57A7">
        <w:rPr>
          <w:rFonts w:ascii="Times New Roman" w:hAnsi="Times New Roman" w:cs="Times New Roman"/>
          <w:sz w:val="24"/>
          <w:szCs w:val="24"/>
          <w:lang w:val="en-US"/>
        </w:rPr>
        <w:t xml:space="preserve"> impact on daily life (7</w:t>
      </w:r>
      <w:r w:rsidR="004A7169" w:rsidRPr="005C57A7">
        <w:rPr>
          <w:rFonts w:ascii="Times New Roman" w:hAnsi="Times New Roman" w:cs="Times New Roman"/>
          <w:sz w:val="24"/>
          <w:szCs w:val="24"/>
          <w:lang w:val="en-US"/>
        </w:rPr>
        <w:t>1</w:t>
      </w:r>
      <w:r w:rsidRPr="005C57A7">
        <w:rPr>
          <w:rFonts w:ascii="Times New Roman" w:hAnsi="Times New Roman" w:cs="Times New Roman"/>
          <w:sz w:val="24"/>
          <w:szCs w:val="24"/>
          <w:lang w:val="en-US"/>
        </w:rPr>
        <w:t>%),</w:t>
      </w:r>
      <w:r w:rsidR="00EA2B20" w:rsidRPr="005C57A7">
        <w:rPr>
          <w:rFonts w:ascii="Times New Roman" w:hAnsi="Times New Roman" w:cs="Times New Roman"/>
          <w:sz w:val="24"/>
          <w:szCs w:val="24"/>
          <w:lang w:val="en-US"/>
        </w:rPr>
        <w:t xml:space="preserve"> </w:t>
      </w:r>
      <w:r w:rsidR="006D446B" w:rsidRPr="005C57A7">
        <w:rPr>
          <w:rFonts w:ascii="Times New Roman" w:hAnsi="Times New Roman" w:cs="Times New Roman"/>
          <w:sz w:val="24"/>
          <w:szCs w:val="24"/>
          <w:lang w:val="en-US"/>
        </w:rPr>
        <w:t>Additionally, a l</w:t>
      </w:r>
      <w:r w:rsidRPr="005C57A7">
        <w:rPr>
          <w:rFonts w:ascii="Times New Roman" w:hAnsi="Times New Roman" w:cs="Times New Roman"/>
          <w:sz w:val="24"/>
          <w:szCs w:val="24"/>
          <w:lang w:val="en-US"/>
        </w:rPr>
        <w:t xml:space="preserve">imited ability to engage in physical activity and </w:t>
      </w:r>
      <w:r w:rsidR="00D43DA7" w:rsidRPr="005C57A7">
        <w:rPr>
          <w:rFonts w:ascii="Times New Roman" w:hAnsi="Times New Roman" w:cs="Times New Roman"/>
          <w:sz w:val="24"/>
          <w:szCs w:val="24"/>
          <w:lang w:val="en-US"/>
        </w:rPr>
        <w:t xml:space="preserve">difficulty </w:t>
      </w:r>
      <w:r w:rsidRPr="005C57A7">
        <w:rPr>
          <w:rFonts w:ascii="Times New Roman" w:hAnsi="Times New Roman" w:cs="Times New Roman"/>
          <w:sz w:val="24"/>
          <w:szCs w:val="24"/>
          <w:lang w:val="en-US"/>
        </w:rPr>
        <w:t xml:space="preserve">performing household chores were </w:t>
      </w:r>
      <w:r w:rsidRPr="0065034F">
        <w:rPr>
          <w:rFonts w:ascii="Times New Roman" w:hAnsi="Times New Roman" w:cs="Times New Roman"/>
          <w:sz w:val="24"/>
          <w:szCs w:val="24"/>
          <w:lang w:val="en-US"/>
        </w:rPr>
        <w:t>other factors reported</w:t>
      </w:r>
      <w:r w:rsidR="005B1173" w:rsidRPr="0065034F">
        <w:rPr>
          <w:rFonts w:ascii="Times New Roman" w:hAnsi="Times New Roman" w:cs="Times New Roman"/>
          <w:sz w:val="24"/>
          <w:szCs w:val="24"/>
          <w:lang w:val="en-US"/>
        </w:rPr>
        <w:t xml:space="preserve"> </w:t>
      </w:r>
      <w:r w:rsidRPr="0065034F">
        <w:rPr>
          <w:rFonts w:ascii="Times New Roman" w:hAnsi="Times New Roman" w:cs="Times New Roman"/>
          <w:sz w:val="24"/>
          <w:szCs w:val="24"/>
          <w:lang w:val="en-US"/>
        </w:rPr>
        <w:t xml:space="preserve">as </w:t>
      </w:r>
      <w:r w:rsidR="00D43DA7" w:rsidRPr="0065034F">
        <w:rPr>
          <w:rFonts w:ascii="Times New Roman" w:hAnsi="Times New Roman" w:cs="Times New Roman"/>
          <w:sz w:val="24"/>
          <w:szCs w:val="24"/>
          <w:lang w:val="en-US"/>
        </w:rPr>
        <w:t xml:space="preserve">significantly affecting </w:t>
      </w:r>
      <w:r w:rsidRPr="0065034F">
        <w:rPr>
          <w:rFonts w:ascii="Times New Roman" w:hAnsi="Times New Roman" w:cs="Times New Roman"/>
          <w:sz w:val="24"/>
          <w:szCs w:val="24"/>
          <w:lang w:val="en-US"/>
        </w:rPr>
        <w:t>daily life</w:t>
      </w:r>
      <w:r w:rsidR="005B1173" w:rsidRPr="0065034F">
        <w:rPr>
          <w:rFonts w:ascii="Times New Roman" w:hAnsi="Times New Roman" w:cs="Times New Roman"/>
          <w:sz w:val="24"/>
          <w:szCs w:val="24"/>
          <w:lang w:val="en-US"/>
        </w:rPr>
        <w:t xml:space="preserve"> </w:t>
      </w:r>
      <w:r w:rsidRPr="0065034F">
        <w:rPr>
          <w:rFonts w:ascii="Times New Roman" w:hAnsi="Times New Roman" w:cs="Times New Roman"/>
          <w:sz w:val="24"/>
          <w:szCs w:val="24"/>
          <w:lang w:val="en-US"/>
        </w:rPr>
        <w:t>(</w:t>
      </w:r>
      <w:r w:rsidR="00E032BC" w:rsidRPr="0065034F">
        <w:rPr>
          <w:rFonts w:ascii="Times New Roman" w:hAnsi="Times New Roman" w:cs="Times New Roman"/>
          <w:sz w:val="24"/>
          <w:szCs w:val="24"/>
          <w:lang w:val="en-US"/>
        </w:rPr>
        <w:fldChar w:fldCharType="begin"/>
      </w:r>
      <w:r w:rsidR="00E032BC" w:rsidRPr="0065034F">
        <w:rPr>
          <w:rFonts w:ascii="Times New Roman" w:hAnsi="Times New Roman" w:cs="Times New Roman"/>
          <w:sz w:val="24"/>
          <w:szCs w:val="24"/>
          <w:lang w:val="en-US"/>
        </w:rPr>
        <w:instrText xml:space="preserve"> REF _Ref203046128 \h  \* MERGEFORMAT </w:instrText>
      </w:r>
      <w:r w:rsidR="00E032BC" w:rsidRPr="0065034F">
        <w:rPr>
          <w:rFonts w:ascii="Times New Roman" w:hAnsi="Times New Roman" w:cs="Times New Roman"/>
          <w:sz w:val="24"/>
          <w:szCs w:val="24"/>
          <w:lang w:val="en-US"/>
        </w:rPr>
      </w:r>
      <w:r w:rsidR="00E032BC" w:rsidRPr="0065034F">
        <w:rPr>
          <w:rFonts w:ascii="Times New Roman" w:hAnsi="Times New Roman" w:cs="Times New Roman"/>
          <w:sz w:val="24"/>
          <w:szCs w:val="24"/>
          <w:lang w:val="en-US"/>
        </w:rPr>
        <w:fldChar w:fldCharType="separate"/>
      </w:r>
      <w:r w:rsidR="00E032BC" w:rsidRPr="0065034F">
        <w:rPr>
          <w:rFonts w:ascii="Times New Roman" w:hAnsi="Times New Roman" w:cs="Times New Roman"/>
          <w:sz w:val="24"/>
          <w:szCs w:val="24"/>
        </w:rPr>
        <w:t xml:space="preserve">Figure </w:t>
      </w:r>
      <w:r w:rsidR="00E032BC" w:rsidRPr="0065034F">
        <w:rPr>
          <w:rFonts w:ascii="Times New Roman" w:hAnsi="Times New Roman" w:cs="Times New Roman"/>
          <w:noProof/>
          <w:sz w:val="24"/>
          <w:szCs w:val="24"/>
        </w:rPr>
        <w:t>1</w:t>
      </w:r>
      <w:r w:rsidR="00E032BC" w:rsidRPr="0065034F">
        <w:rPr>
          <w:rFonts w:ascii="Times New Roman" w:hAnsi="Times New Roman" w:cs="Times New Roman"/>
          <w:sz w:val="24"/>
          <w:szCs w:val="24"/>
          <w:lang w:val="en-US"/>
        </w:rPr>
        <w:fldChar w:fldCharType="end"/>
      </w:r>
      <w:r w:rsidRPr="0065034F">
        <w:rPr>
          <w:rFonts w:ascii="Times New Roman" w:hAnsi="Times New Roman" w:cs="Times New Roman"/>
          <w:sz w:val="24"/>
          <w:szCs w:val="24"/>
          <w:lang w:val="en-US"/>
        </w:rPr>
        <w:t>).</w:t>
      </w:r>
    </w:p>
    <w:p w14:paraId="59BD0D32" w14:textId="77777777" w:rsidR="00D2179C" w:rsidRDefault="00BD46F7" w:rsidP="00FF6BEE">
      <w:pPr>
        <w:keepNext/>
        <w:spacing w:after="0" w:line="240" w:lineRule="auto"/>
        <w:ind w:firstLine="720"/>
        <w:jc w:val="both"/>
      </w:pPr>
      <w:r>
        <w:rPr>
          <w:rFonts w:ascii="Times New Roman" w:hAnsi="Times New Roman" w:cs="Times New Roman"/>
          <w:noProof/>
          <w:sz w:val="24"/>
          <w:szCs w:val="24"/>
          <w:lang w:val="en-US"/>
        </w:rPr>
        <w:lastRenderedPageBreak/>
        <w:drawing>
          <wp:inline distT="0" distB="0" distL="0" distR="0" wp14:anchorId="7BB7A98F" wp14:editId="0B3CF16F">
            <wp:extent cx="5626100" cy="4775200"/>
            <wp:effectExtent l="0" t="0" r="0" b="6350"/>
            <wp:docPr id="436472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72688" name="Picture 436472688"/>
                    <pic:cNvPicPr/>
                  </pic:nvPicPr>
                  <pic:blipFill rotWithShape="1">
                    <a:blip r:embed="rId8" cstate="print">
                      <a:extLst>
                        <a:ext uri="{28A0092B-C50C-407E-A947-70E740481C1C}">
                          <a14:useLocalDpi xmlns:a14="http://schemas.microsoft.com/office/drawing/2010/main" val="0"/>
                        </a:ext>
                      </a:extLst>
                    </a:blip>
                    <a:srcRect r="1840"/>
                    <a:stretch/>
                  </pic:blipFill>
                  <pic:spPr bwMode="auto">
                    <a:xfrm>
                      <a:off x="0" y="0"/>
                      <a:ext cx="5626100" cy="4775200"/>
                    </a:xfrm>
                    <a:prstGeom prst="rect">
                      <a:avLst/>
                    </a:prstGeom>
                    <a:ln>
                      <a:noFill/>
                    </a:ln>
                    <a:extLst>
                      <a:ext uri="{53640926-AAD7-44D8-BBD7-CCE9431645EC}">
                        <a14:shadowObscured xmlns:a14="http://schemas.microsoft.com/office/drawing/2010/main"/>
                      </a:ext>
                    </a:extLst>
                  </pic:spPr>
                </pic:pic>
              </a:graphicData>
            </a:graphic>
          </wp:inline>
        </w:drawing>
      </w:r>
    </w:p>
    <w:p w14:paraId="4505C2C3" w14:textId="5B25F991" w:rsidR="00BD46F7" w:rsidRDefault="00D2179C" w:rsidP="00FF6BEE">
      <w:pPr>
        <w:pStyle w:val="Caption"/>
        <w:spacing w:after="0"/>
        <w:jc w:val="both"/>
        <w:rPr>
          <w:rFonts w:ascii="Times New Roman" w:hAnsi="Times New Roman" w:cs="Times New Roman"/>
          <w:i w:val="0"/>
          <w:iCs w:val="0"/>
          <w:color w:val="auto"/>
          <w:sz w:val="20"/>
          <w:szCs w:val="20"/>
        </w:rPr>
      </w:pPr>
      <w:bookmarkStart w:id="4" w:name="_Ref203046128"/>
      <w:r w:rsidRPr="00D2179C">
        <w:rPr>
          <w:rFonts w:ascii="Times New Roman" w:hAnsi="Times New Roman" w:cs="Times New Roman"/>
          <w:i w:val="0"/>
          <w:iCs w:val="0"/>
          <w:color w:val="auto"/>
          <w:sz w:val="20"/>
          <w:szCs w:val="20"/>
        </w:rPr>
        <w:t xml:space="preserve">Figure </w:t>
      </w:r>
      <w:r w:rsidRPr="00D2179C">
        <w:rPr>
          <w:rFonts w:ascii="Times New Roman" w:hAnsi="Times New Roman" w:cs="Times New Roman"/>
          <w:i w:val="0"/>
          <w:iCs w:val="0"/>
          <w:color w:val="auto"/>
          <w:sz w:val="20"/>
          <w:szCs w:val="20"/>
        </w:rPr>
        <w:fldChar w:fldCharType="begin"/>
      </w:r>
      <w:r w:rsidRPr="00D2179C">
        <w:rPr>
          <w:rFonts w:ascii="Times New Roman" w:hAnsi="Times New Roman" w:cs="Times New Roman"/>
          <w:i w:val="0"/>
          <w:iCs w:val="0"/>
          <w:color w:val="auto"/>
          <w:sz w:val="20"/>
          <w:szCs w:val="20"/>
        </w:rPr>
        <w:instrText xml:space="preserve"> SEQ Figure \* ARABIC </w:instrText>
      </w:r>
      <w:r w:rsidRPr="00D2179C">
        <w:rPr>
          <w:rFonts w:ascii="Times New Roman" w:hAnsi="Times New Roman" w:cs="Times New Roman"/>
          <w:i w:val="0"/>
          <w:iCs w:val="0"/>
          <w:color w:val="auto"/>
          <w:sz w:val="20"/>
          <w:szCs w:val="20"/>
        </w:rPr>
        <w:fldChar w:fldCharType="separate"/>
      </w:r>
      <w:r w:rsidR="0077779B">
        <w:rPr>
          <w:rFonts w:ascii="Times New Roman" w:hAnsi="Times New Roman" w:cs="Times New Roman"/>
          <w:i w:val="0"/>
          <w:iCs w:val="0"/>
          <w:noProof/>
          <w:color w:val="auto"/>
          <w:sz w:val="20"/>
          <w:szCs w:val="20"/>
        </w:rPr>
        <w:t>1</w:t>
      </w:r>
      <w:r w:rsidRPr="00D2179C">
        <w:rPr>
          <w:rFonts w:ascii="Times New Roman" w:hAnsi="Times New Roman" w:cs="Times New Roman"/>
          <w:i w:val="0"/>
          <w:iCs w:val="0"/>
          <w:color w:val="auto"/>
          <w:sz w:val="20"/>
          <w:szCs w:val="20"/>
        </w:rPr>
        <w:fldChar w:fldCharType="end"/>
      </w:r>
      <w:bookmarkEnd w:id="4"/>
      <w:r w:rsidRPr="00D2179C">
        <w:rPr>
          <w:rFonts w:ascii="Times New Roman" w:hAnsi="Times New Roman" w:cs="Times New Roman"/>
          <w:i w:val="0"/>
          <w:iCs w:val="0"/>
          <w:color w:val="auto"/>
          <w:sz w:val="20"/>
          <w:szCs w:val="20"/>
        </w:rPr>
        <w:t xml:space="preserve">. Impact of </w:t>
      </w:r>
      <w:r w:rsidR="0035104B">
        <w:rPr>
          <w:rFonts w:ascii="Times New Roman" w:hAnsi="Times New Roman" w:cs="Times New Roman"/>
          <w:i w:val="0"/>
          <w:iCs w:val="0"/>
          <w:color w:val="auto"/>
          <w:sz w:val="20"/>
          <w:szCs w:val="20"/>
        </w:rPr>
        <w:t>SCA</w:t>
      </w:r>
      <w:r w:rsidRPr="00D2179C">
        <w:rPr>
          <w:rFonts w:ascii="Times New Roman" w:hAnsi="Times New Roman" w:cs="Times New Roman"/>
          <w:i w:val="0"/>
          <w:iCs w:val="0"/>
          <w:color w:val="auto"/>
          <w:sz w:val="20"/>
          <w:szCs w:val="20"/>
        </w:rPr>
        <w:t xml:space="preserve"> on well</w:t>
      </w:r>
      <w:r w:rsidR="0035104B">
        <w:rPr>
          <w:rFonts w:ascii="Times New Roman" w:hAnsi="Times New Roman" w:cs="Times New Roman"/>
          <w:i w:val="0"/>
          <w:iCs w:val="0"/>
          <w:color w:val="auto"/>
          <w:sz w:val="20"/>
          <w:szCs w:val="20"/>
        </w:rPr>
        <w:t>-</w:t>
      </w:r>
      <w:r w:rsidRPr="00D2179C">
        <w:rPr>
          <w:rFonts w:ascii="Times New Roman" w:hAnsi="Times New Roman" w:cs="Times New Roman"/>
          <w:i w:val="0"/>
          <w:iCs w:val="0"/>
          <w:color w:val="auto"/>
          <w:sz w:val="20"/>
          <w:szCs w:val="20"/>
        </w:rPr>
        <w:t xml:space="preserve">being among patients aged 17 and older. </w:t>
      </w:r>
      <w:r w:rsidR="006E643C" w:rsidRPr="006E643C">
        <w:rPr>
          <w:rFonts w:ascii="Times New Roman" w:hAnsi="Times New Roman" w:cs="Times New Roman"/>
          <w:b/>
          <w:bCs/>
          <w:i w:val="0"/>
          <w:iCs w:val="0"/>
          <w:color w:val="auto"/>
          <w:sz w:val="20"/>
          <w:szCs w:val="20"/>
        </w:rPr>
        <w:t>(</w:t>
      </w:r>
      <w:r w:rsidRPr="00E06C4F">
        <w:rPr>
          <w:rFonts w:ascii="Times New Roman" w:hAnsi="Times New Roman" w:cs="Times New Roman"/>
          <w:b/>
          <w:bCs/>
          <w:i w:val="0"/>
          <w:iCs w:val="0"/>
          <w:color w:val="auto"/>
          <w:sz w:val="20"/>
          <w:szCs w:val="20"/>
        </w:rPr>
        <w:t>a)</w:t>
      </w:r>
      <w:r w:rsidRPr="00D2179C">
        <w:rPr>
          <w:rFonts w:ascii="Times New Roman" w:hAnsi="Times New Roman" w:cs="Times New Roman"/>
          <w:i w:val="0"/>
          <w:iCs w:val="0"/>
          <w:color w:val="auto"/>
          <w:sz w:val="20"/>
          <w:szCs w:val="20"/>
        </w:rPr>
        <w:t xml:space="preserve"> Most stressful events experienced by patients as </w:t>
      </w:r>
      <w:r w:rsidR="0035104B">
        <w:rPr>
          <w:rFonts w:ascii="Times New Roman" w:hAnsi="Times New Roman" w:cs="Times New Roman"/>
          <w:i w:val="0"/>
          <w:iCs w:val="0"/>
          <w:color w:val="auto"/>
          <w:sz w:val="20"/>
          <w:szCs w:val="20"/>
        </w:rPr>
        <w:t>a</w:t>
      </w:r>
      <w:r w:rsidRPr="00D2179C">
        <w:rPr>
          <w:rFonts w:ascii="Times New Roman" w:hAnsi="Times New Roman" w:cs="Times New Roman"/>
          <w:i w:val="0"/>
          <w:iCs w:val="0"/>
          <w:color w:val="auto"/>
          <w:sz w:val="20"/>
          <w:szCs w:val="20"/>
        </w:rPr>
        <w:t xml:space="preserve"> result of living with</w:t>
      </w:r>
      <w:r w:rsidR="0035104B">
        <w:rPr>
          <w:rFonts w:ascii="Times New Roman" w:hAnsi="Times New Roman" w:cs="Times New Roman"/>
          <w:i w:val="0"/>
          <w:iCs w:val="0"/>
          <w:color w:val="auto"/>
          <w:sz w:val="20"/>
          <w:szCs w:val="20"/>
        </w:rPr>
        <w:t xml:space="preserve"> SCA</w:t>
      </w:r>
      <w:r w:rsidRPr="00D2179C">
        <w:rPr>
          <w:rFonts w:ascii="Times New Roman" w:hAnsi="Times New Roman" w:cs="Times New Roman"/>
          <w:i w:val="0"/>
          <w:iCs w:val="0"/>
          <w:color w:val="auto"/>
          <w:sz w:val="20"/>
          <w:szCs w:val="20"/>
        </w:rPr>
        <w:t xml:space="preserve">. </w:t>
      </w:r>
      <w:r w:rsidR="006E643C" w:rsidRPr="006E643C">
        <w:rPr>
          <w:rFonts w:ascii="Times New Roman" w:hAnsi="Times New Roman" w:cs="Times New Roman"/>
          <w:b/>
          <w:bCs/>
          <w:i w:val="0"/>
          <w:iCs w:val="0"/>
          <w:color w:val="auto"/>
          <w:sz w:val="20"/>
          <w:szCs w:val="20"/>
        </w:rPr>
        <w:t>(</w:t>
      </w:r>
      <w:r w:rsidRPr="00E06C4F">
        <w:rPr>
          <w:rFonts w:ascii="Times New Roman" w:hAnsi="Times New Roman" w:cs="Times New Roman"/>
          <w:b/>
          <w:bCs/>
          <w:i w:val="0"/>
          <w:iCs w:val="0"/>
          <w:color w:val="auto"/>
          <w:sz w:val="20"/>
          <w:szCs w:val="20"/>
        </w:rPr>
        <w:t>b)</w:t>
      </w:r>
      <w:r w:rsidRPr="00D2179C">
        <w:rPr>
          <w:rFonts w:ascii="Times New Roman" w:hAnsi="Times New Roman" w:cs="Times New Roman"/>
          <w:i w:val="0"/>
          <w:iCs w:val="0"/>
          <w:color w:val="auto"/>
          <w:sz w:val="20"/>
          <w:szCs w:val="20"/>
        </w:rPr>
        <w:t xml:space="preserve"> </w:t>
      </w:r>
      <w:r w:rsidR="0035104B">
        <w:rPr>
          <w:rFonts w:ascii="Times New Roman" w:hAnsi="Times New Roman" w:cs="Times New Roman"/>
          <w:i w:val="0"/>
          <w:iCs w:val="0"/>
          <w:color w:val="auto"/>
          <w:sz w:val="20"/>
          <w:szCs w:val="20"/>
        </w:rPr>
        <w:t xml:space="preserve">Degree to which SCA impacts </w:t>
      </w:r>
      <w:r w:rsidRPr="00D2179C">
        <w:rPr>
          <w:rFonts w:ascii="Times New Roman" w:hAnsi="Times New Roman" w:cs="Times New Roman"/>
          <w:i w:val="0"/>
          <w:iCs w:val="0"/>
          <w:color w:val="auto"/>
          <w:sz w:val="20"/>
          <w:szCs w:val="20"/>
        </w:rPr>
        <w:t>patients’ da</w:t>
      </w:r>
      <w:r w:rsidR="0035104B">
        <w:rPr>
          <w:rFonts w:ascii="Times New Roman" w:hAnsi="Times New Roman" w:cs="Times New Roman"/>
          <w:i w:val="0"/>
          <w:iCs w:val="0"/>
          <w:color w:val="auto"/>
          <w:sz w:val="20"/>
          <w:szCs w:val="20"/>
        </w:rPr>
        <w:t xml:space="preserve">y-to-day </w:t>
      </w:r>
      <w:r w:rsidRPr="00D2179C">
        <w:rPr>
          <w:rFonts w:ascii="Times New Roman" w:hAnsi="Times New Roman" w:cs="Times New Roman"/>
          <w:i w:val="0"/>
          <w:iCs w:val="0"/>
          <w:color w:val="auto"/>
          <w:sz w:val="20"/>
          <w:szCs w:val="20"/>
        </w:rPr>
        <w:t>life.</w:t>
      </w:r>
    </w:p>
    <w:p w14:paraId="701AB9ED" w14:textId="77777777" w:rsidR="00192AE2" w:rsidRPr="00192AE2" w:rsidRDefault="00192AE2" w:rsidP="00FF6BEE">
      <w:pPr>
        <w:spacing w:after="0" w:line="240" w:lineRule="auto"/>
      </w:pPr>
    </w:p>
    <w:p w14:paraId="0BB0D4BF" w14:textId="2E925C33" w:rsidR="00434A4C" w:rsidRPr="005C57A7" w:rsidRDefault="00791500"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A </w:t>
      </w:r>
      <w:r w:rsidR="00C85115" w:rsidRPr="005C57A7">
        <w:rPr>
          <w:rFonts w:ascii="Times New Roman" w:hAnsi="Times New Roman" w:cs="Times New Roman"/>
          <w:sz w:val="24"/>
          <w:szCs w:val="24"/>
          <w:lang w:val="en-US"/>
        </w:rPr>
        <w:t>limited</w:t>
      </w:r>
      <w:r w:rsidRPr="005C57A7">
        <w:rPr>
          <w:rFonts w:ascii="Times New Roman" w:hAnsi="Times New Roman" w:cs="Times New Roman"/>
          <w:sz w:val="24"/>
          <w:szCs w:val="24"/>
          <w:lang w:val="en-US"/>
        </w:rPr>
        <w:t xml:space="preserve"> proportion of patients engaged in moderate</w:t>
      </w:r>
      <w:r w:rsidR="006B7906"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to high-intensity aerobic physical activity</w:t>
      </w:r>
      <w:r w:rsidR="006B7906" w:rsidRPr="005C57A7">
        <w:rPr>
          <w:rFonts w:ascii="Times New Roman" w:hAnsi="Times New Roman" w:cs="Times New Roman"/>
          <w:sz w:val="24"/>
          <w:szCs w:val="24"/>
          <w:lang w:val="en-US"/>
        </w:rPr>
        <w:t xml:space="preserve"> daily</w:t>
      </w:r>
      <w:r w:rsidRPr="005C57A7">
        <w:rPr>
          <w:rFonts w:ascii="Times New Roman" w:hAnsi="Times New Roman" w:cs="Times New Roman"/>
          <w:sz w:val="24"/>
          <w:szCs w:val="24"/>
          <w:lang w:val="en-US"/>
        </w:rPr>
        <w:t xml:space="preserve"> (11%, n=21)</w:t>
      </w:r>
      <w:r w:rsidR="006B7906"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wh</w:t>
      </w:r>
      <w:r w:rsidR="006B7906" w:rsidRPr="005C57A7">
        <w:rPr>
          <w:rFonts w:ascii="Times New Roman" w:hAnsi="Times New Roman" w:cs="Times New Roman"/>
          <w:sz w:val="24"/>
          <w:szCs w:val="24"/>
          <w:lang w:val="en-US"/>
        </w:rPr>
        <w:t>ile</w:t>
      </w:r>
      <w:r w:rsidRPr="005C57A7">
        <w:rPr>
          <w:rFonts w:ascii="Times New Roman" w:hAnsi="Times New Roman" w:cs="Times New Roman"/>
          <w:sz w:val="24"/>
          <w:szCs w:val="24"/>
          <w:lang w:val="en-US"/>
        </w:rPr>
        <w:t xml:space="preserve"> 1</w:t>
      </w:r>
      <w:r w:rsidR="00305978" w:rsidRPr="005C57A7">
        <w:rPr>
          <w:rFonts w:ascii="Times New Roman" w:hAnsi="Times New Roman" w:cs="Times New Roman"/>
          <w:sz w:val="24"/>
          <w:szCs w:val="24"/>
          <w:lang w:val="en-US"/>
        </w:rPr>
        <w:t>8</w:t>
      </w:r>
      <w:r w:rsidRPr="005C57A7">
        <w:rPr>
          <w:rFonts w:ascii="Times New Roman" w:hAnsi="Times New Roman" w:cs="Times New Roman"/>
          <w:sz w:val="24"/>
          <w:szCs w:val="24"/>
          <w:lang w:val="en-US"/>
        </w:rPr>
        <w:t xml:space="preserve">% (n=33) reported </w:t>
      </w:r>
      <w:r w:rsidR="006B7906" w:rsidRPr="005C57A7">
        <w:rPr>
          <w:rFonts w:ascii="Times New Roman" w:hAnsi="Times New Roman" w:cs="Times New Roman"/>
          <w:sz w:val="24"/>
          <w:szCs w:val="24"/>
          <w:lang w:val="en-US"/>
        </w:rPr>
        <w:t xml:space="preserve">engaging in </w:t>
      </w:r>
      <w:r w:rsidRPr="005C57A7">
        <w:rPr>
          <w:rFonts w:ascii="Times New Roman" w:hAnsi="Times New Roman" w:cs="Times New Roman"/>
          <w:sz w:val="24"/>
          <w:szCs w:val="24"/>
          <w:lang w:val="en-US"/>
        </w:rPr>
        <w:t xml:space="preserve">physical activity 3 to 6 times per week. Most patients either </w:t>
      </w:r>
      <w:r w:rsidR="006B7906" w:rsidRPr="005C57A7">
        <w:rPr>
          <w:rFonts w:ascii="Times New Roman" w:hAnsi="Times New Roman" w:cs="Times New Roman"/>
          <w:sz w:val="24"/>
          <w:szCs w:val="24"/>
          <w:lang w:val="en-US"/>
        </w:rPr>
        <w:t xml:space="preserve">exercised </w:t>
      </w:r>
      <w:r w:rsidR="005F3B9A" w:rsidRPr="005C57A7">
        <w:rPr>
          <w:rFonts w:ascii="Times New Roman" w:hAnsi="Times New Roman" w:cs="Times New Roman"/>
          <w:sz w:val="24"/>
          <w:szCs w:val="24"/>
          <w:lang w:val="en-US"/>
        </w:rPr>
        <w:t>fewer than</w:t>
      </w:r>
      <w:r w:rsidR="006B7906" w:rsidRPr="005C57A7">
        <w:rPr>
          <w:rFonts w:ascii="Times New Roman" w:hAnsi="Times New Roman" w:cs="Times New Roman"/>
          <w:sz w:val="24"/>
          <w:szCs w:val="24"/>
          <w:lang w:val="en-US"/>
        </w:rPr>
        <w:t xml:space="preserve"> three </w:t>
      </w:r>
      <w:r w:rsidRPr="005C57A7">
        <w:rPr>
          <w:rFonts w:ascii="Times New Roman" w:hAnsi="Times New Roman" w:cs="Times New Roman"/>
          <w:sz w:val="24"/>
          <w:szCs w:val="24"/>
          <w:lang w:val="en-US"/>
        </w:rPr>
        <w:t xml:space="preserve">times per week (35%, n=65) or </w:t>
      </w:r>
      <w:r w:rsidR="008947F9" w:rsidRPr="005C57A7">
        <w:rPr>
          <w:rFonts w:ascii="Times New Roman" w:hAnsi="Times New Roman" w:cs="Times New Roman"/>
          <w:sz w:val="24"/>
          <w:szCs w:val="24"/>
          <w:lang w:val="en-US"/>
        </w:rPr>
        <w:t xml:space="preserve">did </w:t>
      </w:r>
      <w:r w:rsidR="00B57834" w:rsidRPr="005C57A7">
        <w:rPr>
          <w:rFonts w:ascii="Times New Roman" w:hAnsi="Times New Roman" w:cs="Times New Roman"/>
          <w:sz w:val="24"/>
          <w:szCs w:val="24"/>
          <w:lang w:val="en-US"/>
        </w:rPr>
        <w:t>no</w:t>
      </w:r>
      <w:r w:rsidR="006B7906" w:rsidRPr="005C57A7">
        <w:rPr>
          <w:rFonts w:ascii="Times New Roman" w:hAnsi="Times New Roman" w:cs="Times New Roman"/>
          <w:sz w:val="24"/>
          <w:szCs w:val="24"/>
          <w:lang w:val="en-US"/>
        </w:rPr>
        <w:t>t engage in</w:t>
      </w:r>
      <w:r w:rsidR="00B57834"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physical activity at all (3</w:t>
      </w:r>
      <w:r w:rsidR="00305978" w:rsidRPr="005C57A7">
        <w:rPr>
          <w:rFonts w:ascii="Times New Roman" w:hAnsi="Times New Roman" w:cs="Times New Roman"/>
          <w:sz w:val="24"/>
          <w:szCs w:val="24"/>
          <w:lang w:val="en-US"/>
        </w:rPr>
        <w:t>6</w:t>
      </w:r>
      <w:r w:rsidRPr="005C57A7">
        <w:rPr>
          <w:rFonts w:ascii="Times New Roman" w:hAnsi="Times New Roman" w:cs="Times New Roman"/>
          <w:sz w:val="24"/>
          <w:szCs w:val="24"/>
          <w:lang w:val="en-US"/>
        </w:rPr>
        <w:t xml:space="preserve">%, n=66). The majority of </w:t>
      </w:r>
      <w:r w:rsidR="005F3B9A" w:rsidRPr="005C57A7">
        <w:rPr>
          <w:rFonts w:ascii="Times New Roman" w:hAnsi="Times New Roman" w:cs="Times New Roman"/>
          <w:sz w:val="24"/>
          <w:szCs w:val="24"/>
          <w:lang w:val="en-US"/>
        </w:rPr>
        <w:t>those</w:t>
      </w:r>
      <w:r w:rsidRPr="005C57A7">
        <w:rPr>
          <w:rFonts w:ascii="Times New Roman" w:hAnsi="Times New Roman" w:cs="Times New Roman"/>
          <w:sz w:val="24"/>
          <w:szCs w:val="24"/>
          <w:lang w:val="en-US"/>
        </w:rPr>
        <w:t xml:space="preserve"> who </w:t>
      </w:r>
      <w:r w:rsidR="005F3B9A" w:rsidRPr="005C57A7">
        <w:rPr>
          <w:rFonts w:ascii="Times New Roman" w:hAnsi="Times New Roman" w:cs="Times New Roman"/>
          <w:sz w:val="24"/>
          <w:szCs w:val="24"/>
          <w:lang w:val="en-US"/>
        </w:rPr>
        <w:t xml:space="preserve">exercised </w:t>
      </w:r>
      <w:r w:rsidRPr="005C57A7">
        <w:rPr>
          <w:rFonts w:ascii="Times New Roman" w:hAnsi="Times New Roman" w:cs="Times New Roman"/>
          <w:sz w:val="24"/>
          <w:szCs w:val="24"/>
          <w:lang w:val="en-US"/>
        </w:rPr>
        <w:t xml:space="preserve">daily were </w:t>
      </w:r>
      <w:r w:rsidR="008947F9" w:rsidRPr="005C57A7">
        <w:rPr>
          <w:rFonts w:ascii="Times New Roman" w:hAnsi="Times New Roman" w:cs="Times New Roman"/>
          <w:sz w:val="24"/>
          <w:szCs w:val="24"/>
          <w:lang w:val="en-US"/>
        </w:rPr>
        <w:t>children (</w:t>
      </w:r>
      <w:r w:rsidRPr="005C57A7">
        <w:rPr>
          <w:rFonts w:ascii="Times New Roman" w:hAnsi="Times New Roman" w:cs="Times New Roman"/>
          <w:sz w:val="24"/>
          <w:szCs w:val="24"/>
          <w:lang w:val="en-US"/>
        </w:rPr>
        <w:t>under 17 years old</w:t>
      </w:r>
      <w:r w:rsidR="008947F9"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w:t>
      </w:r>
      <w:r w:rsidR="00B1057A" w:rsidRPr="005C57A7">
        <w:rPr>
          <w:rFonts w:ascii="Times New Roman" w:hAnsi="Times New Roman" w:cs="Times New Roman"/>
          <w:sz w:val="24"/>
          <w:szCs w:val="24"/>
          <w:lang w:val="en-US"/>
        </w:rPr>
        <w:t>A</w:t>
      </w:r>
      <w:r w:rsidRPr="005C57A7">
        <w:rPr>
          <w:rFonts w:ascii="Times New Roman" w:hAnsi="Times New Roman" w:cs="Times New Roman"/>
          <w:sz w:val="24"/>
          <w:szCs w:val="24"/>
          <w:lang w:val="en-US"/>
        </w:rPr>
        <w:t>mong 117 individuals aged 17 or older</w:t>
      </w:r>
      <w:r w:rsidR="00B1057A" w:rsidRPr="005C57A7">
        <w:rPr>
          <w:rFonts w:ascii="Times New Roman" w:hAnsi="Times New Roman" w:cs="Times New Roman"/>
          <w:sz w:val="24"/>
          <w:szCs w:val="24"/>
          <w:lang w:val="en-US"/>
        </w:rPr>
        <w:t>, three (2%) were</w:t>
      </w:r>
      <w:r w:rsidRPr="005C57A7">
        <w:rPr>
          <w:rFonts w:ascii="Times New Roman" w:hAnsi="Times New Roman" w:cs="Times New Roman"/>
          <w:sz w:val="24"/>
          <w:szCs w:val="24"/>
          <w:lang w:val="en-US"/>
        </w:rPr>
        <w:t xml:space="preserve"> smokers. Daily water intake exceeded 1 </w:t>
      </w:r>
      <w:r w:rsidR="006F3D7C" w:rsidRPr="005C57A7">
        <w:rPr>
          <w:rFonts w:ascii="Times New Roman" w:hAnsi="Times New Roman" w:cs="Times New Roman"/>
          <w:sz w:val="24"/>
          <w:szCs w:val="24"/>
          <w:lang w:val="en-US"/>
        </w:rPr>
        <w:t>Liter</w:t>
      </w:r>
      <w:r w:rsidRPr="005C57A7">
        <w:rPr>
          <w:rFonts w:ascii="Times New Roman" w:hAnsi="Times New Roman" w:cs="Times New Roman"/>
          <w:sz w:val="24"/>
          <w:szCs w:val="24"/>
          <w:lang w:val="en-US"/>
        </w:rPr>
        <w:t xml:space="preserve"> for most patients (81%, n=150), compared to 1</w:t>
      </w:r>
      <w:r w:rsidR="006F3D7C" w:rsidRPr="005C57A7">
        <w:rPr>
          <w:rFonts w:ascii="Times New Roman" w:hAnsi="Times New Roman" w:cs="Times New Roman"/>
          <w:sz w:val="24"/>
          <w:szCs w:val="24"/>
          <w:lang w:val="en-US"/>
        </w:rPr>
        <w:t>5</w:t>
      </w:r>
      <w:r w:rsidRPr="005C57A7">
        <w:rPr>
          <w:rFonts w:ascii="Times New Roman" w:hAnsi="Times New Roman" w:cs="Times New Roman"/>
          <w:sz w:val="24"/>
          <w:szCs w:val="24"/>
          <w:lang w:val="en-US"/>
        </w:rPr>
        <w:t xml:space="preserve">% (n=27) who drank about 1 </w:t>
      </w:r>
      <w:r w:rsidR="006F3D7C" w:rsidRPr="005C57A7">
        <w:rPr>
          <w:rFonts w:ascii="Times New Roman" w:hAnsi="Times New Roman" w:cs="Times New Roman"/>
          <w:sz w:val="24"/>
          <w:szCs w:val="24"/>
          <w:lang w:val="en-US"/>
        </w:rPr>
        <w:t>Liter</w:t>
      </w:r>
      <w:r w:rsidRPr="005C57A7">
        <w:rPr>
          <w:rFonts w:ascii="Times New Roman" w:hAnsi="Times New Roman" w:cs="Times New Roman"/>
          <w:sz w:val="24"/>
          <w:szCs w:val="24"/>
          <w:lang w:val="en-US"/>
        </w:rPr>
        <w:t xml:space="preserve">/day and 4% (n=8) who usually drank less. Although many patients </w:t>
      </w:r>
      <w:r w:rsidR="00B1057A" w:rsidRPr="005C57A7">
        <w:rPr>
          <w:rFonts w:ascii="Times New Roman" w:hAnsi="Times New Roman" w:cs="Times New Roman"/>
          <w:sz w:val="24"/>
          <w:szCs w:val="24"/>
          <w:lang w:val="en-US"/>
        </w:rPr>
        <w:t>reported</w:t>
      </w:r>
      <w:r w:rsidRPr="005C57A7">
        <w:rPr>
          <w:rFonts w:ascii="Times New Roman" w:hAnsi="Times New Roman" w:cs="Times New Roman"/>
          <w:sz w:val="24"/>
          <w:szCs w:val="24"/>
          <w:lang w:val="en-US"/>
        </w:rPr>
        <w:t xml:space="preserve"> adequate hydration, a notable proportion of those consuming one </w:t>
      </w:r>
      <w:r w:rsidR="00460440" w:rsidRPr="005C57A7">
        <w:rPr>
          <w:rFonts w:ascii="Times New Roman" w:hAnsi="Times New Roman" w:cs="Times New Roman"/>
          <w:sz w:val="24"/>
          <w:szCs w:val="24"/>
          <w:lang w:val="en-US"/>
        </w:rPr>
        <w:t>l</w:t>
      </w:r>
      <w:r w:rsidR="006A616F" w:rsidRPr="005C57A7">
        <w:rPr>
          <w:rFonts w:ascii="Times New Roman" w:hAnsi="Times New Roman" w:cs="Times New Roman"/>
          <w:sz w:val="24"/>
          <w:szCs w:val="24"/>
          <w:lang w:val="en-US"/>
        </w:rPr>
        <w:t>iter</w:t>
      </w:r>
      <w:r w:rsidRPr="005C57A7">
        <w:rPr>
          <w:rFonts w:ascii="Times New Roman" w:hAnsi="Times New Roman" w:cs="Times New Roman"/>
          <w:sz w:val="24"/>
          <w:szCs w:val="24"/>
          <w:lang w:val="en-US"/>
        </w:rPr>
        <w:t xml:space="preserve"> or less per day were under the age of 17. Sixty percent (n=111) of patients reported consuming </w:t>
      </w:r>
      <w:r w:rsidR="00CE1906" w:rsidRPr="005C57A7">
        <w:rPr>
          <w:rFonts w:ascii="Times New Roman" w:hAnsi="Times New Roman" w:cs="Times New Roman"/>
          <w:sz w:val="24"/>
          <w:szCs w:val="24"/>
          <w:lang w:val="en-US"/>
        </w:rPr>
        <w:t xml:space="preserve">on average </w:t>
      </w:r>
      <w:r w:rsidRPr="005C57A7">
        <w:rPr>
          <w:rFonts w:ascii="Times New Roman" w:hAnsi="Times New Roman" w:cs="Times New Roman"/>
          <w:sz w:val="24"/>
          <w:szCs w:val="24"/>
          <w:lang w:val="en-US"/>
        </w:rPr>
        <w:t>3 to 4 main meals per day, whereas 31% consum</w:t>
      </w:r>
      <w:r w:rsidR="00CE1906" w:rsidRPr="005C57A7">
        <w:rPr>
          <w:rFonts w:ascii="Times New Roman" w:hAnsi="Times New Roman" w:cs="Times New Roman"/>
          <w:sz w:val="24"/>
          <w:szCs w:val="24"/>
          <w:lang w:val="en-US"/>
        </w:rPr>
        <w:t>ed</w:t>
      </w:r>
      <w:r w:rsidRPr="005C57A7">
        <w:rPr>
          <w:rFonts w:ascii="Times New Roman" w:hAnsi="Times New Roman" w:cs="Times New Roman"/>
          <w:sz w:val="24"/>
          <w:szCs w:val="24"/>
          <w:lang w:val="en-US"/>
        </w:rPr>
        <w:t xml:space="preserve"> only 1 to 2 </w:t>
      </w:r>
      <w:r w:rsidR="00CE1906" w:rsidRPr="005C57A7">
        <w:rPr>
          <w:rFonts w:ascii="Times New Roman" w:hAnsi="Times New Roman" w:cs="Times New Roman"/>
          <w:sz w:val="24"/>
          <w:szCs w:val="24"/>
          <w:lang w:val="en-US"/>
        </w:rPr>
        <w:t xml:space="preserve">meals daily, with </w:t>
      </w:r>
      <w:r w:rsidRPr="005C57A7">
        <w:rPr>
          <w:rFonts w:ascii="Times New Roman" w:hAnsi="Times New Roman" w:cs="Times New Roman"/>
          <w:sz w:val="24"/>
          <w:szCs w:val="24"/>
          <w:lang w:val="en-US"/>
        </w:rPr>
        <w:t>43%</w:t>
      </w:r>
      <w:r w:rsidR="00CE1906" w:rsidRPr="005C57A7">
        <w:rPr>
          <w:rFonts w:ascii="Times New Roman" w:hAnsi="Times New Roman" w:cs="Times New Roman"/>
          <w:sz w:val="24"/>
          <w:szCs w:val="24"/>
          <w:lang w:val="en-US"/>
        </w:rPr>
        <w:t xml:space="preserve"> of this group being young ad</w:t>
      </w:r>
      <w:r w:rsidRPr="005C57A7">
        <w:rPr>
          <w:rFonts w:ascii="Times New Roman" w:hAnsi="Times New Roman" w:cs="Times New Roman"/>
          <w:sz w:val="24"/>
          <w:szCs w:val="24"/>
          <w:lang w:val="en-US"/>
        </w:rPr>
        <w:t xml:space="preserve">ults aged between 17 </w:t>
      </w:r>
      <w:r w:rsidR="00CE1906" w:rsidRPr="005C57A7">
        <w:rPr>
          <w:rFonts w:ascii="Times New Roman" w:hAnsi="Times New Roman" w:cs="Times New Roman"/>
          <w:sz w:val="24"/>
          <w:szCs w:val="24"/>
          <w:lang w:val="en-US"/>
        </w:rPr>
        <w:t>to</w:t>
      </w:r>
      <w:r w:rsidRPr="005C57A7">
        <w:rPr>
          <w:rFonts w:ascii="Times New Roman" w:hAnsi="Times New Roman" w:cs="Times New Roman"/>
          <w:sz w:val="24"/>
          <w:szCs w:val="24"/>
          <w:lang w:val="en-US"/>
        </w:rPr>
        <w:t xml:space="preserve"> 25. Only a small proportion of patients </w:t>
      </w:r>
      <w:r w:rsidR="00AD1B4C" w:rsidRPr="005C57A7">
        <w:rPr>
          <w:rFonts w:ascii="Times New Roman" w:hAnsi="Times New Roman" w:cs="Times New Roman"/>
          <w:sz w:val="24"/>
          <w:szCs w:val="24"/>
          <w:lang w:val="en-US"/>
        </w:rPr>
        <w:t xml:space="preserve">regularly </w:t>
      </w:r>
      <w:r w:rsidRPr="005C57A7">
        <w:rPr>
          <w:rFonts w:ascii="Times New Roman" w:hAnsi="Times New Roman" w:cs="Times New Roman"/>
          <w:sz w:val="24"/>
          <w:szCs w:val="24"/>
          <w:lang w:val="en-US"/>
        </w:rPr>
        <w:t>consumed fruits (16%, n=30) and leafy vegetables (6%, n=11).</w:t>
      </w:r>
      <w:r w:rsidR="00BA7B52" w:rsidRPr="005C57A7">
        <w:rPr>
          <w:rFonts w:ascii="Times New Roman" w:hAnsi="Times New Roman" w:cs="Times New Roman"/>
          <w:sz w:val="24"/>
          <w:szCs w:val="24"/>
          <w:lang w:val="en-US"/>
        </w:rPr>
        <w:t xml:space="preserve"> </w:t>
      </w:r>
      <w:bookmarkStart w:id="5" w:name="_Hlk199883562"/>
      <w:r w:rsidR="00656ED5" w:rsidRPr="005C57A7">
        <w:rPr>
          <w:rFonts w:ascii="Times New Roman" w:hAnsi="Times New Roman" w:cs="Times New Roman"/>
          <w:sz w:val="24"/>
          <w:szCs w:val="24"/>
          <w:lang w:val="en-US"/>
        </w:rPr>
        <w:t xml:space="preserve">The </w:t>
      </w:r>
      <w:r w:rsidR="0042591E" w:rsidRPr="005C57A7">
        <w:rPr>
          <w:rFonts w:ascii="Times New Roman" w:hAnsi="Times New Roman" w:cs="Times New Roman"/>
          <w:sz w:val="24"/>
          <w:szCs w:val="24"/>
          <w:lang w:val="en-US"/>
        </w:rPr>
        <w:t>average</w:t>
      </w:r>
      <w:r w:rsidR="00656ED5" w:rsidRPr="005C57A7">
        <w:rPr>
          <w:rFonts w:ascii="Times New Roman" w:hAnsi="Times New Roman" w:cs="Times New Roman"/>
          <w:sz w:val="24"/>
          <w:szCs w:val="24"/>
          <w:lang w:val="en-US"/>
        </w:rPr>
        <w:t xml:space="preserve"> number of</w:t>
      </w:r>
      <w:r w:rsidR="00010CAD" w:rsidRPr="005C57A7">
        <w:rPr>
          <w:rFonts w:ascii="Times New Roman" w:hAnsi="Times New Roman" w:cs="Times New Roman"/>
          <w:sz w:val="24"/>
          <w:szCs w:val="24"/>
          <w:lang w:val="en-US"/>
        </w:rPr>
        <w:t xml:space="preserve"> </w:t>
      </w:r>
      <w:r w:rsidR="00656ED5" w:rsidRPr="005C57A7">
        <w:rPr>
          <w:rFonts w:ascii="Times New Roman" w:hAnsi="Times New Roman" w:cs="Times New Roman"/>
          <w:sz w:val="24"/>
          <w:szCs w:val="24"/>
          <w:lang w:val="en-US"/>
        </w:rPr>
        <w:t>routine checkups</w:t>
      </w:r>
      <w:r w:rsidR="00010CAD" w:rsidRPr="005C57A7">
        <w:rPr>
          <w:rFonts w:ascii="Times New Roman" w:hAnsi="Times New Roman" w:cs="Times New Roman"/>
          <w:sz w:val="24"/>
          <w:szCs w:val="24"/>
          <w:lang w:val="en-US"/>
        </w:rPr>
        <w:t xml:space="preserve"> was 2.63 (SD 43) per year and </w:t>
      </w:r>
      <w:r w:rsidR="0089425B" w:rsidRPr="005C57A7">
        <w:rPr>
          <w:rFonts w:ascii="Times New Roman" w:hAnsi="Times New Roman" w:cs="Times New Roman"/>
          <w:sz w:val="24"/>
          <w:szCs w:val="24"/>
          <w:lang w:val="en-US"/>
        </w:rPr>
        <w:t xml:space="preserve">showed a </w:t>
      </w:r>
      <w:r w:rsidR="0073026A" w:rsidRPr="005C57A7">
        <w:rPr>
          <w:rFonts w:ascii="Times New Roman" w:hAnsi="Times New Roman" w:cs="Times New Roman"/>
          <w:sz w:val="24"/>
          <w:szCs w:val="24"/>
          <w:lang w:val="en-US"/>
        </w:rPr>
        <w:t>mild</w:t>
      </w:r>
      <w:r w:rsidR="00B5731D" w:rsidRPr="005C57A7">
        <w:rPr>
          <w:rFonts w:ascii="Times New Roman" w:hAnsi="Times New Roman" w:cs="Times New Roman"/>
          <w:sz w:val="24"/>
          <w:szCs w:val="24"/>
          <w:lang w:val="en-US"/>
        </w:rPr>
        <w:t>ly</w:t>
      </w:r>
      <w:r w:rsidR="0073026A" w:rsidRPr="005C57A7">
        <w:rPr>
          <w:rFonts w:ascii="Times New Roman" w:hAnsi="Times New Roman" w:cs="Times New Roman"/>
          <w:sz w:val="24"/>
          <w:szCs w:val="24"/>
          <w:lang w:val="en-US"/>
        </w:rPr>
        <w:t xml:space="preserve"> </w:t>
      </w:r>
      <w:r w:rsidR="00010CAD" w:rsidRPr="005C57A7">
        <w:rPr>
          <w:rFonts w:ascii="Times New Roman" w:hAnsi="Times New Roman" w:cs="Times New Roman"/>
          <w:sz w:val="24"/>
          <w:szCs w:val="24"/>
          <w:lang w:val="en-US"/>
        </w:rPr>
        <w:t>negative</w:t>
      </w:r>
      <w:r w:rsidR="006C3A1C" w:rsidRPr="005C57A7">
        <w:rPr>
          <w:rFonts w:ascii="Times New Roman" w:hAnsi="Times New Roman" w:cs="Times New Roman"/>
          <w:sz w:val="24"/>
          <w:szCs w:val="24"/>
          <w:lang w:val="en-US"/>
        </w:rPr>
        <w:t xml:space="preserve"> </w:t>
      </w:r>
      <w:r w:rsidR="00010CAD" w:rsidRPr="005C57A7">
        <w:rPr>
          <w:rFonts w:ascii="Times New Roman" w:hAnsi="Times New Roman" w:cs="Times New Roman"/>
          <w:sz w:val="24"/>
          <w:szCs w:val="24"/>
          <w:lang w:val="en-US"/>
        </w:rPr>
        <w:t>correlat</w:t>
      </w:r>
      <w:r w:rsidR="00B5731D" w:rsidRPr="005C57A7">
        <w:rPr>
          <w:rFonts w:ascii="Times New Roman" w:hAnsi="Times New Roman" w:cs="Times New Roman"/>
          <w:sz w:val="24"/>
          <w:szCs w:val="24"/>
          <w:lang w:val="en-US"/>
        </w:rPr>
        <w:t>ion</w:t>
      </w:r>
      <w:r w:rsidR="00010CAD" w:rsidRPr="005C57A7">
        <w:rPr>
          <w:rFonts w:ascii="Times New Roman" w:hAnsi="Times New Roman" w:cs="Times New Roman"/>
          <w:sz w:val="24"/>
          <w:szCs w:val="24"/>
          <w:lang w:val="en-US"/>
        </w:rPr>
        <w:t xml:space="preserve"> </w:t>
      </w:r>
      <w:r w:rsidR="006C3A1C" w:rsidRPr="005C57A7">
        <w:rPr>
          <w:rFonts w:ascii="Times New Roman" w:hAnsi="Times New Roman" w:cs="Times New Roman"/>
          <w:sz w:val="24"/>
          <w:szCs w:val="24"/>
          <w:lang w:val="en-US"/>
        </w:rPr>
        <w:t>with</w:t>
      </w:r>
      <w:r w:rsidR="00010CAD" w:rsidRPr="005C57A7">
        <w:rPr>
          <w:rFonts w:ascii="Times New Roman" w:hAnsi="Times New Roman" w:cs="Times New Roman"/>
          <w:sz w:val="24"/>
          <w:szCs w:val="24"/>
          <w:lang w:val="en-US"/>
        </w:rPr>
        <w:t xml:space="preserve"> age</w:t>
      </w:r>
      <w:r w:rsidR="00434A4C" w:rsidRPr="005C57A7">
        <w:rPr>
          <w:rFonts w:ascii="Times New Roman" w:hAnsi="Times New Roman" w:cs="Times New Roman"/>
          <w:sz w:val="24"/>
          <w:szCs w:val="24"/>
          <w:lang w:val="en-US"/>
        </w:rPr>
        <w:t xml:space="preserve"> </w:t>
      </w:r>
      <w:r w:rsidR="006C3A1C" w:rsidRPr="005C57A7">
        <w:rPr>
          <w:rFonts w:ascii="Times New Roman" w:hAnsi="Times New Roman" w:cs="Times New Roman"/>
          <w:sz w:val="24"/>
          <w:szCs w:val="24"/>
          <w:lang w:val="en-US"/>
        </w:rPr>
        <w:t xml:space="preserve">(r=-0.21, </w:t>
      </w:r>
      <w:r w:rsidR="006C3A1C" w:rsidRPr="005C57A7">
        <w:rPr>
          <w:rFonts w:ascii="Times New Roman" w:hAnsi="Times New Roman" w:cs="Times New Roman"/>
          <w:i/>
          <w:iCs/>
          <w:sz w:val="24"/>
          <w:szCs w:val="24"/>
          <w:lang w:val="en-US"/>
        </w:rPr>
        <w:t>p</w:t>
      </w:r>
      <w:r w:rsidR="006C3A1C" w:rsidRPr="005C57A7">
        <w:rPr>
          <w:rFonts w:ascii="Times New Roman" w:hAnsi="Times New Roman" w:cs="Times New Roman"/>
          <w:sz w:val="24"/>
          <w:szCs w:val="24"/>
          <w:lang w:val="en-US"/>
        </w:rPr>
        <w:t>=.003)</w:t>
      </w:r>
      <w:r w:rsidR="00D41101" w:rsidRPr="005C57A7">
        <w:rPr>
          <w:rFonts w:ascii="Times New Roman" w:hAnsi="Times New Roman" w:cs="Times New Roman"/>
          <w:sz w:val="24"/>
          <w:szCs w:val="24"/>
          <w:lang w:val="en-US"/>
        </w:rPr>
        <w:t>.</w:t>
      </w:r>
      <w:r w:rsidR="0073026A" w:rsidRPr="005C57A7">
        <w:rPr>
          <w:rFonts w:ascii="Times New Roman" w:hAnsi="Times New Roman" w:cs="Times New Roman"/>
          <w:sz w:val="24"/>
          <w:szCs w:val="24"/>
          <w:lang w:val="en-US"/>
        </w:rPr>
        <w:t xml:space="preserve"> </w:t>
      </w:r>
      <w:r w:rsidR="0089425B" w:rsidRPr="005C57A7">
        <w:rPr>
          <w:rFonts w:ascii="Times New Roman" w:hAnsi="Times New Roman" w:cs="Times New Roman"/>
          <w:sz w:val="24"/>
          <w:szCs w:val="24"/>
          <w:lang w:val="en-US"/>
        </w:rPr>
        <w:t xml:space="preserve">Patients younger than 17 had on </w:t>
      </w:r>
      <w:r w:rsidR="0073026A" w:rsidRPr="005C57A7">
        <w:rPr>
          <w:rFonts w:ascii="Times New Roman" w:hAnsi="Times New Roman" w:cs="Times New Roman"/>
          <w:sz w:val="24"/>
          <w:szCs w:val="24"/>
          <w:lang w:val="en-US"/>
        </w:rPr>
        <w:t>average</w:t>
      </w:r>
      <w:r w:rsidR="0089425B" w:rsidRPr="005C57A7">
        <w:rPr>
          <w:rFonts w:ascii="Times New Roman" w:hAnsi="Times New Roman" w:cs="Times New Roman"/>
          <w:sz w:val="24"/>
          <w:szCs w:val="24"/>
          <w:lang w:val="en-US"/>
        </w:rPr>
        <w:t xml:space="preserve"> </w:t>
      </w:r>
      <w:r w:rsidR="0073026A" w:rsidRPr="005C57A7">
        <w:rPr>
          <w:rFonts w:ascii="Times New Roman" w:hAnsi="Times New Roman" w:cs="Times New Roman"/>
          <w:sz w:val="24"/>
          <w:szCs w:val="24"/>
          <w:lang w:val="en-US"/>
        </w:rPr>
        <w:t>3.40 (SD 2.44)</w:t>
      </w:r>
      <w:r w:rsidR="0089425B" w:rsidRPr="005C57A7">
        <w:rPr>
          <w:rFonts w:ascii="Times New Roman" w:hAnsi="Times New Roman" w:cs="Times New Roman"/>
          <w:sz w:val="24"/>
          <w:szCs w:val="24"/>
          <w:lang w:val="en-US"/>
        </w:rPr>
        <w:t xml:space="preserve"> checkups per year</w:t>
      </w:r>
      <w:r w:rsidR="0073026A" w:rsidRPr="005C57A7">
        <w:rPr>
          <w:rFonts w:ascii="Times New Roman" w:hAnsi="Times New Roman" w:cs="Times New Roman"/>
          <w:sz w:val="24"/>
          <w:szCs w:val="24"/>
          <w:lang w:val="en-US"/>
        </w:rPr>
        <w:t xml:space="preserve">, </w:t>
      </w:r>
      <w:r w:rsidR="00FB6170" w:rsidRPr="005C57A7">
        <w:rPr>
          <w:rFonts w:ascii="Times New Roman" w:hAnsi="Times New Roman" w:cs="Times New Roman"/>
          <w:sz w:val="24"/>
          <w:szCs w:val="24"/>
          <w:lang w:val="en-US"/>
        </w:rPr>
        <w:t xml:space="preserve">while the average for those aged </w:t>
      </w:r>
      <w:r w:rsidR="0073026A" w:rsidRPr="005C57A7">
        <w:rPr>
          <w:rFonts w:ascii="Times New Roman" w:hAnsi="Times New Roman" w:cs="Times New Roman"/>
          <w:sz w:val="24"/>
          <w:szCs w:val="24"/>
          <w:lang w:val="en-US"/>
        </w:rPr>
        <w:t>17 to 25</w:t>
      </w:r>
      <w:r w:rsidR="00FB6170" w:rsidRPr="005C57A7">
        <w:rPr>
          <w:rFonts w:ascii="Times New Roman" w:hAnsi="Times New Roman" w:cs="Times New Roman"/>
          <w:sz w:val="24"/>
          <w:szCs w:val="24"/>
          <w:lang w:val="en-US"/>
        </w:rPr>
        <w:t xml:space="preserve"> was 1.61 (SD 2.13)</w:t>
      </w:r>
      <w:r w:rsidR="0073026A" w:rsidRPr="005C57A7">
        <w:rPr>
          <w:rFonts w:ascii="Times New Roman" w:hAnsi="Times New Roman" w:cs="Times New Roman"/>
          <w:sz w:val="24"/>
          <w:szCs w:val="24"/>
          <w:lang w:val="en-US"/>
        </w:rPr>
        <w:t xml:space="preserve">, 1.73 (SD </w:t>
      </w:r>
      <w:r w:rsidR="0042591E" w:rsidRPr="005C57A7">
        <w:rPr>
          <w:rFonts w:ascii="Times New Roman" w:hAnsi="Times New Roman" w:cs="Times New Roman"/>
          <w:sz w:val="24"/>
          <w:szCs w:val="24"/>
          <w:lang w:val="en-US"/>
        </w:rPr>
        <w:t>1.98)</w:t>
      </w:r>
      <w:r w:rsidR="0073026A" w:rsidRPr="005C57A7">
        <w:rPr>
          <w:rFonts w:ascii="Times New Roman" w:hAnsi="Times New Roman" w:cs="Times New Roman"/>
          <w:sz w:val="24"/>
          <w:szCs w:val="24"/>
          <w:lang w:val="en-US"/>
        </w:rPr>
        <w:t xml:space="preserve"> for those 26 to 35 years and 2.44 (SD 2.77) for </w:t>
      </w:r>
      <w:r w:rsidR="00FB6170" w:rsidRPr="005C57A7">
        <w:rPr>
          <w:rFonts w:ascii="Times New Roman" w:hAnsi="Times New Roman" w:cs="Times New Roman"/>
          <w:sz w:val="24"/>
          <w:szCs w:val="24"/>
          <w:lang w:val="en-US"/>
        </w:rPr>
        <w:t>patients</w:t>
      </w:r>
      <w:r w:rsidR="0073026A" w:rsidRPr="005C57A7">
        <w:rPr>
          <w:rFonts w:ascii="Times New Roman" w:hAnsi="Times New Roman" w:cs="Times New Roman"/>
          <w:sz w:val="24"/>
          <w:szCs w:val="24"/>
          <w:lang w:val="en-US"/>
        </w:rPr>
        <w:t xml:space="preserve"> older than 35 years.</w:t>
      </w:r>
      <w:bookmarkEnd w:id="5"/>
    </w:p>
    <w:p w14:paraId="395B6A7A" w14:textId="03576B5A" w:rsidR="00DF45CE" w:rsidRDefault="00301B3A"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The s</w:t>
      </w:r>
      <w:r w:rsidR="001861E2" w:rsidRPr="005C57A7">
        <w:rPr>
          <w:rFonts w:ascii="Times New Roman" w:hAnsi="Times New Roman" w:cs="Times New Roman"/>
          <w:sz w:val="24"/>
          <w:szCs w:val="24"/>
          <w:lang w:val="en-US"/>
        </w:rPr>
        <w:t>easonal influence on sickle cell crises varied</w:t>
      </w:r>
      <w:r w:rsidRPr="005C57A7">
        <w:rPr>
          <w:rFonts w:ascii="Times New Roman" w:hAnsi="Times New Roman" w:cs="Times New Roman"/>
          <w:sz w:val="24"/>
          <w:szCs w:val="24"/>
          <w:lang w:val="en-US"/>
        </w:rPr>
        <w:t xml:space="preserve"> among patients</w:t>
      </w:r>
      <w:r w:rsidR="001861E2" w:rsidRPr="005C57A7">
        <w:rPr>
          <w:rFonts w:ascii="Times New Roman" w:hAnsi="Times New Roman" w:cs="Times New Roman"/>
          <w:sz w:val="24"/>
          <w:szCs w:val="24"/>
          <w:lang w:val="en-US"/>
        </w:rPr>
        <w:t>: 44% (n=81)</w:t>
      </w:r>
      <w:r w:rsidRPr="005C57A7">
        <w:rPr>
          <w:rFonts w:ascii="Times New Roman" w:hAnsi="Times New Roman" w:cs="Times New Roman"/>
          <w:sz w:val="24"/>
          <w:szCs w:val="24"/>
          <w:lang w:val="en-US"/>
        </w:rPr>
        <w:t xml:space="preserve"> </w:t>
      </w:r>
      <w:r w:rsidR="001861E2" w:rsidRPr="005C57A7">
        <w:rPr>
          <w:rFonts w:ascii="Times New Roman" w:hAnsi="Times New Roman" w:cs="Times New Roman"/>
          <w:sz w:val="24"/>
          <w:szCs w:val="24"/>
          <w:lang w:val="en-US"/>
        </w:rPr>
        <w:t>reported</w:t>
      </w:r>
      <w:r w:rsidRPr="005C57A7">
        <w:rPr>
          <w:rFonts w:ascii="Times New Roman" w:hAnsi="Times New Roman" w:cs="Times New Roman"/>
          <w:sz w:val="24"/>
          <w:szCs w:val="24"/>
          <w:lang w:val="en-US"/>
        </w:rPr>
        <w:t xml:space="preserve"> frequent</w:t>
      </w:r>
      <w:r w:rsidR="001861E2" w:rsidRPr="005C57A7">
        <w:rPr>
          <w:rFonts w:ascii="Times New Roman" w:hAnsi="Times New Roman" w:cs="Times New Roman"/>
          <w:sz w:val="24"/>
          <w:szCs w:val="24"/>
          <w:lang w:val="en-US"/>
        </w:rPr>
        <w:t xml:space="preserve"> painful crisis episodes during the rainy season, 5% (n=9) during the dry season, and 51% (n=95)</w:t>
      </w:r>
      <w:r w:rsidRPr="005C57A7">
        <w:rPr>
          <w:rFonts w:ascii="Times New Roman" w:hAnsi="Times New Roman" w:cs="Times New Roman"/>
          <w:sz w:val="24"/>
          <w:szCs w:val="24"/>
          <w:lang w:val="en-US"/>
        </w:rPr>
        <w:t xml:space="preserve"> across </w:t>
      </w:r>
      <w:r w:rsidR="001861E2" w:rsidRPr="005C57A7">
        <w:rPr>
          <w:rFonts w:ascii="Times New Roman" w:hAnsi="Times New Roman" w:cs="Times New Roman"/>
          <w:sz w:val="24"/>
          <w:szCs w:val="24"/>
          <w:lang w:val="en-US"/>
        </w:rPr>
        <w:t xml:space="preserve">both seasons without a </w:t>
      </w:r>
      <w:r w:rsidRPr="005C57A7">
        <w:rPr>
          <w:rFonts w:ascii="Times New Roman" w:hAnsi="Times New Roman" w:cs="Times New Roman"/>
          <w:sz w:val="24"/>
          <w:szCs w:val="24"/>
          <w:lang w:val="en-US"/>
        </w:rPr>
        <w:t>consistent</w:t>
      </w:r>
      <w:r w:rsidR="001861E2" w:rsidRPr="005C57A7">
        <w:rPr>
          <w:rFonts w:ascii="Times New Roman" w:hAnsi="Times New Roman" w:cs="Times New Roman"/>
          <w:sz w:val="24"/>
          <w:szCs w:val="24"/>
          <w:lang w:val="en-US"/>
        </w:rPr>
        <w:t xml:space="preserve"> seasonal</w:t>
      </w:r>
      <w:r w:rsidRPr="005C57A7">
        <w:rPr>
          <w:rFonts w:ascii="Times New Roman" w:hAnsi="Times New Roman" w:cs="Times New Roman"/>
          <w:sz w:val="24"/>
          <w:szCs w:val="24"/>
          <w:lang w:val="en-US"/>
        </w:rPr>
        <w:t xml:space="preserve"> pattern</w:t>
      </w:r>
      <w:r w:rsidR="001861E2" w:rsidRPr="005C57A7">
        <w:rPr>
          <w:rFonts w:ascii="Times New Roman" w:hAnsi="Times New Roman" w:cs="Times New Roman"/>
          <w:sz w:val="24"/>
          <w:szCs w:val="24"/>
          <w:lang w:val="en-US"/>
        </w:rPr>
        <w:t xml:space="preserve"> over the years. </w:t>
      </w:r>
      <w:r w:rsidR="00176FD4" w:rsidRPr="005C57A7">
        <w:rPr>
          <w:rFonts w:ascii="Times New Roman" w:hAnsi="Times New Roman" w:cs="Times New Roman"/>
          <w:sz w:val="24"/>
          <w:szCs w:val="24"/>
          <w:lang w:val="en-US"/>
        </w:rPr>
        <w:t xml:space="preserve">A substantial proportion of </w:t>
      </w:r>
      <w:r w:rsidR="001861E2" w:rsidRPr="005C57A7">
        <w:rPr>
          <w:rFonts w:ascii="Times New Roman" w:hAnsi="Times New Roman" w:cs="Times New Roman"/>
          <w:sz w:val="24"/>
          <w:szCs w:val="24"/>
          <w:lang w:val="en-US"/>
        </w:rPr>
        <w:t>patients reported</w:t>
      </w:r>
      <w:r w:rsidR="00176FD4" w:rsidRPr="005C57A7">
        <w:rPr>
          <w:rFonts w:ascii="Times New Roman" w:hAnsi="Times New Roman" w:cs="Times New Roman"/>
          <w:sz w:val="24"/>
          <w:szCs w:val="24"/>
          <w:lang w:val="en-US"/>
        </w:rPr>
        <w:t xml:space="preserve"> multiple</w:t>
      </w:r>
      <w:r w:rsidR="001861E2" w:rsidRPr="005C57A7">
        <w:rPr>
          <w:rFonts w:ascii="Times New Roman" w:hAnsi="Times New Roman" w:cs="Times New Roman"/>
          <w:sz w:val="24"/>
          <w:szCs w:val="24"/>
          <w:lang w:val="en-US"/>
        </w:rPr>
        <w:t xml:space="preserve"> weather-related triggers for sickle cell </w:t>
      </w:r>
      <w:r w:rsidR="001861E2" w:rsidRPr="005C57A7">
        <w:rPr>
          <w:rFonts w:ascii="Times New Roman" w:hAnsi="Times New Roman" w:cs="Times New Roman"/>
          <w:sz w:val="24"/>
          <w:szCs w:val="24"/>
          <w:lang w:val="en-US"/>
        </w:rPr>
        <w:lastRenderedPageBreak/>
        <w:t xml:space="preserve">crises, with 84% (n=155) </w:t>
      </w:r>
      <w:r w:rsidR="00176FD4" w:rsidRPr="005C57A7">
        <w:rPr>
          <w:rFonts w:ascii="Times New Roman" w:hAnsi="Times New Roman" w:cs="Times New Roman"/>
          <w:sz w:val="24"/>
          <w:szCs w:val="24"/>
          <w:lang w:val="en-US"/>
        </w:rPr>
        <w:t>identifying</w:t>
      </w:r>
      <w:r w:rsidR="001861E2" w:rsidRPr="005C57A7">
        <w:rPr>
          <w:rFonts w:ascii="Times New Roman" w:hAnsi="Times New Roman" w:cs="Times New Roman"/>
          <w:sz w:val="24"/>
          <w:szCs w:val="24"/>
          <w:lang w:val="en-US"/>
        </w:rPr>
        <w:t xml:space="preserve"> cold weather, 36% (n=66) high humidity, 29% (n=54) hot weather, and 26% (n=48) windy conditions</w:t>
      </w:r>
      <w:r w:rsidR="00B82BA5" w:rsidRPr="005C57A7">
        <w:rPr>
          <w:rFonts w:ascii="Times New Roman" w:hAnsi="Times New Roman" w:cs="Times New Roman"/>
          <w:sz w:val="24"/>
          <w:szCs w:val="24"/>
          <w:lang w:val="en-US"/>
        </w:rPr>
        <w:t xml:space="preserve"> as contributing factors</w:t>
      </w:r>
      <w:r w:rsidR="001861E2" w:rsidRPr="005C57A7">
        <w:rPr>
          <w:rFonts w:ascii="Times New Roman" w:hAnsi="Times New Roman" w:cs="Times New Roman"/>
          <w:sz w:val="24"/>
          <w:szCs w:val="24"/>
          <w:lang w:val="en-US"/>
        </w:rPr>
        <w:t>.</w:t>
      </w:r>
      <w:r w:rsidR="00CE2E7F" w:rsidRPr="005C57A7">
        <w:rPr>
          <w:rFonts w:ascii="Times New Roman" w:hAnsi="Times New Roman" w:cs="Times New Roman"/>
          <w:sz w:val="24"/>
          <w:szCs w:val="24"/>
          <w:lang w:val="en-US"/>
        </w:rPr>
        <w:t xml:space="preserve"> Remarkably, o</w:t>
      </w:r>
      <w:r w:rsidR="001861E2" w:rsidRPr="005C57A7">
        <w:rPr>
          <w:rFonts w:ascii="Times New Roman" w:hAnsi="Times New Roman" w:cs="Times New Roman"/>
          <w:sz w:val="24"/>
          <w:szCs w:val="24"/>
          <w:lang w:val="en-US"/>
        </w:rPr>
        <w:t xml:space="preserve">nly 5% of patients reported no </w:t>
      </w:r>
      <w:r w:rsidR="00497CA4" w:rsidRPr="005C57A7">
        <w:rPr>
          <w:rFonts w:ascii="Times New Roman" w:hAnsi="Times New Roman" w:cs="Times New Roman"/>
          <w:sz w:val="24"/>
          <w:szCs w:val="24"/>
          <w:lang w:val="en-US"/>
        </w:rPr>
        <w:t xml:space="preserve">discernible </w:t>
      </w:r>
      <w:r w:rsidR="001861E2" w:rsidRPr="005C57A7">
        <w:rPr>
          <w:rFonts w:ascii="Times New Roman" w:hAnsi="Times New Roman" w:cs="Times New Roman"/>
          <w:sz w:val="24"/>
          <w:szCs w:val="24"/>
          <w:lang w:val="en-US"/>
        </w:rPr>
        <w:t xml:space="preserve">weather-related VOC trend over </w:t>
      </w:r>
      <w:r w:rsidR="00497CA4" w:rsidRPr="005C57A7">
        <w:rPr>
          <w:rFonts w:ascii="Times New Roman" w:hAnsi="Times New Roman" w:cs="Times New Roman"/>
          <w:sz w:val="24"/>
          <w:szCs w:val="24"/>
          <w:lang w:val="en-US"/>
        </w:rPr>
        <w:t xml:space="preserve">recent </w:t>
      </w:r>
      <w:r w:rsidR="001861E2" w:rsidRPr="005C57A7">
        <w:rPr>
          <w:rFonts w:ascii="Times New Roman" w:hAnsi="Times New Roman" w:cs="Times New Roman"/>
          <w:sz w:val="24"/>
          <w:szCs w:val="24"/>
          <w:lang w:val="en-US"/>
        </w:rPr>
        <w:t xml:space="preserve">years. </w:t>
      </w:r>
      <w:bookmarkStart w:id="6" w:name="_Hlk199774276"/>
      <w:r w:rsidR="00CD2C42" w:rsidRPr="005C57A7">
        <w:rPr>
          <w:rFonts w:ascii="Times New Roman" w:hAnsi="Times New Roman" w:cs="Times New Roman"/>
          <w:sz w:val="24"/>
          <w:szCs w:val="24"/>
          <w:lang w:val="en-US"/>
        </w:rPr>
        <w:t xml:space="preserve">Regarding road dust and smoke fumes exposure as potential triggers, </w:t>
      </w:r>
      <w:r w:rsidR="001861E2" w:rsidRPr="005C57A7">
        <w:rPr>
          <w:rFonts w:ascii="Times New Roman" w:hAnsi="Times New Roman" w:cs="Times New Roman"/>
          <w:sz w:val="24"/>
          <w:szCs w:val="24"/>
          <w:lang w:val="en-US"/>
        </w:rPr>
        <w:t>19%</w:t>
      </w:r>
      <w:r w:rsidR="003D2E44" w:rsidRPr="005C57A7">
        <w:rPr>
          <w:rFonts w:ascii="Times New Roman" w:hAnsi="Times New Roman" w:cs="Times New Roman"/>
          <w:sz w:val="24"/>
          <w:szCs w:val="24"/>
          <w:lang w:val="en-US"/>
        </w:rPr>
        <w:t xml:space="preserve"> (n=35)</w:t>
      </w:r>
      <w:r w:rsidR="00CD2C42" w:rsidRPr="005C57A7">
        <w:rPr>
          <w:rFonts w:ascii="Times New Roman" w:hAnsi="Times New Roman" w:cs="Times New Roman"/>
          <w:sz w:val="24"/>
          <w:szCs w:val="24"/>
          <w:lang w:val="en-US"/>
        </w:rPr>
        <w:t xml:space="preserve"> cited frequent exposure to road dust and </w:t>
      </w:r>
      <w:r w:rsidR="001861E2" w:rsidRPr="005C57A7">
        <w:rPr>
          <w:rFonts w:ascii="Times New Roman" w:hAnsi="Times New Roman" w:cs="Times New Roman"/>
          <w:sz w:val="24"/>
          <w:szCs w:val="24"/>
          <w:lang w:val="en-US"/>
        </w:rPr>
        <w:t>17%</w:t>
      </w:r>
      <w:r w:rsidR="003D2E44" w:rsidRPr="005C57A7">
        <w:rPr>
          <w:rFonts w:ascii="Times New Roman" w:hAnsi="Times New Roman" w:cs="Times New Roman"/>
          <w:sz w:val="24"/>
          <w:szCs w:val="24"/>
          <w:lang w:val="en-US"/>
        </w:rPr>
        <w:t xml:space="preserve"> (n=31)</w:t>
      </w:r>
      <w:r w:rsidR="00CD2C42" w:rsidRPr="005C57A7">
        <w:rPr>
          <w:rFonts w:ascii="Times New Roman" w:hAnsi="Times New Roman" w:cs="Times New Roman"/>
          <w:sz w:val="24"/>
          <w:szCs w:val="24"/>
          <w:lang w:val="en-US"/>
        </w:rPr>
        <w:t xml:space="preserve"> reported smoke fumes </w:t>
      </w:r>
      <w:r w:rsidR="001861E2" w:rsidRPr="005C57A7">
        <w:rPr>
          <w:rFonts w:ascii="Times New Roman" w:hAnsi="Times New Roman" w:cs="Times New Roman"/>
          <w:sz w:val="24"/>
          <w:szCs w:val="24"/>
          <w:lang w:val="en-US"/>
        </w:rPr>
        <w:t>as</w:t>
      </w:r>
      <w:r w:rsidR="00CD2C42" w:rsidRPr="005C57A7">
        <w:rPr>
          <w:rFonts w:ascii="Times New Roman" w:hAnsi="Times New Roman" w:cs="Times New Roman"/>
          <w:sz w:val="24"/>
          <w:szCs w:val="24"/>
          <w:lang w:val="en-US"/>
        </w:rPr>
        <w:t xml:space="preserve"> </w:t>
      </w:r>
      <w:r w:rsidR="001861E2" w:rsidRPr="005C57A7">
        <w:rPr>
          <w:rFonts w:ascii="Times New Roman" w:hAnsi="Times New Roman" w:cs="Times New Roman"/>
          <w:sz w:val="24"/>
          <w:szCs w:val="24"/>
          <w:lang w:val="en-US"/>
        </w:rPr>
        <w:t>preceding their crises</w:t>
      </w:r>
      <w:bookmarkEnd w:id="6"/>
      <w:r w:rsidR="001861E2" w:rsidRPr="005C57A7">
        <w:rPr>
          <w:rFonts w:ascii="Times New Roman" w:hAnsi="Times New Roman" w:cs="Times New Roman"/>
          <w:sz w:val="24"/>
          <w:szCs w:val="24"/>
          <w:lang w:val="en-US"/>
        </w:rPr>
        <w:t xml:space="preserve">. </w:t>
      </w:r>
      <w:r w:rsidR="00CD2C42" w:rsidRPr="005C57A7">
        <w:rPr>
          <w:rFonts w:ascii="Times New Roman" w:hAnsi="Times New Roman" w:cs="Times New Roman"/>
          <w:sz w:val="24"/>
          <w:szCs w:val="24"/>
          <w:lang w:val="en-US"/>
        </w:rPr>
        <w:t>Importantly,</w:t>
      </w:r>
      <w:r w:rsidR="001861E2" w:rsidRPr="005C57A7">
        <w:rPr>
          <w:rFonts w:ascii="Times New Roman" w:hAnsi="Times New Roman" w:cs="Times New Roman"/>
          <w:sz w:val="24"/>
          <w:szCs w:val="24"/>
          <w:lang w:val="en-US"/>
        </w:rPr>
        <w:t xml:space="preserve"> the </w:t>
      </w:r>
      <w:r w:rsidR="001861E2" w:rsidRPr="005D353A">
        <w:rPr>
          <w:rFonts w:ascii="Times New Roman" w:hAnsi="Times New Roman" w:cs="Times New Roman"/>
          <w:sz w:val="24"/>
          <w:szCs w:val="24"/>
          <w:lang w:val="en-US"/>
        </w:rPr>
        <w:t xml:space="preserve">proportion of </w:t>
      </w:r>
      <w:r w:rsidR="00CD2C42" w:rsidRPr="005D353A">
        <w:rPr>
          <w:rFonts w:ascii="Times New Roman" w:hAnsi="Times New Roman" w:cs="Times New Roman"/>
          <w:sz w:val="24"/>
          <w:szCs w:val="24"/>
          <w:lang w:val="en-US"/>
        </w:rPr>
        <w:t>individuals</w:t>
      </w:r>
      <w:r w:rsidR="001861E2" w:rsidRPr="005D353A">
        <w:rPr>
          <w:rFonts w:ascii="Times New Roman" w:hAnsi="Times New Roman" w:cs="Times New Roman"/>
          <w:sz w:val="24"/>
          <w:szCs w:val="24"/>
          <w:lang w:val="en-US"/>
        </w:rPr>
        <w:t xml:space="preserve"> </w:t>
      </w:r>
      <w:r w:rsidR="00CD2C42" w:rsidRPr="005D353A">
        <w:rPr>
          <w:rFonts w:ascii="Times New Roman" w:hAnsi="Times New Roman" w:cs="Times New Roman"/>
          <w:sz w:val="24"/>
          <w:szCs w:val="24"/>
          <w:lang w:val="en-US"/>
        </w:rPr>
        <w:t>impacted</w:t>
      </w:r>
      <w:r w:rsidR="001861E2" w:rsidRPr="005D353A">
        <w:rPr>
          <w:rFonts w:ascii="Times New Roman" w:hAnsi="Times New Roman" w:cs="Times New Roman"/>
          <w:sz w:val="24"/>
          <w:szCs w:val="24"/>
          <w:lang w:val="en-US"/>
        </w:rPr>
        <w:t xml:space="preserve"> by these </w:t>
      </w:r>
      <w:r w:rsidR="00CD2C42" w:rsidRPr="005D353A">
        <w:rPr>
          <w:rFonts w:ascii="Times New Roman" w:hAnsi="Times New Roman" w:cs="Times New Roman"/>
          <w:sz w:val="24"/>
          <w:szCs w:val="24"/>
          <w:lang w:val="en-US"/>
        </w:rPr>
        <w:t xml:space="preserve">environmental </w:t>
      </w:r>
      <w:r w:rsidR="001861E2" w:rsidRPr="005D353A">
        <w:rPr>
          <w:rFonts w:ascii="Times New Roman" w:hAnsi="Times New Roman" w:cs="Times New Roman"/>
          <w:sz w:val="24"/>
          <w:szCs w:val="24"/>
          <w:lang w:val="en-US"/>
        </w:rPr>
        <w:t>factors appear</w:t>
      </w:r>
      <w:r w:rsidR="00CA6377" w:rsidRPr="005D353A">
        <w:rPr>
          <w:rFonts w:ascii="Times New Roman" w:hAnsi="Times New Roman" w:cs="Times New Roman"/>
          <w:sz w:val="24"/>
          <w:szCs w:val="24"/>
          <w:lang w:val="en-US"/>
        </w:rPr>
        <w:t>ed</w:t>
      </w:r>
      <w:r w:rsidR="001861E2" w:rsidRPr="005D353A">
        <w:rPr>
          <w:rFonts w:ascii="Times New Roman" w:hAnsi="Times New Roman" w:cs="Times New Roman"/>
          <w:sz w:val="24"/>
          <w:szCs w:val="24"/>
          <w:lang w:val="en-US"/>
        </w:rPr>
        <w:t xml:space="preserve"> to increase </w:t>
      </w:r>
      <w:r w:rsidR="00CD2C42" w:rsidRPr="005D353A">
        <w:rPr>
          <w:rFonts w:ascii="Times New Roman" w:hAnsi="Times New Roman" w:cs="Times New Roman"/>
          <w:sz w:val="24"/>
          <w:szCs w:val="24"/>
          <w:lang w:val="en-US"/>
        </w:rPr>
        <w:t>with</w:t>
      </w:r>
      <w:r w:rsidR="001861E2" w:rsidRPr="005D353A">
        <w:rPr>
          <w:rFonts w:ascii="Times New Roman" w:hAnsi="Times New Roman" w:cs="Times New Roman"/>
          <w:sz w:val="24"/>
          <w:szCs w:val="24"/>
          <w:lang w:val="en-US"/>
        </w:rPr>
        <w:t xml:space="preserve"> age (</w:t>
      </w:r>
      <w:r w:rsidR="005D353A" w:rsidRPr="005D353A">
        <w:rPr>
          <w:rFonts w:ascii="Times New Roman" w:hAnsi="Times New Roman" w:cs="Times New Roman"/>
          <w:sz w:val="24"/>
          <w:szCs w:val="24"/>
          <w:lang w:val="en-US"/>
        </w:rPr>
        <w:fldChar w:fldCharType="begin"/>
      </w:r>
      <w:r w:rsidR="005D353A" w:rsidRPr="005D353A">
        <w:rPr>
          <w:rFonts w:ascii="Times New Roman" w:hAnsi="Times New Roman" w:cs="Times New Roman"/>
          <w:sz w:val="24"/>
          <w:szCs w:val="24"/>
          <w:lang w:val="en-US"/>
        </w:rPr>
        <w:instrText xml:space="preserve"> REF _Ref203047186 \h  \* MERGEFORMAT </w:instrText>
      </w:r>
      <w:r w:rsidR="005D353A" w:rsidRPr="005D353A">
        <w:rPr>
          <w:rFonts w:ascii="Times New Roman" w:hAnsi="Times New Roman" w:cs="Times New Roman"/>
          <w:sz w:val="24"/>
          <w:szCs w:val="24"/>
          <w:lang w:val="en-US"/>
        </w:rPr>
      </w:r>
      <w:r w:rsidR="005D353A" w:rsidRPr="005D353A">
        <w:rPr>
          <w:rFonts w:ascii="Times New Roman" w:hAnsi="Times New Roman" w:cs="Times New Roman"/>
          <w:sz w:val="24"/>
          <w:szCs w:val="24"/>
          <w:lang w:val="en-US"/>
        </w:rPr>
        <w:fldChar w:fldCharType="separate"/>
      </w:r>
      <w:r w:rsidR="005D353A" w:rsidRPr="005D353A">
        <w:rPr>
          <w:rFonts w:ascii="Times New Roman" w:hAnsi="Times New Roman" w:cs="Times New Roman"/>
          <w:sz w:val="24"/>
          <w:szCs w:val="24"/>
        </w:rPr>
        <w:t xml:space="preserve">Figure </w:t>
      </w:r>
      <w:r w:rsidR="005D353A" w:rsidRPr="005D353A">
        <w:rPr>
          <w:rFonts w:ascii="Times New Roman" w:hAnsi="Times New Roman" w:cs="Times New Roman"/>
          <w:noProof/>
          <w:sz w:val="24"/>
          <w:szCs w:val="24"/>
        </w:rPr>
        <w:t>2</w:t>
      </w:r>
      <w:r w:rsidR="005D353A" w:rsidRPr="005D353A">
        <w:rPr>
          <w:rFonts w:ascii="Times New Roman" w:hAnsi="Times New Roman" w:cs="Times New Roman"/>
          <w:sz w:val="24"/>
          <w:szCs w:val="24"/>
          <w:lang w:val="en-US"/>
        </w:rPr>
        <w:fldChar w:fldCharType="end"/>
      </w:r>
      <w:r w:rsidR="001861E2" w:rsidRPr="005D353A">
        <w:rPr>
          <w:rFonts w:ascii="Times New Roman" w:hAnsi="Times New Roman" w:cs="Times New Roman"/>
          <w:sz w:val="24"/>
          <w:szCs w:val="24"/>
          <w:lang w:val="en-US"/>
        </w:rPr>
        <w:t>).</w:t>
      </w:r>
    </w:p>
    <w:p w14:paraId="4137CDF1" w14:textId="77777777" w:rsidR="00DD1B81" w:rsidRDefault="00192AE2" w:rsidP="00FF6BEE">
      <w:pPr>
        <w:keepNext/>
        <w:spacing w:after="0" w:line="240" w:lineRule="auto"/>
        <w:jc w:val="both"/>
      </w:pPr>
      <w:r>
        <w:rPr>
          <w:rFonts w:ascii="Times New Roman" w:hAnsi="Times New Roman" w:cs="Times New Roman"/>
          <w:noProof/>
          <w:sz w:val="24"/>
          <w:szCs w:val="24"/>
          <w:lang w:val="en-US"/>
        </w:rPr>
        <w:drawing>
          <wp:inline distT="0" distB="0" distL="0" distR="0" wp14:anchorId="48C3FCB3" wp14:editId="4C5BA631">
            <wp:extent cx="5346700" cy="2750820"/>
            <wp:effectExtent l="0" t="0" r="6350" b="0"/>
            <wp:docPr id="2103134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4619" name="Picture 2103134619"/>
                    <pic:cNvPicPr/>
                  </pic:nvPicPr>
                  <pic:blipFill rotWithShape="1">
                    <a:blip r:embed="rId9" cstate="print">
                      <a:extLst>
                        <a:ext uri="{28A0092B-C50C-407E-A947-70E740481C1C}">
                          <a14:useLocalDpi xmlns:a14="http://schemas.microsoft.com/office/drawing/2010/main" val="0"/>
                        </a:ext>
                      </a:extLst>
                    </a:blip>
                    <a:srcRect l="4432" r="2283"/>
                    <a:stretch/>
                  </pic:blipFill>
                  <pic:spPr bwMode="auto">
                    <a:xfrm>
                      <a:off x="0" y="0"/>
                      <a:ext cx="5346700" cy="2750820"/>
                    </a:xfrm>
                    <a:prstGeom prst="rect">
                      <a:avLst/>
                    </a:prstGeom>
                    <a:ln>
                      <a:noFill/>
                    </a:ln>
                    <a:extLst>
                      <a:ext uri="{53640926-AAD7-44D8-BBD7-CCE9431645EC}">
                        <a14:shadowObscured xmlns:a14="http://schemas.microsoft.com/office/drawing/2010/main"/>
                      </a:ext>
                    </a:extLst>
                  </pic:spPr>
                </pic:pic>
              </a:graphicData>
            </a:graphic>
          </wp:inline>
        </w:drawing>
      </w:r>
    </w:p>
    <w:p w14:paraId="4065DED4" w14:textId="7B40493E" w:rsidR="00192AE2" w:rsidRDefault="00DD1B81" w:rsidP="00FF6BEE">
      <w:pPr>
        <w:pStyle w:val="Caption"/>
        <w:spacing w:after="0"/>
        <w:jc w:val="both"/>
        <w:rPr>
          <w:rFonts w:ascii="Times New Roman" w:hAnsi="Times New Roman" w:cs="Times New Roman"/>
          <w:i w:val="0"/>
          <w:iCs w:val="0"/>
          <w:color w:val="auto"/>
          <w:sz w:val="20"/>
          <w:szCs w:val="20"/>
        </w:rPr>
      </w:pPr>
      <w:bookmarkStart w:id="7" w:name="_Ref203047186"/>
      <w:r w:rsidRPr="00DD1B81">
        <w:rPr>
          <w:rFonts w:ascii="Times New Roman" w:hAnsi="Times New Roman" w:cs="Times New Roman"/>
          <w:i w:val="0"/>
          <w:iCs w:val="0"/>
          <w:color w:val="auto"/>
          <w:sz w:val="20"/>
          <w:szCs w:val="20"/>
        </w:rPr>
        <w:t xml:space="preserve">Figure </w:t>
      </w:r>
      <w:r w:rsidRPr="00DD1B81">
        <w:rPr>
          <w:rFonts w:ascii="Times New Roman" w:hAnsi="Times New Roman" w:cs="Times New Roman"/>
          <w:i w:val="0"/>
          <w:iCs w:val="0"/>
          <w:color w:val="auto"/>
          <w:sz w:val="20"/>
          <w:szCs w:val="20"/>
        </w:rPr>
        <w:fldChar w:fldCharType="begin"/>
      </w:r>
      <w:r w:rsidRPr="00DD1B81">
        <w:rPr>
          <w:rFonts w:ascii="Times New Roman" w:hAnsi="Times New Roman" w:cs="Times New Roman"/>
          <w:i w:val="0"/>
          <w:iCs w:val="0"/>
          <w:color w:val="auto"/>
          <w:sz w:val="20"/>
          <w:szCs w:val="20"/>
        </w:rPr>
        <w:instrText xml:space="preserve"> SEQ Figure \* ARABIC </w:instrText>
      </w:r>
      <w:r w:rsidRPr="00DD1B81">
        <w:rPr>
          <w:rFonts w:ascii="Times New Roman" w:hAnsi="Times New Roman" w:cs="Times New Roman"/>
          <w:i w:val="0"/>
          <w:iCs w:val="0"/>
          <w:color w:val="auto"/>
          <w:sz w:val="20"/>
          <w:szCs w:val="20"/>
        </w:rPr>
        <w:fldChar w:fldCharType="separate"/>
      </w:r>
      <w:r w:rsidR="0077779B">
        <w:rPr>
          <w:rFonts w:ascii="Times New Roman" w:hAnsi="Times New Roman" w:cs="Times New Roman"/>
          <w:i w:val="0"/>
          <w:iCs w:val="0"/>
          <w:noProof/>
          <w:color w:val="auto"/>
          <w:sz w:val="20"/>
          <w:szCs w:val="20"/>
        </w:rPr>
        <w:t>2</w:t>
      </w:r>
      <w:r w:rsidRPr="00DD1B81">
        <w:rPr>
          <w:rFonts w:ascii="Times New Roman" w:hAnsi="Times New Roman" w:cs="Times New Roman"/>
          <w:i w:val="0"/>
          <w:iCs w:val="0"/>
          <w:color w:val="auto"/>
          <w:sz w:val="20"/>
          <w:szCs w:val="20"/>
        </w:rPr>
        <w:fldChar w:fldCharType="end"/>
      </w:r>
      <w:bookmarkEnd w:id="7"/>
      <w:r w:rsidRPr="00DD1B81">
        <w:rPr>
          <w:rFonts w:ascii="Times New Roman" w:hAnsi="Times New Roman" w:cs="Times New Roman"/>
          <w:i w:val="0"/>
          <w:iCs w:val="0"/>
          <w:color w:val="auto"/>
          <w:sz w:val="20"/>
          <w:szCs w:val="20"/>
        </w:rPr>
        <w:t>. Patient self-reported impact of smoke fumes and road dust on their health</w:t>
      </w:r>
      <w:r w:rsidR="005D353A">
        <w:rPr>
          <w:rFonts w:ascii="Times New Roman" w:hAnsi="Times New Roman" w:cs="Times New Roman"/>
          <w:i w:val="0"/>
          <w:iCs w:val="0"/>
          <w:color w:val="auto"/>
          <w:sz w:val="20"/>
          <w:szCs w:val="20"/>
        </w:rPr>
        <w:t xml:space="preserve">: </w:t>
      </w:r>
      <w:r w:rsidRPr="00DD1B81">
        <w:rPr>
          <w:rFonts w:ascii="Times New Roman" w:hAnsi="Times New Roman" w:cs="Times New Roman"/>
          <w:i w:val="0"/>
          <w:iCs w:val="0"/>
          <w:color w:val="auto"/>
          <w:sz w:val="20"/>
          <w:szCs w:val="20"/>
        </w:rPr>
        <w:t>Proportion of patients frequently experiencing ill-health 1 to 3 days post</w:t>
      </w:r>
      <w:r w:rsidR="005D353A">
        <w:rPr>
          <w:rFonts w:ascii="Times New Roman" w:hAnsi="Times New Roman" w:cs="Times New Roman"/>
          <w:i w:val="0"/>
          <w:iCs w:val="0"/>
          <w:color w:val="auto"/>
          <w:sz w:val="20"/>
          <w:szCs w:val="20"/>
        </w:rPr>
        <w:t>-</w:t>
      </w:r>
      <w:r w:rsidRPr="00DD1B81">
        <w:rPr>
          <w:rFonts w:ascii="Times New Roman" w:hAnsi="Times New Roman" w:cs="Times New Roman"/>
          <w:i w:val="0"/>
          <w:iCs w:val="0"/>
          <w:color w:val="auto"/>
          <w:sz w:val="20"/>
          <w:szCs w:val="20"/>
        </w:rPr>
        <w:t>exposure across all ages.</w:t>
      </w:r>
    </w:p>
    <w:p w14:paraId="341781AC" w14:textId="77777777" w:rsidR="00DD1B81" w:rsidRPr="00DD1B81" w:rsidRDefault="00DD1B81" w:rsidP="00FF6BEE">
      <w:pPr>
        <w:spacing w:after="0" w:line="240" w:lineRule="auto"/>
      </w:pPr>
    </w:p>
    <w:p w14:paraId="547E9917" w14:textId="5CB3141C" w:rsidR="009D1745" w:rsidRDefault="003B735A"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Regarding </w:t>
      </w:r>
      <w:r w:rsidR="002536D5" w:rsidRPr="005C57A7">
        <w:rPr>
          <w:rFonts w:ascii="Times New Roman" w:hAnsi="Times New Roman" w:cs="Times New Roman"/>
          <w:sz w:val="24"/>
          <w:szCs w:val="24"/>
          <w:lang w:val="en-US"/>
        </w:rPr>
        <w:t xml:space="preserve">the </w:t>
      </w:r>
      <w:r w:rsidRPr="005C57A7">
        <w:rPr>
          <w:rFonts w:ascii="Times New Roman" w:hAnsi="Times New Roman" w:cs="Times New Roman"/>
          <w:sz w:val="24"/>
          <w:szCs w:val="24"/>
          <w:lang w:val="en-US"/>
        </w:rPr>
        <w:t>socioeconomic impact, t</w:t>
      </w:r>
      <w:r w:rsidR="009D1745" w:rsidRPr="005C57A7">
        <w:rPr>
          <w:rFonts w:ascii="Times New Roman" w:hAnsi="Times New Roman" w:cs="Times New Roman"/>
          <w:sz w:val="24"/>
          <w:szCs w:val="24"/>
          <w:lang w:val="en-US"/>
        </w:rPr>
        <w:t>he response rate for household income was low, with 7</w:t>
      </w:r>
      <w:r w:rsidR="009B40C0" w:rsidRPr="005C57A7">
        <w:rPr>
          <w:rFonts w:ascii="Times New Roman" w:hAnsi="Times New Roman" w:cs="Times New Roman"/>
          <w:sz w:val="24"/>
          <w:szCs w:val="24"/>
          <w:lang w:val="en-US"/>
        </w:rPr>
        <w:t>2</w:t>
      </w:r>
      <w:r w:rsidR="009D1745" w:rsidRPr="005C57A7">
        <w:rPr>
          <w:rFonts w:ascii="Times New Roman" w:hAnsi="Times New Roman" w:cs="Times New Roman"/>
          <w:sz w:val="24"/>
          <w:szCs w:val="24"/>
          <w:lang w:val="en-US"/>
        </w:rPr>
        <w:t xml:space="preserve">% (n=133) of </w:t>
      </w:r>
      <w:r w:rsidR="009B40C0" w:rsidRPr="005C57A7">
        <w:rPr>
          <w:rFonts w:ascii="Times New Roman" w:hAnsi="Times New Roman" w:cs="Times New Roman"/>
          <w:sz w:val="24"/>
          <w:szCs w:val="24"/>
          <w:lang w:val="en-US"/>
        </w:rPr>
        <w:t>participants</w:t>
      </w:r>
      <w:r w:rsidR="009D1745" w:rsidRPr="005C57A7">
        <w:rPr>
          <w:rFonts w:ascii="Times New Roman" w:hAnsi="Times New Roman" w:cs="Times New Roman"/>
          <w:sz w:val="24"/>
          <w:szCs w:val="24"/>
          <w:lang w:val="en-US"/>
        </w:rPr>
        <w:t xml:space="preserve"> providing an answer</w:t>
      </w:r>
      <w:r w:rsidR="002536D5" w:rsidRPr="005C57A7">
        <w:rPr>
          <w:rFonts w:ascii="Times New Roman" w:hAnsi="Times New Roman" w:cs="Times New Roman"/>
          <w:sz w:val="24"/>
          <w:szCs w:val="24"/>
          <w:lang w:val="en-US"/>
        </w:rPr>
        <w:t>. Mean</w:t>
      </w:r>
      <w:r w:rsidR="009D1745" w:rsidRPr="005C57A7">
        <w:rPr>
          <w:rFonts w:ascii="Times New Roman" w:hAnsi="Times New Roman" w:cs="Times New Roman"/>
          <w:sz w:val="24"/>
          <w:szCs w:val="24"/>
          <w:lang w:val="en-US"/>
        </w:rPr>
        <w:t>while</w:t>
      </w:r>
      <w:r w:rsidR="002536D5" w:rsidRPr="005C57A7">
        <w:rPr>
          <w:rFonts w:ascii="Times New Roman" w:hAnsi="Times New Roman" w:cs="Times New Roman"/>
          <w:sz w:val="24"/>
          <w:szCs w:val="24"/>
          <w:lang w:val="en-US"/>
        </w:rPr>
        <w:t>,</w:t>
      </w:r>
      <w:r w:rsidR="009D1745" w:rsidRPr="005C57A7">
        <w:rPr>
          <w:rFonts w:ascii="Times New Roman" w:hAnsi="Times New Roman" w:cs="Times New Roman"/>
          <w:sz w:val="24"/>
          <w:szCs w:val="24"/>
          <w:lang w:val="en-US"/>
        </w:rPr>
        <w:t xml:space="preserve"> 28% (n=52) either </w:t>
      </w:r>
      <w:r w:rsidR="002536D5" w:rsidRPr="005C57A7">
        <w:rPr>
          <w:rFonts w:ascii="Times New Roman" w:hAnsi="Times New Roman" w:cs="Times New Roman"/>
          <w:sz w:val="24"/>
          <w:szCs w:val="24"/>
          <w:lang w:val="en-US"/>
        </w:rPr>
        <w:t xml:space="preserve">lacked knowledge of </w:t>
      </w:r>
      <w:r w:rsidR="009D1745" w:rsidRPr="005C57A7">
        <w:rPr>
          <w:rFonts w:ascii="Times New Roman" w:hAnsi="Times New Roman" w:cs="Times New Roman"/>
          <w:sz w:val="24"/>
          <w:szCs w:val="24"/>
          <w:lang w:val="en-US"/>
        </w:rPr>
        <w:t xml:space="preserve">their household income or </w:t>
      </w:r>
      <w:r w:rsidR="002536D5" w:rsidRPr="005C57A7">
        <w:rPr>
          <w:rFonts w:ascii="Times New Roman" w:hAnsi="Times New Roman" w:cs="Times New Roman"/>
          <w:sz w:val="24"/>
          <w:szCs w:val="24"/>
          <w:lang w:val="en-US"/>
        </w:rPr>
        <w:t>opted</w:t>
      </w:r>
      <w:r w:rsidR="009D1745" w:rsidRPr="005C57A7">
        <w:rPr>
          <w:rFonts w:ascii="Times New Roman" w:hAnsi="Times New Roman" w:cs="Times New Roman"/>
          <w:sz w:val="24"/>
          <w:szCs w:val="24"/>
          <w:lang w:val="en-US"/>
        </w:rPr>
        <w:t xml:space="preserve"> not to </w:t>
      </w:r>
      <w:r w:rsidR="002536D5" w:rsidRPr="005C57A7">
        <w:rPr>
          <w:rFonts w:ascii="Times New Roman" w:hAnsi="Times New Roman" w:cs="Times New Roman"/>
          <w:sz w:val="24"/>
          <w:szCs w:val="24"/>
          <w:lang w:val="en-US"/>
        </w:rPr>
        <w:t>disclose this information</w:t>
      </w:r>
      <w:r w:rsidR="009D1745" w:rsidRPr="005C57A7">
        <w:rPr>
          <w:rFonts w:ascii="Times New Roman" w:hAnsi="Times New Roman" w:cs="Times New Roman"/>
          <w:sz w:val="24"/>
          <w:szCs w:val="24"/>
          <w:lang w:val="en-US"/>
        </w:rPr>
        <w:t>. Those whose household income per month was less than XAF 100,000</w:t>
      </w:r>
      <w:r w:rsidR="00834965" w:rsidRPr="005C57A7">
        <w:rPr>
          <w:rFonts w:ascii="Times New Roman" w:hAnsi="Times New Roman" w:cs="Times New Roman"/>
          <w:sz w:val="24"/>
          <w:szCs w:val="24"/>
          <w:lang w:val="en-US"/>
        </w:rPr>
        <w:t xml:space="preserve"> ($165</w:t>
      </w:r>
      <w:r w:rsidR="00374390">
        <w:rPr>
          <w:rFonts w:ascii="Times New Roman" w:hAnsi="Times New Roman" w:cs="Times New Roman"/>
          <w:sz w:val="24"/>
          <w:szCs w:val="24"/>
          <w:lang w:val="en-US"/>
        </w:rPr>
        <w:t xml:space="preserve"> USD</w:t>
      </w:r>
      <w:r w:rsidR="00834965" w:rsidRPr="005C57A7">
        <w:rPr>
          <w:rFonts w:ascii="Times New Roman" w:hAnsi="Times New Roman" w:cs="Times New Roman"/>
          <w:sz w:val="24"/>
          <w:szCs w:val="24"/>
          <w:lang w:val="en-US"/>
        </w:rPr>
        <w:t>)</w:t>
      </w:r>
      <w:r w:rsidR="009D1745" w:rsidRPr="005C57A7">
        <w:rPr>
          <w:rFonts w:ascii="Times New Roman" w:hAnsi="Times New Roman" w:cs="Times New Roman"/>
          <w:sz w:val="24"/>
          <w:szCs w:val="24"/>
          <w:lang w:val="en-US"/>
        </w:rPr>
        <w:t xml:space="preserve"> per month stood at 2</w:t>
      </w:r>
      <w:r w:rsidR="00F672CC" w:rsidRPr="005C57A7">
        <w:rPr>
          <w:rFonts w:ascii="Times New Roman" w:hAnsi="Times New Roman" w:cs="Times New Roman"/>
          <w:sz w:val="24"/>
          <w:szCs w:val="24"/>
          <w:lang w:val="en-US"/>
        </w:rPr>
        <w:t>9</w:t>
      </w:r>
      <w:r w:rsidR="009D1745" w:rsidRPr="005C57A7">
        <w:rPr>
          <w:rFonts w:ascii="Times New Roman" w:hAnsi="Times New Roman" w:cs="Times New Roman"/>
          <w:sz w:val="24"/>
          <w:szCs w:val="24"/>
          <w:lang w:val="en-US"/>
        </w:rPr>
        <w:t xml:space="preserve">% (n=39) compared to </w:t>
      </w:r>
      <w:r w:rsidR="00F672CC" w:rsidRPr="005C57A7">
        <w:rPr>
          <w:rFonts w:ascii="Times New Roman" w:hAnsi="Times New Roman" w:cs="Times New Roman"/>
          <w:sz w:val="24"/>
          <w:szCs w:val="24"/>
          <w:lang w:val="en-US"/>
        </w:rPr>
        <w:t>33</w:t>
      </w:r>
      <w:r w:rsidR="009D1745" w:rsidRPr="005C57A7">
        <w:rPr>
          <w:rFonts w:ascii="Times New Roman" w:hAnsi="Times New Roman" w:cs="Times New Roman"/>
          <w:sz w:val="24"/>
          <w:szCs w:val="24"/>
          <w:lang w:val="en-US"/>
        </w:rPr>
        <w:t>% whose household income per month exceeded XAF 200.000</w:t>
      </w:r>
      <w:r w:rsidR="00F86CD1" w:rsidRPr="005C57A7">
        <w:rPr>
          <w:rFonts w:ascii="Times New Roman" w:hAnsi="Times New Roman" w:cs="Times New Roman"/>
          <w:sz w:val="24"/>
          <w:szCs w:val="24"/>
          <w:lang w:val="en-US"/>
        </w:rPr>
        <w:t xml:space="preserve"> ($330</w:t>
      </w:r>
      <w:r w:rsidR="00374390">
        <w:rPr>
          <w:rFonts w:ascii="Times New Roman" w:hAnsi="Times New Roman" w:cs="Times New Roman"/>
          <w:sz w:val="24"/>
          <w:szCs w:val="24"/>
          <w:lang w:val="en-US"/>
        </w:rPr>
        <w:t xml:space="preserve"> USD</w:t>
      </w:r>
      <w:r w:rsidR="00F86CD1" w:rsidRPr="005C57A7">
        <w:rPr>
          <w:rFonts w:ascii="Times New Roman" w:hAnsi="Times New Roman" w:cs="Times New Roman"/>
          <w:sz w:val="24"/>
          <w:szCs w:val="24"/>
          <w:lang w:val="en-US"/>
        </w:rPr>
        <w:t>)</w:t>
      </w:r>
      <w:r w:rsidR="009D1745" w:rsidRPr="005C57A7">
        <w:rPr>
          <w:rFonts w:ascii="Times New Roman" w:hAnsi="Times New Roman" w:cs="Times New Roman"/>
          <w:sz w:val="24"/>
          <w:szCs w:val="24"/>
          <w:lang w:val="en-US"/>
        </w:rPr>
        <w:t xml:space="preserve"> (n=</w:t>
      </w:r>
      <w:r w:rsidR="00F672CC" w:rsidRPr="005C57A7">
        <w:rPr>
          <w:rFonts w:ascii="Times New Roman" w:hAnsi="Times New Roman" w:cs="Times New Roman"/>
          <w:sz w:val="24"/>
          <w:szCs w:val="24"/>
          <w:lang w:val="en-US"/>
        </w:rPr>
        <w:t>44</w:t>
      </w:r>
      <w:r w:rsidR="009D1745" w:rsidRPr="005C57A7">
        <w:rPr>
          <w:rFonts w:ascii="Times New Roman" w:hAnsi="Times New Roman" w:cs="Times New Roman"/>
          <w:sz w:val="24"/>
          <w:szCs w:val="24"/>
          <w:lang w:val="en-US"/>
        </w:rPr>
        <w:t>). Household income for most patients ranged between XAF 100,000 to 200,000 (</w:t>
      </w:r>
      <w:r w:rsidR="00F672CC" w:rsidRPr="005C57A7">
        <w:rPr>
          <w:rFonts w:ascii="Times New Roman" w:hAnsi="Times New Roman" w:cs="Times New Roman"/>
          <w:sz w:val="24"/>
          <w:szCs w:val="24"/>
          <w:lang w:val="en-US"/>
        </w:rPr>
        <w:t>38</w:t>
      </w:r>
      <w:r w:rsidR="009D1745" w:rsidRPr="005C57A7">
        <w:rPr>
          <w:rFonts w:ascii="Times New Roman" w:hAnsi="Times New Roman" w:cs="Times New Roman"/>
          <w:sz w:val="24"/>
          <w:szCs w:val="24"/>
          <w:lang w:val="en-US"/>
        </w:rPr>
        <w:t xml:space="preserve">%, n=50). </w:t>
      </w:r>
      <w:r w:rsidR="0062630B" w:rsidRPr="005C57A7">
        <w:rPr>
          <w:rFonts w:ascii="Times New Roman" w:hAnsi="Times New Roman" w:cs="Times New Roman"/>
          <w:sz w:val="24"/>
          <w:szCs w:val="24"/>
          <w:lang w:val="en-US"/>
        </w:rPr>
        <w:t>Most</w:t>
      </w:r>
      <w:r w:rsidR="009D1745" w:rsidRPr="005C57A7">
        <w:rPr>
          <w:rFonts w:ascii="Times New Roman" w:hAnsi="Times New Roman" w:cs="Times New Roman"/>
          <w:sz w:val="24"/>
          <w:szCs w:val="24"/>
          <w:lang w:val="en-US"/>
        </w:rPr>
        <w:t xml:space="preserve"> patient</w:t>
      </w:r>
      <w:r w:rsidR="009128F1" w:rsidRPr="005C57A7">
        <w:rPr>
          <w:rFonts w:ascii="Times New Roman" w:hAnsi="Times New Roman" w:cs="Times New Roman"/>
          <w:sz w:val="24"/>
          <w:szCs w:val="24"/>
          <w:lang w:val="en-US"/>
        </w:rPr>
        <w:t>s</w:t>
      </w:r>
      <w:r w:rsidR="009D1745" w:rsidRPr="005C57A7">
        <w:rPr>
          <w:rFonts w:ascii="Times New Roman" w:hAnsi="Times New Roman" w:cs="Times New Roman"/>
          <w:sz w:val="24"/>
          <w:szCs w:val="24"/>
          <w:lang w:val="en-US"/>
        </w:rPr>
        <w:t xml:space="preserve"> lived in </w:t>
      </w:r>
      <w:r w:rsidR="00B809E8" w:rsidRPr="005C57A7">
        <w:rPr>
          <w:rFonts w:ascii="Times New Roman" w:hAnsi="Times New Roman" w:cs="Times New Roman"/>
          <w:sz w:val="24"/>
          <w:szCs w:val="24"/>
          <w:lang w:val="en-US"/>
        </w:rPr>
        <w:t>medium</w:t>
      </w:r>
      <w:r w:rsidR="00785673" w:rsidRPr="005C57A7">
        <w:rPr>
          <w:rFonts w:ascii="Times New Roman" w:hAnsi="Times New Roman" w:cs="Times New Roman"/>
          <w:sz w:val="24"/>
          <w:szCs w:val="24"/>
          <w:lang w:val="en-US"/>
        </w:rPr>
        <w:t>-sized</w:t>
      </w:r>
      <w:r w:rsidR="00B809E8" w:rsidRPr="005C57A7">
        <w:rPr>
          <w:rFonts w:ascii="Times New Roman" w:hAnsi="Times New Roman" w:cs="Times New Roman"/>
          <w:sz w:val="24"/>
          <w:szCs w:val="24"/>
          <w:lang w:val="en-US"/>
        </w:rPr>
        <w:t xml:space="preserve"> </w:t>
      </w:r>
      <w:r w:rsidR="009D1745" w:rsidRPr="005C57A7">
        <w:rPr>
          <w:rFonts w:ascii="Times New Roman" w:hAnsi="Times New Roman" w:cs="Times New Roman"/>
          <w:sz w:val="24"/>
          <w:szCs w:val="24"/>
          <w:lang w:val="en-US"/>
        </w:rPr>
        <w:t xml:space="preserve">households </w:t>
      </w:r>
      <w:r w:rsidR="00B809E8" w:rsidRPr="005C57A7">
        <w:rPr>
          <w:rFonts w:ascii="Times New Roman" w:hAnsi="Times New Roman" w:cs="Times New Roman"/>
          <w:sz w:val="24"/>
          <w:szCs w:val="24"/>
          <w:lang w:val="en-US"/>
        </w:rPr>
        <w:t>(</w:t>
      </w:r>
      <w:r w:rsidR="009D1745" w:rsidRPr="005C57A7">
        <w:rPr>
          <w:rFonts w:ascii="Times New Roman" w:hAnsi="Times New Roman" w:cs="Times New Roman"/>
          <w:sz w:val="24"/>
          <w:szCs w:val="24"/>
          <w:lang w:val="en-US"/>
        </w:rPr>
        <w:t>four to six persons</w:t>
      </w:r>
      <w:r w:rsidR="00B809E8" w:rsidRPr="005C57A7">
        <w:rPr>
          <w:rFonts w:ascii="Times New Roman" w:hAnsi="Times New Roman" w:cs="Times New Roman"/>
          <w:sz w:val="24"/>
          <w:szCs w:val="24"/>
          <w:lang w:val="en-US"/>
        </w:rPr>
        <w:t>)</w:t>
      </w:r>
      <w:r w:rsidR="00785673" w:rsidRPr="005C57A7">
        <w:rPr>
          <w:rFonts w:ascii="Times New Roman" w:hAnsi="Times New Roman" w:cs="Times New Roman"/>
          <w:sz w:val="24"/>
          <w:szCs w:val="24"/>
          <w:lang w:val="en-US"/>
        </w:rPr>
        <w:t>, accounting for</w:t>
      </w:r>
      <w:r w:rsidR="009D1745" w:rsidRPr="005C57A7">
        <w:rPr>
          <w:rFonts w:ascii="Times New Roman" w:hAnsi="Times New Roman" w:cs="Times New Roman"/>
          <w:sz w:val="24"/>
          <w:szCs w:val="24"/>
          <w:lang w:val="en-US"/>
        </w:rPr>
        <w:t xml:space="preserve"> 47% </w:t>
      </w:r>
      <w:r w:rsidR="00785673" w:rsidRPr="005C57A7">
        <w:rPr>
          <w:rFonts w:ascii="Times New Roman" w:hAnsi="Times New Roman" w:cs="Times New Roman"/>
          <w:sz w:val="24"/>
          <w:szCs w:val="24"/>
          <w:lang w:val="en-US"/>
        </w:rPr>
        <w:t>(</w:t>
      </w:r>
      <w:r w:rsidR="009D1745" w:rsidRPr="005C57A7">
        <w:rPr>
          <w:rFonts w:ascii="Times New Roman" w:hAnsi="Times New Roman" w:cs="Times New Roman"/>
          <w:sz w:val="24"/>
          <w:szCs w:val="24"/>
          <w:lang w:val="en-US"/>
        </w:rPr>
        <w:t>n=38)</w:t>
      </w:r>
      <w:r w:rsidR="00785673" w:rsidRPr="005C57A7">
        <w:rPr>
          <w:rFonts w:ascii="Times New Roman" w:hAnsi="Times New Roman" w:cs="Times New Roman"/>
          <w:sz w:val="24"/>
          <w:szCs w:val="24"/>
          <w:lang w:val="en-US"/>
        </w:rPr>
        <w:t>. S</w:t>
      </w:r>
      <w:r w:rsidR="00B809E8" w:rsidRPr="005C57A7">
        <w:rPr>
          <w:rFonts w:ascii="Times New Roman" w:hAnsi="Times New Roman" w:cs="Times New Roman"/>
          <w:sz w:val="24"/>
          <w:szCs w:val="24"/>
          <w:lang w:val="en-US"/>
        </w:rPr>
        <w:t>mall</w:t>
      </w:r>
      <w:r w:rsidR="00785673" w:rsidRPr="005C57A7">
        <w:rPr>
          <w:rFonts w:ascii="Times New Roman" w:hAnsi="Times New Roman" w:cs="Times New Roman"/>
          <w:sz w:val="24"/>
          <w:szCs w:val="24"/>
          <w:lang w:val="en-US"/>
        </w:rPr>
        <w:t xml:space="preserve"> households</w:t>
      </w:r>
      <w:r w:rsidR="00B809E8" w:rsidRPr="005C57A7">
        <w:rPr>
          <w:rFonts w:ascii="Times New Roman" w:hAnsi="Times New Roman" w:cs="Times New Roman"/>
          <w:sz w:val="24"/>
          <w:szCs w:val="24"/>
          <w:lang w:val="en-US"/>
        </w:rPr>
        <w:t xml:space="preserve"> (one to three persons)</w:t>
      </w:r>
      <w:r w:rsidR="00785673" w:rsidRPr="005C57A7">
        <w:rPr>
          <w:rFonts w:ascii="Times New Roman" w:hAnsi="Times New Roman" w:cs="Times New Roman"/>
          <w:sz w:val="24"/>
          <w:szCs w:val="24"/>
          <w:lang w:val="en-US"/>
        </w:rPr>
        <w:t xml:space="preserve"> made up 21% (n=38), while</w:t>
      </w:r>
      <w:r w:rsidR="00B809E8" w:rsidRPr="005C57A7">
        <w:rPr>
          <w:rFonts w:ascii="Times New Roman" w:hAnsi="Times New Roman" w:cs="Times New Roman"/>
          <w:sz w:val="24"/>
          <w:szCs w:val="24"/>
          <w:lang w:val="en-US"/>
        </w:rPr>
        <w:t xml:space="preserve"> large</w:t>
      </w:r>
      <w:r w:rsidR="00785673" w:rsidRPr="005C57A7">
        <w:rPr>
          <w:rFonts w:ascii="Times New Roman" w:hAnsi="Times New Roman" w:cs="Times New Roman"/>
          <w:sz w:val="24"/>
          <w:szCs w:val="24"/>
          <w:lang w:val="en-US"/>
        </w:rPr>
        <w:t xml:space="preserve"> households</w:t>
      </w:r>
      <w:r w:rsidR="00B809E8" w:rsidRPr="005C57A7">
        <w:rPr>
          <w:rFonts w:ascii="Times New Roman" w:hAnsi="Times New Roman" w:cs="Times New Roman"/>
          <w:sz w:val="24"/>
          <w:szCs w:val="24"/>
          <w:lang w:val="en-US"/>
        </w:rPr>
        <w:t xml:space="preserve"> (more than 6 persons)</w:t>
      </w:r>
      <w:r w:rsidR="00785673" w:rsidRPr="005C57A7">
        <w:rPr>
          <w:rFonts w:ascii="Times New Roman" w:hAnsi="Times New Roman" w:cs="Times New Roman"/>
          <w:sz w:val="24"/>
          <w:szCs w:val="24"/>
          <w:lang w:val="en-US"/>
        </w:rPr>
        <w:t xml:space="preserve"> comprised</w:t>
      </w:r>
      <w:r w:rsidR="00B809E8" w:rsidRPr="005C57A7">
        <w:rPr>
          <w:rFonts w:ascii="Times New Roman" w:hAnsi="Times New Roman" w:cs="Times New Roman"/>
          <w:sz w:val="24"/>
          <w:szCs w:val="24"/>
          <w:lang w:val="en-US"/>
        </w:rPr>
        <w:t xml:space="preserve"> </w:t>
      </w:r>
      <w:r w:rsidR="009D1745" w:rsidRPr="005C57A7">
        <w:rPr>
          <w:rFonts w:ascii="Times New Roman" w:hAnsi="Times New Roman" w:cs="Times New Roman"/>
          <w:sz w:val="24"/>
          <w:szCs w:val="24"/>
          <w:lang w:val="en-US"/>
        </w:rPr>
        <w:t>32</w:t>
      </w:r>
      <w:r w:rsidR="00B809E8" w:rsidRPr="005C57A7">
        <w:rPr>
          <w:rFonts w:ascii="Times New Roman" w:hAnsi="Times New Roman" w:cs="Times New Roman"/>
          <w:sz w:val="24"/>
          <w:szCs w:val="24"/>
          <w:lang w:val="en-US"/>
        </w:rPr>
        <w:t>% (</w:t>
      </w:r>
      <w:r w:rsidR="009D1745" w:rsidRPr="005C57A7">
        <w:rPr>
          <w:rFonts w:ascii="Times New Roman" w:hAnsi="Times New Roman" w:cs="Times New Roman"/>
          <w:sz w:val="24"/>
          <w:szCs w:val="24"/>
          <w:lang w:val="en-US"/>
        </w:rPr>
        <w:t xml:space="preserve">n=60). </w:t>
      </w:r>
      <w:r w:rsidR="0032559D" w:rsidRPr="005C57A7">
        <w:rPr>
          <w:rFonts w:ascii="Times New Roman" w:hAnsi="Times New Roman" w:cs="Times New Roman"/>
          <w:sz w:val="24"/>
          <w:szCs w:val="24"/>
          <w:lang w:val="en-US"/>
        </w:rPr>
        <w:t>M</w:t>
      </w:r>
      <w:r w:rsidR="00DD371A" w:rsidRPr="005C57A7">
        <w:rPr>
          <w:rFonts w:ascii="Times New Roman" w:hAnsi="Times New Roman" w:cs="Times New Roman"/>
          <w:sz w:val="24"/>
          <w:szCs w:val="24"/>
          <w:lang w:val="en-US"/>
        </w:rPr>
        <w:t>o</w:t>
      </w:r>
      <w:r w:rsidR="007D5D6E" w:rsidRPr="005C57A7">
        <w:rPr>
          <w:rFonts w:ascii="Times New Roman" w:hAnsi="Times New Roman" w:cs="Times New Roman"/>
          <w:sz w:val="24"/>
          <w:szCs w:val="24"/>
          <w:lang w:val="en-US"/>
        </w:rPr>
        <w:t xml:space="preserve">st </w:t>
      </w:r>
      <w:r w:rsidR="000D3D5E" w:rsidRPr="005C57A7">
        <w:rPr>
          <w:rFonts w:ascii="Times New Roman" w:hAnsi="Times New Roman" w:cs="Times New Roman"/>
          <w:sz w:val="24"/>
          <w:szCs w:val="24"/>
          <w:lang w:val="en-US"/>
        </w:rPr>
        <w:t>patients</w:t>
      </w:r>
      <w:r w:rsidR="009D1745" w:rsidRPr="005C57A7">
        <w:rPr>
          <w:rFonts w:ascii="Times New Roman" w:hAnsi="Times New Roman" w:cs="Times New Roman"/>
          <w:sz w:val="24"/>
          <w:szCs w:val="24"/>
          <w:lang w:val="en-US"/>
        </w:rPr>
        <w:t xml:space="preserve"> </w:t>
      </w:r>
      <w:r w:rsidR="002334CF" w:rsidRPr="005C57A7">
        <w:rPr>
          <w:rFonts w:ascii="Times New Roman" w:hAnsi="Times New Roman" w:cs="Times New Roman"/>
          <w:sz w:val="24"/>
          <w:szCs w:val="24"/>
          <w:lang w:val="en-US"/>
        </w:rPr>
        <w:t>resided</w:t>
      </w:r>
      <w:r w:rsidR="009D1745" w:rsidRPr="005C57A7">
        <w:rPr>
          <w:rFonts w:ascii="Times New Roman" w:hAnsi="Times New Roman" w:cs="Times New Roman"/>
          <w:sz w:val="24"/>
          <w:szCs w:val="24"/>
          <w:lang w:val="en-US"/>
        </w:rPr>
        <w:t xml:space="preserve"> in household </w:t>
      </w:r>
      <w:r w:rsidR="002334CF" w:rsidRPr="005C57A7">
        <w:rPr>
          <w:rFonts w:ascii="Times New Roman" w:hAnsi="Times New Roman" w:cs="Times New Roman"/>
          <w:sz w:val="24"/>
          <w:szCs w:val="24"/>
          <w:lang w:val="en-US"/>
        </w:rPr>
        <w:t>where</w:t>
      </w:r>
      <w:r w:rsidR="009D1745" w:rsidRPr="005C57A7">
        <w:rPr>
          <w:rFonts w:ascii="Times New Roman" w:hAnsi="Times New Roman" w:cs="Times New Roman"/>
          <w:sz w:val="24"/>
          <w:szCs w:val="24"/>
          <w:lang w:val="en-US"/>
        </w:rPr>
        <w:t xml:space="preserve"> two or three </w:t>
      </w:r>
      <w:r w:rsidR="002334CF" w:rsidRPr="005C57A7">
        <w:rPr>
          <w:rFonts w:ascii="Times New Roman" w:hAnsi="Times New Roman" w:cs="Times New Roman"/>
          <w:sz w:val="24"/>
          <w:szCs w:val="24"/>
          <w:lang w:val="en-US"/>
        </w:rPr>
        <w:t>individuals shared a single room</w:t>
      </w:r>
      <w:r w:rsidR="009D1745" w:rsidRPr="005C57A7">
        <w:rPr>
          <w:rFonts w:ascii="Times New Roman" w:hAnsi="Times New Roman" w:cs="Times New Roman"/>
          <w:sz w:val="24"/>
          <w:szCs w:val="24"/>
          <w:lang w:val="en-US"/>
        </w:rPr>
        <w:t xml:space="preserve">, </w:t>
      </w:r>
      <w:r w:rsidR="00DD371A" w:rsidRPr="005C57A7">
        <w:rPr>
          <w:rFonts w:ascii="Times New Roman" w:hAnsi="Times New Roman" w:cs="Times New Roman"/>
          <w:sz w:val="24"/>
          <w:szCs w:val="24"/>
          <w:lang w:val="en-US"/>
        </w:rPr>
        <w:t>with</w:t>
      </w:r>
      <w:r w:rsidR="009D1745" w:rsidRPr="005C57A7">
        <w:rPr>
          <w:rFonts w:ascii="Times New Roman" w:hAnsi="Times New Roman" w:cs="Times New Roman"/>
          <w:sz w:val="24"/>
          <w:szCs w:val="24"/>
          <w:lang w:val="en-US"/>
        </w:rPr>
        <w:t xml:space="preserve"> 25% </w:t>
      </w:r>
      <w:r w:rsidR="00256753" w:rsidRPr="005C57A7">
        <w:rPr>
          <w:rFonts w:ascii="Times New Roman" w:hAnsi="Times New Roman" w:cs="Times New Roman"/>
          <w:sz w:val="24"/>
          <w:szCs w:val="24"/>
          <w:lang w:val="en-US"/>
        </w:rPr>
        <w:t>classified as belonging to</w:t>
      </w:r>
      <w:r w:rsidR="00541F5E" w:rsidRPr="005C57A7">
        <w:rPr>
          <w:rFonts w:ascii="Times New Roman" w:hAnsi="Times New Roman" w:cs="Times New Roman"/>
          <w:sz w:val="24"/>
          <w:szCs w:val="24"/>
          <w:lang w:val="en-US"/>
        </w:rPr>
        <w:t xml:space="preserve"> the</w:t>
      </w:r>
      <w:r w:rsidR="000D3D5E" w:rsidRPr="005C57A7">
        <w:rPr>
          <w:rFonts w:ascii="Times New Roman" w:hAnsi="Times New Roman" w:cs="Times New Roman"/>
          <w:sz w:val="24"/>
          <w:szCs w:val="24"/>
          <w:lang w:val="en-US"/>
        </w:rPr>
        <w:t xml:space="preserve"> low-</w:t>
      </w:r>
      <w:r w:rsidR="009D1745" w:rsidRPr="005C57A7">
        <w:rPr>
          <w:rFonts w:ascii="Times New Roman" w:hAnsi="Times New Roman" w:cs="Times New Roman"/>
          <w:sz w:val="24"/>
          <w:szCs w:val="24"/>
          <w:lang w:val="en-US"/>
        </w:rPr>
        <w:t>household</w:t>
      </w:r>
      <w:r w:rsidR="000D3D5E" w:rsidRPr="005C57A7">
        <w:rPr>
          <w:rFonts w:ascii="Times New Roman" w:hAnsi="Times New Roman" w:cs="Times New Roman"/>
          <w:sz w:val="24"/>
          <w:szCs w:val="24"/>
          <w:lang w:val="en-US"/>
        </w:rPr>
        <w:t xml:space="preserve"> </w:t>
      </w:r>
      <w:r w:rsidR="009D1745" w:rsidRPr="005C57A7">
        <w:rPr>
          <w:rFonts w:ascii="Times New Roman" w:hAnsi="Times New Roman" w:cs="Times New Roman"/>
          <w:sz w:val="24"/>
          <w:szCs w:val="24"/>
          <w:lang w:val="en-US"/>
        </w:rPr>
        <w:t>income</w:t>
      </w:r>
      <w:r w:rsidR="000D3D5E" w:rsidRPr="005C57A7">
        <w:rPr>
          <w:rFonts w:ascii="Times New Roman" w:hAnsi="Times New Roman" w:cs="Times New Roman"/>
          <w:sz w:val="24"/>
          <w:szCs w:val="24"/>
          <w:lang w:val="en-US"/>
        </w:rPr>
        <w:t xml:space="preserve"> (</w:t>
      </w:r>
      <w:r w:rsidR="009D1745" w:rsidRPr="005C57A7">
        <w:rPr>
          <w:rFonts w:ascii="Times New Roman" w:hAnsi="Times New Roman" w:cs="Times New Roman"/>
          <w:sz w:val="24"/>
          <w:szCs w:val="24"/>
          <w:lang w:val="en-US"/>
        </w:rPr>
        <w:t xml:space="preserve">XAF </w:t>
      </w:r>
      <w:r w:rsidR="00B01322" w:rsidRPr="005C57A7">
        <w:rPr>
          <w:rFonts w:ascii="Times New Roman" w:hAnsi="Times New Roman" w:cs="Times New Roman"/>
          <w:sz w:val="24"/>
          <w:szCs w:val="24"/>
          <w:lang w:val="en-US"/>
        </w:rPr>
        <w:t>&lt;</w:t>
      </w:r>
      <w:r w:rsidR="009D1745" w:rsidRPr="005C57A7">
        <w:rPr>
          <w:rFonts w:ascii="Times New Roman" w:hAnsi="Times New Roman" w:cs="Times New Roman"/>
          <w:sz w:val="24"/>
          <w:szCs w:val="24"/>
          <w:lang w:val="en-US"/>
        </w:rPr>
        <w:t>100,000</w:t>
      </w:r>
      <w:r w:rsidR="00B01322" w:rsidRPr="005C57A7">
        <w:rPr>
          <w:rFonts w:ascii="Times New Roman" w:hAnsi="Times New Roman" w:cs="Times New Roman"/>
          <w:sz w:val="24"/>
          <w:szCs w:val="24"/>
          <w:lang w:val="en-US"/>
        </w:rPr>
        <w:t>/month</w:t>
      </w:r>
      <w:r w:rsidR="000D3D5E" w:rsidRPr="005C57A7">
        <w:rPr>
          <w:rFonts w:ascii="Times New Roman" w:hAnsi="Times New Roman" w:cs="Times New Roman"/>
          <w:sz w:val="24"/>
          <w:szCs w:val="24"/>
          <w:lang w:val="en-US"/>
        </w:rPr>
        <w:t>)</w:t>
      </w:r>
      <w:r w:rsidR="00541F5E" w:rsidRPr="005C57A7">
        <w:rPr>
          <w:rFonts w:ascii="Times New Roman" w:hAnsi="Times New Roman" w:cs="Times New Roman"/>
          <w:sz w:val="24"/>
          <w:szCs w:val="24"/>
          <w:lang w:val="en-US"/>
        </w:rPr>
        <w:t xml:space="preserve"> category</w:t>
      </w:r>
      <w:r w:rsidR="008311B4" w:rsidRPr="005C57A7">
        <w:rPr>
          <w:rFonts w:ascii="Times New Roman" w:hAnsi="Times New Roman" w:cs="Times New Roman"/>
          <w:sz w:val="24"/>
          <w:szCs w:val="24"/>
          <w:lang w:val="en-US"/>
        </w:rPr>
        <w:t xml:space="preserve">. </w:t>
      </w:r>
      <w:r w:rsidR="00B01322" w:rsidRPr="005C57A7">
        <w:rPr>
          <w:rFonts w:ascii="Times New Roman" w:hAnsi="Times New Roman" w:cs="Times New Roman"/>
          <w:sz w:val="24"/>
          <w:szCs w:val="24"/>
          <w:lang w:val="en-US"/>
        </w:rPr>
        <w:t>H</w:t>
      </w:r>
      <w:r w:rsidR="009D1745" w:rsidRPr="005C57A7">
        <w:rPr>
          <w:rFonts w:ascii="Times New Roman" w:hAnsi="Times New Roman" w:cs="Times New Roman"/>
          <w:sz w:val="24"/>
          <w:szCs w:val="24"/>
          <w:lang w:val="en-US"/>
        </w:rPr>
        <w:t xml:space="preserve">ouseholds </w:t>
      </w:r>
      <w:r w:rsidR="00DD371A" w:rsidRPr="005C57A7">
        <w:rPr>
          <w:rFonts w:ascii="Times New Roman" w:hAnsi="Times New Roman" w:cs="Times New Roman"/>
          <w:sz w:val="24"/>
          <w:szCs w:val="24"/>
          <w:lang w:val="en-US"/>
        </w:rPr>
        <w:t>with</w:t>
      </w:r>
      <w:r w:rsidR="009D1745" w:rsidRPr="005C57A7">
        <w:rPr>
          <w:rFonts w:ascii="Times New Roman" w:hAnsi="Times New Roman" w:cs="Times New Roman"/>
          <w:sz w:val="24"/>
          <w:szCs w:val="24"/>
          <w:lang w:val="en-US"/>
        </w:rPr>
        <w:t xml:space="preserve"> four or more persons per room</w:t>
      </w:r>
      <w:r w:rsidR="00B01322" w:rsidRPr="005C57A7">
        <w:rPr>
          <w:rFonts w:ascii="Times New Roman" w:hAnsi="Times New Roman" w:cs="Times New Roman"/>
          <w:sz w:val="24"/>
          <w:szCs w:val="24"/>
          <w:lang w:val="en-US"/>
        </w:rPr>
        <w:t xml:space="preserve"> were </w:t>
      </w:r>
      <w:r w:rsidR="00962A69" w:rsidRPr="005C57A7">
        <w:rPr>
          <w:rFonts w:ascii="Times New Roman" w:hAnsi="Times New Roman" w:cs="Times New Roman"/>
          <w:sz w:val="24"/>
          <w:szCs w:val="24"/>
          <w:lang w:val="en-US"/>
        </w:rPr>
        <w:t>predominantly</w:t>
      </w:r>
      <w:r w:rsidR="009D1745" w:rsidRPr="005C57A7">
        <w:rPr>
          <w:rFonts w:ascii="Times New Roman" w:hAnsi="Times New Roman" w:cs="Times New Roman"/>
          <w:sz w:val="24"/>
          <w:szCs w:val="24"/>
          <w:lang w:val="en-US"/>
        </w:rPr>
        <w:t xml:space="preserve"> low-income</w:t>
      </w:r>
      <w:r w:rsidR="00B01322" w:rsidRPr="005C57A7">
        <w:rPr>
          <w:rFonts w:ascii="Times New Roman" w:hAnsi="Times New Roman" w:cs="Times New Roman"/>
          <w:sz w:val="24"/>
          <w:szCs w:val="24"/>
          <w:lang w:val="en-US"/>
        </w:rPr>
        <w:t xml:space="preserve"> </w:t>
      </w:r>
      <w:r w:rsidR="009D1745" w:rsidRPr="005C57A7">
        <w:rPr>
          <w:rFonts w:ascii="Times New Roman" w:hAnsi="Times New Roman" w:cs="Times New Roman"/>
          <w:sz w:val="24"/>
          <w:szCs w:val="24"/>
          <w:lang w:val="en-US"/>
        </w:rPr>
        <w:t xml:space="preserve">(XAF </w:t>
      </w:r>
      <w:r w:rsidR="008311B4" w:rsidRPr="005C57A7">
        <w:rPr>
          <w:rFonts w:ascii="Times New Roman" w:hAnsi="Times New Roman" w:cs="Times New Roman"/>
          <w:sz w:val="24"/>
          <w:szCs w:val="24"/>
          <w:lang w:val="en-US"/>
        </w:rPr>
        <w:t>&lt;</w:t>
      </w:r>
      <w:r w:rsidR="009D1745" w:rsidRPr="005C57A7">
        <w:rPr>
          <w:rFonts w:ascii="Times New Roman" w:hAnsi="Times New Roman" w:cs="Times New Roman"/>
          <w:sz w:val="24"/>
          <w:szCs w:val="24"/>
          <w:lang w:val="en-US"/>
        </w:rPr>
        <w:t>100,00</w:t>
      </w:r>
      <w:r w:rsidR="00B01322" w:rsidRPr="005C57A7">
        <w:rPr>
          <w:rFonts w:ascii="Times New Roman" w:hAnsi="Times New Roman" w:cs="Times New Roman"/>
          <w:sz w:val="24"/>
          <w:szCs w:val="24"/>
          <w:lang w:val="en-US"/>
        </w:rPr>
        <w:t>0/month</w:t>
      </w:r>
      <w:r w:rsidR="009D1745" w:rsidRPr="005C57A7">
        <w:rPr>
          <w:rFonts w:ascii="Times New Roman" w:hAnsi="Times New Roman" w:cs="Times New Roman"/>
          <w:sz w:val="24"/>
          <w:szCs w:val="24"/>
          <w:lang w:val="en-US"/>
        </w:rPr>
        <w:t>)</w:t>
      </w:r>
      <w:r w:rsidR="00B01322" w:rsidRPr="005C57A7">
        <w:rPr>
          <w:rFonts w:ascii="Times New Roman" w:hAnsi="Times New Roman" w:cs="Times New Roman"/>
          <w:sz w:val="24"/>
          <w:szCs w:val="24"/>
          <w:lang w:val="en-US"/>
        </w:rPr>
        <w:t>,</w:t>
      </w:r>
      <w:r w:rsidR="00CD27DC" w:rsidRPr="005C57A7">
        <w:rPr>
          <w:rFonts w:ascii="Times New Roman" w:hAnsi="Times New Roman" w:cs="Times New Roman"/>
          <w:sz w:val="24"/>
          <w:szCs w:val="24"/>
          <w:lang w:val="en-US"/>
        </w:rPr>
        <w:t xml:space="preserve"> whereas those with</w:t>
      </w:r>
      <w:r w:rsidR="00B01322" w:rsidRPr="005C57A7">
        <w:rPr>
          <w:rFonts w:ascii="Times New Roman" w:hAnsi="Times New Roman" w:cs="Times New Roman"/>
          <w:sz w:val="24"/>
          <w:szCs w:val="24"/>
          <w:lang w:val="en-US"/>
        </w:rPr>
        <w:t xml:space="preserve"> one person per room were </w:t>
      </w:r>
      <w:r w:rsidR="00CD27DC" w:rsidRPr="005C57A7">
        <w:rPr>
          <w:rFonts w:ascii="Times New Roman" w:hAnsi="Times New Roman" w:cs="Times New Roman"/>
          <w:sz w:val="24"/>
          <w:szCs w:val="24"/>
          <w:lang w:val="en-US"/>
        </w:rPr>
        <w:t>primarily</w:t>
      </w:r>
      <w:r w:rsidR="00B01322" w:rsidRPr="005C57A7">
        <w:rPr>
          <w:rFonts w:ascii="Times New Roman" w:hAnsi="Times New Roman" w:cs="Times New Roman"/>
          <w:sz w:val="24"/>
          <w:szCs w:val="24"/>
          <w:lang w:val="en-US"/>
        </w:rPr>
        <w:t xml:space="preserve"> </w:t>
      </w:r>
      <w:r w:rsidR="009D1745" w:rsidRPr="005C57A7">
        <w:rPr>
          <w:rFonts w:ascii="Times New Roman" w:hAnsi="Times New Roman" w:cs="Times New Roman"/>
          <w:sz w:val="24"/>
          <w:szCs w:val="24"/>
          <w:lang w:val="en-US"/>
        </w:rPr>
        <w:t>high</w:t>
      </w:r>
      <w:r w:rsidR="00DD371A" w:rsidRPr="005C57A7">
        <w:rPr>
          <w:rFonts w:ascii="Times New Roman" w:hAnsi="Times New Roman" w:cs="Times New Roman"/>
          <w:sz w:val="24"/>
          <w:szCs w:val="24"/>
          <w:lang w:val="en-US"/>
        </w:rPr>
        <w:t>-</w:t>
      </w:r>
      <w:r w:rsidR="009D1745" w:rsidRPr="005C57A7">
        <w:rPr>
          <w:rFonts w:ascii="Times New Roman" w:hAnsi="Times New Roman" w:cs="Times New Roman"/>
          <w:sz w:val="24"/>
          <w:szCs w:val="24"/>
          <w:lang w:val="en-US"/>
        </w:rPr>
        <w:t>income</w:t>
      </w:r>
      <w:r w:rsidR="00B01322" w:rsidRPr="005C57A7">
        <w:rPr>
          <w:rFonts w:ascii="Times New Roman" w:hAnsi="Times New Roman" w:cs="Times New Roman"/>
          <w:sz w:val="24"/>
          <w:szCs w:val="24"/>
          <w:lang w:val="en-US"/>
        </w:rPr>
        <w:t xml:space="preserve"> </w:t>
      </w:r>
      <w:r w:rsidR="009D1745" w:rsidRPr="005C57A7">
        <w:rPr>
          <w:rFonts w:ascii="Times New Roman" w:hAnsi="Times New Roman" w:cs="Times New Roman"/>
          <w:sz w:val="24"/>
          <w:szCs w:val="24"/>
          <w:lang w:val="en-US"/>
        </w:rPr>
        <w:t xml:space="preserve">(XAF </w:t>
      </w:r>
      <w:r w:rsidR="008311B4" w:rsidRPr="005C57A7">
        <w:rPr>
          <w:rFonts w:ascii="Times New Roman" w:hAnsi="Times New Roman" w:cs="Times New Roman"/>
          <w:sz w:val="24"/>
          <w:szCs w:val="24"/>
          <w:lang w:val="en-US"/>
        </w:rPr>
        <w:t>&gt;</w:t>
      </w:r>
      <w:r w:rsidR="009D1745" w:rsidRPr="005C57A7">
        <w:rPr>
          <w:rFonts w:ascii="Times New Roman" w:hAnsi="Times New Roman" w:cs="Times New Roman"/>
          <w:sz w:val="24"/>
          <w:szCs w:val="24"/>
          <w:lang w:val="en-US"/>
        </w:rPr>
        <w:t>200,000</w:t>
      </w:r>
      <w:r w:rsidR="00B01322" w:rsidRPr="005C57A7">
        <w:rPr>
          <w:rFonts w:ascii="Times New Roman" w:hAnsi="Times New Roman" w:cs="Times New Roman"/>
          <w:sz w:val="24"/>
          <w:szCs w:val="24"/>
          <w:lang w:val="en-US"/>
        </w:rPr>
        <w:t>/month</w:t>
      </w:r>
      <w:r w:rsidR="009D1745" w:rsidRPr="005C57A7">
        <w:rPr>
          <w:rFonts w:ascii="Times New Roman" w:hAnsi="Times New Roman" w:cs="Times New Roman"/>
          <w:sz w:val="24"/>
          <w:szCs w:val="24"/>
          <w:lang w:val="en-US"/>
        </w:rPr>
        <w:t>)</w:t>
      </w:r>
      <w:r w:rsidR="002334CF" w:rsidRPr="005C57A7">
        <w:rPr>
          <w:rFonts w:ascii="Times New Roman" w:hAnsi="Times New Roman" w:cs="Times New Roman"/>
          <w:sz w:val="24"/>
          <w:szCs w:val="24"/>
          <w:lang w:val="en-US"/>
        </w:rPr>
        <w:t xml:space="preserve"> (</w:t>
      </w:r>
      <w:r w:rsidR="009A54FF" w:rsidRPr="009A54FF">
        <w:rPr>
          <w:rFonts w:ascii="Times New Roman" w:hAnsi="Times New Roman" w:cs="Times New Roman"/>
          <w:sz w:val="24"/>
          <w:szCs w:val="24"/>
          <w:highlight w:val="yellow"/>
          <w:lang w:val="en-US"/>
        </w:rPr>
        <w:fldChar w:fldCharType="begin"/>
      </w:r>
      <w:r w:rsidR="009A54FF" w:rsidRPr="009A54FF">
        <w:rPr>
          <w:rFonts w:ascii="Times New Roman" w:hAnsi="Times New Roman" w:cs="Times New Roman"/>
          <w:sz w:val="24"/>
          <w:szCs w:val="24"/>
          <w:lang w:val="en-US"/>
        </w:rPr>
        <w:instrText xml:space="preserve"> REF _Ref203049352 \h </w:instrText>
      </w:r>
      <w:r w:rsidR="009A54FF" w:rsidRPr="009A54FF">
        <w:rPr>
          <w:rFonts w:ascii="Times New Roman" w:hAnsi="Times New Roman" w:cs="Times New Roman"/>
          <w:sz w:val="24"/>
          <w:szCs w:val="24"/>
          <w:highlight w:val="yellow"/>
          <w:lang w:val="en-US"/>
        </w:rPr>
        <w:instrText xml:space="preserve"> \* MERGEFORMAT </w:instrText>
      </w:r>
      <w:r w:rsidR="009A54FF" w:rsidRPr="009A54FF">
        <w:rPr>
          <w:rFonts w:ascii="Times New Roman" w:hAnsi="Times New Roman" w:cs="Times New Roman"/>
          <w:sz w:val="24"/>
          <w:szCs w:val="24"/>
          <w:highlight w:val="yellow"/>
          <w:lang w:val="en-US"/>
        </w:rPr>
      </w:r>
      <w:r w:rsidR="009A54FF" w:rsidRPr="009A54FF">
        <w:rPr>
          <w:rFonts w:ascii="Times New Roman" w:hAnsi="Times New Roman" w:cs="Times New Roman"/>
          <w:sz w:val="24"/>
          <w:szCs w:val="24"/>
          <w:highlight w:val="yellow"/>
          <w:lang w:val="en-US"/>
        </w:rPr>
        <w:fldChar w:fldCharType="separate"/>
      </w:r>
      <w:r w:rsidR="009A54FF" w:rsidRPr="009A54FF">
        <w:rPr>
          <w:rFonts w:ascii="Times New Roman" w:hAnsi="Times New Roman" w:cs="Times New Roman"/>
          <w:sz w:val="24"/>
          <w:szCs w:val="24"/>
        </w:rPr>
        <w:t xml:space="preserve">Figure </w:t>
      </w:r>
      <w:r w:rsidR="009A54FF" w:rsidRPr="009A54FF">
        <w:rPr>
          <w:rFonts w:ascii="Times New Roman" w:hAnsi="Times New Roman" w:cs="Times New Roman"/>
          <w:noProof/>
          <w:sz w:val="24"/>
          <w:szCs w:val="24"/>
        </w:rPr>
        <w:t>3</w:t>
      </w:r>
      <w:r w:rsidR="009A54FF" w:rsidRPr="009A54FF">
        <w:rPr>
          <w:rFonts w:ascii="Times New Roman" w:hAnsi="Times New Roman" w:cs="Times New Roman"/>
          <w:sz w:val="24"/>
          <w:szCs w:val="24"/>
          <w:highlight w:val="yellow"/>
          <w:lang w:val="en-US"/>
        </w:rPr>
        <w:fldChar w:fldCharType="end"/>
      </w:r>
      <w:r w:rsidR="002334CF" w:rsidRPr="005C57A7">
        <w:rPr>
          <w:rFonts w:ascii="Times New Roman" w:hAnsi="Times New Roman" w:cs="Times New Roman"/>
          <w:sz w:val="24"/>
          <w:szCs w:val="24"/>
          <w:lang w:val="en-US"/>
        </w:rPr>
        <w:t>)</w:t>
      </w:r>
      <w:r w:rsidR="009D1745" w:rsidRPr="005C57A7">
        <w:rPr>
          <w:rFonts w:ascii="Times New Roman" w:hAnsi="Times New Roman" w:cs="Times New Roman"/>
          <w:sz w:val="24"/>
          <w:szCs w:val="24"/>
          <w:lang w:val="en-US"/>
        </w:rPr>
        <w:t>.</w:t>
      </w:r>
      <w:r w:rsidR="00AC6253" w:rsidRPr="005C57A7">
        <w:rPr>
          <w:rFonts w:ascii="Times New Roman" w:hAnsi="Times New Roman" w:cs="Times New Roman"/>
          <w:sz w:val="24"/>
          <w:szCs w:val="24"/>
          <w:lang w:val="en-US"/>
        </w:rPr>
        <w:t xml:space="preserve"> </w:t>
      </w:r>
      <w:bookmarkStart w:id="8" w:name="_Hlk198206302"/>
      <w:r w:rsidR="00AC6253" w:rsidRPr="005C57A7">
        <w:rPr>
          <w:rFonts w:ascii="Times New Roman" w:hAnsi="Times New Roman" w:cs="Times New Roman"/>
          <w:sz w:val="24"/>
          <w:szCs w:val="24"/>
          <w:lang w:val="en-US"/>
        </w:rPr>
        <w:t>Bedroom</w:t>
      </w:r>
      <w:r w:rsidR="00ED553F" w:rsidRPr="005C57A7">
        <w:rPr>
          <w:rFonts w:ascii="Times New Roman" w:hAnsi="Times New Roman" w:cs="Times New Roman"/>
          <w:sz w:val="24"/>
          <w:szCs w:val="24"/>
          <w:lang w:val="en-US"/>
        </w:rPr>
        <w:t xml:space="preserve"> ventilation was adequate </w:t>
      </w:r>
      <w:r w:rsidR="00BD68A5" w:rsidRPr="005C57A7">
        <w:rPr>
          <w:rFonts w:ascii="Times New Roman" w:hAnsi="Times New Roman" w:cs="Times New Roman"/>
          <w:sz w:val="24"/>
          <w:szCs w:val="24"/>
          <w:lang w:val="en-US"/>
        </w:rPr>
        <w:t>in most</w:t>
      </w:r>
      <w:r w:rsidR="00ED553F" w:rsidRPr="005C57A7">
        <w:rPr>
          <w:rFonts w:ascii="Times New Roman" w:hAnsi="Times New Roman" w:cs="Times New Roman"/>
          <w:sz w:val="24"/>
          <w:szCs w:val="24"/>
          <w:lang w:val="en-US"/>
        </w:rPr>
        <w:t xml:space="preserve"> households (72%, n=134) while the rest either had inadequate </w:t>
      </w:r>
      <w:r w:rsidR="00ED553F" w:rsidRPr="009A54FF">
        <w:rPr>
          <w:rFonts w:ascii="Times New Roman" w:hAnsi="Times New Roman" w:cs="Times New Roman"/>
          <w:sz w:val="24"/>
          <w:szCs w:val="24"/>
          <w:lang w:val="en-US"/>
        </w:rPr>
        <w:t>ventilation</w:t>
      </w:r>
      <w:r w:rsidR="00DE2626" w:rsidRPr="009A54FF">
        <w:rPr>
          <w:rFonts w:ascii="Times New Roman" w:hAnsi="Times New Roman" w:cs="Times New Roman"/>
          <w:sz w:val="24"/>
          <w:szCs w:val="24"/>
          <w:lang w:val="en-US"/>
        </w:rPr>
        <w:t xml:space="preserve"> (9%)</w:t>
      </w:r>
      <w:r w:rsidR="00ED553F" w:rsidRPr="009A54FF">
        <w:rPr>
          <w:rFonts w:ascii="Times New Roman" w:hAnsi="Times New Roman" w:cs="Times New Roman"/>
          <w:sz w:val="24"/>
          <w:szCs w:val="24"/>
          <w:lang w:val="en-US"/>
        </w:rPr>
        <w:t xml:space="preserve"> or </w:t>
      </w:r>
      <w:r w:rsidR="00921DD9" w:rsidRPr="009A54FF">
        <w:rPr>
          <w:rFonts w:ascii="Times New Roman" w:hAnsi="Times New Roman" w:cs="Times New Roman"/>
          <w:sz w:val="24"/>
          <w:szCs w:val="24"/>
          <w:lang w:val="en-US"/>
        </w:rPr>
        <w:t>lacking</w:t>
      </w:r>
      <w:r w:rsidR="00ED553F" w:rsidRPr="009A54FF">
        <w:rPr>
          <w:rFonts w:ascii="Times New Roman" w:hAnsi="Times New Roman" w:cs="Times New Roman"/>
          <w:sz w:val="24"/>
          <w:szCs w:val="24"/>
          <w:lang w:val="en-US"/>
        </w:rPr>
        <w:t xml:space="preserve"> ventilation</w:t>
      </w:r>
      <w:r w:rsidR="00DE2626" w:rsidRPr="009A54FF">
        <w:rPr>
          <w:rFonts w:ascii="Times New Roman" w:hAnsi="Times New Roman" w:cs="Times New Roman"/>
          <w:sz w:val="24"/>
          <w:szCs w:val="24"/>
          <w:lang w:val="en-US"/>
        </w:rPr>
        <w:t xml:space="preserve"> (19%)</w:t>
      </w:r>
      <w:r w:rsidR="00ED553F" w:rsidRPr="009A54FF">
        <w:rPr>
          <w:rFonts w:ascii="Times New Roman" w:hAnsi="Times New Roman" w:cs="Times New Roman"/>
          <w:sz w:val="24"/>
          <w:szCs w:val="24"/>
          <w:lang w:val="en-US"/>
        </w:rPr>
        <w:t>.</w:t>
      </w:r>
      <w:r w:rsidR="00706CF9">
        <w:rPr>
          <w:rFonts w:ascii="Times New Roman" w:hAnsi="Times New Roman" w:cs="Times New Roman"/>
          <w:sz w:val="24"/>
          <w:szCs w:val="24"/>
          <w:lang w:val="en-US"/>
        </w:rPr>
        <w:t xml:space="preserve"> Other socioeconomic characteristics are provided in the</w:t>
      </w:r>
      <w:r w:rsidR="00706CF9" w:rsidRPr="00936DAD">
        <w:rPr>
          <w:rFonts w:ascii="Times New Roman" w:hAnsi="Times New Roman" w:cs="Times New Roman"/>
          <w:sz w:val="24"/>
          <w:szCs w:val="24"/>
        </w:rPr>
        <w:t xml:space="preserve"> supplementa</w:t>
      </w:r>
      <w:r w:rsidR="00D851AF">
        <w:rPr>
          <w:rFonts w:ascii="Times New Roman" w:hAnsi="Times New Roman" w:cs="Times New Roman"/>
          <w:sz w:val="24"/>
          <w:szCs w:val="24"/>
        </w:rPr>
        <w:t>ry</w:t>
      </w:r>
      <w:r w:rsidR="00706CF9">
        <w:rPr>
          <w:rFonts w:ascii="Times New Roman" w:hAnsi="Times New Roman" w:cs="Times New Roman"/>
          <w:sz w:val="24"/>
          <w:szCs w:val="24"/>
        </w:rPr>
        <w:t xml:space="preserve"> material</w:t>
      </w:r>
      <w:r w:rsidR="00D851AF">
        <w:rPr>
          <w:rFonts w:ascii="Times New Roman" w:hAnsi="Times New Roman" w:cs="Times New Roman"/>
          <w:sz w:val="24"/>
          <w:szCs w:val="24"/>
        </w:rPr>
        <w:t xml:space="preserve"> (</w:t>
      </w:r>
      <w:r w:rsidR="00706CF9" w:rsidRPr="00936DAD">
        <w:rPr>
          <w:rFonts w:ascii="Times New Roman" w:hAnsi="Times New Roman" w:cs="Times New Roman"/>
          <w:sz w:val="24"/>
          <w:szCs w:val="24"/>
        </w:rPr>
        <w:t>Table S</w:t>
      </w:r>
      <w:r w:rsidR="00706CF9">
        <w:rPr>
          <w:rFonts w:ascii="Times New Roman" w:hAnsi="Times New Roman" w:cs="Times New Roman"/>
          <w:sz w:val="24"/>
          <w:szCs w:val="24"/>
        </w:rPr>
        <w:t>2</w:t>
      </w:r>
      <w:r w:rsidR="00D851AF">
        <w:rPr>
          <w:rFonts w:ascii="Times New Roman" w:hAnsi="Times New Roman" w:cs="Times New Roman"/>
          <w:sz w:val="24"/>
          <w:szCs w:val="24"/>
        </w:rPr>
        <w:t>).</w:t>
      </w:r>
    </w:p>
    <w:p w14:paraId="06F9A6E2" w14:textId="77777777" w:rsidR="00000F55" w:rsidRDefault="00000F55" w:rsidP="00FF6BEE">
      <w:pPr>
        <w:keepNext/>
        <w:spacing w:after="0" w:line="240" w:lineRule="auto"/>
        <w:jc w:val="both"/>
      </w:pPr>
      <w:r>
        <w:rPr>
          <w:rFonts w:ascii="Times New Roman" w:hAnsi="Times New Roman" w:cs="Times New Roman"/>
          <w:noProof/>
          <w:color w:val="FF0000"/>
          <w:sz w:val="24"/>
          <w:szCs w:val="24"/>
          <w:lang w:val="en-US"/>
        </w:rPr>
        <w:lastRenderedPageBreak/>
        <w:drawing>
          <wp:inline distT="0" distB="0" distL="0" distR="0" wp14:anchorId="2EBFB87F" wp14:editId="7DF06CCE">
            <wp:extent cx="5619750" cy="2813050"/>
            <wp:effectExtent l="0" t="0" r="0" b="6350"/>
            <wp:docPr id="19390101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10106" name="Picture 1939010106"/>
                    <pic:cNvPicPr/>
                  </pic:nvPicPr>
                  <pic:blipFill rotWithShape="1">
                    <a:blip r:embed="rId10" cstate="print">
                      <a:extLst>
                        <a:ext uri="{28A0092B-C50C-407E-A947-70E740481C1C}">
                          <a14:useLocalDpi xmlns:a14="http://schemas.microsoft.com/office/drawing/2010/main" val="0"/>
                        </a:ext>
                      </a:extLst>
                    </a:blip>
                    <a:srcRect l="1330" t="2155" r="620" b="2371"/>
                    <a:stretch/>
                  </pic:blipFill>
                  <pic:spPr bwMode="auto">
                    <a:xfrm>
                      <a:off x="0" y="0"/>
                      <a:ext cx="5619750" cy="2813050"/>
                    </a:xfrm>
                    <a:prstGeom prst="rect">
                      <a:avLst/>
                    </a:prstGeom>
                    <a:ln>
                      <a:noFill/>
                    </a:ln>
                    <a:extLst>
                      <a:ext uri="{53640926-AAD7-44D8-BBD7-CCE9431645EC}">
                        <a14:shadowObscured xmlns:a14="http://schemas.microsoft.com/office/drawing/2010/main"/>
                      </a:ext>
                    </a:extLst>
                  </pic:spPr>
                </pic:pic>
              </a:graphicData>
            </a:graphic>
          </wp:inline>
        </w:drawing>
      </w:r>
    </w:p>
    <w:p w14:paraId="490A0358" w14:textId="215F17A4" w:rsidR="00000F55" w:rsidRDefault="00000F55" w:rsidP="00FF6BEE">
      <w:pPr>
        <w:pStyle w:val="Caption"/>
        <w:spacing w:after="0"/>
        <w:jc w:val="both"/>
        <w:rPr>
          <w:i w:val="0"/>
          <w:iCs w:val="0"/>
          <w:color w:val="auto"/>
          <w:sz w:val="20"/>
          <w:szCs w:val="20"/>
        </w:rPr>
      </w:pPr>
      <w:bookmarkStart w:id="9" w:name="_Ref203049352"/>
      <w:r w:rsidRPr="00000F55">
        <w:rPr>
          <w:rFonts w:ascii="Times New Roman" w:hAnsi="Times New Roman" w:cs="Times New Roman"/>
          <w:i w:val="0"/>
          <w:iCs w:val="0"/>
          <w:color w:val="auto"/>
          <w:sz w:val="20"/>
          <w:szCs w:val="20"/>
        </w:rPr>
        <w:t xml:space="preserve">Figure </w:t>
      </w:r>
      <w:r w:rsidRPr="00000F55">
        <w:rPr>
          <w:rFonts w:ascii="Times New Roman" w:hAnsi="Times New Roman" w:cs="Times New Roman"/>
          <w:i w:val="0"/>
          <w:iCs w:val="0"/>
          <w:color w:val="auto"/>
          <w:sz w:val="20"/>
          <w:szCs w:val="20"/>
        </w:rPr>
        <w:fldChar w:fldCharType="begin"/>
      </w:r>
      <w:r w:rsidRPr="00000F55">
        <w:rPr>
          <w:rFonts w:ascii="Times New Roman" w:hAnsi="Times New Roman" w:cs="Times New Roman"/>
          <w:i w:val="0"/>
          <w:iCs w:val="0"/>
          <w:color w:val="auto"/>
          <w:sz w:val="20"/>
          <w:szCs w:val="20"/>
        </w:rPr>
        <w:instrText xml:space="preserve"> SEQ Figure \* ARABIC </w:instrText>
      </w:r>
      <w:r w:rsidRPr="00000F55">
        <w:rPr>
          <w:rFonts w:ascii="Times New Roman" w:hAnsi="Times New Roman" w:cs="Times New Roman"/>
          <w:i w:val="0"/>
          <w:iCs w:val="0"/>
          <w:color w:val="auto"/>
          <w:sz w:val="20"/>
          <w:szCs w:val="20"/>
        </w:rPr>
        <w:fldChar w:fldCharType="separate"/>
      </w:r>
      <w:r w:rsidR="0077779B">
        <w:rPr>
          <w:rFonts w:ascii="Times New Roman" w:hAnsi="Times New Roman" w:cs="Times New Roman"/>
          <w:i w:val="0"/>
          <w:iCs w:val="0"/>
          <w:noProof/>
          <w:color w:val="auto"/>
          <w:sz w:val="20"/>
          <w:szCs w:val="20"/>
        </w:rPr>
        <w:t>3</w:t>
      </w:r>
      <w:r w:rsidRPr="00000F55">
        <w:rPr>
          <w:rFonts w:ascii="Times New Roman" w:hAnsi="Times New Roman" w:cs="Times New Roman"/>
          <w:i w:val="0"/>
          <w:iCs w:val="0"/>
          <w:color w:val="auto"/>
          <w:sz w:val="20"/>
          <w:szCs w:val="20"/>
        </w:rPr>
        <w:fldChar w:fldCharType="end"/>
      </w:r>
      <w:bookmarkEnd w:id="9"/>
      <w:r w:rsidRPr="00000F55">
        <w:rPr>
          <w:rFonts w:ascii="Times New Roman" w:hAnsi="Times New Roman" w:cs="Times New Roman"/>
          <w:i w:val="0"/>
          <w:iCs w:val="0"/>
          <w:color w:val="auto"/>
          <w:sz w:val="20"/>
          <w:szCs w:val="20"/>
        </w:rPr>
        <w:t xml:space="preserve">. </w:t>
      </w:r>
      <w:r w:rsidR="00990221">
        <w:rPr>
          <w:rFonts w:ascii="Times New Roman" w:hAnsi="Times New Roman" w:cs="Times New Roman"/>
          <w:i w:val="0"/>
          <w:iCs w:val="0"/>
          <w:color w:val="auto"/>
          <w:sz w:val="20"/>
          <w:szCs w:val="20"/>
        </w:rPr>
        <w:t>R</w:t>
      </w:r>
      <w:r w:rsidRPr="00000F55">
        <w:rPr>
          <w:rFonts w:ascii="Times New Roman" w:hAnsi="Times New Roman" w:cs="Times New Roman"/>
          <w:i w:val="0"/>
          <w:iCs w:val="0"/>
          <w:color w:val="auto"/>
          <w:sz w:val="20"/>
          <w:szCs w:val="20"/>
        </w:rPr>
        <w:t>elationship between household income and the number of persons per room</w:t>
      </w:r>
      <w:r w:rsidR="00F928CB">
        <w:rPr>
          <w:rFonts w:ascii="Times New Roman" w:hAnsi="Times New Roman" w:cs="Times New Roman"/>
          <w:i w:val="0"/>
          <w:iCs w:val="0"/>
          <w:color w:val="auto"/>
          <w:sz w:val="20"/>
          <w:szCs w:val="20"/>
        </w:rPr>
        <w:t xml:space="preserve"> among sickle cell patients,</w:t>
      </w:r>
      <w:r w:rsidR="00990221">
        <w:rPr>
          <w:rFonts w:ascii="Times New Roman" w:hAnsi="Times New Roman" w:cs="Times New Roman"/>
          <w:i w:val="0"/>
          <w:iCs w:val="0"/>
          <w:color w:val="auto"/>
          <w:sz w:val="20"/>
          <w:szCs w:val="20"/>
        </w:rPr>
        <w:t xml:space="preserve"> illustrating</w:t>
      </w:r>
      <w:r w:rsidR="00F928CB">
        <w:rPr>
          <w:rFonts w:ascii="Times New Roman" w:hAnsi="Times New Roman" w:cs="Times New Roman"/>
          <w:i w:val="0"/>
          <w:iCs w:val="0"/>
          <w:color w:val="auto"/>
          <w:sz w:val="20"/>
          <w:szCs w:val="20"/>
        </w:rPr>
        <w:t xml:space="preserve"> </w:t>
      </w:r>
      <w:r w:rsidR="00990221">
        <w:rPr>
          <w:rFonts w:ascii="Times New Roman" w:hAnsi="Times New Roman" w:cs="Times New Roman"/>
          <w:i w:val="0"/>
          <w:iCs w:val="0"/>
          <w:color w:val="auto"/>
          <w:sz w:val="20"/>
          <w:szCs w:val="20"/>
        </w:rPr>
        <w:t>s</w:t>
      </w:r>
      <w:r w:rsidR="00F928CB">
        <w:rPr>
          <w:rFonts w:ascii="Times New Roman" w:hAnsi="Times New Roman" w:cs="Times New Roman"/>
          <w:i w:val="0"/>
          <w:iCs w:val="0"/>
          <w:color w:val="auto"/>
          <w:sz w:val="20"/>
          <w:szCs w:val="20"/>
        </w:rPr>
        <w:t>ocio</w:t>
      </w:r>
      <w:r w:rsidR="00990221">
        <w:rPr>
          <w:rFonts w:ascii="Times New Roman" w:hAnsi="Times New Roman" w:cs="Times New Roman"/>
          <w:i w:val="0"/>
          <w:iCs w:val="0"/>
          <w:color w:val="auto"/>
          <w:sz w:val="20"/>
          <w:szCs w:val="20"/>
        </w:rPr>
        <w:t>e</w:t>
      </w:r>
      <w:r w:rsidR="00F928CB">
        <w:rPr>
          <w:rFonts w:ascii="Times New Roman" w:hAnsi="Times New Roman" w:cs="Times New Roman"/>
          <w:i w:val="0"/>
          <w:iCs w:val="0"/>
          <w:color w:val="auto"/>
          <w:sz w:val="20"/>
          <w:szCs w:val="20"/>
        </w:rPr>
        <w:t>c</w:t>
      </w:r>
      <w:r w:rsidR="00990221">
        <w:rPr>
          <w:rFonts w:ascii="Times New Roman" w:hAnsi="Times New Roman" w:cs="Times New Roman"/>
          <w:i w:val="0"/>
          <w:iCs w:val="0"/>
          <w:color w:val="auto"/>
          <w:sz w:val="20"/>
          <w:szCs w:val="20"/>
        </w:rPr>
        <w:t>o</w:t>
      </w:r>
      <w:r w:rsidR="00F928CB">
        <w:rPr>
          <w:rFonts w:ascii="Times New Roman" w:hAnsi="Times New Roman" w:cs="Times New Roman"/>
          <w:i w:val="0"/>
          <w:iCs w:val="0"/>
          <w:color w:val="auto"/>
          <w:sz w:val="20"/>
          <w:szCs w:val="20"/>
        </w:rPr>
        <w:t>n</w:t>
      </w:r>
      <w:r w:rsidR="00990221">
        <w:rPr>
          <w:rFonts w:ascii="Times New Roman" w:hAnsi="Times New Roman" w:cs="Times New Roman"/>
          <w:i w:val="0"/>
          <w:iCs w:val="0"/>
          <w:color w:val="auto"/>
          <w:sz w:val="20"/>
          <w:szCs w:val="20"/>
        </w:rPr>
        <w:t>omic</w:t>
      </w:r>
      <w:r w:rsidR="00F928CB">
        <w:rPr>
          <w:rFonts w:ascii="Times New Roman" w:hAnsi="Times New Roman" w:cs="Times New Roman"/>
          <w:i w:val="0"/>
          <w:iCs w:val="0"/>
          <w:color w:val="auto"/>
          <w:sz w:val="20"/>
          <w:szCs w:val="20"/>
        </w:rPr>
        <w:t xml:space="preserve"> conditions</w:t>
      </w:r>
      <w:r w:rsidRPr="00000F55">
        <w:rPr>
          <w:i w:val="0"/>
          <w:iCs w:val="0"/>
          <w:color w:val="auto"/>
          <w:sz w:val="20"/>
          <w:szCs w:val="20"/>
        </w:rPr>
        <w:t>.</w:t>
      </w:r>
      <w:r w:rsidR="009C55EE">
        <w:rPr>
          <w:i w:val="0"/>
          <w:iCs w:val="0"/>
          <w:color w:val="auto"/>
          <w:sz w:val="20"/>
          <w:szCs w:val="20"/>
        </w:rPr>
        <w:t xml:space="preserve"> </w:t>
      </w:r>
      <w:r w:rsidR="009C55EE" w:rsidRPr="009C55EE">
        <w:rPr>
          <w:rFonts w:ascii="Times New Roman" w:hAnsi="Times New Roman" w:cs="Times New Roman"/>
          <w:i w:val="0"/>
          <w:iCs w:val="0"/>
          <w:color w:val="auto"/>
          <w:sz w:val="20"/>
          <w:szCs w:val="20"/>
        </w:rPr>
        <w:t xml:space="preserve">XAF: Central African CFA Franc </w:t>
      </w:r>
      <w:bookmarkStart w:id="10" w:name="_Hlk203049175"/>
      <w:r w:rsidR="009C55EE" w:rsidRPr="009C55EE">
        <w:rPr>
          <w:rFonts w:ascii="Times New Roman" w:hAnsi="Times New Roman" w:cs="Times New Roman"/>
          <w:i w:val="0"/>
          <w:iCs w:val="0"/>
          <w:color w:val="auto"/>
          <w:sz w:val="20"/>
          <w:szCs w:val="20"/>
        </w:rPr>
        <w:t>(</w:t>
      </w:r>
      <w:r w:rsidR="0068641F">
        <w:rPr>
          <w:rFonts w:ascii="Times New Roman" w:hAnsi="Times New Roman" w:cs="Times New Roman"/>
          <w:i w:val="0"/>
          <w:iCs w:val="0"/>
          <w:color w:val="auto"/>
          <w:sz w:val="20"/>
          <w:szCs w:val="20"/>
        </w:rPr>
        <w:t>$1</w:t>
      </w:r>
      <w:r w:rsidR="009C55EE" w:rsidRPr="009C55EE">
        <w:rPr>
          <w:rFonts w:ascii="Times New Roman" w:hAnsi="Times New Roman" w:cs="Times New Roman"/>
          <w:i w:val="0"/>
          <w:iCs w:val="0"/>
          <w:color w:val="auto"/>
          <w:sz w:val="20"/>
          <w:szCs w:val="20"/>
        </w:rPr>
        <w:t xml:space="preserve"> US</w:t>
      </w:r>
      <w:r w:rsidR="0068641F">
        <w:rPr>
          <w:rFonts w:ascii="Times New Roman" w:hAnsi="Times New Roman" w:cs="Times New Roman"/>
          <w:i w:val="0"/>
          <w:iCs w:val="0"/>
          <w:color w:val="auto"/>
          <w:sz w:val="20"/>
          <w:szCs w:val="20"/>
        </w:rPr>
        <w:t>D</w:t>
      </w:r>
      <w:r w:rsidR="009C55EE" w:rsidRPr="009C55EE">
        <w:rPr>
          <w:rFonts w:ascii="Times New Roman" w:hAnsi="Times New Roman" w:cs="Times New Roman"/>
          <w:i w:val="0"/>
          <w:iCs w:val="0"/>
          <w:color w:val="auto"/>
          <w:sz w:val="20"/>
          <w:szCs w:val="20"/>
        </w:rPr>
        <w:t xml:space="preserve"> </w:t>
      </w:r>
      <w:bookmarkEnd w:id="10"/>
      <w:r w:rsidR="009C55EE" w:rsidRPr="009C55EE">
        <w:rPr>
          <w:rFonts w:ascii="Times New Roman" w:hAnsi="Times New Roman" w:cs="Times New Roman"/>
          <w:i w:val="0"/>
          <w:iCs w:val="0"/>
          <w:color w:val="auto"/>
          <w:sz w:val="20"/>
          <w:szCs w:val="20"/>
        </w:rPr>
        <w:t>= XAF 606.35)</w:t>
      </w:r>
      <w:r w:rsidR="009C55EE">
        <w:rPr>
          <w:rFonts w:ascii="Times New Roman" w:hAnsi="Times New Roman" w:cs="Times New Roman"/>
          <w:i w:val="0"/>
          <w:iCs w:val="0"/>
          <w:color w:val="auto"/>
          <w:sz w:val="20"/>
          <w:szCs w:val="20"/>
        </w:rPr>
        <w:t xml:space="preserve"> </w:t>
      </w:r>
      <w:r w:rsidR="009C55EE" w:rsidRPr="009C55EE">
        <w:rPr>
          <w:rFonts w:ascii="Times New Roman" w:hAnsi="Times New Roman" w:cs="Times New Roman"/>
          <w:i w:val="0"/>
          <w:iCs w:val="0"/>
          <w:color w:val="auto"/>
          <w:sz w:val="20"/>
          <w:szCs w:val="20"/>
        </w:rPr>
        <w:fldChar w:fldCharType="begin"/>
      </w:r>
      <w:r w:rsidR="009C55EE" w:rsidRPr="009C55EE">
        <w:rPr>
          <w:rFonts w:ascii="Times New Roman" w:hAnsi="Times New Roman" w:cs="Times New Roman"/>
          <w:i w:val="0"/>
          <w:iCs w:val="0"/>
          <w:color w:val="auto"/>
          <w:sz w:val="20"/>
          <w:szCs w:val="20"/>
        </w:rPr>
        <w:instrText xml:space="preserve"> ADDIN ZOTERO_ITEM CSL_CITATION {"citationID":"XoLFOSaR","properties":{"formattedCitation":"[22]","plainCitation":"[22]","noteIndex":0},"citationItems":[{"id":3950,"uris":["http://zotero.org/users/13316261/items/VI6KXGAU"],"itemData":{"id":3950,"type":"webpage","language":"en","title":"Official exchange rate (LCU per US$, period dollar). International Monetary Fund, International Financial Statistics.","URL":"https://data.worldbank.org/indicator/PA.NUS.FCRF","author":[{"family":"World Bank Group","given":""}],"accessed":{"date-parts":[["2025",5,9]]},"issued":{"date-parts":[["2025"]]}}}],"schema":"https://github.com/citation-style-language/schema/raw/master/csl-citation.json"} </w:instrText>
      </w:r>
      <w:r w:rsidR="009C55EE" w:rsidRPr="009C55EE">
        <w:rPr>
          <w:rFonts w:ascii="Times New Roman" w:hAnsi="Times New Roman" w:cs="Times New Roman"/>
          <w:i w:val="0"/>
          <w:iCs w:val="0"/>
          <w:color w:val="auto"/>
          <w:sz w:val="20"/>
          <w:szCs w:val="20"/>
        </w:rPr>
        <w:fldChar w:fldCharType="separate"/>
      </w:r>
      <w:r w:rsidR="009C55EE" w:rsidRPr="009C55EE">
        <w:rPr>
          <w:rFonts w:ascii="Times New Roman" w:hAnsi="Times New Roman" w:cs="Times New Roman"/>
          <w:i w:val="0"/>
          <w:iCs w:val="0"/>
          <w:sz w:val="20"/>
        </w:rPr>
        <w:t>[22]</w:t>
      </w:r>
      <w:r w:rsidR="009C55EE" w:rsidRPr="009C55EE">
        <w:rPr>
          <w:rFonts w:ascii="Times New Roman" w:hAnsi="Times New Roman" w:cs="Times New Roman"/>
          <w:i w:val="0"/>
          <w:iCs w:val="0"/>
          <w:color w:val="auto"/>
          <w:sz w:val="20"/>
          <w:szCs w:val="20"/>
        </w:rPr>
        <w:fldChar w:fldCharType="end"/>
      </w:r>
    </w:p>
    <w:p w14:paraId="4EF446CA" w14:textId="77777777" w:rsidR="00F928CB" w:rsidRPr="00F928CB" w:rsidRDefault="00F928CB" w:rsidP="00FF6BEE">
      <w:pPr>
        <w:spacing w:after="0" w:line="240" w:lineRule="auto"/>
      </w:pPr>
    </w:p>
    <w:bookmarkEnd w:id="8"/>
    <w:p w14:paraId="019CD89E" w14:textId="79D2C668" w:rsidR="00644AAD" w:rsidRPr="00644AAD" w:rsidRDefault="00BD7918" w:rsidP="00FF6BEE">
      <w:pPr>
        <w:spacing w:after="0" w:line="240" w:lineRule="auto"/>
        <w:ind w:firstLine="720"/>
        <w:jc w:val="both"/>
        <w:rPr>
          <w:rFonts w:ascii="Times New Roman" w:hAnsi="Times New Roman" w:cs="Times New Roman"/>
          <w:sz w:val="24"/>
          <w:szCs w:val="24"/>
          <w:lang w:val="en-US"/>
        </w:rPr>
      </w:pPr>
      <w:r w:rsidRPr="00BD7918">
        <w:rPr>
          <w:rFonts w:ascii="Times New Roman" w:hAnsi="Times New Roman" w:cs="Times New Roman"/>
          <w:sz w:val="24"/>
          <w:szCs w:val="24"/>
          <w:lang w:val="en-US"/>
        </w:rPr>
        <w:fldChar w:fldCharType="begin"/>
      </w:r>
      <w:r w:rsidRPr="00BD7918">
        <w:rPr>
          <w:rFonts w:ascii="Times New Roman" w:hAnsi="Times New Roman" w:cs="Times New Roman"/>
          <w:sz w:val="24"/>
          <w:szCs w:val="24"/>
          <w:lang w:val="en-US"/>
        </w:rPr>
        <w:instrText xml:space="preserve"> REF _Ref202998168 \h  \* MERGEFORMAT </w:instrText>
      </w:r>
      <w:r w:rsidRPr="00BD7918">
        <w:rPr>
          <w:rFonts w:ascii="Times New Roman" w:hAnsi="Times New Roman" w:cs="Times New Roman"/>
          <w:sz w:val="24"/>
          <w:szCs w:val="24"/>
          <w:lang w:val="en-US"/>
        </w:rPr>
      </w:r>
      <w:r w:rsidRPr="00BD7918">
        <w:rPr>
          <w:rFonts w:ascii="Times New Roman" w:hAnsi="Times New Roman" w:cs="Times New Roman"/>
          <w:sz w:val="24"/>
          <w:szCs w:val="24"/>
          <w:lang w:val="en-US"/>
        </w:rPr>
        <w:fldChar w:fldCharType="separate"/>
      </w:r>
      <w:r w:rsidRPr="00BD7918">
        <w:rPr>
          <w:rFonts w:ascii="Times New Roman" w:hAnsi="Times New Roman" w:cs="Times New Roman"/>
          <w:sz w:val="24"/>
          <w:szCs w:val="24"/>
        </w:rPr>
        <w:t xml:space="preserve">Table </w:t>
      </w:r>
      <w:r w:rsidRPr="00BD7918">
        <w:rPr>
          <w:rFonts w:ascii="Times New Roman" w:hAnsi="Times New Roman" w:cs="Times New Roman"/>
          <w:noProof/>
          <w:sz w:val="24"/>
          <w:szCs w:val="24"/>
        </w:rPr>
        <w:t>3</w:t>
      </w:r>
      <w:r w:rsidRPr="00BD7918">
        <w:rPr>
          <w:rFonts w:ascii="Times New Roman" w:hAnsi="Times New Roman" w:cs="Times New Roman"/>
          <w:sz w:val="24"/>
          <w:szCs w:val="24"/>
          <w:lang w:val="en-US"/>
        </w:rPr>
        <w:fldChar w:fldCharType="end"/>
      </w:r>
      <w:r w:rsidR="007A6DCC" w:rsidRPr="005C57A7">
        <w:rPr>
          <w:rFonts w:ascii="Times New Roman" w:hAnsi="Times New Roman" w:cs="Times New Roman"/>
          <w:sz w:val="24"/>
          <w:szCs w:val="24"/>
          <w:lang w:val="en-US"/>
        </w:rPr>
        <w:t xml:space="preserve"> </w:t>
      </w:r>
      <w:r w:rsidR="001043F2" w:rsidRPr="005C57A7">
        <w:rPr>
          <w:rFonts w:ascii="Times New Roman" w:hAnsi="Times New Roman" w:cs="Times New Roman"/>
          <w:sz w:val="24"/>
          <w:szCs w:val="24"/>
          <w:lang w:val="en-US"/>
        </w:rPr>
        <w:t xml:space="preserve">presents the clinical characteristics </w:t>
      </w:r>
      <w:r w:rsidR="00645D6C" w:rsidRPr="005C57A7">
        <w:rPr>
          <w:rFonts w:ascii="Times New Roman" w:hAnsi="Times New Roman" w:cs="Times New Roman"/>
          <w:sz w:val="24"/>
          <w:szCs w:val="24"/>
          <w:lang w:val="en-US"/>
        </w:rPr>
        <w:t>of th</w:t>
      </w:r>
      <w:r w:rsidR="00D22E90" w:rsidRPr="005C57A7">
        <w:rPr>
          <w:rFonts w:ascii="Times New Roman" w:hAnsi="Times New Roman" w:cs="Times New Roman"/>
          <w:sz w:val="24"/>
          <w:szCs w:val="24"/>
          <w:lang w:val="en-US"/>
        </w:rPr>
        <w:t>e participants in this study</w:t>
      </w:r>
      <w:r w:rsidR="008E7463" w:rsidRPr="005C57A7">
        <w:rPr>
          <w:rFonts w:ascii="Times New Roman" w:hAnsi="Times New Roman" w:cs="Times New Roman"/>
          <w:sz w:val="24"/>
          <w:szCs w:val="24"/>
          <w:lang w:val="en-US"/>
        </w:rPr>
        <w:t xml:space="preserve">. </w:t>
      </w:r>
      <w:r w:rsidR="00910E44" w:rsidRPr="005C57A7">
        <w:rPr>
          <w:rFonts w:ascii="Times New Roman" w:hAnsi="Times New Roman" w:cs="Times New Roman"/>
          <w:sz w:val="24"/>
          <w:szCs w:val="24"/>
          <w:lang w:val="en-US"/>
        </w:rPr>
        <w:t>The frequency of mild to severe painful episodes in the three months preceding enrol</w:t>
      </w:r>
      <w:r w:rsidR="00D03633">
        <w:rPr>
          <w:rFonts w:ascii="Times New Roman" w:hAnsi="Times New Roman" w:cs="Times New Roman"/>
          <w:sz w:val="24"/>
          <w:szCs w:val="24"/>
          <w:lang w:val="en-US"/>
        </w:rPr>
        <w:t>l</w:t>
      </w:r>
      <w:r w:rsidR="00910E44" w:rsidRPr="005C57A7">
        <w:rPr>
          <w:rFonts w:ascii="Times New Roman" w:hAnsi="Times New Roman" w:cs="Times New Roman"/>
          <w:sz w:val="24"/>
          <w:szCs w:val="24"/>
          <w:lang w:val="en-US"/>
        </w:rPr>
        <w:t xml:space="preserve">ment ranged from 0 to 15, with </w:t>
      </w:r>
      <w:r w:rsidR="00A611A2">
        <w:rPr>
          <w:rFonts w:ascii="Times New Roman" w:hAnsi="Times New Roman" w:cs="Times New Roman"/>
          <w:sz w:val="24"/>
          <w:szCs w:val="24"/>
          <w:lang w:val="en-US"/>
        </w:rPr>
        <w:t xml:space="preserve">37% </w:t>
      </w:r>
      <w:r w:rsidR="00910E44" w:rsidRPr="005C57A7">
        <w:rPr>
          <w:rFonts w:ascii="Times New Roman" w:hAnsi="Times New Roman" w:cs="Times New Roman"/>
          <w:sz w:val="24"/>
          <w:szCs w:val="24"/>
          <w:lang w:val="en-US"/>
        </w:rPr>
        <w:t>(</w:t>
      </w:r>
      <w:r w:rsidR="00A611A2">
        <w:rPr>
          <w:rFonts w:ascii="Times New Roman" w:hAnsi="Times New Roman" w:cs="Times New Roman"/>
          <w:sz w:val="24"/>
          <w:szCs w:val="24"/>
          <w:lang w:val="en-US"/>
        </w:rPr>
        <w:t>n=68</w:t>
      </w:r>
      <w:r w:rsidR="00910E44" w:rsidRPr="005C57A7">
        <w:rPr>
          <w:rFonts w:ascii="Times New Roman" w:hAnsi="Times New Roman" w:cs="Times New Roman"/>
          <w:sz w:val="24"/>
          <w:szCs w:val="24"/>
          <w:lang w:val="en-US"/>
        </w:rPr>
        <w:t>)</w:t>
      </w:r>
      <w:r w:rsidR="00A611A2">
        <w:rPr>
          <w:rFonts w:ascii="Times New Roman" w:hAnsi="Times New Roman" w:cs="Times New Roman"/>
          <w:sz w:val="24"/>
          <w:szCs w:val="24"/>
          <w:lang w:val="en-US"/>
        </w:rPr>
        <w:t xml:space="preserve"> reporting zero to one episode</w:t>
      </w:r>
      <w:r w:rsidR="00632340">
        <w:rPr>
          <w:rFonts w:ascii="Times New Roman" w:hAnsi="Times New Roman" w:cs="Times New Roman"/>
          <w:sz w:val="24"/>
          <w:szCs w:val="24"/>
          <w:lang w:val="en-US"/>
        </w:rPr>
        <w:t xml:space="preserve"> and</w:t>
      </w:r>
      <w:r w:rsidR="00A611A2">
        <w:rPr>
          <w:rFonts w:ascii="Times New Roman" w:hAnsi="Times New Roman" w:cs="Times New Roman"/>
          <w:sz w:val="24"/>
          <w:szCs w:val="24"/>
          <w:lang w:val="en-US"/>
        </w:rPr>
        <w:t xml:space="preserve"> 3</w:t>
      </w:r>
      <w:r w:rsidR="00632340">
        <w:rPr>
          <w:rFonts w:ascii="Times New Roman" w:hAnsi="Times New Roman" w:cs="Times New Roman"/>
          <w:sz w:val="24"/>
          <w:szCs w:val="24"/>
          <w:lang w:val="en-US"/>
        </w:rPr>
        <w:t>0</w:t>
      </w:r>
      <w:r w:rsidR="00A611A2">
        <w:rPr>
          <w:rFonts w:ascii="Times New Roman" w:hAnsi="Times New Roman" w:cs="Times New Roman"/>
          <w:sz w:val="24"/>
          <w:szCs w:val="24"/>
          <w:lang w:val="en-US"/>
        </w:rPr>
        <w:t>%</w:t>
      </w:r>
      <w:r w:rsidR="00632340">
        <w:rPr>
          <w:rFonts w:ascii="Times New Roman" w:hAnsi="Times New Roman" w:cs="Times New Roman"/>
          <w:sz w:val="24"/>
          <w:szCs w:val="24"/>
          <w:lang w:val="en-US"/>
        </w:rPr>
        <w:t xml:space="preserve"> (n=55)</w:t>
      </w:r>
      <w:r w:rsidR="00D03633">
        <w:rPr>
          <w:rFonts w:ascii="Times New Roman" w:hAnsi="Times New Roman" w:cs="Times New Roman"/>
          <w:sz w:val="24"/>
          <w:szCs w:val="24"/>
          <w:lang w:val="en-US"/>
        </w:rPr>
        <w:t xml:space="preserve"> reporting</w:t>
      </w:r>
      <w:r w:rsidR="00632340">
        <w:rPr>
          <w:rFonts w:ascii="Times New Roman" w:hAnsi="Times New Roman" w:cs="Times New Roman"/>
          <w:sz w:val="24"/>
          <w:szCs w:val="24"/>
          <w:lang w:val="en-US"/>
        </w:rPr>
        <w:t xml:space="preserve"> more than three episodes</w:t>
      </w:r>
      <w:r w:rsidR="00937D15" w:rsidRPr="005C57A7">
        <w:rPr>
          <w:rFonts w:ascii="Times New Roman" w:hAnsi="Times New Roman" w:cs="Times New Roman"/>
          <w:sz w:val="24"/>
          <w:szCs w:val="24"/>
          <w:lang w:val="en-US"/>
        </w:rPr>
        <w:t>. Among the participants,</w:t>
      </w:r>
      <w:r w:rsidR="00B72CB2" w:rsidRPr="005C57A7">
        <w:rPr>
          <w:rFonts w:ascii="Times New Roman" w:hAnsi="Times New Roman" w:cs="Times New Roman"/>
          <w:sz w:val="24"/>
          <w:szCs w:val="24"/>
          <w:lang w:val="en-US"/>
        </w:rPr>
        <w:t xml:space="preserve"> </w:t>
      </w:r>
      <w:r w:rsidR="00910E44" w:rsidRPr="005C57A7">
        <w:rPr>
          <w:rFonts w:ascii="Times New Roman" w:hAnsi="Times New Roman" w:cs="Times New Roman"/>
          <w:sz w:val="24"/>
          <w:szCs w:val="24"/>
          <w:lang w:val="en-US"/>
        </w:rPr>
        <w:t>46%</w:t>
      </w:r>
      <w:r w:rsidR="00B72CB2" w:rsidRPr="005C57A7">
        <w:rPr>
          <w:rFonts w:ascii="Times New Roman" w:hAnsi="Times New Roman" w:cs="Times New Roman"/>
          <w:sz w:val="24"/>
          <w:szCs w:val="24"/>
          <w:lang w:val="en-US"/>
        </w:rPr>
        <w:t xml:space="preserve"> </w:t>
      </w:r>
      <w:r w:rsidR="00937D15" w:rsidRPr="005C57A7">
        <w:rPr>
          <w:rFonts w:ascii="Times New Roman" w:hAnsi="Times New Roman" w:cs="Times New Roman"/>
          <w:sz w:val="24"/>
          <w:szCs w:val="24"/>
          <w:lang w:val="en-US"/>
        </w:rPr>
        <w:t xml:space="preserve">frequently experienced </w:t>
      </w:r>
      <w:r w:rsidR="00910E44" w:rsidRPr="005C57A7">
        <w:rPr>
          <w:rFonts w:ascii="Times New Roman" w:hAnsi="Times New Roman" w:cs="Times New Roman"/>
          <w:sz w:val="24"/>
          <w:szCs w:val="24"/>
          <w:lang w:val="en-US"/>
        </w:rPr>
        <w:t>severe pain, 2</w:t>
      </w:r>
      <w:r w:rsidR="00B72CB2" w:rsidRPr="005C57A7">
        <w:rPr>
          <w:rFonts w:ascii="Times New Roman" w:hAnsi="Times New Roman" w:cs="Times New Roman"/>
          <w:sz w:val="24"/>
          <w:szCs w:val="24"/>
          <w:lang w:val="en-US"/>
        </w:rPr>
        <w:t>3</w:t>
      </w:r>
      <w:r w:rsidR="00910E44" w:rsidRPr="005C57A7">
        <w:rPr>
          <w:rFonts w:ascii="Times New Roman" w:hAnsi="Times New Roman" w:cs="Times New Roman"/>
          <w:sz w:val="24"/>
          <w:szCs w:val="24"/>
          <w:lang w:val="en-US"/>
        </w:rPr>
        <w:t>% reported moderate pain, and 3</w:t>
      </w:r>
      <w:r w:rsidR="00B72CB2" w:rsidRPr="005C57A7">
        <w:rPr>
          <w:rFonts w:ascii="Times New Roman" w:hAnsi="Times New Roman" w:cs="Times New Roman"/>
          <w:sz w:val="24"/>
          <w:szCs w:val="24"/>
          <w:lang w:val="en-US"/>
        </w:rPr>
        <w:t>1</w:t>
      </w:r>
      <w:r w:rsidR="00910E44" w:rsidRPr="005C57A7">
        <w:rPr>
          <w:rFonts w:ascii="Times New Roman" w:hAnsi="Times New Roman" w:cs="Times New Roman"/>
          <w:sz w:val="24"/>
          <w:szCs w:val="24"/>
          <w:lang w:val="en-US"/>
        </w:rPr>
        <w:t>% described their pain as mostly mild. The number of hospitalizations</w:t>
      </w:r>
      <w:r w:rsidR="00E973D4">
        <w:rPr>
          <w:rFonts w:ascii="Times New Roman" w:hAnsi="Times New Roman" w:cs="Times New Roman"/>
          <w:sz w:val="24"/>
          <w:szCs w:val="24"/>
          <w:lang w:val="en-US"/>
        </w:rPr>
        <w:t xml:space="preserve"> </w:t>
      </w:r>
      <w:r w:rsidR="00811E4C" w:rsidRPr="005C57A7">
        <w:rPr>
          <w:rFonts w:ascii="Times New Roman" w:hAnsi="Times New Roman" w:cs="Times New Roman"/>
          <w:sz w:val="24"/>
          <w:szCs w:val="24"/>
          <w:lang w:val="en-US"/>
        </w:rPr>
        <w:t>range</w:t>
      </w:r>
      <w:r w:rsidR="00E973D4">
        <w:rPr>
          <w:rFonts w:ascii="Times New Roman" w:hAnsi="Times New Roman" w:cs="Times New Roman"/>
          <w:sz w:val="24"/>
          <w:szCs w:val="24"/>
          <w:lang w:val="en-US"/>
        </w:rPr>
        <w:t>d from</w:t>
      </w:r>
      <w:r w:rsidR="00811E4C" w:rsidRPr="005C57A7">
        <w:rPr>
          <w:rFonts w:ascii="Times New Roman" w:hAnsi="Times New Roman" w:cs="Times New Roman"/>
          <w:sz w:val="24"/>
          <w:szCs w:val="24"/>
          <w:lang w:val="en-US"/>
        </w:rPr>
        <w:t xml:space="preserve"> 0</w:t>
      </w:r>
      <w:r w:rsidR="00E973D4">
        <w:rPr>
          <w:rFonts w:ascii="Times New Roman" w:hAnsi="Times New Roman" w:cs="Times New Roman"/>
          <w:sz w:val="24"/>
          <w:szCs w:val="24"/>
          <w:lang w:val="en-US"/>
        </w:rPr>
        <w:t xml:space="preserve"> to 10, with 26% (n=49) reporting no hospitalization and 14% (n=25) experiencing more than three hospitalizations in the 12 months preceding enrollment</w:t>
      </w:r>
      <w:r w:rsidR="00910E44" w:rsidRPr="005C57A7">
        <w:rPr>
          <w:rFonts w:ascii="Times New Roman" w:hAnsi="Times New Roman" w:cs="Times New Roman"/>
          <w:sz w:val="24"/>
          <w:szCs w:val="24"/>
          <w:lang w:val="en-US"/>
        </w:rPr>
        <w:t xml:space="preserve">. </w:t>
      </w:r>
      <w:r w:rsidR="00CB5E72">
        <w:rPr>
          <w:rFonts w:ascii="Times New Roman" w:hAnsi="Times New Roman" w:cs="Times New Roman"/>
          <w:sz w:val="24"/>
          <w:szCs w:val="24"/>
          <w:lang w:val="en-US"/>
        </w:rPr>
        <w:t>A</w:t>
      </w:r>
      <w:r w:rsidR="00590D01">
        <w:rPr>
          <w:rFonts w:ascii="Times New Roman" w:hAnsi="Times New Roman" w:cs="Times New Roman"/>
          <w:sz w:val="24"/>
          <w:szCs w:val="24"/>
          <w:lang w:val="en-US"/>
        </w:rPr>
        <w:t xml:space="preserve"> substantial proportion</w:t>
      </w:r>
      <w:r w:rsidR="00CB5E72">
        <w:rPr>
          <w:rFonts w:ascii="Times New Roman" w:hAnsi="Times New Roman" w:cs="Times New Roman"/>
          <w:sz w:val="24"/>
          <w:szCs w:val="24"/>
          <w:lang w:val="en-US"/>
        </w:rPr>
        <w:t xml:space="preserve"> of patients received </w:t>
      </w:r>
      <w:r w:rsidR="00590D01">
        <w:rPr>
          <w:rFonts w:ascii="Times New Roman" w:hAnsi="Times New Roman" w:cs="Times New Roman"/>
          <w:sz w:val="24"/>
          <w:szCs w:val="24"/>
          <w:lang w:val="en-US"/>
        </w:rPr>
        <w:t>no blood</w:t>
      </w:r>
      <w:r w:rsidR="00CB5E72">
        <w:rPr>
          <w:rFonts w:ascii="Times New Roman" w:hAnsi="Times New Roman" w:cs="Times New Roman"/>
          <w:sz w:val="24"/>
          <w:szCs w:val="24"/>
          <w:lang w:val="en-US"/>
        </w:rPr>
        <w:t xml:space="preserve"> transfusion (</w:t>
      </w:r>
      <w:r w:rsidR="00F84AD8">
        <w:rPr>
          <w:rFonts w:ascii="Times New Roman" w:hAnsi="Times New Roman" w:cs="Times New Roman"/>
          <w:sz w:val="24"/>
          <w:szCs w:val="24"/>
          <w:lang w:val="en-US"/>
        </w:rPr>
        <w:t xml:space="preserve">(51%, n=59) </w:t>
      </w:r>
      <w:r w:rsidR="00CB5E72">
        <w:rPr>
          <w:rFonts w:ascii="Times New Roman" w:hAnsi="Times New Roman" w:cs="Times New Roman"/>
          <w:sz w:val="24"/>
          <w:szCs w:val="24"/>
          <w:lang w:val="en-US"/>
        </w:rPr>
        <w:t>during the 12 months prior to enrollment</w:t>
      </w:r>
      <w:r w:rsidR="00F84AD8">
        <w:rPr>
          <w:rFonts w:ascii="Times New Roman" w:hAnsi="Times New Roman" w:cs="Times New Roman"/>
          <w:sz w:val="24"/>
          <w:szCs w:val="24"/>
          <w:lang w:val="en-US"/>
        </w:rPr>
        <w:t xml:space="preserve">. </w:t>
      </w:r>
      <w:r w:rsidR="00CB5E72">
        <w:rPr>
          <w:rFonts w:ascii="Times New Roman" w:hAnsi="Times New Roman" w:cs="Times New Roman"/>
          <w:sz w:val="24"/>
          <w:szCs w:val="24"/>
          <w:lang w:val="en-US"/>
        </w:rPr>
        <w:t>On the other hand, 29% (n=53) reported receiving 1 to 2 units of whole</w:t>
      </w:r>
      <w:r w:rsidR="00F84AD8">
        <w:rPr>
          <w:rFonts w:ascii="Times New Roman" w:hAnsi="Times New Roman" w:cs="Times New Roman"/>
          <w:sz w:val="24"/>
          <w:szCs w:val="24"/>
          <w:lang w:val="en-US"/>
        </w:rPr>
        <w:t xml:space="preserve"> blood, while the remaining patients received </w:t>
      </w:r>
      <w:r w:rsidR="00CB5E72">
        <w:rPr>
          <w:rFonts w:ascii="Times New Roman" w:hAnsi="Times New Roman" w:cs="Times New Roman"/>
          <w:sz w:val="24"/>
          <w:szCs w:val="24"/>
          <w:lang w:val="en-US"/>
        </w:rPr>
        <w:t>at least 3 units.</w:t>
      </w:r>
      <w:r w:rsidR="00F84AD8">
        <w:rPr>
          <w:rFonts w:ascii="Times New Roman" w:hAnsi="Times New Roman" w:cs="Times New Roman"/>
          <w:sz w:val="24"/>
          <w:szCs w:val="24"/>
          <w:lang w:val="en-US"/>
        </w:rPr>
        <w:t xml:space="preserve"> The maximum </w:t>
      </w:r>
      <w:r w:rsidR="00947D0E">
        <w:rPr>
          <w:rFonts w:ascii="Times New Roman" w:hAnsi="Times New Roman" w:cs="Times New Roman"/>
          <w:sz w:val="24"/>
          <w:szCs w:val="24"/>
          <w:lang w:val="en-US"/>
        </w:rPr>
        <w:t>number</w:t>
      </w:r>
      <w:r w:rsidR="00F84AD8">
        <w:rPr>
          <w:rFonts w:ascii="Times New Roman" w:hAnsi="Times New Roman" w:cs="Times New Roman"/>
          <w:sz w:val="24"/>
          <w:szCs w:val="24"/>
          <w:lang w:val="en-US"/>
        </w:rPr>
        <w:t xml:space="preserve"> of transfusions received was 10 units (n=2).</w:t>
      </w:r>
      <w:r w:rsidR="00CB5E72">
        <w:rPr>
          <w:rFonts w:ascii="Times New Roman" w:hAnsi="Times New Roman" w:cs="Times New Roman"/>
          <w:sz w:val="24"/>
          <w:szCs w:val="24"/>
          <w:lang w:val="en-US"/>
        </w:rPr>
        <w:t xml:space="preserve"> </w:t>
      </w:r>
      <w:r w:rsidR="00741F13" w:rsidRPr="005C57A7">
        <w:rPr>
          <w:rFonts w:ascii="Times New Roman" w:hAnsi="Times New Roman" w:cs="Times New Roman"/>
          <w:sz w:val="24"/>
          <w:szCs w:val="24"/>
          <w:lang w:val="en-US"/>
        </w:rPr>
        <w:t xml:space="preserve">The most </w:t>
      </w:r>
      <w:r w:rsidR="002C1A27" w:rsidRPr="005C57A7">
        <w:rPr>
          <w:rFonts w:ascii="Times New Roman" w:hAnsi="Times New Roman" w:cs="Times New Roman"/>
          <w:sz w:val="24"/>
          <w:szCs w:val="24"/>
          <w:lang w:val="en-US"/>
        </w:rPr>
        <w:t>frequent</w:t>
      </w:r>
      <w:r w:rsidR="00741F13" w:rsidRPr="005C57A7">
        <w:rPr>
          <w:rFonts w:ascii="Times New Roman" w:hAnsi="Times New Roman" w:cs="Times New Roman"/>
          <w:sz w:val="24"/>
          <w:szCs w:val="24"/>
          <w:lang w:val="en-US"/>
        </w:rPr>
        <w:t xml:space="preserve"> signs and symptoms during sickle cell crisis included bone and joint pain (n=118), fever (n=93), chest pain (n=52), cough (n=46), dark urine (n=43), and abdominal pain (n=23). Among </w:t>
      </w:r>
      <w:r w:rsidR="00315F37" w:rsidRPr="005C57A7">
        <w:rPr>
          <w:rFonts w:ascii="Times New Roman" w:hAnsi="Times New Roman" w:cs="Times New Roman"/>
          <w:sz w:val="24"/>
          <w:szCs w:val="24"/>
          <w:lang w:val="en-US"/>
        </w:rPr>
        <w:t>those</w:t>
      </w:r>
      <w:r w:rsidR="00741F13" w:rsidRPr="005C57A7">
        <w:rPr>
          <w:rFonts w:ascii="Times New Roman" w:hAnsi="Times New Roman" w:cs="Times New Roman"/>
          <w:sz w:val="24"/>
          <w:szCs w:val="24"/>
          <w:lang w:val="en-US"/>
        </w:rPr>
        <w:t xml:space="preserve"> who reported abdominal pain</w:t>
      </w:r>
      <w:r w:rsidR="00315F37" w:rsidRPr="005C57A7">
        <w:rPr>
          <w:rFonts w:ascii="Times New Roman" w:hAnsi="Times New Roman" w:cs="Times New Roman"/>
          <w:sz w:val="24"/>
          <w:szCs w:val="24"/>
          <w:lang w:val="en-US"/>
        </w:rPr>
        <w:t xml:space="preserve">, </w:t>
      </w:r>
      <w:r w:rsidR="00741F13" w:rsidRPr="005C57A7">
        <w:rPr>
          <w:rFonts w:ascii="Times New Roman" w:hAnsi="Times New Roman" w:cs="Times New Roman"/>
          <w:sz w:val="24"/>
          <w:szCs w:val="24"/>
          <w:lang w:val="en-US"/>
        </w:rPr>
        <w:t>74% were children under the age 17.</w:t>
      </w:r>
      <w:r w:rsidR="002C1A27" w:rsidRPr="005C57A7">
        <w:rPr>
          <w:rFonts w:ascii="Times New Roman" w:hAnsi="Times New Roman" w:cs="Times New Roman"/>
          <w:sz w:val="24"/>
          <w:szCs w:val="24"/>
          <w:lang w:val="en-US"/>
        </w:rPr>
        <w:t xml:space="preserve"> </w:t>
      </w:r>
      <w:r w:rsidR="00741F13" w:rsidRPr="005C57A7">
        <w:rPr>
          <w:rFonts w:ascii="Times New Roman" w:hAnsi="Times New Roman" w:cs="Times New Roman"/>
          <w:sz w:val="24"/>
          <w:szCs w:val="24"/>
          <w:lang w:val="en-US"/>
        </w:rPr>
        <w:t xml:space="preserve">Malaria </w:t>
      </w:r>
      <w:r w:rsidR="00E5475D" w:rsidRPr="005C57A7">
        <w:rPr>
          <w:rFonts w:ascii="Times New Roman" w:hAnsi="Times New Roman" w:cs="Times New Roman"/>
          <w:sz w:val="24"/>
          <w:szCs w:val="24"/>
          <w:lang w:val="en-US"/>
        </w:rPr>
        <w:t xml:space="preserve">was the </w:t>
      </w:r>
      <w:r w:rsidR="004534CC" w:rsidRPr="005C57A7">
        <w:rPr>
          <w:rFonts w:ascii="Times New Roman" w:hAnsi="Times New Roman" w:cs="Times New Roman"/>
          <w:sz w:val="24"/>
          <w:szCs w:val="24"/>
          <w:lang w:val="en-US"/>
        </w:rPr>
        <w:t>most diagnosed</w:t>
      </w:r>
      <w:r w:rsidR="00741F13" w:rsidRPr="005C57A7">
        <w:rPr>
          <w:rFonts w:ascii="Times New Roman" w:hAnsi="Times New Roman" w:cs="Times New Roman"/>
          <w:sz w:val="24"/>
          <w:szCs w:val="24"/>
          <w:lang w:val="en-US"/>
        </w:rPr>
        <w:t xml:space="preserve"> infection</w:t>
      </w:r>
      <w:r w:rsidR="00E5475D" w:rsidRPr="005C57A7">
        <w:rPr>
          <w:rFonts w:ascii="Times New Roman" w:hAnsi="Times New Roman" w:cs="Times New Roman"/>
          <w:sz w:val="24"/>
          <w:szCs w:val="24"/>
          <w:lang w:val="en-US"/>
        </w:rPr>
        <w:t xml:space="preserve"> during crisis</w:t>
      </w:r>
      <w:r w:rsidR="00741F13" w:rsidRPr="005C57A7">
        <w:rPr>
          <w:rFonts w:ascii="Times New Roman" w:hAnsi="Times New Roman" w:cs="Times New Roman"/>
          <w:sz w:val="24"/>
          <w:szCs w:val="24"/>
          <w:lang w:val="en-US"/>
        </w:rPr>
        <w:t xml:space="preserve">, accounting for 38% (n=13) of </w:t>
      </w:r>
      <w:r w:rsidR="00DD4B96" w:rsidRPr="005C57A7">
        <w:rPr>
          <w:rFonts w:ascii="Times New Roman" w:hAnsi="Times New Roman" w:cs="Times New Roman"/>
          <w:sz w:val="24"/>
          <w:szCs w:val="24"/>
          <w:lang w:val="en-US"/>
        </w:rPr>
        <w:t xml:space="preserve">all </w:t>
      </w:r>
      <w:r w:rsidR="00741F13" w:rsidRPr="005C57A7">
        <w:rPr>
          <w:rFonts w:ascii="Times New Roman" w:hAnsi="Times New Roman" w:cs="Times New Roman"/>
          <w:sz w:val="24"/>
          <w:szCs w:val="24"/>
          <w:lang w:val="en-US"/>
        </w:rPr>
        <w:t>infection</w:t>
      </w:r>
      <w:r w:rsidR="00DD4B96" w:rsidRPr="005C57A7">
        <w:rPr>
          <w:rFonts w:ascii="Times New Roman" w:hAnsi="Times New Roman" w:cs="Times New Roman"/>
          <w:sz w:val="24"/>
          <w:szCs w:val="24"/>
          <w:lang w:val="en-US"/>
        </w:rPr>
        <w:t xml:space="preserve">s recorded in the 12 months preceding </w:t>
      </w:r>
      <w:r w:rsidR="00741F13" w:rsidRPr="005C57A7">
        <w:rPr>
          <w:rFonts w:ascii="Times New Roman" w:hAnsi="Times New Roman" w:cs="Times New Roman"/>
          <w:sz w:val="24"/>
          <w:szCs w:val="24"/>
          <w:lang w:val="en-US"/>
        </w:rPr>
        <w:t>enrol</w:t>
      </w:r>
      <w:r w:rsidR="00672230">
        <w:rPr>
          <w:rFonts w:ascii="Times New Roman" w:hAnsi="Times New Roman" w:cs="Times New Roman"/>
          <w:sz w:val="24"/>
          <w:szCs w:val="24"/>
          <w:lang w:val="en-US"/>
        </w:rPr>
        <w:t>l</w:t>
      </w:r>
      <w:r w:rsidR="00741F13" w:rsidRPr="005C57A7">
        <w:rPr>
          <w:rFonts w:ascii="Times New Roman" w:hAnsi="Times New Roman" w:cs="Times New Roman"/>
          <w:sz w:val="24"/>
          <w:szCs w:val="24"/>
          <w:lang w:val="en-US"/>
        </w:rPr>
        <w:t xml:space="preserve">ment. Pneumonia </w:t>
      </w:r>
      <w:r w:rsidR="004534CC" w:rsidRPr="005C57A7">
        <w:rPr>
          <w:rFonts w:ascii="Times New Roman" w:hAnsi="Times New Roman" w:cs="Times New Roman"/>
          <w:sz w:val="24"/>
          <w:szCs w:val="24"/>
          <w:lang w:val="en-US"/>
        </w:rPr>
        <w:t xml:space="preserve">was the second most common, representing </w:t>
      </w:r>
      <w:r w:rsidR="00741F13" w:rsidRPr="005C57A7">
        <w:rPr>
          <w:rFonts w:ascii="Times New Roman" w:hAnsi="Times New Roman" w:cs="Times New Roman"/>
          <w:sz w:val="24"/>
          <w:szCs w:val="24"/>
          <w:lang w:val="en-US"/>
        </w:rPr>
        <w:t>1</w:t>
      </w:r>
      <w:r w:rsidR="009B35C6" w:rsidRPr="005C57A7">
        <w:rPr>
          <w:rFonts w:ascii="Times New Roman" w:hAnsi="Times New Roman" w:cs="Times New Roman"/>
          <w:sz w:val="24"/>
          <w:szCs w:val="24"/>
          <w:lang w:val="en-US"/>
        </w:rPr>
        <w:t>5</w:t>
      </w:r>
      <w:r w:rsidR="00741F13" w:rsidRPr="005C57A7">
        <w:rPr>
          <w:rFonts w:ascii="Times New Roman" w:hAnsi="Times New Roman" w:cs="Times New Roman"/>
          <w:sz w:val="24"/>
          <w:szCs w:val="24"/>
          <w:lang w:val="en-US"/>
        </w:rPr>
        <w:t xml:space="preserve">% of </w:t>
      </w:r>
      <w:r w:rsidR="004534CC" w:rsidRPr="005C57A7">
        <w:rPr>
          <w:rFonts w:ascii="Times New Roman" w:hAnsi="Times New Roman" w:cs="Times New Roman"/>
          <w:sz w:val="24"/>
          <w:szCs w:val="24"/>
          <w:lang w:val="en-US"/>
        </w:rPr>
        <w:t xml:space="preserve">diagnosed </w:t>
      </w:r>
      <w:r w:rsidR="009A23C5" w:rsidRPr="005C57A7">
        <w:rPr>
          <w:rFonts w:ascii="Times New Roman" w:hAnsi="Times New Roman" w:cs="Times New Roman"/>
          <w:sz w:val="24"/>
          <w:szCs w:val="24"/>
          <w:lang w:val="en-US"/>
        </w:rPr>
        <w:t>infection</w:t>
      </w:r>
      <w:r w:rsidR="004534CC" w:rsidRPr="005C57A7">
        <w:rPr>
          <w:rFonts w:ascii="Times New Roman" w:hAnsi="Times New Roman" w:cs="Times New Roman"/>
          <w:sz w:val="24"/>
          <w:szCs w:val="24"/>
          <w:lang w:val="en-US"/>
        </w:rPr>
        <w:t>s.</w:t>
      </w:r>
      <w:r w:rsidR="00D3522A" w:rsidRPr="005C57A7">
        <w:rPr>
          <w:rFonts w:ascii="Times New Roman" w:hAnsi="Times New Roman" w:cs="Times New Roman"/>
          <w:sz w:val="24"/>
          <w:szCs w:val="24"/>
          <w:lang w:val="en-US"/>
        </w:rPr>
        <w:t xml:space="preserve"> Seventeen patients (9%) </w:t>
      </w:r>
      <w:r w:rsidR="00E5475D" w:rsidRPr="005C57A7">
        <w:rPr>
          <w:rFonts w:ascii="Times New Roman" w:hAnsi="Times New Roman" w:cs="Times New Roman"/>
          <w:sz w:val="24"/>
          <w:szCs w:val="24"/>
          <w:lang w:val="en-US"/>
        </w:rPr>
        <w:t>had a history of</w:t>
      </w:r>
      <w:r w:rsidR="00D3522A" w:rsidRPr="005C57A7">
        <w:rPr>
          <w:rFonts w:ascii="Times New Roman" w:hAnsi="Times New Roman" w:cs="Times New Roman"/>
          <w:sz w:val="24"/>
          <w:szCs w:val="24"/>
          <w:lang w:val="en-US"/>
        </w:rPr>
        <w:t xml:space="preserve"> avascular necrosis</w:t>
      </w:r>
      <w:r w:rsidR="00E5475D" w:rsidRPr="005C57A7">
        <w:rPr>
          <w:rFonts w:ascii="Times New Roman" w:hAnsi="Times New Roman" w:cs="Times New Roman"/>
          <w:sz w:val="24"/>
          <w:szCs w:val="24"/>
          <w:lang w:val="en-US"/>
        </w:rPr>
        <w:t xml:space="preserve"> </w:t>
      </w:r>
      <w:r w:rsidR="00D3522A" w:rsidRPr="005C57A7">
        <w:rPr>
          <w:rFonts w:ascii="Times New Roman" w:hAnsi="Times New Roman" w:cs="Times New Roman"/>
          <w:sz w:val="24"/>
          <w:szCs w:val="24"/>
          <w:lang w:val="en-US"/>
        </w:rPr>
        <w:t>pr</w:t>
      </w:r>
      <w:r w:rsidR="00E5475D" w:rsidRPr="005C57A7">
        <w:rPr>
          <w:rFonts w:ascii="Times New Roman" w:hAnsi="Times New Roman" w:cs="Times New Roman"/>
          <w:sz w:val="24"/>
          <w:szCs w:val="24"/>
          <w:lang w:val="en-US"/>
        </w:rPr>
        <w:t>ior to</w:t>
      </w:r>
      <w:r w:rsidR="00D3522A" w:rsidRPr="005C57A7">
        <w:rPr>
          <w:rFonts w:ascii="Times New Roman" w:hAnsi="Times New Roman" w:cs="Times New Roman"/>
          <w:sz w:val="24"/>
          <w:szCs w:val="24"/>
          <w:lang w:val="en-US"/>
        </w:rPr>
        <w:t xml:space="preserve"> study enrollment.</w:t>
      </w:r>
    </w:p>
    <w:p w14:paraId="0D9E42EB" w14:textId="36E4DDA8" w:rsidR="00644AAD" w:rsidRDefault="00644AAD" w:rsidP="00FF6BEE">
      <w:pPr>
        <w:pStyle w:val="Caption"/>
        <w:keepNext/>
        <w:spacing w:after="0"/>
      </w:pPr>
      <w:bookmarkStart w:id="11" w:name="_Ref202998168"/>
      <w:r w:rsidRPr="00CA5A33">
        <w:rPr>
          <w:rFonts w:ascii="Times New Roman" w:hAnsi="Times New Roman" w:cs="Times New Roman"/>
          <w:i w:val="0"/>
          <w:iCs w:val="0"/>
          <w:color w:val="auto"/>
          <w:sz w:val="20"/>
          <w:szCs w:val="20"/>
        </w:rPr>
        <w:t xml:space="preserve">Table </w:t>
      </w:r>
      <w:r w:rsidRPr="00CA5A33">
        <w:rPr>
          <w:rFonts w:ascii="Times New Roman" w:hAnsi="Times New Roman" w:cs="Times New Roman"/>
          <w:i w:val="0"/>
          <w:iCs w:val="0"/>
          <w:color w:val="auto"/>
          <w:sz w:val="20"/>
          <w:szCs w:val="20"/>
        </w:rPr>
        <w:fldChar w:fldCharType="begin"/>
      </w:r>
      <w:r w:rsidRPr="00CA5A33">
        <w:rPr>
          <w:rFonts w:ascii="Times New Roman" w:hAnsi="Times New Roman" w:cs="Times New Roman"/>
          <w:i w:val="0"/>
          <w:iCs w:val="0"/>
          <w:color w:val="auto"/>
          <w:sz w:val="20"/>
          <w:szCs w:val="20"/>
        </w:rPr>
        <w:instrText xml:space="preserve"> SEQ Table \* ARABIC </w:instrText>
      </w:r>
      <w:r w:rsidRPr="00CA5A33">
        <w:rPr>
          <w:rFonts w:ascii="Times New Roman" w:hAnsi="Times New Roman" w:cs="Times New Roman"/>
          <w:i w:val="0"/>
          <w:iCs w:val="0"/>
          <w:color w:val="auto"/>
          <w:sz w:val="20"/>
          <w:szCs w:val="20"/>
        </w:rPr>
        <w:fldChar w:fldCharType="separate"/>
      </w:r>
      <w:r w:rsidR="009B609F">
        <w:rPr>
          <w:rFonts w:ascii="Times New Roman" w:hAnsi="Times New Roman" w:cs="Times New Roman"/>
          <w:i w:val="0"/>
          <w:iCs w:val="0"/>
          <w:noProof/>
          <w:color w:val="auto"/>
          <w:sz w:val="20"/>
          <w:szCs w:val="20"/>
        </w:rPr>
        <w:t>3</w:t>
      </w:r>
      <w:r w:rsidRPr="00CA5A33">
        <w:rPr>
          <w:rFonts w:ascii="Times New Roman" w:hAnsi="Times New Roman" w:cs="Times New Roman"/>
          <w:i w:val="0"/>
          <w:iCs w:val="0"/>
          <w:color w:val="auto"/>
          <w:sz w:val="20"/>
          <w:szCs w:val="20"/>
        </w:rPr>
        <w:fldChar w:fldCharType="end"/>
      </w:r>
      <w:bookmarkEnd w:id="11"/>
      <w:r w:rsidRPr="00CA5A33">
        <w:rPr>
          <w:rFonts w:ascii="Times New Roman" w:hAnsi="Times New Roman" w:cs="Times New Roman"/>
          <w:i w:val="0"/>
          <w:iCs w:val="0"/>
          <w:color w:val="auto"/>
          <w:sz w:val="20"/>
          <w:szCs w:val="20"/>
        </w:rPr>
        <w:t xml:space="preserve">. </w:t>
      </w:r>
      <w:r w:rsidR="003E6D6F">
        <w:rPr>
          <w:rFonts w:ascii="Times New Roman" w:hAnsi="Times New Roman" w:cs="Times New Roman"/>
          <w:i w:val="0"/>
          <w:iCs w:val="0"/>
          <w:color w:val="auto"/>
          <w:sz w:val="20"/>
          <w:szCs w:val="20"/>
        </w:rPr>
        <w:t>C</w:t>
      </w:r>
      <w:r w:rsidRPr="00CA5A33">
        <w:rPr>
          <w:rFonts w:ascii="Times New Roman" w:hAnsi="Times New Roman" w:cs="Times New Roman"/>
          <w:i w:val="0"/>
          <w:iCs w:val="0"/>
          <w:color w:val="auto"/>
          <w:sz w:val="20"/>
          <w:szCs w:val="20"/>
        </w:rPr>
        <w:t>linical characteristics</w:t>
      </w:r>
      <w:r w:rsidR="003E6D6F">
        <w:rPr>
          <w:rFonts w:ascii="Times New Roman" w:hAnsi="Times New Roman" w:cs="Times New Roman"/>
          <w:i w:val="0"/>
          <w:iCs w:val="0"/>
          <w:color w:val="auto"/>
          <w:sz w:val="20"/>
          <w:szCs w:val="20"/>
        </w:rPr>
        <w:t xml:space="preserve"> of study participants</w:t>
      </w:r>
      <w:r w:rsidRPr="00CA5A33">
        <w:rPr>
          <w:rFonts w:ascii="Times New Roman" w:hAnsi="Times New Roman" w:cs="Times New Roman"/>
          <w:i w:val="0"/>
          <w:iCs w:val="0"/>
          <w:color w:val="auto"/>
          <w:sz w:val="20"/>
          <w:szCs w:val="20"/>
        </w:rPr>
        <w:t xml:space="preserve">. </w:t>
      </w:r>
    </w:p>
    <w:tbl>
      <w:tblPr>
        <w:tblW w:w="0" w:type="auto"/>
        <w:tblLook w:val="04A0" w:firstRow="1" w:lastRow="0" w:firstColumn="1" w:lastColumn="0" w:noHBand="0" w:noVBand="1"/>
      </w:tblPr>
      <w:tblGrid>
        <w:gridCol w:w="3420"/>
        <w:gridCol w:w="1080"/>
        <w:gridCol w:w="1260"/>
      </w:tblGrid>
      <w:tr w:rsidR="00DA3AFF" w:rsidRPr="00DA3AFF" w14:paraId="79502D47" w14:textId="77777777" w:rsidTr="003D0C8A">
        <w:trPr>
          <w:trHeight w:val="385"/>
        </w:trPr>
        <w:tc>
          <w:tcPr>
            <w:tcW w:w="3420" w:type="dxa"/>
            <w:tcBorders>
              <w:top w:val="single" w:sz="8" w:space="0" w:color="auto"/>
              <w:left w:val="nil"/>
              <w:bottom w:val="single" w:sz="8" w:space="0" w:color="auto"/>
              <w:right w:val="nil"/>
            </w:tcBorders>
            <w:shd w:val="clear" w:color="auto" w:fill="auto"/>
            <w:noWrap/>
            <w:vAlign w:val="center"/>
            <w:hideMark/>
          </w:tcPr>
          <w:p w14:paraId="4ECCD7E6" w14:textId="77777777" w:rsidR="00DA3AFF" w:rsidRPr="00DA3AFF" w:rsidRDefault="00DA3AFF" w:rsidP="00FF6BEE">
            <w:pPr>
              <w:spacing w:after="0" w:line="240" w:lineRule="auto"/>
              <w:rPr>
                <w:rFonts w:ascii="Times New Roman" w:eastAsia="Times New Roman" w:hAnsi="Times New Roman" w:cs="Times New Roman"/>
                <w:b/>
                <w:bCs/>
                <w:color w:val="000000"/>
                <w:sz w:val="18"/>
                <w:szCs w:val="18"/>
                <w:lang w:val="en-US"/>
              </w:rPr>
            </w:pPr>
            <w:r w:rsidRPr="00DA3AFF">
              <w:rPr>
                <w:rFonts w:ascii="Times New Roman" w:eastAsia="Times New Roman" w:hAnsi="Times New Roman" w:cs="Times New Roman"/>
                <w:b/>
                <w:bCs/>
                <w:color w:val="000000"/>
                <w:sz w:val="18"/>
                <w:szCs w:val="18"/>
                <w:lang w:val="en-US"/>
              </w:rPr>
              <w:t>Clinical characteristic</w:t>
            </w:r>
          </w:p>
        </w:tc>
        <w:tc>
          <w:tcPr>
            <w:tcW w:w="1080" w:type="dxa"/>
            <w:tcBorders>
              <w:top w:val="single" w:sz="8" w:space="0" w:color="auto"/>
              <w:left w:val="nil"/>
              <w:bottom w:val="single" w:sz="8" w:space="0" w:color="auto"/>
              <w:right w:val="nil"/>
            </w:tcBorders>
            <w:shd w:val="clear" w:color="auto" w:fill="auto"/>
            <w:noWrap/>
            <w:vAlign w:val="center"/>
            <w:hideMark/>
          </w:tcPr>
          <w:p w14:paraId="23835EFC" w14:textId="77777777" w:rsidR="00DA3AFF" w:rsidRPr="00DA3AFF" w:rsidRDefault="00DA3AFF" w:rsidP="00FF6BEE">
            <w:pPr>
              <w:spacing w:after="0" w:line="240" w:lineRule="auto"/>
              <w:jc w:val="center"/>
              <w:rPr>
                <w:rFonts w:ascii="Times New Roman" w:eastAsia="Times New Roman" w:hAnsi="Times New Roman" w:cs="Times New Roman"/>
                <w:b/>
                <w:bCs/>
                <w:color w:val="000000"/>
                <w:sz w:val="18"/>
                <w:szCs w:val="18"/>
                <w:lang w:val="en-US"/>
              </w:rPr>
            </w:pPr>
            <w:r w:rsidRPr="00DA3AFF">
              <w:rPr>
                <w:rFonts w:ascii="Times New Roman" w:eastAsia="Times New Roman" w:hAnsi="Times New Roman" w:cs="Times New Roman"/>
                <w:b/>
                <w:bCs/>
                <w:color w:val="000000"/>
                <w:sz w:val="18"/>
                <w:szCs w:val="18"/>
                <w:lang w:val="en-US"/>
              </w:rPr>
              <w:t>Frequency</w:t>
            </w:r>
          </w:p>
        </w:tc>
        <w:tc>
          <w:tcPr>
            <w:tcW w:w="1260" w:type="dxa"/>
            <w:tcBorders>
              <w:top w:val="single" w:sz="8" w:space="0" w:color="auto"/>
              <w:left w:val="nil"/>
              <w:bottom w:val="single" w:sz="8" w:space="0" w:color="auto"/>
              <w:right w:val="nil"/>
            </w:tcBorders>
            <w:shd w:val="clear" w:color="auto" w:fill="auto"/>
            <w:noWrap/>
            <w:vAlign w:val="center"/>
            <w:hideMark/>
          </w:tcPr>
          <w:p w14:paraId="01DFA784" w14:textId="77777777" w:rsidR="00DA3AFF" w:rsidRPr="00DA3AFF" w:rsidRDefault="00DA3AFF" w:rsidP="00FF6BEE">
            <w:pPr>
              <w:spacing w:after="0" w:line="240" w:lineRule="auto"/>
              <w:jc w:val="center"/>
              <w:rPr>
                <w:rFonts w:ascii="Times New Roman" w:eastAsia="Times New Roman" w:hAnsi="Times New Roman" w:cs="Times New Roman"/>
                <w:b/>
                <w:bCs/>
                <w:color w:val="000000"/>
                <w:sz w:val="18"/>
                <w:szCs w:val="18"/>
                <w:lang w:val="en-US"/>
              </w:rPr>
            </w:pPr>
            <w:r w:rsidRPr="00DA3AFF">
              <w:rPr>
                <w:rFonts w:ascii="Times New Roman" w:eastAsia="Times New Roman" w:hAnsi="Times New Roman" w:cs="Times New Roman"/>
                <w:b/>
                <w:bCs/>
                <w:color w:val="000000"/>
                <w:sz w:val="18"/>
                <w:szCs w:val="18"/>
                <w:lang w:val="en-US"/>
              </w:rPr>
              <w:t xml:space="preserve">Percent </w:t>
            </w:r>
          </w:p>
          <w:p w14:paraId="7C2A2EBE" w14:textId="77777777" w:rsidR="00DA3AFF" w:rsidRPr="00DA3AFF" w:rsidRDefault="00DA3AFF" w:rsidP="00FF6BEE">
            <w:pPr>
              <w:spacing w:after="0" w:line="240" w:lineRule="auto"/>
              <w:jc w:val="center"/>
              <w:rPr>
                <w:rFonts w:ascii="Times New Roman" w:eastAsia="Times New Roman" w:hAnsi="Times New Roman" w:cs="Times New Roman"/>
                <w:b/>
                <w:bCs/>
                <w:color w:val="000000"/>
                <w:sz w:val="18"/>
                <w:szCs w:val="18"/>
                <w:lang w:val="en-US"/>
              </w:rPr>
            </w:pPr>
            <w:r w:rsidRPr="00DA3AFF">
              <w:rPr>
                <w:rFonts w:ascii="Times New Roman" w:eastAsia="Times New Roman" w:hAnsi="Times New Roman" w:cs="Times New Roman"/>
                <w:b/>
                <w:bCs/>
                <w:color w:val="000000"/>
                <w:sz w:val="18"/>
                <w:szCs w:val="18"/>
                <w:lang w:val="en-US"/>
              </w:rPr>
              <w:t>(%)</w:t>
            </w:r>
          </w:p>
        </w:tc>
      </w:tr>
      <w:tr w:rsidR="00DA3AFF" w:rsidRPr="00DA3AFF" w14:paraId="187FEBBF" w14:textId="77777777" w:rsidTr="003D0C8A">
        <w:trPr>
          <w:trHeight w:val="20"/>
        </w:trPr>
        <w:tc>
          <w:tcPr>
            <w:tcW w:w="3420" w:type="dxa"/>
            <w:tcBorders>
              <w:top w:val="single" w:sz="8" w:space="0" w:color="auto"/>
              <w:left w:val="nil"/>
              <w:bottom w:val="nil"/>
              <w:right w:val="nil"/>
            </w:tcBorders>
            <w:shd w:val="clear" w:color="auto" w:fill="auto"/>
            <w:noWrap/>
            <w:vAlign w:val="center"/>
            <w:hideMark/>
          </w:tcPr>
          <w:p w14:paraId="13E5F01C"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Bone/joint pain</w:t>
            </w:r>
          </w:p>
        </w:tc>
        <w:tc>
          <w:tcPr>
            <w:tcW w:w="1080" w:type="dxa"/>
            <w:tcBorders>
              <w:top w:val="single" w:sz="8" w:space="0" w:color="auto"/>
              <w:left w:val="nil"/>
              <w:bottom w:val="nil"/>
              <w:right w:val="nil"/>
            </w:tcBorders>
            <w:shd w:val="clear" w:color="auto" w:fill="auto"/>
            <w:noWrap/>
            <w:vAlign w:val="center"/>
            <w:hideMark/>
          </w:tcPr>
          <w:p w14:paraId="77392AA0"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single" w:sz="8" w:space="0" w:color="auto"/>
              <w:left w:val="nil"/>
              <w:bottom w:val="nil"/>
              <w:right w:val="nil"/>
            </w:tcBorders>
            <w:shd w:val="clear" w:color="auto" w:fill="auto"/>
            <w:noWrap/>
            <w:vAlign w:val="center"/>
            <w:hideMark/>
          </w:tcPr>
          <w:p w14:paraId="67252EC3"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6531BF50" w14:textId="77777777" w:rsidTr="003D0C8A">
        <w:trPr>
          <w:trHeight w:val="20"/>
        </w:trPr>
        <w:tc>
          <w:tcPr>
            <w:tcW w:w="3420" w:type="dxa"/>
            <w:tcBorders>
              <w:top w:val="nil"/>
              <w:left w:val="nil"/>
              <w:bottom w:val="nil"/>
              <w:right w:val="nil"/>
            </w:tcBorders>
            <w:shd w:val="clear" w:color="auto" w:fill="auto"/>
            <w:noWrap/>
            <w:vAlign w:val="center"/>
            <w:hideMark/>
          </w:tcPr>
          <w:p w14:paraId="7E83D05B"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No    </w:t>
            </w:r>
          </w:p>
        </w:tc>
        <w:tc>
          <w:tcPr>
            <w:tcW w:w="1080" w:type="dxa"/>
            <w:tcBorders>
              <w:top w:val="nil"/>
              <w:left w:val="nil"/>
              <w:bottom w:val="nil"/>
              <w:right w:val="nil"/>
            </w:tcBorders>
            <w:shd w:val="clear" w:color="auto" w:fill="auto"/>
            <w:noWrap/>
            <w:vAlign w:val="center"/>
            <w:hideMark/>
          </w:tcPr>
          <w:p w14:paraId="21DD2853"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67</w:t>
            </w:r>
          </w:p>
        </w:tc>
        <w:tc>
          <w:tcPr>
            <w:tcW w:w="1260" w:type="dxa"/>
            <w:tcBorders>
              <w:top w:val="nil"/>
              <w:left w:val="nil"/>
              <w:bottom w:val="nil"/>
              <w:right w:val="nil"/>
            </w:tcBorders>
            <w:shd w:val="clear" w:color="auto" w:fill="auto"/>
            <w:noWrap/>
            <w:vAlign w:val="center"/>
            <w:hideMark/>
          </w:tcPr>
          <w:p w14:paraId="3C60B5F8"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36</w:t>
            </w:r>
          </w:p>
        </w:tc>
      </w:tr>
      <w:tr w:rsidR="00DA3AFF" w:rsidRPr="00DA3AFF" w14:paraId="50732625" w14:textId="77777777" w:rsidTr="003D0C8A">
        <w:trPr>
          <w:trHeight w:val="20"/>
        </w:trPr>
        <w:tc>
          <w:tcPr>
            <w:tcW w:w="3420" w:type="dxa"/>
            <w:tcBorders>
              <w:top w:val="nil"/>
              <w:left w:val="nil"/>
              <w:bottom w:val="nil"/>
              <w:right w:val="nil"/>
            </w:tcBorders>
            <w:shd w:val="clear" w:color="auto" w:fill="auto"/>
            <w:noWrap/>
            <w:vAlign w:val="center"/>
            <w:hideMark/>
          </w:tcPr>
          <w:p w14:paraId="40854032"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Yes   </w:t>
            </w:r>
          </w:p>
        </w:tc>
        <w:tc>
          <w:tcPr>
            <w:tcW w:w="1080" w:type="dxa"/>
            <w:tcBorders>
              <w:top w:val="nil"/>
              <w:left w:val="nil"/>
              <w:bottom w:val="nil"/>
              <w:right w:val="nil"/>
            </w:tcBorders>
            <w:shd w:val="clear" w:color="auto" w:fill="auto"/>
            <w:noWrap/>
            <w:vAlign w:val="center"/>
            <w:hideMark/>
          </w:tcPr>
          <w:p w14:paraId="52FC99BA"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118</w:t>
            </w:r>
          </w:p>
        </w:tc>
        <w:tc>
          <w:tcPr>
            <w:tcW w:w="1260" w:type="dxa"/>
            <w:tcBorders>
              <w:top w:val="nil"/>
              <w:left w:val="nil"/>
              <w:bottom w:val="nil"/>
              <w:right w:val="nil"/>
            </w:tcBorders>
            <w:shd w:val="clear" w:color="auto" w:fill="auto"/>
            <w:noWrap/>
            <w:vAlign w:val="center"/>
            <w:hideMark/>
          </w:tcPr>
          <w:p w14:paraId="3FA24D10"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64</w:t>
            </w:r>
          </w:p>
        </w:tc>
      </w:tr>
      <w:tr w:rsidR="00DA3AFF" w:rsidRPr="00DA3AFF" w14:paraId="5566B3A3" w14:textId="77777777" w:rsidTr="003D0C8A">
        <w:trPr>
          <w:trHeight w:val="20"/>
        </w:trPr>
        <w:tc>
          <w:tcPr>
            <w:tcW w:w="3420" w:type="dxa"/>
            <w:tcBorders>
              <w:top w:val="nil"/>
              <w:left w:val="nil"/>
              <w:bottom w:val="nil"/>
              <w:right w:val="nil"/>
            </w:tcBorders>
            <w:shd w:val="clear" w:color="auto" w:fill="auto"/>
            <w:noWrap/>
            <w:vAlign w:val="center"/>
            <w:hideMark/>
          </w:tcPr>
          <w:p w14:paraId="6C8B3048"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Abdominal pain</w:t>
            </w:r>
          </w:p>
        </w:tc>
        <w:tc>
          <w:tcPr>
            <w:tcW w:w="1080" w:type="dxa"/>
            <w:tcBorders>
              <w:top w:val="nil"/>
              <w:left w:val="nil"/>
              <w:bottom w:val="nil"/>
              <w:right w:val="nil"/>
            </w:tcBorders>
            <w:shd w:val="clear" w:color="auto" w:fill="auto"/>
            <w:noWrap/>
            <w:vAlign w:val="center"/>
            <w:hideMark/>
          </w:tcPr>
          <w:p w14:paraId="32C82801"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43B36CEE"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38881B47" w14:textId="77777777" w:rsidTr="003D0C8A">
        <w:trPr>
          <w:trHeight w:val="20"/>
        </w:trPr>
        <w:tc>
          <w:tcPr>
            <w:tcW w:w="3420" w:type="dxa"/>
            <w:tcBorders>
              <w:top w:val="nil"/>
              <w:left w:val="nil"/>
              <w:bottom w:val="nil"/>
              <w:right w:val="nil"/>
            </w:tcBorders>
            <w:shd w:val="clear" w:color="auto" w:fill="auto"/>
            <w:noWrap/>
            <w:vAlign w:val="center"/>
            <w:hideMark/>
          </w:tcPr>
          <w:p w14:paraId="60065180"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No    </w:t>
            </w:r>
          </w:p>
        </w:tc>
        <w:tc>
          <w:tcPr>
            <w:tcW w:w="1080" w:type="dxa"/>
            <w:tcBorders>
              <w:top w:val="nil"/>
              <w:left w:val="nil"/>
              <w:bottom w:val="nil"/>
              <w:right w:val="nil"/>
            </w:tcBorders>
            <w:shd w:val="clear" w:color="auto" w:fill="auto"/>
            <w:noWrap/>
            <w:vAlign w:val="center"/>
            <w:hideMark/>
          </w:tcPr>
          <w:p w14:paraId="6D717AC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162</w:t>
            </w:r>
          </w:p>
        </w:tc>
        <w:tc>
          <w:tcPr>
            <w:tcW w:w="1260" w:type="dxa"/>
            <w:tcBorders>
              <w:top w:val="nil"/>
              <w:left w:val="nil"/>
              <w:bottom w:val="nil"/>
              <w:right w:val="nil"/>
            </w:tcBorders>
            <w:shd w:val="clear" w:color="auto" w:fill="auto"/>
            <w:noWrap/>
            <w:vAlign w:val="center"/>
            <w:hideMark/>
          </w:tcPr>
          <w:p w14:paraId="358132D6"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88</w:t>
            </w:r>
          </w:p>
        </w:tc>
      </w:tr>
      <w:tr w:rsidR="00DA3AFF" w:rsidRPr="00DA3AFF" w14:paraId="74FCD062" w14:textId="77777777" w:rsidTr="003D0C8A">
        <w:trPr>
          <w:trHeight w:val="20"/>
        </w:trPr>
        <w:tc>
          <w:tcPr>
            <w:tcW w:w="3420" w:type="dxa"/>
            <w:tcBorders>
              <w:top w:val="nil"/>
              <w:left w:val="nil"/>
              <w:bottom w:val="nil"/>
              <w:right w:val="nil"/>
            </w:tcBorders>
            <w:shd w:val="clear" w:color="auto" w:fill="auto"/>
            <w:noWrap/>
            <w:vAlign w:val="center"/>
            <w:hideMark/>
          </w:tcPr>
          <w:p w14:paraId="588B3CF9"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Yes   </w:t>
            </w:r>
          </w:p>
        </w:tc>
        <w:tc>
          <w:tcPr>
            <w:tcW w:w="1080" w:type="dxa"/>
            <w:tcBorders>
              <w:top w:val="nil"/>
              <w:left w:val="nil"/>
              <w:bottom w:val="nil"/>
              <w:right w:val="nil"/>
            </w:tcBorders>
            <w:shd w:val="clear" w:color="auto" w:fill="auto"/>
            <w:noWrap/>
            <w:vAlign w:val="center"/>
            <w:hideMark/>
          </w:tcPr>
          <w:p w14:paraId="70AEEF8D"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23</w:t>
            </w:r>
          </w:p>
        </w:tc>
        <w:tc>
          <w:tcPr>
            <w:tcW w:w="1260" w:type="dxa"/>
            <w:tcBorders>
              <w:top w:val="nil"/>
              <w:left w:val="nil"/>
              <w:bottom w:val="nil"/>
              <w:right w:val="nil"/>
            </w:tcBorders>
            <w:shd w:val="clear" w:color="auto" w:fill="auto"/>
            <w:noWrap/>
            <w:vAlign w:val="center"/>
            <w:hideMark/>
          </w:tcPr>
          <w:p w14:paraId="0228DEED"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12</w:t>
            </w:r>
          </w:p>
        </w:tc>
      </w:tr>
      <w:tr w:rsidR="00DA3AFF" w:rsidRPr="00DA3AFF" w14:paraId="41EEAE17" w14:textId="77777777" w:rsidTr="003D0C8A">
        <w:trPr>
          <w:trHeight w:val="20"/>
        </w:trPr>
        <w:tc>
          <w:tcPr>
            <w:tcW w:w="3420" w:type="dxa"/>
            <w:tcBorders>
              <w:top w:val="nil"/>
              <w:left w:val="nil"/>
              <w:bottom w:val="nil"/>
              <w:right w:val="nil"/>
            </w:tcBorders>
            <w:shd w:val="clear" w:color="auto" w:fill="auto"/>
            <w:noWrap/>
            <w:vAlign w:val="center"/>
            <w:hideMark/>
          </w:tcPr>
          <w:p w14:paraId="21D338D7"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Fever</w:t>
            </w:r>
          </w:p>
        </w:tc>
        <w:tc>
          <w:tcPr>
            <w:tcW w:w="1080" w:type="dxa"/>
            <w:tcBorders>
              <w:top w:val="nil"/>
              <w:left w:val="nil"/>
              <w:bottom w:val="nil"/>
              <w:right w:val="nil"/>
            </w:tcBorders>
            <w:shd w:val="clear" w:color="auto" w:fill="auto"/>
            <w:noWrap/>
            <w:vAlign w:val="center"/>
            <w:hideMark/>
          </w:tcPr>
          <w:p w14:paraId="3F38569D"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6F5F9BF3"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098C68FA" w14:textId="77777777" w:rsidTr="003D0C8A">
        <w:trPr>
          <w:trHeight w:val="20"/>
        </w:trPr>
        <w:tc>
          <w:tcPr>
            <w:tcW w:w="3420" w:type="dxa"/>
            <w:tcBorders>
              <w:top w:val="nil"/>
              <w:left w:val="nil"/>
              <w:bottom w:val="nil"/>
              <w:right w:val="nil"/>
            </w:tcBorders>
            <w:shd w:val="clear" w:color="auto" w:fill="auto"/>
            <w:noWrap/>
            <w:vAlign w:val="center"/>
            <w:hideMark/>
          </w:tcPr>
          <w:p w14:paraId="7C998916"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No    </w:t>
            </w:r>
          </w:p>
        </w:tc>
        <w:tc>
          <w:tcPr>
            <w:tcW w:w="1080" w:type="dxa"/>
            <w:tcBorders>
              <w:top w:val="nil"/>
              <w:left w:val="nil"/>
              <w:bottom w:val="nil"/>
              <w:right w:val="nil"/>
            </w:tcBorders>
            <w:shd w:val="clear" w:color="auto" w:fill="auto"/>
            <w:noWrap/>
            <w:vAlign w:val="center"/>
            <w:hideMark/>
          </w:tcPr>
          <w:p w14:paraId="292CFDF1"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92</w:t>
            </w:r>
          </w:p>
        </w:tc>
        <w:tc>
          <w:tcPr>
            <w:tcW w:w="1260" w:type="dxa"/>
            <w:tcBorders>
              <w:top w:val="nil"/>
              <w:left w:val="nil"/>
              <w:bottom w:val="nil"/>
              <w:right w:val="nil"/>
            </w:tcBorders>
            <w:shd w:val="clear" w:color="auto" w:fill="auto"/>
            <w:noWrap/>
            <w:vAlign w:val="center"/>
            <w:hideMark/>
          </w:tcPr>
          <w:p w14:paraId="3E16BE39"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50</w:t>
            </w:r>
          </w:p>
        </w:tc>
      </w:tr>
      <w:tr w:rsidR="00DA3AFF" w:rsidRPr="00DA3AFF" w14:paraId="1723F440" w14:textId="77777777" w:rsidTr="003D0C8A">
        <w:trPr>
          <w:trHeight w:val="20"/>
        </w:trPr>
        <w:tc>
          <w:tcPr>
            <w:tcW w:w="3420" w:type="dxa"/>
            <w:tcBorders>
              <w:top w:val="nil"/>
              <w:left w:val="nil"/>
              <w:bottom w:val="nil"/>
              <w:right w:val="nil"/>
            </w:tcBorders>
            <w:shd w:val="clear" w:color="auto" w:fill="auto"/>
            <w:noWrap/>
            <w:vAlign w:val="center"/>
            <w:hideMark/>
          </w:tcPr>
          <w:p w14:paraId="6AA3F13F"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Yes   </w:t>
            </w:r>
          </w:p>
        </w:tc>
        <w:tc>
          <w:tcPr>
            <w:tcW w:w="1080" w:type="dxa"/>
            <w:tcBorders>
              <w:top w:val="nil"/>
              <w:left w:val="nil"/>
              <w:bottom w:val="nil"/>
              <w:right w:val="nil"/>
            </w:tcBorders>
            <w:shd w:val="clear" w:color="auto" w:fill="auto"/>
            <w:noWrap/>
            <w:vAlign w:val="center"/>
            <w:hideMark/>
          </w:tcPr>
          <w:p w14:paraId="2E6AE118"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93</w:t>
            </w:r>
          </w:p>
        </w:tc>
        <w:tc>
          <w:tcPr>
            <w:tcW w:w="1260" w:type="dxa"/>
            <w:tcBorders>
              <w:top w:val="nil"/>
              <w:left w:val="nil"/>
              <w:bottom w:val="nil"/>
              <w:right w:val="nil"/>
            </w:tcBorders>
            <w:shd w:val="clear" w:color="auto" w:fill="auto"/>
            <w:noWrap/>
            <w:vAlign w:val="center"/>
            <w:hideMark/>
          </w:tcPr>
          <w:p w14:paraId="554A1C13"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50</w:t>
            </w:r>
          </w:p>
        </w:tc>
      </w:tr>
      <w:tr w:rsidR="00DA3AFF" w:rsidRPr="00DA3AFF" w14:paraId="684D0CB8" w14:textId="77777777" w:rsidTr="003D0C8A">
        <w:trPr>
          <w:trHeight w:val="20"/>
        </w:trPr>
        <w:tc>
          <w:tcPr>
            <w:tcW w:w="3420" w:type="dxa"/>
            <w:tcBorders>
              <w:top w:val="nil"/>
              <w:left w:val="nil"/>
              <w:bottom w:val="nil"/>
              <w:right w:val="nil"/>
            </w:tcBorders>
            <w:shd w:val="clear" w:color="auto" w:fill="auto"/>
            <w:noWrap/>
            <w:vAlign w:val="center"/>
            <w:hideMark/>
          </w:tcPr>
          <w:p w14:paraId="595DEB94"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Cough</w:t>
            </w:r>
          </w:p>
        </w:tc>
        <w:tc>
          <w:tcPr>
            <w:tcW w:w="1080" w:type="dxa"/>
            <w:tcBorders>
              <w:top w:val="nil"/>
              <w:left w:val="nil"/>
              <w:bottom w:val="nil"/>
              <w:right w:val="nil"/>
            </w:tcBorders>
            <w:shd w:val="clear" w:color="auto" w:fill="auto"/>
            <w:noWrap/>
            <w:vAlign w:val="center"/>
            <w:hideMark/>
          </w:tcPr>
          <w:p w14:paraId="03236CA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010CEF82"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114AB602" w14:textId="77777777" w:rsidTr="003D0C8A">
        <w:trPr>
          <w:trHeight w:val="20"/>
        </w:trPr>
        <w:tc>
          <w:tcPr>
            <w:tcW w:w="3420" w:type="dxa"/>
            <w:tcBorders>
              <w:top w:val="nil"/>
              <w:left w:val="nil"/>
              <w:bottom w:val="nil"/>
              <w:right w:val="nil"/>
            </w:tcBorders>
            <w:shd w:val="clear" w:color="auto" w:fill="auto"/>
            <w:noWrap/>
            <w:vAlign w:val="center"/>
            <w:hideMark/>
          </w:tcPr>
          <w:p w14:paraId="6EEDCC0C"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No    </w:t>
            </w:r>
          </w:p>
        </w:tc>
        <w:tc>
          <w:tcPr>
            <w:tcW w:w="1080" w:type="dxa"/>
            <w:tcBorders>
              <w:top w:val="nil"/>
              <w:left w:val="nil"/>
              <w:bottom w:val="nil"/>
              <w:right w:val="nil"/>
            </w:tcBorders>
            <w:shd w:val="clear" w:color="auto" w:fill="auto"/>
            <w:noWrap/>
            <w:vAlign w:val="center"/>
            <w:hideMark/>
          </w:tcPr>
          <w:p w14:paraId="33B9D3F5"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139</w:t>
            </w:r>
          </w:p>
        </w:tc>
        <w:tc>
          <w:tcPr>
            <w:tcW w:w="1260" w:type="dxa"/>
            <w:tcBorders>
              <w:top w:val="nil"/>
              <w:left w:val="nil"/>
              <w:bottom w:val="nil"/>
              <w:right w:val="nil"/>
            </w:tcBorders>
            <w:shd w:val="clear" w:color="auto" w:fill="auto"/>
            <w:noWrap/>
            <w:vAlign w:val="center"/>
            <w:hideMark/>
          </w:tcPr>
          <w:p w14:paraId="7B05318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75</w:t>
            </w:r>
          </w:p>
        </w:tc>
      </w:tr>
      <w:tr w:rsidR="00DA3AFF" w:rsidRPr="00DA3AFF" w14:paraId="2813B3FB" w14:textId="77777777" w:rsidTr="003D0C8A">
        <w:trPr>
          <w:trHeight w:val="20"/>
        </w:trPr>
        <w:tc>
          <w:tcPr>
            <w:tcW w:w="3420" w:type="dxa"/>
            <w:tcBorders>
              <w:top w:val="nil"/>
              <w:left w:val="nil"/>
              <w:bottom w:val="nil"/>
              <w:right w:val="nil"/>
            </w:tcBorders>
            <w:shd w:val="clear" w:color="auto" w:fill="auto"/>
            <w:noWrap/>
            <w:vAlign w:val="center"/>
            <w:hideMark/>
          </w:tcPr>
          <w:p w14:paraId="7A351ECC"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Yes   </w:t>
            </w:r>
          </w:p>
        </w:tc>
        <w:tc>
          <w:tcPr>
            <w:tcW w:w="1080" w:type="dxa"/>
            <w:tcBorders>
              <w:top w:val="nil"/>
              <w:left w:val="nil"/>
              <w:bottom w:val="nil"/>
              <w:right w:val="nil"/>
            </w:tcBorders>
            <w:shd w:val="clear" w:color="auto" w:fill="auto"/>
            <w:noWrap/>
            <w:vAlign w:val="center"/>
            <w:hideMark/>
          </w:tcPr>
          <w:p w14:paraId="62EB8187"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46</w:t>
            </w:r>
          </w:p>
        </w:tc>
        <w:tc>
          <w:tcPr>
            <w:tcW w:w="1260" w:type="dxa"/>
            <w:tcBorders>
              <w:top w:val="nil"/>
              <w:left w:val="nil"/>
              <w:bottom w:val="nil"/>
              <w:right w:val="nil"/>
            </w:tcBorders>
            <w:shd w:val="clear" w:color="auto" w:fill="auto"/>
            <w:noWrap/>
            <w:vAlign w:val="center"/>
            <w:hideMark/>
          </w:tcPr>
          <w:p w14:paraId="7FD4F6F9"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25</w:t>
            </w:r>
          </w:p>
        </w:tc>
      </w:tr>
      <w:tr w:rsidR="00DA3AFF" w:rsidRPr="00DA3AFF" w14:paraId="22804147" w14:textId="77777777" w:rsidTr="003D0C8A">
        <w:trPr>
          <w:trHeight w:val="20"/>
        </w:trPr>
        <w:tc>
          <w:tcPr>
            <w:tcW w:w="3420" w:type="dxa"/>
            <w:tcBorders>
              <w:top w:val="nil"/>
              <w:left w:val="nil"/>
              <w:bottom w:val="nil"/>
              <w:right w:val="nil"/>
            </w:tcBorders>
            <w:shd w:val="clear" w:color="auto" w:fill="auto"/>
            <w:noWrap/>
            <w:vAlign w:val="center"/>
            <w:hideMark/>
          </w:tcPr>
          <w:p w14:paraId="16EC7209"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Chest pain</w:t>
            </w:r>
          </w:p>
        </w:tc>
        <w:tc>
          <w:tcPr>
            <w:tcW w:w="1080" w:type="dxa"/>
            <w:tcBorders>
              <w:top w:val="nil"/>
              <w:left w:val="nil"/>
              <w:bottom w:val="nil"/>
              <w:right w:val="nil"/>
            </w:tcBorders>
            <w:shd w:val="clear" w:color="auto" w:fill="auto"/>
            <w:noWrap/>
            <w:vAlign w:val="center"/>
            <w:hideMark/>
          </w:tcPr>
          <w:p w14:paraId="07DF928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2705BF15"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456E4A34" w14:textId="77777777" w:rsidTr="003D0C8A">
        <w:trPr>
          <w:trHeight w:val="20"/>
        </w:trPr>
        <w:tc>
          <w:tcPr>
            <w:tcW w:w="3420" w:type="dxa"/>
            <w:tcBorders>
              <w:top w:val="nil"/>
              <w:left w:val="nil"/>
              <w:bottom w:val="nil"/>
              <w:right w:val="nil"/>
            </w:tcBorders>
            <w:shd w:val="clear" w:color="auto" w:fill="auto"/>
            <w:noWrap/>
            <w:vAlign w:val="center"/>
            <w:hideMark/>
          </w:tcPr>
          <w:p w14:paraId="2D55008F"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No    </w:t>
            </w:r>
          </w:p>
        </w:tc>
        <w:tc>
          <w:tcPr>
            <w:tcW w:w="1080" w:type="dxa"/>
            <w:tcBorders>
              <w:top w:val="nil"/>
              <w:left w:val="nil"/>
              <w:bottom w:val="nil"/>
              <w:right w:val="nil"/>
            </w:tcBorders>
            <w:shd w:val="clear" w:color="auto" w:fill="auto"/>
            <w:noWrap/>
            <w:vAlign w:val="center"/>
            <w:hideMark/>
          </w:tcPr>
          <w:p w14:paraId="31033788"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133</w:t>
            </w:r>
          </w:p>
        </w:tc>
        <w:tc>
          <w:tcPr>
            <w:tcW w:w="1260" w:type="dxa"/>
            <w:tcBorders>
              <w:top w:val="nil"/>
              <w:left w:val="nil"/>
              <w:bottom w:val="nil"/>
              <w:right w:val="nil"/>
            </w:tcBorders>
            <w:shd w:val="clear" w:color="auto" w:fill="auto"/>
            <w:noWrap/>
            <w:vAlign w:val="center"/>
            <w:hideMark/>
          </w:tcPr>
          <w:p w14:paraId="63761E1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72</w:t>
            </w:r>
          </w:p>
        </w:tc>
      </w:tr>
      <w:tr w:rsidR="00DA3AFF" w:rsidRPr="00DA3AFF" w14:paraId="0ED44975" w14:textId="77777777" w:rsidTr="003D0C8A">
        <w:trPr>
          <w:trHeight w:val="20"/>
        </w:trPr>
        <w:tc>
          <w:tcPr>
            <w:tcW w:w="3420" w:type="dxa"/>
            <w:tcBorders>
              <w:top w:val="nil"/>
              <w:left w:val="nil"/>
              <w:bottom w:val="nil"/>
              <w:right w:val="nil"/>
            </w:tcBorders>
            <w:shd w:val="clear" w:color="auto" w:fill="auto"/>
            <w:noWrap/>
            <w:vAlign w:val="center"/>
            <w:hideMark/>
          </w:tcPr>
          <w:p w14:paraId="3321768C"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Yes   </w:t>
            </w:r>
          </w:p>
        </w:tc>
        <w:tc>
          <w:tcPr>
            <w:tcW w:w="1080" w:type="dxa"/>
            <w:tcBorders>
              <w:top w:val="nil"/>
              <w:left w:val="nil"/>
              <w:bottom w:val="nil"/>
              <w:right w:val="nil"/>
            </w:tcBorders>
            <w:shd w:val="clear" w:color="auto" w:fill="auto"/>
            <w:noWrap/>
            <w:vAlign w:val="center"/>
            <w:hideMark/>
          </w:tcPr>
          <w:p w14:paraId="25CDA18B"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52</w:t>
            </w:r>
          </w:p>
        </w:tc>
        <w:tc>
          <w:tcPr>
            <w:tcW w:w="1260" w:type="dxa"/>
            <w:tcBorders>
              <w:top w:val="nil"/>
              <w:left w:val="nil"/>
              <w:bottom w:val="nil"/>
              <w:right w:val="nil"/>
            </w:tcBorders>
            <w:shd w:val="clear" w:color="auto" w:fill="auto"/>
            <w:noWrap/>
            <w:vAlign w:val="center"/>
            <w:hideMark/>
          </w:tcPr>
          <w:p w14:paraId="5CBB0C50"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28</w:t>
            </w:r>
          </w:p>
        </w:tc>
      </w:tr>
      <w:tr w:rsidR="00DA3AFF" w:rsidRPr="00DA3AFF" w14:paraId="5F8A13D1" w14:textId="77777777" w:rsidTr="003D0C8A">
        <w:trPr>
          <w:trHeight w:val="20"/>
        </w:trPr>
        <w:tc>
          <w:tcPr>
            <w:tcW w:w="3420" w:type="dxa"/>
            <w:tcBorders>
              <w:top w:val="nil"/>
              <w:left w:val="nil"/>
              <w:bottom w:val="nil"/>
              <w:right w:val="nil"/>
            </w:tcBorders>
            <w:shd w:val="clear" w:color="auto" w:fill="auto"/>
            <w:noWrap/>
            <w:vAlign w:val="center"/>
            <w:hideMark/>
          </w:tcPr>
          <w:p w14:paraId="0112D2AB"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Dark urine</w:t>
            </w:r>
          </w:p>
        </w:tc>
        <w:tc>
          <w:tcPr>
            <w:tcW w:w="1080" w:type="dxa"/>
            <w:tcBorders>
              <w:top w:val="nil"/>
              <w:left w:val="nil"/>
              <w:bottom w:val="nil"/>
              <w:right w:val="nil"/>
            </w:tcBorders>
            <w:shd w:val="clear" w:color="auto" w:fill="auto"/>
            <w:noWrap/>
            <w:vAlign w:val="center"/>
            <w:hideMark/>
          </w:tcPr>
          <w:p w14:paraId="4A289056"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1135FF26"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131B984F" w14:textId="77777777" w:rsidTr="003D0C8A">
        <w:trPr>
          <w:trHeight w:val="20"/>
        </w:trPr>
        <w:tc>
          <w:tcPr>
            <w:tcW w:w="3420" w:type="dxa"/>
            <w:tcBorders>
              <w:top w:val="nil"/>
              <w:left w:val="nil"/>
              <w:bottom w:val="nil"/>
              <w:right w:val="nil"/>
            </w:tcBorders>
            <w:shd w:val="clear" w:color="auto" w:fill="auto"/>
            <w:noWrap/>
            <w:vAlign w:val="center"/>
            <w:hideMark/>
          </w:tcPr>
          <w:p w14:paraId="4F272FE9"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lastRenderedPageBreak/>
              <w:t xml:space="preserve">No    </w:t>
            </w:r>
          </w:p>
        </w:tc>
        <w:tc>
          <w:tcPr>
            <w:tcW w:w="1080" w:type="dxa"/>
            <w:tcBorders>
              <w:top w:val="nil"/>
              <w:left w:val="nil"/>
              <w:bottom w:val="nil"/>
              <w:right w:val="nil"/>
            </w:tcBorders>
            <w:shd w:val="clear" w:color="auto" w:fill="auto"/>
            <w:noWrap/>
            <w:vAlign w:val="center"/>
            <w:hideMark/>
          </w:tcPr>
          <w:p w14:paraId="2D65E892"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142</w:t>
            </w:r>
          </w:p>
        </w:tc>
        <w:tc>
          <w:tcPr>
            <w:tcW w:w="1260" w:type="dxa"/>
            <w:tcBorders>
              <w:top w:val="nil"/>
              <w:left w:val="nil"/>
              <w:bottom w:val="nil"/>
              <w:right w:val="nil"/>
            </w:tcBorders>
            <w:shd w:val="clear" w:color="auto" w:fill="auto"/>
            <w:noWrap/>
            <w:vAlign w:val="center"/>
            <w:hideMark/>
          </w:tcPr>
          <w:p w14:paraId="3997E43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77</w:t>
            </w:r>
          </w:p>
        </w:tc>
      </w:tr>
      <w:tr w:rsidR="00DA3AFF" w:rsidRPr="00DA3AFF" w14:paraId="3BC0F692" w14:textId="77777777" w:rsidTr="003D0C8A">
        <w:trPr>
          <w:trHeight w:val="20"/>
        </w:trPr>
        <w:tc>
          <w:tcPr>
            <w:tcW w:w="3420" w:type="dxa"/>
            <w:tcBorders>
              <w:top w:val="nil"/>
              <w:left w:val="nil"/>
              <w:bottom w:val="nil"/>
              <w:right w:val="nil"/>
            </w:tcBorders>
            <w:shd w:val="clear" w:color="auto" w:fill="auto"/>
            <w:noWrap/>
            <w:vAlign w:val="center"/>
            <w:hideMark/>
          </w:tcPr>
          <w:p w14:paraId="24AEBF41"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Yes   </w:t>
            </w:r>
          </w:p>
        </w:tc>
        <w:tc>
          <w:tcPr>
            <w:tcW w:w="1080" w:type="dxa"/>
            <w:tcBorders>
              <w:top w:val="nil"/>
              <w:left w:val="nil"/>
              <w:bottom w:val="nil"/>
              <w:right w:val="nil"/>
            </w:tcBorders>
            <w:shd w:val="clear" w:color="auto" w:fill="auto"/>
            <w:noWrap/>
            <w:vAlign w:val="center"/>
            <w:hideMark/>
          </w:tcPr>
          <w:p w14:paraId="5EEBEF10"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43</w:t>
            </w:r>
          </w:p>
        </w:tc>
        <w:tc>
          <w:tcPr>
            <w:tcW w:w="1260" w:type="dxa"/>
            <w:tcBorders>
              <w:top w:val="nil"/>
              <w:left w:val="nil"/>
              <w:bottom w:val="nil"/>
              <w:right w:val="nil"/>
            </w:tcBorders>
            <w:shd w:val="clear" w:color="auto" w:fill="auto"/>
            <w:noWrap/>
            <w:vAlign w:val="center"/>
            <w:hideMark/>
          </w:tcPr>
          <w:p w14:paraId="1C3F1979"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23</w:t>
            </w:r>
          </w:p>
        </w:tc>
      </w:tr>
      <w:tr w:rsidR="00DA3AFF" w:rsidRPr="00DA3AFF" w14:paraId="265185F8" w14:textId="77777777" w:rsidTr="003D0C8A">
        <w:trPr>
          <w:trHeight w:val="20"/>
        </w:trPr>
        <w:tc>
          <w:tcPr>
            <w:tcW w:w="3420" w:type="dxa"/>
            <w:tcBorders>
              <w:top w:val="nil"/>
              <w:left w:val="nil"/>
              <w:bottom w:val="nil"/>
              <w:right w:val="nil"/>
            </w:tcBorders>
            <w:shd w:val="clear" w:color="auto" w:fill="auto"/>
            <w:noWrap/>
            <w:vAlign w:val="center"/>
            <w:hideMark/>
          </w:tcPr>
          <w:p w14:paraId="74C0210B"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Other symptoms and diagnosis</w:t>
            </w:r>
          </w:p>
        </w:tc>
        <w:tc>
          <w:tcPr>
            <w:tcW w:w="1080" w:type="dxa"/>
            <w:tcBorders>
              <w:top w:val="nil"/>
              <w:left w:val="nil"/>
              <w:bottom w:val="nil"/>
              <w:right w:val="nil"/>
            </w:tcBorders>
            <w:shd w:val="clear" w:color="auto" w:fill="auto"/>
            <w:noWrap/>
            <w:vAlign w:val="center"/>
            <w:hideMark/>
          </w:tcPr>
          <w:p w14:paraId="09C09351"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3BE048B1"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6CF28A63" w14:textId="77777777" w:rsidTr="003D0C8A">
        <w:trPr>
          <w:trHeight w:val="20"/>
        </w:trPr>
        <w:tc>
          <w:tcPr>
            <w:tcW w:w="3420" w:type="dxa"/>
            <w:tcBorders>
              <w:top w:val="nil"/>
              <w:left w:val="nil"/>
              <w:bottom w:val="nil"/>
              <w:right w:val="nil"/>
            </w:tcBorders>
            <w:shd w:val="clear" w:color="auto" w:fill="auto"/>
            <w:noWrap/>
            <w:vAlign w:val="center"/>
            <w:hideMark/>
          </w:tcPr>
          <w:p w14:paraId="208D4281"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Cholecystitis</w:t>
            </w:r>
          </w:p>
        </w:tc>
        <w:tc>
          <w:tcPr>
            <w:tcW w:w="1080" w:type="dxa"/>
            <w:tcBorders>
              <w:top w:val="nil"/>
              <w:left w:val="nil"/>
              <w:bottom w:val="nil"/>
              <w:right w:val="nil"/>
            </w:tcBorders>
            <w:shd w:val="clear" w:color="auto" w:fill="auto"/>
            <w:noWrap/>
            <w:vAlign w:val="center"/>
            <w:hideMark/>
          </w:tcPr>
          <w:p w14:paraId="663D064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w:t>
            </w:r>
          </w:p>
        </w:tc>
        <w:tc>
          <w:tcPr>
            <w:tcW w:w="1260" w:type="dxa"/>
            <w:tcBorders>
              <w:top w:val="nil"/>
              <w:left w:val="nil"/>
              <w:bottom w:val="nil"/>
              <w:right w:val="nil"/>
            </w:tcBorders>
            <w:shd w:val="clear" w:color="auto" w:fill="auto"/>
            <w:noWrap/>
            <w:vAlign w:val="center"/>
            <w:hideMark/>
          </w:tcPr>
          <w:p w14:paraId="4E27EE6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25</w:t>
            </w:r>
          </w:p>
        </w:tc>
      </w:tr>
      <w:tr w:rsidR="00DA3AFF" w:rsidRPr="00DA3AFF" w14:paraId="2E7424D2" w14:textId="77777777" w:rsidTr="003D0C8A">
        <w:trPr>
          <w:trHeight w:val="20"/>
        </w:trPr>
        <w:tc>
          <w:tcPr>
            <w:tcW w:w="3420" w:type="dxa"/>
            <w:tcBorders>
              <w:top w:val="nil"/>
              <w:left w:val="nil"/>
              <w:bottom w:val="nil"/>
              <w:right w:val="nil"/>
            </w:tcBorders>
            <w:shd w:val="clear" w:color="auto" w:fill="auto"/>
            <w:noWrap/>
            <w:vAlign w:val="center"/>
            <w:hideMark/>
          </w:tcPr>
          <w:p w14:paraId="2FB3DA0C"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Dyspnea</w:t>
            </w:r>
          </w:p>
        </w:tc>
        <w:tc>
          <w:tcPr>
            <w:tcW w:w="1080" w:type="dxa"/>
            <w:tcBorders>
              <w:top w:val="nil"/>
              <w:left w:val="nil"/>
              <w:bottom w:val="nil"/>
              <w:right w:val="nil"/>
            </w:tcBorders>
            <w:shd w:val="clear" w:color="auto" w:fill="auto"/>
            <w:noWrap/>
            <w:vAlign w:val="center"/>
            <w:hideMark/>
          </w:tcPr>
          <w:p w14:paraId="21C0CF5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7CDFBD75"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8</w:t>
            </w:r>
          </w:p>
        </w:tc>
      </w:tr>
      <w:tr w:rsidR="00DA3AFF" w:rsidRPr="00DA3AFF" w14:paraId="658C5333" w14:textId="77777777" w:rsidTr="003D0C8A">
        <w:trPr>
          <w:trHeight w:val="20"/>
        </w:trPr>
        <w:tc>
          <w:tcPr>
            <w:tcW w:w="3420" w:type="dxa"/>
            <w:tcBorders>
              <w:top w:val="nil"/>
              <w:left w:val="nil"/>
              <w:bottom w:val="nil"/>
              <w:right w:val="nil"/>
            </w:tcBorders>
            <w:shd w:val="clear" w:color="auto" w:fill="auto"/>
            <w:noWrap/>
            <w:vAlign w:val="center"/>
            <w:hideMark/>
          </w:tcPr>
          <w:p w14:paraId="38B554BF"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Periorbital edema</w:t>
            </w:r>
          </w:p>
        </w:tc>
        <w:tc>
          <w:tcPr>
            <w:tcW w:w="1080" w:type="dxa"/>
            <w:tcBorders>
              <w:top w:val="nil"/>
              <w:left w:val="nil"/>
              <w:bottom w:val="nil"/>
              <w:right w:val="nil"/>
            </w:tcBorders>
            <w:shd w:val="clear" w:color="auto" w:fill="auto"/>
            <w:noWrap/>
            <w:vAlign w:val="center"/>
            <w:hideMark/>
          </w:tcPr>
          <w:p w14:paraId="1F80EFAB"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30772327"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8</w:t>
            </w:r>
          </w:p>
        </w:tc>
      </w:tr>
      <w:tr w:rsidR="00DA3AFF" w:rsidRPr="00DA3AFF" w14:paraId="4EA106F4" w14:textId="77777777" w:rsidTr="003D0C8A">
        <w:trPr>
          <w:trHeight w:val="20"/>
        </w:trPr>
        <w:tc>
          <w:tcPr>
            <w:tcW w:w="3420" w:type="dxa"/>
            <w:tcBorders>
              <w:top w:val="nil"/>
              <w:left w:val="nil"/>
              <w:bottom w:val="nil"/>
              <w:right w:val="nil"/>
            </w:tcBorders>
            <w:shd w:val="clear" w:color="auto" w:fill="auto"/>
            <w:noWrap/>
            <w:vAlign w:val="center"/>
            <w:hideMark/>
          </w:tcPr>
          <w:p w14:paraId="5360C908"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Malaise</w:t>
            </w:r>
          </w:p>
        </w:tc>
        <w:tc>
          <w:tcPr>
            <w:tcW w:w="1080" w:type="dxa"/>
            <w:tcBorders>
              <w:top w:val="nil"/>
              <w:left w:val="nil"/>
              <w:bottom w:val="nil"/>
              <w:right w:val="nil"/>
            </w:tcBorders>
            <w:shd w:val="clear" w:color="auto" w:fill="auto"/>
            <w:noWrap/>
            <w:vAlign w:val="center"/>
            <w:hideMark/>
          </w:tcPr>
          <w:p w14:paraId="430D1B43"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68DBADA2"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8</w:t>
            </w:r>
          </w:p>
        </w:tc>
      </w:tr>
      <w:tr w:rsidR="00DA3AFF" w:rsidRPr="00DA3AFF" w14:paraId="520B4783" w14:textId="77777777" w:rsidTr="003D0C8A">
        <w:trPr>
          <w:trHeight w:val="20"/>
        </w:trPr>
        <w:tc>
          <w:tcPr>
            <w:tcW w:w="3420" w:type="dxa"/>
            <w:tcBorders>
              <w:top w:val="nil"/>
              <w:left w:val="nil"/>
              <w:bottom w:val="nil"/>
              <w:right w:val="nil"/>
            </w:tcBorders>
            <w:shd w:val="clear" w:color="auto" w:fill="auto"/>
            <w:noWrap/>
            <w:vAlign w:val="center"/>
            <w:hideMark/>
          </w:tcPr>
          <w:p w14:paraId="12949616"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Cholelithiasis</w:t>
            </w:r>
          </w:p>
        </w:tc>
        <w:tc>
          <w:tcPr>
            <w:tcW w:w="1080" w:type="dxa"/>
            <w:tcBorders>
              <w:top w:val="nil"/>
              <w:left w:val="nil"/>
              <w:bottom w:val="nil"/>
              <w:right w:val="nil"/>
            </w:tcBorders>
            <w:shd w:val="clear" w:color="auto" w:fill="auto"/>
            <w:noWrap/>
            <w:vAlign w:val="center"/>
            <w:hideMark/>
          </w:tcPr>
          <w:p w14:paraId="694E7C7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030AD7F3"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8</w:t>
            </w:r>
          </w:p>
        </w:tc>
      </w:tr>
      <w:tr w:rsidR="00DA3AFF" w:rsidRPr="00DA3AFF" w14:paraId="082A0365" w14:textId="77777777" w:rsidTr="003D0C8A">
        <w:trPr>
          <w:trHeight w:val="20"/>
        </w:trPr>
        <w:tc>
          <w:tcPr>
            <w:tcW w:w="3420" w:type="dxa"/>
            <w:tcBorders>
              <w:top w:val="nil"/>
              <w:left w:val="nil"/>
              <w:bottom w:val="nil"/>
              <w:right w:val="nil"/>
            </w:tcBorders>
            <w:shd w:val="clear" w:color="auto" w:fill="auto"/>
            <w:noWrap/>
            <w:vAlign w:val="center"/>
            <w:hideMark/>
          </w:tcPr>
          <w:p w14:paraId="15C35C50"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Acute chest syndrome</w:t>
            </w:r>
          </w:p>
        </w:tc>
        <w:tc>
          <w:tcPr>
            <w:tcW w:w="1080" w:type="dxa"/>
            <w:tcBorders>
              <w:top w:val="nil"/>
              <w:left w:val="nil"/>
              <w:bottom w:val="nil"/>
              <w:right w:val="nil"/>
            </w:tcBorders>
            <w:shd w:val="clear" w:color="auto" w:fill="auto"/>
            <w:noWrap/>
            <w:vAlign w:val="center"/>
            <w:hideMark/>
          </w:tcPr>
          <w:p w14:paraId="02B92CE0"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14FB4F9D"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8</w:t>
            </w:r>
          </w:p>
        </w:tc>
      </w:tr>
      <w:tr w:rsidR="00DA3AFF" w:rsidRPr="00DA3AFF" w14:paraId="66F8C1A4" w14:textId="77777777" w:rsidTr="003D0C8A">
        <w:trPr>
          <w:trHeight w:val="20"/>
        </w:trPr>
        <w:tc>
          <w:tcPr>
            <w:tcW w:w="3420" w:type="dxa"/>
            <w:tcBorders>
              <w:top w:val="nil"/>
              <w:left w:val="nil"/>
              <w:bottom w:val="nil"/>
              <w:right w:val="nil"/>
            </w:tcBorders>
            <w:shd w:val="clear" w:color="auto" w:fill="auto"/>
            <w:noWrap/>
            <w:vAlign w:val="center"/>
            <w:hideMark/>
          </w:tcPr>
          <w:p w14:paraId="4ED0FD80"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Others </w:t>
            </w:r>
            <w:r w:rsidRPr="00DA3AFF">
              <w:rPr>
                <w:rFonts w:ascii="Times New Roman" w:eastAsia="Times New Roman" w:hAnsi="Times New Roman" w:cs="Times New Roman"/>
                <w:b/>
                <w:bCs/>
                <w:color w:val="000000"/>
                <w:sz w:val="18"/>
                <w:szCs w:val="18"/>
                <w:vertAlign w:val="superscript"/>
                <w:lang w:val="en-US"/>
              </w:rPr>
              <w:t>a</w:t>
            </w:r>
          </w:p>
        </w:tc>
        <w:tc>
          <w:tcPr>
            <w:tcW w:w="1080" w:type="dxa"/>
            <w:tcBorders>
              <w:top w:val="nil"/>
              <w:left w:val="nil"/>
              <w:bottom w:val="nil"/>
              <w:right w:val="nil"/>
            </w:tcBorders>
            <w:shd w:val="clear" w:color="auto" w:fill="auto"/>
            <w:noWrap/>
            <w:vAlign w:val="center"/>
            <w:hideMark/>
          </w:tcPr>
          <w:p w14:paraId="429A001A"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8</w:t>
            </w:r>
          </w:p>
        </w:tc>
        <w:tc>
          <w:tcPr>
            <w:tcW w:w="1260" w:type="dxa"/>
            <w:tcBorders>
              <w:top w:val="nil"/>
              <w:left w:val="nil"/>
              <w:bottom w:val="nil"/>
              <w:right w:val="nil"/>
            </w:tcBorders>
            <w:shd w:val="clear" w:color="auto" w:fill="auto"/>
            <w:noWrap/>
            <w:vAlign w:val="center"/>
            <w:hideMark/>
          </w:tcPr>
          <w:p w14:paraId="2902AECD"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33</w:t>
            </w:r>
          </w:p>
        </w:tc>
      </w:tr>
      <w:tr w:rsidR="00DA3AFF" w:rsidRPr="00DA3AFF" w14:paraId="2E1D282C" w14:textId="77777777" w:rsidTr="003D0C8A">
        <w:trPr>
          <w:trHeight w:val="20"/>
        </w:trPr>
        <w:tc>
          <w:tcPr>
            <w:tcW w:w="3420" w:type="dxa"/>
            <w:tcBorders>
              <w:top w:val="nil"/>
              <w:left w:val="nil"/>
              <w:bottom w:val="nil"/>
              <w:right w:val="nil"/>
            </w:tcBorders>
            <w:shd w:val="clear" w:color="auto" w:fill="auto"/>
            <w:noWrap/>
            <w:vAlign w:val="center"/>
            <w:hideMark/>
          </w:tcPr>
          <w:p w14:paraId="7029A23E"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Avascular Necrosis</w:t>
            </w:r>
          </w:p>
        </w:tc>
        <w:tc>
          <w:tcPr>
            <w:tcW w:w="1080" w:type="dxa"/>
            <w:tcBorders>
              <w:top w:val="nil"/>
              <w:left w:val="nil"/>
              <w:bottom w:val="nil"/>
              <w:right w:val="nil"/>
            </w:tcBorders>
            <w:shd w:val="clear" w:color="auto" w:fill="auto"/>
            <w:noWrap/>
            <w:vAlign w:val="center"/>
            <w:hideMark/>
          </w:tcPr>
          <w:p w14:paraId="0842136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69EFC31D"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75085ABA" w14:textId="77777777" w:rsidTr="003D0C8A">
        <w:trPr>
          <w:trHeight w:val="20"/>
        </w:trPr>
        <w:tc>
          <w:tcPr>
            <w:tcW w:w="3420" w:type="dxa"/>
            <w:tcBorders>
              <w:top w:val="nil"/>
              <w:left w:val="nil"/>
              <w:bottom w:val="nil"/>
              <w:right w:val="nil"/>
            </w:tcBorders>
            <w:shd w:val="clear" w:color="auto" w:fill="auto"/>
            <w:noWrap/>
            <w:vAlign w:val="center"/>
            <w:hideMark/>
          </w:tcPr>
          <w:p w14:paraId="2F9AE465"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No    </w:t>
            </w:r>
          </w:p>
        </w:tc>
        <w:tc>
          <w:tcPr>
            <w:tcW w:w="1080" w:type="dxa"/>
            <w:tcBorders>
              <w:top w:val="nil"/>
              <w:left w:val="nil"/>
              <w:bottom w:val="nil"/>
              <w:right w:val="nil"/>
            </w:tcBorders>
            <w:shd w:val="clear" w:color="auto" w:fill="auto"/>
            <w:noWrap/>
            <w:vAlign w:val="center"/>
            <w:hideMark/>
          </w:tcPr>
          <w:p w14:paraId="6438CA4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168</w:t>
            </w:r>
          </w:p>
        </w:tc>
        <w:tc>
          <w:tcPr>
            <w:tcW w:w="1260" w:type="dxa"/>
            <w:tcBorders>
              <w:top w:val="nil"/>
              <w:left w:val="nil"/>
              <w:bottom w:val="nil"/>
              <w:right w:val="nil"/>
            </w:tcBorders>
            <w:shd w:val="clear" w:color="auto" w:fill="auto"/>
            <w:noWrap/>
            <w:vAlign w:val="center"/>
            <w:hideMark/>
          </w:tcPr>
          <w:p w14:paraId="71B62DC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91</w:t>
            </w:r>
          </w:p>
        </w:tc>
      </w:tr>
      <w:tr w:rsidR="00DA3AFF" w:rsidRPr="00DA3AFF" w14:paraId="629AA300" w14:textId="77777777" w:rsidTr="003D0C8A">
        <w:trPr>
          <w:trHeight w:val="20"/>
        </w:trPr>
        <w:tc>
          <w:tcPr>
            <w:tcW w:w="3420" w:type="dxa"/>
            <w:tcBorders>
              <w:top w:val="nil"/>
              <w:left w:val="nil"/>
              <w:bottom w:val="nil"/>
              <w:right w:val="nil"/>
            </w:tcBorders>
            <w:shd w:val="clear" w:color="auto" w:fill="auto"/>
            <w:noWrap/>
            <w:vAlign w:val="center"/>
            <w:hideMark/>
          </w:tcPr>
          <w:p w14:paraId="5C8D8D93"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Yes   </w:t>
            </w:r>
          </w:p>
        </w:tc>
        <w:tc>
          <w:tcPr>
            <w:tcW w:w="1080" w:type="dxa"/>
            <w:tcBorders>
              <w:top w:val="nil"/>
              <w:left w:val="nil"/>
              <w:bottom w:val="nil"/>
              <w:right w:val="nil"/>
            </w:tcBorders>
            <w:shd w:val="clear" w:color="auto" w:fill="auto"/>
            <w:noWrap/>
            <w:vAlign w:val="center"/>
            <w:hideMark/>
          </w:tcPr>
          <w:p w14:paraId="3D7D31EB"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17</w:t>
            </w:r>
          </w:p>
        </w:tc>
        <w:tc>
          <w:tcPr>
            <w:tcW w:w="1260" w:type="dxa"/>
            <w:tcBorders>
              <w:top w:val="nil"/>
              <w:left w:val="nil"/>
              <w:bottom w:val="nil"/>
              <w:right w:val="nil"/>
            </w:tcBorders>
            <w:shd w:val="clear" w:color="auto" w:fill="auto"/>
            <w:noWrap/>
            <w:vAlign w:val="center"/>
            <w:hideMark/>
          </w:tcPr>
          <w:p w14:paraId="06F0E555"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9</w:t>
            </w:r>
          </w:p>
        </w:tc>
      </w:tr>
      <w:tr w:rsidR="00DA3AFF" w:rsidRPr="00DA3AFF" w14:paraId="4A30291C" w14:textId="77777777" w:rsidTr="003D0C8A">
        <w:trPr>
          <w:trHeight w:val="20"/>
        </w:trPr>
        <w:tc>
          <w:tcPr>
            <w:tcW w:w="3420" w:type="dxa"/>
            <w:tcBorders>
              <w:top w:val="nil"/>
              <w:left w:val="nil"/>
              <w:bottom w:val="nil"/>
              <w:right w:val="nil"/>
            </w:tcBorders>
            <w:shd w:val="clear" w:color="auto" w:fill="auto"/>
            <w:noWrap/>
            <w:vAlign w:val="center"/>
            <w:hideMark/>
          </w:tcPr>
          <w:p w14:paraId="616C2EE2"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Infection</w:t>
            </w:r>
          </w:p>
        </w:tc>
        <w:tc>
          <w:tcPr>
            <w:tcW w:w="1080" w:type="dxa"/>
            <w:tcBorders>
              <w:top w:val="nil"/>
              <w:left w:val="nil"/>
              <w:bottom w:val="nil"/>
              <w:right w:val="nil"/>
            </w:tcBorders>
            <w:shd w:val="clear" w:color="auto" w:fill="auto"/>
            <w:noWrap/>
            <w:vAlign w:val="center"/>
            <w:hideMark/>
          </w:tcPr>
          <w:p w14:paraId="0E4F85E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1BD15ED7"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1F0DC636" w14:textId="77777777" w:rsidTr="003D0C8A">
        <w:trPr>
          <w:trHeight w:val="20"/>
        </w:trPr>
        <w:tc>
          <w:tcPr>
            <w:tcW w:w="3420" w:type="dxa"/>
            <w:tcBorders>
              <w:top w:val="nil"/>
              <w:left w:val="nil"/>
              <w:bottom w:val="nil"/>
              <w:right w:val="nil"/>
            </w:tcBorders>
            <w:shd w:val="clear" w:color="auto" w:fill="auto"/>
            <w:noWrap/>
            <w:vAlign w:val="center"/>
            <w:hideMark/>
          </w:tcPr>
          <w:p w14:paraId="34A5EA32"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Malaria</w:t>
            </w:r>
          </w:p>
        </w:tc>
        <w:tc>
          <w:tcPr>
            <w:tcW w:w="1080" w:type="dxa"/>
            <w:tcBorders>
              <w:top w:val="nil"/>
              <w:left w:val="nil"/>
              <w:bottom w:val="nil"/>
              <w:right w:val="nil"/>
            </w:tcBorders>
            <w:shd w:val="clear" w:color="auto" w:fill="auto"/>
            <w:noWrap/>
            <w:vAlign w:val="center"/>
            <w:hideMark/>
          </w:tcPr>
          <w:p w14:paraId="5C163D87"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13</w:t>
            </w:r>
          </w:p>
        </w:tc>
        <w:tc>
          <w:tcPr>
            <w:tcW w:w="1260" w:type="dxa"/>
            <w:tcBorders>
              <w:top w:val="nil"/>
              <w:left w:val="nil"/>
              <w:bottom w:val="nil"/>
              <w:right w:val="nil"/>
            </w:tcBorders>
            <w:shd w:val="clear" w:color="auto" w:fill="auto"/>
            <w:noWrap/>
            <w:vAlign w:val="center"/>
            <w:hideMark/>
          </w:tcPr>
          <w:p w14:paraId="5C435B2D"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38</w:t>
            </w:r>
          </w:p>
        </w:tc>
      </w:tr>
      <w:tr w:rsidR="00DA3AFF" w:rsidRPr="00DA3AFF" w14:paraId="2EDD4786" w14:textId="77777777" w:rsidTr="003D0C8A">
        <w:trPr>
          <w:trHeight w:val="20"/>
        </w:trPr>
        <w:tc>
          <w:tcPr>
            <w:tcW w:w="3420" w:type="dxa"/>
            <w:tcBorders>
              <w:top w:val="nil"/>
              <w:left w:val="nil"/>
              <w:bottom w:val="nil"/>
              <w:right w:val="nil"/>
            </w:tcBorders>
            <w:shd w:val="clear" w:color="auto" w:fill="auto"/>
            <w:noWrap/>
            <w:vAlign w:val="center"/>
            <w:hideMark/>
          </w:tcPr>
          <w:p w14:paraId="6E79B891"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Pneumonia</w:t>
            </w:r>
          </w:p>
        </w:tc>
        <w:tc>
          <w:tcPr>
            <w:tcW w:w="1080" w:type="dxa"/>
            <w:tcBorders>
              <w:top w:val="nil"/>
              <w:left w:val="nil"/>
              <w:bottom w:val="nil"/>
              <w:right w:val="nil"/>
            </w:tcBorders>
            <w:shd w:val="clear" w:color="auto" w:fill="auto"/>
            <w:noWrap/>
            <w:vAlign w:val="center"/>
            <w:hideMark/>
          </w:tcPr>
          <w:p w14:paraId="4EAA804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w:t>
            </w:r>
          </w:p>
        </w:tc>
        <w:tc>
          <w:tcPr>
            <w:tcW w:w="1260" w:type="dxa"/>
            <w:tcBorders>
              <w:top w:val="nil"/>
              <w:left w:val="nil"/>
              <w:bottom w:val="nil"/>
              <w:right w:val="nil"/>
            </w:tcBorders>
            <w:shd w:val="clear" w:color="auto" w:fill="auto"/>
            <w:noWrap/>
            <w:vAlign w:val="center"/>
            <w:hideMark/>
          </w:tcPr>
          <w:p w14:paraId="7E08B38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15</w:t>
            </w:r>
          </w:p>
        </w:tc>
      </w:tr>
      <w:tr w:rsidR="00DA3AFF" w:rsidRPr="00DA3AFF" w14:paraId="1FA1AD0B" w14:textId="77777777" w:rsidTr="003D0C8A">
        <w:trPr>
          <w:trHeight w:val="20"/>
        </w:trPr>
        <w:tc>
          <w:tcPr>
            <w:tcW w:w="3420" w:type="dxa"/>
            <w:tcBorders>
              <w:top w:val="nil"/>
              <w:left w:val="nil"/>
              <w:bottom w:val="nil"/>
              <w:right w:val="nil"/>
            </w:tcBorders>
            <w:shd w:val="clear" w:color="auto" w:fill="auto"/>
            <w:noWrap/>
            <w:vAlign w:val="center"/>
            <w:hideMark/>
          </w:tcPr>
          <w:p w14:paraId="7A0D99BF"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Pulmonary infection</w:t>
            </w:r>
          </w:p>
        </w:tc>
        <w:tc>
          <w:tcPr>
            <w:tcW w:w="1080" w:type="dxa"/>
            <w:tcBorders>
              <w:top w:val="nil"/>
              <w:left w:val="nil"/>
              <w:bottom w:val="nil"/>
              <w:right w:val="nil"/>
            </w:tcBorders>
            <w:shd w:val="clear" w:color="auto" w:fill="auto"/>
            <w:noWrap/>
            <w:vAlign w:val="center"/>
            <w:hideMark/>
          </w:tcPr>
          <w:p w14:paraId="76D02BD2"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w:t>
            </w:r>
          </w:p>
        </w:tc>
        <w:tc>
          <w:tcPr>
            <w:tcW w:w="1260" w:type="dxa"/>
            <w:tcBorders>
              <w:top w:val="nil"/>
              <w:left w:val="nil"/>
              <w:bottom w:val="nil"/>
              <w:right w:val="nil"/>
            </w:tcBorders>
            <w:shd w:val="clear" w:color="auto" w:fill="auto"/>
            <w:noWrap/>
            <w:vAlign w:val="center"/>
            <w:hideMark/>
          </w:tcPr>
          <w:p w14:paraId="2B2E05C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9</w:t>
            </w:r>
          </w:p>
        </w:tc>
      </w:tr>
      <w:tr w:rsidR="00DA3AFF" w:rsidRPr="00DA3AFF" w14:paraId="6E476619" w14:textId="77777777" w:rsidTr="003D0C8A">
        <w:trPr>
          <w:trHeight w:val="20"/>
        </w:trPr>
        <w:tc>
          <w:tcPr>
            <w:tcW w:w="3420" w:type="dxa"/>
            <w:tcBorders>
              <w:top w:val="nil"/>
              <w:left w:val="nil"/>
              <w:bottom w:val="nil"/>
              <w:right w:val="nil"/>
            </w:tcBorders>
            <w:shd w:val="clear" w:color="auto" w:fill="auto"/>
            <w:noWrap/>
            <w:vAlign w:val="center"/>
            <w:hideMark/>
          </w:tcPr>
          <w:p w14:paraId="1878467B"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Hepatitis A</w:t>
            </w:r>
          </w:p>
        </w:tc>
        <w:tc>
          <w:tcPr>
            <w:tcW w:w="1080" w:type="dxa"/>
            <w:tcBorders>
              <w:top w:val="nil"/>
              <w:left w:val="nil"/>
              <w:bottom w:val="nil"/>
              <w:right w:val="nil"/>
            </w:tcBorders>
            <w:shd w:val="clear" w:color="auto" w:fill="auto"/>
            <w:noWrap/>
            <w:vAlign w:val="center"/>
            <w:hideMark/>
          </w:tcPr>
          <w:p w14:paraId="59349B19"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522EF3A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w:t>
            </w:r>
          </w:p>
        </w:tc>
      </w:tr>
      <w:tr w:rsidR="00DA3AFF" w:rsidRPr="00DA3AFF" w14:paraId="36C5D695" w14:textId="77777777" w:rsidTr="003D0C8A">
        <w:trPr>
          <w:trHeight w:val="20"/>
        </w:trPr>
        <w:tc>
          <w:tcPr>
            <w:tcW w:w="3420" w:type="dxa"/>
            <w:tcBorders>
              <w:top w:val="nil"/>
              <w:left w:val="nil"/>
              <w:bottom w:val="nil"/>
              <w:right w:val="nil"/>
            </w:tcBorders>
            <w:shd w:val="clear" w:color="auto" w:fill="auto"/>
            <w:noWrap/>
            <w:vAlign w:val="center"/>
            <w:hideMark/>
          </w:tcPr>
          <w:p w14:paraId="4424D201"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Pyelonephritis</w:t>
            </w:r>
          </w:p>
        </w:tc>
        <w:tc>
          <w:tcPr>
            <w:tcW w:w="1080" w:type="dxa"/>
            <w:tcBorders>
              <w:top w:val="nil"/>
              <w:left w:val="nil"/>
              <w:bottom w:val="nil"/>
              <w:right w:val="nil"/>
            </w:tcBorders>
            <w:shd w:val="clear" w:color="auto" w:fill="auto"/>
            <w:noWrap/>
            <w:vAlign w:val="center"/>
            <w:hideMark/>
          </w:tcPr>
          <w:p w14:paraId="53995331"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3C196F0B"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w:t>
            </w:r>
          </w:p>
        </w:tc>
      </w:tr>
      <w:tr w:rsidR="00DA3AFF" w:rsidRPr="00DA3AFF" w14:paraId="10D399DD" w14:textId="77777777" w:rsidTr="003D0C8A">
        <w:trPr>
          <w:trHeight w:val="20"/>
        </w:trPr>
        <w:tc>
          <w:tcPr>
            <w:tcW w:w="3420" w:type="dxa"/>
            <w:tcBorders>
              <w:top w:val="nil"/>
              <w:left w:val="nil"/>
              <w:bottom w:val="nil"/>
              <w:right w:val="nil"/>
            </w:tcBorders>
            <w:shd w:val="clear" w:color="auto" w:fill="auto"/>
            <w:noWrap/>
            <w:vAlign w:val="center"/>
            <w:hideMark/>
          </w:tcPr>
          <w:p w14:paraId="5EC5E6F2"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Tuberculosis</w:t>
            </w:r>
          </w:p>
        </w:tc>
        <w:tc>
          <w:tcPr>
            <w:tcW w:w="1080" w:type="dxa"/>
            <w:tcBorders>
              <w:top w:val="nil"/>
              <w:left w:val="nil"/>
              <w:bottom w:val="nil"/>
              <w:right w:val="nil"/>
            </w:tcBorders>
            <w:shd w:val="clear" w:color="auto" w:fill="auto"/>
            <w:noWrap/>
            <w:vAlign w:val="center"/>
            <w:hideMark/>
          </w:tcPr>
          <w:p w14:paraId="6939C36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680B33EB"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w:t>
            </w:r>
          </w:p>
        </w:tc>
      </w:tr>
      <w:tr w:rsidR="00DA3AFF" w:rsidRPr="00DA3AFF" w14:paraId="42E3CEE7" w14:textId="77777777" w:rsidTr="003D0C8A">
        <w:trPr>
          <w:trHeight w:val="20"/>
        </w:trPr>
        <w:tc>
          <w:tcPr>
            <w:tcW w:w="3420" w:type="dxa"/>
            <w:tcBorders>
              <w:top w:val="nil"/>
              <w:left w:val="nil"/>
              <w:bottom w:val="nil"/>
              <w:right w:val="nil"/>
            </w:tcBorders>
            <w:shd w:val="clear" w:color="auto" w:fill="auto"/>
            <w:vAlign w:val="center"/>
            <w:hideMark/>
          </w:tcPr>
          <w:p w14:paraId="20C25E72"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Urinary tract infection</w:t>
            </w:r>
          </w:p>
        </w:tc>
        <w:tc>
          <w:tcPr>
            <w:tcW w:w="1080" w:type="dxa"/>
            <w:tcBorders>
              <w:top w:val="nil"/>
              <w:left w:val="nil"/>
              <w:bottom w:val="nil"/>
              <w:right w:val="nil"/>
            </w:tcBorders>
            <w:shd w:val="clear" w:color="auto" w:fill="auto"/>
            <w:noWrap/>
            <w:vAlign w:val="center"/>
            <w:hideMark/>
          </w:tcPr>
          <w:p w14:paraId="5BAE06D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3E4A491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w:t>
            </w:r>
          </w:p>
        </w:tc>
      </w:tr>
      <w:tr w:rsidR="00DA3AFF" w:rsidRPr="00DA3AFF" w14:paraId="184CCE17" w14:textId="77777777" w:rsidTr="003D0C8A">
        <w:trPr>
          <w:trHeight w:val="20"/>
        </w:trPr>
        <w:tc>
          <w:tcPr>
            <w:tcW w:w="3420" w:type="dxa"/>
            <w:tcBorders>
              <w:top w:val="nil"/>
              <w:left w:val="nil"/>
              <w:bottom w:val="nil"/>
              <w:right w:val="nil"/>
            </w:tcBorders>
            <w:shd w:val="clear" w:color="auto" w:fill="auto"/>
            <w:noWrap/>
            <w:vAlign w:val="center"/>
            <w:hideMark/>
          </w:tcPr>
          <w:p w14:paraId="388546F0"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Other types of infections </w:t>
            </w:r>
            <w:r w:rsidRPr="00DA3AFF">
              <w:rPr>
                <w:rFonts w:ascii="Times New Roman" w:eastAsia="Times New Roman" w:hAnsi="Times New Roman" w:cs="Times New Roman"/>
                <w:b/>
                <w:bCs/>
                <w:color w:val="000000"/>
                <w:sz w:val="18"/>
                <w:szCs w:val="18"/>
                <w:vertAlign w:val="superscript"/>
                <w:lang w:val="en-US"/>
              </w:rPr>
              <w:t>b</w:t>
            </w:r>
          </w:p>
        </w:tc>
        <w:tc>
          <w:tcPr>
            <w:tcW w:w="1080" w:type="dxa"/>
            <w:tcBorders>
              <w:top w:val="nil"/>
              <w:left w:val="nil"/>
              <w:bottom w:val="nil"/>
              <w:right w:val="nil"/>
            </w:tcBorders>
            <w:shd w:val="clear" w:color="auto" w:fill="auto"/>
            <w:noWrap/>
            <w:vAlign w:val="center"/>
            <w:hideMark/>
          </w:tcPr>
          <w:p w14:paraId="6BFF48EA"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w:t>
            </w:r>
          </w:p>
        </w:tc>
        <w:tc>
          <w:tcPr>
            <w:tcW w:w="1260" w:type="dxa"/>
            <w:tcBorders>
              <w:top w:val="nil"/>
              <w:left w:val="nil"/>
              <w:bottom w:val="nil"/>
              <w:right w:val="nil"/>
            </w:tcBorders>
            <w:shd w:val="clear" w:color="auto" w:fill="auto"/>
            <w:noWrap/>
            <w:vAlign w:val="center"/>
            <w:hideMark/>
          </w:tcPr>
          <w:p w14:paraId="3B9D3025"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15</w:t>
            </w:r>
          </w:p>
        </w:tc>
      </w:tr>
      <w:tr w:rsidR="00DA3AFF" w:rsidRPr="00DA3AFF" w14:paraId="718DA30E" w14:textId="77777777" w:rsidTr="003D0C8A">
        <w:trPr>
          <w:trHeight w:val="20"/>
        </w:trPr>
        <w:tc>
          <w:tcPr>
            <w:tcW w:w="3420" w:type="dxa"/>
            <w:tcBorders>
              <w:top w:val="nil"/>
              <w:left w:val="nil"/>
              <w:bottom w:val="nil"/>
              <w:right w:val="nil"/>
            </w:tcBorders>
            <w:shd w:val="clear" w:color="auto" w:fill="auto"/>
            <w:noWrap/>
            <w:vAlign w:val="center"/>
            <w:hideMark/>
          </w:tcPr>
          <w:p w14:paraId="558B093E"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Ulceration</w:t>
            </w:r>
          </w:p>
        </w:tc>
        <w:tc>
          <w:tcPr>
            <w:tcW w:w="1080" w:type="dxa"/>
            <w:tcBorders>
              <w:top w:val="nil"/>
              <w:left w:val="nil"/>
              <w:bottom w:val="nil"/>
              <w:right w:val="nil"/>
            </w:tcBorders>
            <w:shd w:val="clear" w:color="auto" w:fill="auto"/>
            <w:noWrap/>
            <w:vAlign w:val="center"/>
            <w:hideMark/>
          </w:tcPr>
          <w:p w14:paraId="51EE74E7"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4407928A"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22104E0C" w14:textId="77777777" w:rsidTr="003D0C8A">
        <w:trPr>
          <w:trHeight w:val="20"/>
        </w:trPr>
        <w:tc>
          <w:tcPr>
            <w:tcW w:w="3420" w:type="dxa"/>
            <w:tcBorders>
              <w:top w:val="nil"/>
              <w:left w:val="nil"/>
              <w:bottom w:val="nil"/>
              <w:right w:val="nil"/>
            </w:tcBorders>
            <w:shd w:val="clear" w:color="auto" w:fill="auto"/>
            <w:noWrap/>
            <w:vAlign w:val="center"/>
            <w:hideMark/>
          </w:tcPr>
          <w:p w14:paraId="61B531A4"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No</w:t>
            </w:r>
          </w:p>
        </w:tc>
        <w:tc>
          <w:tcPr>
            <w:tcW w:w="1080" w:type="dxa"/>
            <w:tcBorders>
              <w:top w:val="nil"/>
              <w:left w:val="nil"/>
              <w:bottom w:val="nil"/>
              <w:right w:val="nil"/>
            </w:tcBorders>
            <w:shd w:val="clear" w:color="auto" w:fill="auto"/>
            <w:noWrap/>
            <w:vAlign w:val="center"/>
            <w:hideMark/>
          </w:tcPr>
          <w:p w14:paraId="7F3E4D98"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179</w:t>
            </w:r>
          </w:p>
        </w:tc>
        <w:tc>
          <w:tcPr>
            <w:tcW w:w="1260" w:type="dxa"/>
            <w:tcBorders>
              <w:top w:val="nil"/>
              <w:left w:val="nil"/>
              <w:bottom w:val="nil"/>
              <w:right w:val="nil"/>
            </w:tcBorders>
            <w:shd w:val="clear" w:color="auto" w:fill="auto"/>
            <w:noWrap/>
            <w:vAlign w:val="center"/>
            <w:hideMark/>
          </w:tcPr>
          <w:p w14:paraId="1433CB70"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97</w:t>
            </w:r>
          </w:p>
        </w:tc>
      </w:tr>
      <w:tr w:rsidR="00DA3AFF" w:rsidRPr="00DA3AFF" w14:paraId="67F682F9" w14:textId="77777777" w:rsidTr="003D0C8A">
        <w:trPr>
          <w:trHeight w:val="20"/>
        </w:trPr>
        <w:tc>
          <w:tcPr>
            <w:tcW w:w="3420" w:type="dxa"/>
            <w:tcBorders>
              <w:top w:val="nil"/>
              <w:left w:val="nil"/>
              <w:bottom w:val="nil"/>
              <w:right w:val="nil"/>
            </w:tcBorders>
            <w:shd w:val="clear" w:color="auto" w:fill="auto"/>
            <w:noWrap/>
            <w:vAlign w:val="center"/>
            <w:hideMark/>
          </w:tcPr>
          <w:p w14:paraId="668EEB56"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Yes   </w:t>
            </w:r>
          </w:p>
        </w:tc>
        <w:tc>
          <w:tcPr>
            <w:tcW w:w="1080" w:type="dxa"/>
            <w:tcBorders>
              <w:top w:val="nil"/>
              <w:left w:val="nil"/>
              <w:bottom w:val="nil"/>
              <w:right w:val="nil"/>
            </w:tcBorders>
            <w:shd w:val="clear" w:color="auto" w:fill="auto"/>
            <w:noWrap/>
            <w:vAlign w:val="center"/>
            <w:hideMark/>
          </w:tcPr>
          <w:p w14:paraId="13E73F4D"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w:t>
            </w:r>
          </w:p>
        </w:tc>
        <w:tc>
          <w:tcPr>
            <w:tcW w:w="1260" w:type="dxa"/>
            <w:tcBorders>
              <w:top w:val="nil"/>
              <w:left w:val="nil"/>
              <w:bottom w:val="nil"/>
              <w:right w:val="nil"/>
            </w:tcBorders>
            <w:shd w:val="clear" w:color="auto" w:fill="auto"/>
            <w:noWrap/>
            <w:vAlign w:val="center"/>
            <w:hideMark/>
          </w:tcPr>
          <w:p w14:paraId="29742685"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w:t>
            </w:r>
          </w:p>
        </w:tc>
      </w:tr>
      <w:tr w:rsidR="00DA3AFF" w:rsidRPr="00DA3AFF" w14:paraId="2F3A7EC3" w14:textId="77777777" w:rsidTr="003D0C8A">
        <w:trPr>
          <w:trHeight w:val="20"/>
        </w:trPr>
        <w:tc>
          <w:tcPr>
            <w:tcW w:w="3420" w:type="dxa"/>
            <w:tcBorders>
              <w:top w:val="nil"/>
              <w:left w:val="nil"/>
              <w:bottom w:val="nil"/>
              <w:right w:val="nil"/>
            </w:tcBorders>
            <w:shd w:val="clear" w:color="auto" w:fill="auto"/>
            <w:noWrap/>
            <w:vAlign w:val="center"/>
            <w:hideMark/>
          </w:tcPr>
          <w:p w14:paraId="770B6F4F"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Stroke</w:t>
            </w:r>
          </w:p>
        </w:tc>
        <w:tc>
          <w:tcPr>
            <w:tcW w:w="1080" w:type="dxa"/>
            <w:tcBorders>
              <w:top w:val="nil"/>
              <w:left w:val="nil"/>
              <w:bottom w:val="nil"/>
              <w:right w:val="nil"/>
            </w:tcBorders>
            <w:shd w:val="clear" w:color="auto" w:fill="auto"/>
            <w:noWrap/>
            <w:vAlign w:val="center"/>
            <w:hideMark/>
          </w:tcPr>
          <w:p w14:paraId="0CBA1646"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59F5368C"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563F2A0F" w14:textId="77777777" w:rsidTr="003D0C8A">
        <w:trPr>
          <w:trHeight w:val="20"/>
        </w:trPr>
        <w:tc>
          <w:tcPr>
            <w:tcW w:w="3420" w:type="dxa"/>
            <w:tcBorders>
              <w:top w:val="nil"/>
              <w:left w:val="nil"/>
              <w:bottom w:val="nil"/>
              <w:right w:val="nil"/>
            </w:tcBorders>
            <w:shd w:val="clear" w:color="auto" w:fill="auto"/>
            <w:noWrap/>
            <w:vAlign w:val="center"/>
            <w:hideMark/>
          </w:tcPr>
          <w:p w14:paraId="721DD9E0"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No</w:t>
            </w:r>
          </w:p>
        </w:tc>
        <w:tc>
          <w:tcPr>
            <w:tcW w:w="1080" w:type="dxa"/>
            <w:tcBorders>
              <w:top w:val="nil"/>
              <w:left w:val="nil"/>
              <w:bottom w:val="nil"/>
              <w:right w:val="nil"/>
            </w:tcBorders>
            <w:shd w:val="clear" w:color="auto" w:fill="auto"/>
            <w:noWrap/>
            <w:vAlign w:val="center"/>
            <w:hideMark/>
          </w:tcPr>
          <w:p w14:paraId="7E3C5AC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183</w:t>
            </w:r>
          </w:p>
        </w:tc>
        <w:tc>
          <w:tcPr>
            <w:tcW w:w="1260" w:type="dxa"/>
            <w:tcBorders>
              <w:top w:val="nil"/>
              <w:left w:val="nil"/>
              <w:bottom w:val="nil"/>
              <w:right w:val="nil"/>
            </w:tcBorders>
            <w:shd w:val="clear" w:color="auto" w:fill="auto"/>
            <w:noWrap/>
            <w:vAlign w:val="center"/>
            <w:hideMark/>
          </w:tcPr>
          <w:p w14:paraId="6C74C1E4"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99</w:t>
            </w:r>
          </w:p>
        </w:tc>
      </w:tr>
      <w:tr w:rsidR="00DA3AFF" w:rsidRPr="00DA3AFF" w14:paraId="6CF521D5" w14:textId="77777777" w:rsidTr="003D0C8A">
        <w:trPr>
          <w:trHeight w:val="20"/>
        </w:trPr>
        <w:tc>
          <w:tcPr>
            <w:tcW w:w="3420" w:type="dxa"/>
            <w:tcBorders>
              <w:top w:val="nil"/>
              <w:left w:val="nil"/>
              <w:bottom w:val="nil"/>
              <w:right w:val="nil"/>
            </w:tcBorders>
            <w:shd w:val="clear" w:color="auto" w:fill="auto"/>
            <w:noWrap/>
            <w:vAlign w:val="center"/>
            <w:hideMark/>
          </w:tcPr>
          <w:p w14:paraId="503D6062"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Yes</w:t>
            </w:r>
          </w:p>
        </w:tc>
        <w:tc>
          <w:tcPr>
            <w:tcW w:w="1080" w:type="dxa"/>
            <w:tcBorders>
              <w:top w:val="nil"/>
              <w:left w:val="nil"/>
              <w:bottom w:val="nil"/>
              <w:right w:val="nil"/>
            </w:tcBorders>
            <w:shd w:val="clear" w:color="auto" w:fill="auto"/>
            <w:noWrap/>
            <w:vAlign w:val="center"/>
            <w:hideMark/>
          </w:tcPr>
          <w:p w14:paraId="5DA76EC2"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7B50FC8A"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w:t>
            </w:r>
          </w:p>
        </w:tc>
      </w:tr>
      <w:tr w:rsidR="00DA3AFF" w:rsidRPr="00DA3AFF" w14:paraId="3B94D923" w14:textId="77777777" w:rsidTr="003D0C8A">
        <w:trPr>
          <w:trHeight w:val="20"/>
        </w:trPr>
        <w:tc>
          <w:tcPr>
            <w:tcW w:w="3420" w:type="dxa"/>
            <w:tcBorders>
              <w:top w:val="nil"/>
              <w:left w:val="nil"/>
              <w:bottom w:val="nil"/>
              <w:right w:val="nil"/>
            </w:tcBorders>
            <w:shd w:val="clear" w:color="auto" w:fill="auto"/>
            <w:noWrap/>
            <w:vAlign w:val="center"/>
            <w:hideMark/>
          </w:tcPr>
          <w:p w14:paraId="131FD135"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Cardiopulmonary</w:t>
            </w:r>
          </w:p>
        </w:tc>
        <w:tc>
          <w:tcPr>
            <w:tcW w:w="1080" w:type="dxa"/>
            <w:tcBorders>
              <w:top w:val="nil"/>
              <w:left w:val="nil"/>
              <w:bottom w:val="nil"/>
              <w:right w:val="nil"/>
            </w:tcBorders>
            <w:shd w:val="clear" w:color="auto" w:fill="auto"/>
            <w:noWrap/>
            <w:vAlign w:val="center"/>
            <w:hideMark/>
          </w:tcPr>
          <w:p w14:paraId="46A9963A"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72F4FCD8"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6F1A8CFA" w14:textId="77777777" w:rsidTr="003D0C8A">
        <w:trPr>
          <w:trHeight w:val="20"/>
        </w:trPr>
        <w:tc>
          <w:tcPr>
            <w:tcW w:w="3420" w:type="dxa"/>
            <w:tcBorders>
              <w:top w:val="nil"/>
              <w:left w:val="nil"/>
              <w:bottom w:val="nil"/>
              <w:right w:val="nil"/>
            </w:tcBorders>
            <w:shd w:val="clear" w:color="auto" w:fill="auto"/>
            <w:noWrap/>
            <w:vAlign w:val="center"/>
            <w:hideMark/>
          </w:tcPr>
          <w:p w14:paraId="585AF87E"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No</w:t>
            </w:r>
          </w:p>
        </w:tc>
        <w:tc>
          <w:tcPr>
            <w:tcW w:w="1080" w:type="dxa"/>
            <w:tcBorders>
              <w:top w:val="nil"/>
              <w:left w:val="nil"/>
              <w:bottom w:val="nil"/>
              <w:right w:val="nil"/>
            </w:tcBorders>
            <w:shd w:val="clear" w:color="auto" w:fill="auto"/>
            <w:noWrap/>
            <w:vAlign w:val="center"/>
            <w:hideMark/>
          </w:tcPr>
          <w:p w14:paraId="34FBDF61"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168</w:t>
            </w:r>
          </w:p>
        </w:tc>
        <w:tc>
          <w:tcPr>
            <w:tcW w:w="1260" w:type="dxa"/>
            <w:tcBorders>
              <w:top w:val="nil"/>
              <w:left w:val="nil"/>
              <w:bottom w:val="nil"/>
              <w:right w:val="nil"/>
            </w:tcBorders>
            <w:shd w:val="clear" w:color="auto" w:fill="auto"/>
            <w:noWrap/>
            <w:vAlign w:val="center"/>
            <w:hideMark/>
          </w:tcPr>
          <w:p w14:paraId="3DB54B67"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91</w:t>
            </w:r>
          </w:p>
        </w:tc>
      </w:tr>
      <w:tr w:rsidR="00DA3AFF" w:rsidRPr="00DA3AFF" w14:paraId="6AEB84B7" w14:textId="77777777" w:rsidTr="003D0C8A">
        <w:trPr>
          <w:trHeight w:val="20"/>
        </w:trPr>
        <w:tc>
          <w:tcPr>
            <w:tcW w:w="3420" w:type="dxa"/>
            <w:tcBorders>
              <w:top w:val="nil"/>
              <w:left w:val="nil"/>
              <w:bottom w:val="nil"/>
              <w:right w:val="nil"/>
            </w:tcBorders>
            <w:shd w:val="clear" w:color="auto" w:fill="auto"/>
            <w:noWrap/>
            <w:vAlign w:val="center"/>
            <w:hideMark/>
          </w:tcPr>
          <w:p w14:paraId="689F3580"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Yes   </w:t>
            </w:r>
          </w:p>
        </w:tc>
        <w:tc>
          <w:tcPr>
            <w:tcW w:w="1080" w:type="dxa"/>
            <w:tcBorders>
              <w:top w:val="nil"/>
              <w:left w:val="nil"/>
              <w:bottom w:val="nil"/>
              <w:right w:val="nil"/>
            </w:tcBorders>
            <w:shd w:val="clear" w:color="auto" w:fill="auto"/>
            <w:noWrap/>
            <w:vAlign w:val="center"/>
            <w:hideMark/>
          </w:tcPr>
          <w:p w14:paraId="3ED451E2"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17</w:t>
            </w:r>
          </w:p>
        </w:tc>
        <w:tc>
          <w:tcPr>
            <w:tcW w:w="1260" w:type="dxa"/>
            <w:tcBorders>
              <w:top w:val="nil"/>
              <w:left w:val="nil"/>
              <w:bottom w:val="nil"/>
              <w:right w:val="nil"/>
            </w:tcBorders>
            <w:shd w:val="clear" w:color="auto" w:fill="auto"/>
            <w:noWrap/>
            <w:vAlign w:val="center"/>
            <w:hideMark/>
          </w:tcPr>
          <w:p w14:paraId="72561188"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9</w:t>
            </w:r>
          </w:p>
        </w:tc>
      </w:tr>
      <w:tr w:rsidR="00DA3AFF" w:rsidRPr="00DA3AFF" w14:paraId="79282D71" w14:textId="77777777" w:rsidTr="003D0C8A">
        <w:trPr>
          <w:trHeight w:val="20"/>
        </w:trPr>
        <w:tc>
          <w:tcPr>
            <w:tcW w:w="3420" w:type="dxa"/>
            <w:tcBorders>
              <w:top w:val="nil"/>
              <w:left w:val="nil"/>
              <w:bottom w:val="nil"/>
              <w:right w:val="nil"/>
            </w:tcBorders>
            <w:shd w:val="clear" w:color="auto" w:fill="auto"/>
            <w:noWrap/>
            <w:vAlign w:val="center"/>
            <w:hideMark/>
          </w:tcPr>
          <w:p w14:paraId="684F597D"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Other comorbidities</w:t>
            </w:r>
          </w:p>
        </w:tc>
        <w:tc>
          <w:tcPr>
            <w:tcW w:w="1080" w:type="dxa"/>
            <w:tcBorders>
              <w:top w:val="nil"/>
              <w:left w:val="nil"/>
              <w:bottom w:val="nil"/>
              <w:right w:val="nil"/>
            </w:tcBorders>
            <w:shd w:val="clear" w:color="auto" w:fill="auto"/>
            <w:noWrap/>
            <w:vAlign w:val="center"/>
            <w:hideMark/>
          </w:tcPr>
          <w:p w14:paraId="4728F7B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top w:val="nil"/>
              <w:left w:val="nil"/>
              <w:bottom w:val="nil"/>
              <w:right w:val="nil"/>
            </w:tcBorders>
            <w:shd w:val="clear" w:color="auto" w:fill="auto"/>
            <w:noWrap/>
            <w:vAlign w:val="center"/>
            <w:hideMark/>
          </w:tcPr>
          <w:p w14:paraId="09B4D3A6" w14:textId="77777777" w:rsidR="00DA3AFF" w:rsidRPr="00DA3AFF" w:rsidRDefault="00DA3AFF" w:rsidP="00FF6BEE">
            <w:pPr>
              <w:spacing w:after="0" w:line="240" w:lineRule="auto"/>
              <w:jc w:val="center"/>
              <w:rPr>
                <w:rFonts w:ascii="Times New Roman" w:eastAsia="Times New Roman" w:hAnsi="Times New Roman" w:cs="Times New Roman"/>
                <w:sz w:val="18"/>
                <w:szCs w:val="18"/>
                <w:lang w:val="en-US"/>
              </w:rPr>
            </w:pPr>
          </w:p>
        </w:tc>
      </w:tr>
      <w:tr w:rsidR="00DA3AFF" w:rsidRPr="00DA3AFF" w14:paraId="1AFD044D" w14:textId="77777777" w:rsidTr="003D0C8A">
        <w:trPr>
          <w:trHeight w:val="20"/>
        </w:trPr>
        <w:tc>
          <w:tcPr>
            <w:tcW w:w="3420" w:type="dxa"/>
            <w:tcBorders>
              <w:top w:val="nil"/>
              <w:left w:val="nil"/>
              <w:bottom w:val="nil"/>
              <w:right w:val="nil"/>
            </w:tcBorders>
            <w:shd w:val="clear" w:color="auto" w:fill="auto"/>
            <w:noWrap/>
            <w:vAlign w:val="center"/>
            <w:hideMark/>
          </w:tcPr>
          <w:p w14:paraId="1564335A"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Asthma</w:t>
            </w:r>
          </w:p>
        </w:tc>
        <w:tc>
          <w:tcPr>
            <w:tcW w:w="1080" w:type="dxa"/>
            <w:tcBorders>
              <w:top w:val="nil"/>
              <w:left w:val="nil"/>
              <w:bottom w:val="nil"/>
              <w:right w:val="nil"/>
            </w:tcBorders>
            <w:shd w:val="clear" w:color="auto" w:fill="auto"/>
            <w:noWrap/>
            <w:vAlign w:val="center"/>
            <w:hideMark/>
          </w:tcPr>
          <w:p w14:paraId="4012BB5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29AADD6A"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25</w:t>
            </w:r>
          </w:p>
        </w:tc>
      </w:tr>
      <w:tr w:rsidR="00DA3AFF" w:rsidRPr="00DA3AFF" w14:paraId="48E39410" w14:textId="77777777" w:rsidTr="003D0C8A">
        <w:trPr>
          <w:trHeight w:val="20"/>
        </w:trPr>
        <w:tc>
          <w:tcPr>
            <w:tcW w:w="3420" w:type="dxa"/>
            <w:tcBorders>
              <w:top w:val="nil"/>
              <w:left w:val="nil"/>
              <w:bottom w:val="nil"/>
              <w:right w:val="nil"/>
            </w:tcBorders>
            <w:shd w:val="clear" w:color="auto" w:fill="auto"/>
            <w:noWrap/>
            <w:vAlign w:val="center"/>
            <w:hideMark/>
          </w:tcPr>
          <w:p w14:paraId="779ABAD0"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Ocular condition</w:t>
            </w:r>
          </w:p>
        </w:tc>
        <w:tc>
          <w:tcPr>
            <w:tcW w:w="1080" w:type="dxa"/>
            <w:tcBorders>
              <w:top w:val="nil"/>
              <w:left w:val="nil"/>
              <w:bottom w:val="nil"/>
              <w:right w:val="nil"/>
            </w:tcBorders>
            <w:shd w:val="clear" w:color="auto" w:fill="auto"/>
            <w:noWrap/>
            <w:vAlign w:val="center"/>
            <w:hideMark/>
          </w:tcPr>
          <w:p w14:paraId="05FDAA4A"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w:t>
            </w:r>
          </w:p>
        </w:tc>
        <w:tc>
          <w:tcPr>
            <w:tcW w:w="1260" w:type="dxa"/>
            <w:tcBorders>
              <w:top w:val="nil"/>
              <w:left w:val="nil"/>
              <w:bottom w:val="nil"/>
              <w:right w:val="nil"/>
            </w:tcBorders>
            <w:shd w:val="clear" w:color="auto" w:fill="auto"/>
            <w:noWrap/>
            <w:vAlign w:val="center"/>
            <w:hideMark/>
          </w:tcPr>
          <w:p w14:paraId="6F7A7B92"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25</w:t>
            </w:r>
          </w:p>
        </w:tc>
      </w:tr>
      <w:tr w:rsidR="00DA3AFF" w:rsidRPr="00DA3AFF" w14:paraId="00898B8B" w14:textId="77777777" w:rsidTr="003D0C8A">
        <w:trPr>
          <w:trHeight w:val="20"/>
        </w:trPr>
        <w:tc>
          <w:tcPr>
            <w:tcW w:w="3420" w:type="dxa"/>
            <w:tcBorders>
              <w:top w:val="nil"/>
              <w:left w:val="nil"/>
              <w:bottom w:val="nil"/>
              <w:right w:val="nil"/>
            </w:tcBorders>
            <w:shd w:val="clear" w:color="auto" w:fill="auto"/>
            <w:noWrap/>
            <w:vAlign w:val="center"/>
            <w:hideMark/>
          </w:tcPr>
          <w:p w14:paraId="5DB405BF"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Vascular epilepsy</w:t>
            </w:r>
          </w:p>
        </w:tc>
        <w:tc>
          <w:tcPr>
            <w:tcW w:w="1080" w:type="dxa"/>
            <w:tcBorders>
              <w:top w:val="nil"/>
              <w:left w:val="nil"/>
              <w:bottom w:val="nil"/>
              <w:right w:val="nil"/>
            </w:tcBorders>
            <w:shd w:val="clear" w:color="auto" w:fill="auto"/>
            <w:noWrap/>
            <w:vAlign w:val="center"/>
            <w:hideMark/>
          </w:tcPr>
          <w:p w14:paraId="5E4D6BB8"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w:t>
            </w:r>
          </w:p>
        </w:tc>
        <w:tc>
          <w:tcPr>
            <w:tcW w:w="1260" w:type="dxa"/>
            <w:tcBorders>
              <w:top w:val="nil"/>
              <w:left w:val="nil"/>
              <w:bottom w:val="nil"/>
              <w:right w:val="nil"/>
            </w:tcBorders>
            <w:shd w:val="clear" w:color="auto" w:fill="auto"/>
            <w:noWrap/>
            <w:vAlign w:val="center"/>
            <w:hideMark/>
          </w:tcPr>
          <w:p w14:paraId="5B2A4AE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13</w:t>
            </w:r>
          </w:p>
        </w:tc>
      </w:tr>
      <w:tr w:rsidR="00DA3AFF" w:rsidRPr="00DA3AFF" w14:paraId="60C3B92A" w14:textId="77777777" w:rsidTr="003D0C8A">
        <w:trPr>
          <w:trHeight w:val="20"/>
        </w:trPr>
        <w:tc>
          <w:tcPr>
            <w:tcW w:w="3420" w:type="dxa"/>
            <w:tcBorders>
              <w:top w:val="nil"/>
              <w:left w:val="nil"/>
              <w:bottom w:val="nil"/>
              <w:right w:val="nil"/>
            </w:tcBorders>
            <w:shd w:val="clear" w:color="auto" w:fill="auto"/>
            <w:noWrap/>
            <w:vAlign w:val="center"/>
            <w:hideMark/>
          </w:tcPr>
          <w:p w14:paraId="37BB095F"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Psychomotor development retardation</w:t>
            </w:r>
          </w:p>
        </w:tc>
        <w:tc>
          <w:tcPr>
            <w:tcW w:w="1080" w:type="dxa"/>
            <w:tcBorders>
              <w:top w:val="nil"/>
              <w:left w:val="nil"/>
              <w:bottom w:val="nil"/>
              <w:right w:val="nil"/>
            </w:tcBorders>
            <w:shd w:val="clear" w:color="auto" w:fill="auto"/>
            <w:noWrap/>
            <w:vAlign w:val="center"/>
            <w:hideMark/>
          </w:tcPr>
          <w:p w14:paraId="1D634BF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w:t>
            </w:r>
          </w:p>
        </w:tc>
        <w:tc>
          <w:tcPr>
            <w:tcW w:w="1260" w:type="dxa"/>
            <w:tcBorders>
              <w:top w:val="nil"/>
              <w:left w:val="nil"/>
              <w:bottom w:val="nil"/>
              <w:right w:val="nil"/>
            </w:tcBorders>
            <w:shd w:val="clear" w:color="auto" w:fill="auto"/>
            <w:noWrap/>
            <w:vAlign w:val="center"/>
            <w:hideMark/>
          </w:tcPr>
          <w:p w14:paraId="05672359"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13</w:t>
            </w:r>
          </w:p>
        </w:tc>
      </w:tr>
      <w:tr w:rsidR="00DA3AFF" w:rsidRPr="00DA3AFF" w14:paraId="2802310F" w14:textId="77777777" w:rsidTr="003D0C8A">
        <w:trPr>
          <w:trHeight w:val="20"/>
        </w:trPr>
        <w:tc>
          <w:tcPr>
            <w:tcW w:w="3420" w:type="dxa"/>
            <w:tcBorders>
              <w:top w:val="nil"/>
              <w:left w:val="nil"/>
              <w:bottom w:val="nil"/>
              <w:right w:val="nil"/>
            </w:tcBorders>
            <w:shd w:val="clear" w:color="auto" w:fill="auto"/>
            <w:noWrap/>
            <w:vAlign w:val="center"/>
            <w:hideMark/>
          </w:tcPr>
          <w:p w14:paraId="4FA36410"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Mitral valve regurgitation</w:t>
            </w:r>
          </w:p>
        </w:tc>
        <w:tc>
          <w:tcPr>
            <w:tcW w:w="1080" w:type="dxa"/>
            <w:tcBorders>
              <w:top w:val="nil"/>
              <w:left w:val="nil"/>
              <w:bottom w:val="nil"/>
              <w:right w:val="nil"/>
            </w:tcBorders>
            <w:shd w:val="clear" w:color="auto" w:fill="auto"/>
            <w:noWrap/>
            <w:vAlign w:val="center"/>
            <w:hideMark/>
          </w:tcPr>
          <w:p w14:paraId="4A42918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w:t>
            </w:r>
          </w:p>
        </w:tc>
        <w:tc>
          <w:tcPr>
            <w:tcW w:w="1260" w:type="dxa"/>
            <w:tcBorders>
              <w:top w:val="nil"/>
              <w:left w:val="nil"/>
              <w:bottom w:val="nil"/>
              <w:right w:val="nil"/>
            </w:tcBorders>
            <w:shd w:val="clear" w:color="auto" w:fill="auto"/>
            <w:noWrap/>
            <w:vAlign w:val="center"/>
            <w:hideMark/>
          </w:tcPr>
          <w:p w14:paraId="76D6C2F5"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13</w:t>
            </w:r>
          </w:p>
        </w:tc>
      </w:tr>
      <w:tr w:rsidR="00DA3AFF" w:rsidRPr="00DA3AFF" w14:paraId="5B156F6E" w14:textId="77777777" w:rsidTr="003D0C8A">
        <w:trPr>
          <w:trHeight w:val="20"/>
        </w:trPr>
        <w:tc>
          <w:tcPr>
            <w:tcW w:w="3420" w:type="dxa"/>
            <w:tcBorders>
              <w:top w:val="nil"/>
              <w:left w:val="nil"/>
              <w:right w:val="nil"/>
            </w:tcBorders>
            <w:shd w:val="clear" w:color="auto" w:fill="auto"/>
            <w:noWrap/>
            <w:vAlign w:val="center"/>
            <w:hideMark/>
          </w:tcPr>
          <w:p w14:paraId="7720D042"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HIV</w:t>
            </w:r>
          </w:p>
        </w:tc>
        <w:tc>
          <w:tcPr>
            <w:tcW w:w="1080" w:type="dxa"/>
            <w:tcBorders>
              <w:top w:val="nil"/>
              <w:left w:val="nil"/>
              <w:right w:val="nil"/>
            </w:tcBorders>
            <w:shd w:val="clear" w:color="auto" w:fill="auto"/>
            <w:noWrap/>
            <w:vAlign w:val="center"/>
            <w:hideMark/>
          </w:tcPr>
          <w:p w14:paraId="40E25C94"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w:t>
            </w:r>
          </w:p>
        </w:tc>
        <w:tc>
          <w:tcPr>
            <w:tcW w:w="1260" w:type="dxa"/>
            <w:tcBorders>
              <w:top w:val="nil"/>
              <w:left w:val="nil"/>
              <w:right w:val="nil"/>
            </w:tcBorders>
            <w:shd w:val="clear" w:color="auto" w:fill="auto"/>
            <w:noWrap/>
            <w:vAlign w:val="center"/>
            <w:hideMark/>
          </w:tcPr>
          <w:p w14:paraId="4706631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13</w:t>
            </w:r>
          </w:p>
        </w:tc>
      </w:tr>
      <w:tr w:rsidR="00DA3AFF" w:rsidRPr="00DA3AFF" w14:paraId="11B35029" w14:textId="77777777" w:rsidTr="003D0C8A">
        <w:trPr>
          <w:trHeight w:val="20"/>
        </w:trPr>
        <w:tc>
          <w:tcPr>
            <w:tcW w:w="3420" w:type="dxa"/>
            <w:tcBorders>
              <w:left w:val="nil"/>
              <w:right w:val="nil"/>
            </w:tcBorders>
            <w:shd w:val="clear" w:color="auto" w:fill="auto"/>
            <w:noWrap/>
            <w:vAlign w:val="center"/>
          </w:tcPr>
          <w:p w14:paraId="6060C0A0"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Hospitalizations </w:t>
            </w:r>
            <w:r w:rsidRPr="00DA3AFF">
              <w:rPr>
                <w:rFonts w:ascii="Times New Roman" w:eastAsia="Times New Roman" w:hAnsi="Times New Roman" w:cs="Times New Roman"/>
                <w:b/>
                <w:bCs/>
                <w:color w:val="000000"/>
                <w:sz w:val="18"/>
                <w:szCs w:val="18"/>
                <w:vertAlign w:val="superscript"/>
                <w:lang w:val="en-US"/>
              </w:rPr>
              <w:t>c</w:t>
            </w:r>
          </w:p>
        </w:tc>
        <w:tc>
          <w:tcPr>
            <w:tcW w:w="1080" w:type="dxa"/>
            <w:tcBorders>
              <w:left w:val="nil"/>
              <w:right w:val="nil"/>
            </w:tcBorders>
            <w:shd w:val="clear" w:color="auto" w:fill="auto"/>
            <w:noWrap/>
            <w:vAlign w:val="center"/>
          </w:tcPr>
          <w:p w14:paraId="7ACAA904"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left w:val="nil"/>
              <w:right w:val="nil"/>
            </w:tcBorders>
            <w:shd w:val="clear" w:color="auto" w:fill="auto"/>
            <w:noWrap/>
            <w:vAlign w:val="center"/>
          </w:tcPr>
          <w:p w14:paraId="4BC2F810"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r>
      <w:tr w:rsidR="00DA3AFF" w:rsidRPr="00DA3AFF" w14:paraId="158EEE24" w14:textId="77777777" w:rsidTr="003D0C8A">
        <w:trPr>
          <w:trHeight w:val="20"/>
        </w:trPr>
        <w:tc>
          <w:tcPr>
            <w:tcW w:w="3420" w:type="dxa"/>
            <w:tcBorders>
              <w:left w:val="nil"/>
              <w:right w:val="nil"/>
            </w:tcBorders>
            <w:shd w:val="clear" w:color="auto" w:fill="auto"/>
            <w:noWrap/>
            <w:vAlign w:val="center"/>
          </w:tcPr>
          <w:p w14:paraId="27170046"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Zero</w:t>
            </w:r>
          </w:p>
        </w:tc>
        <w:tc>
          <w:tcPr>
            <w:tcW w:w="1080" w:type="dxa"/>
            <w:tcBorders>
              <w:left w:val="nil"/>
              <w:right w:val="nil"/>
            </w:tcBorders>
            <w:shd w:val="clear" w:color="auto" w:fill="auto"/>
            <w:noWrap/>
            <w:vAlign w:val="center"/>
          </w:tcPr>
          <w:p w14:paraId="38724CE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49</w:t>
            </w:r>
          </w:p>
        </w:tc>
        <w:tc>
          <w:tcPr>
            <w:tcW w:w="1260" w:type="dxa"/>
            <w:tcBorders>
              <w:left w:val="nil"/>
              <w:right w:val="nil"/>
            </w:tcBorders>
            <w:shd w:val="clear" w:color="auto" w:fill="auto"/>
            <w:noWrap/>
            <w:vAlign w:val="center"/>
          </w:tcPr>
          <w:p w14:paraId="13FE1597"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26</w:t>
            </w:r>
          </w:p>
        </w:tc>
      </w:tr>
      <w:tr w:rsidR="00DA3AFF" w:rsidRPr="00DA3AFF" w14:paraId="0F8F08AC" w14:textId="77777777" w:rsidTr="003D0C8A">
        <w:trPr>
          <w:trHeight w:val="20"/>
        </w:trPr>
        <w:tc>
          <w:tcPr>
            <w:tcW w:w="3420" w:type="dxa"/>
            <w:tcBorders>
              <w:left w:val="nil"/>
              <w:right w:val="nil"/>
            </w:tcBorders>
            <w:shd w:val="clear" w:color="auto" w:fill="auto"/>
            <w:noWrap/>
            <w:vAlign w:val="center"/>
          </w:tcPr>
          <w:p w14:paraId="27529BF8"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1-3</w:t>
            </w:r>
          </w:p>
        </w:tc>
        <w:tc>
          <w:tcPr>
            <w:tcW w:w="1080" w:type="dxa"/>
            <w:tcBorders>
              <w:left w:val="nil"/>
              <w:right w:val="nil"/>
            </w:tcBorders>
            <w:shd w:val="clear" w:color="auto" w:fill="auto"/>
            <w:noWrap/>
            <w:vAlign w:val="center"/>
          </w:tcPr>
          <w:p w14:paraId="2736381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111</w:t>
            </w:r>
          </w:p>
        </w:tc>
        <w:tc>
          <w:tcPr>
            <w:tcW w:w="1260" w:type="dxa"/>
            <w:tcBorders>
              <w:left w:val="nil"/>
              <w:right w:val="nil"/>
            </w:tcBorders>
            <w:shd w:val="clear" w:color="auto" w:fill="auto"/>
            <w:noWrap/>
            <w:vAlign w:val="center"/>
          </w:tcPr>
          <w:p w14:paraId="66135ACB"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60</w:t>
            </w:r>
          </w:p>
        </w:tc>
      </w:tr>
      <w:tr w:rsidR="00DA3AFF" w:rsidRPr="00DA3AFF" w14:paraId="0EAC7A3D" w14:textId="77777777" w:rsidTr="003D0C8A">
        <w:trPr>
          <w:trHeight w:val="20"/>
        </w:trPr>
        <w:tc>
          <w:tcPr>
            <w:tcW w:w="3420" w:type="dxa"/>
            <w:tcBorders>
              <w:left w:val="nil"/>
              <w:right w:val="nil"/>
            </w:tcBorders>
            <w:shd w:val="clear" w:color="auto" w:fill="auto"/>
            <w:noWrap/>
            <w:vAlign w:val="center"/>
          </w:tcPr>
          <w:p w14:paraId="7D4C69AD"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&gt;3</w:t>
            </w:r>
          </w:p>
        </w:tc>
        <w:tc>
          <w:tcPr>
            <w:tcW w:w="1080" w:type="dxa"/>
            <w:tcBorders>
              <w:left w:val="nil"/>
              <w:right w:val="nil"/>
            </w:tcBorders>
            <w:shd w:val="clear" w:color="auto" w:fill="auto"/>
            <w:noWrap/>
            <w:vAlign w:val="center"/>
          </w:tcPr>
          <w:p w14:paraId="777EFEB7"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25</w:t>
            </w:r>
          </w:p>
        </w:tc>
        <w:tc>
          <w:tcPr>
            <w:tcW w:w="1260" w:type="dxa"/>
            <w:tcBorders>
              <w:left w:val="nil"/>
              <w:right w:val="nil"/>
            </w:tcBorders>
            <w:shd w:val="clear" w:color="auto" w:fill="auto"/>
            <w:noWrap/>
            <w:vAlign w:val="center"/>
          </w:tcPr>
          <w:p w14:paraId="5DFEAFD6"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14</w:t>
            </w:r>
          </w:p>
        </w:tc>
      </w:tr>
      <w:tr w:rsidR="00DA3AFF" w:rsidRPr="00DA3AFF" w14:paraId="16C4CDF2" w14:textId="77777777" w:rsidTr="003D0C8A">
        <w:trPr>
          <w:trHeight w:val="20"/>
        </w:trPr>
        <w:tc>
          <w:tcPr>
            <w:tcW w:w="3420" w:type="dxa"/>
            <w:tcBorders>
              <w:left w:val="nil"/>
              <w:right w:val="nil"/>
            </w:tcBorders>
            <w:shd w:val="clear" w:color="auto" w:fill="auto"/>
            <w:noWrap/>
            <w:vAlign w:val="center"/>
          </w:tcPr>
          <w:p w14:paraId="09DA334E"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Painful episode </w:t>
            </w:r>
            <w:r w:rsidRPr="00DA3AFF">
              <w:rPr>
                <w:rFonts w:ascii="Times New Roman" w:eastAsia="Times New Roman" w:hAnsi="Times New Roman" w:cs="Times New Roman"/>
                <w:b/>
                <w:bCs/>
                <w:color w:val="000000"/>
                <w:sz w:val="18"/>
                <w:szCs w:val="18"/>
                <w:vertAlign w:val="superscript"/>
                <w:lang w:val="en-US"/>
              </w:rPr>
              <w:t>d</w:t>
            </w:r>
          </w:p>
        </w:tc>
        <w:tc>
          <w:tcPr>
            <w:tcW w:w="1080" w:type="dxa"/>
            <w:tcBorders>
              <w:left w:val="nil"/>
              <w:right w:val="nil"/>
            </w:tcBorders>
            <w:shd w:val="clear" w:color="auto" w:fill="auto"/>
            <w:noWrap/>
            <w:vAlign w:val="center"/>
          </w:tcPr>
          <w:p w14:paraId="12EEF335"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left w:val="nil"/>
              <w:right w:val="nil"/>
            </w:tcBorders>
            <w:shd w:val="clear" w:color="auto" w:fill="auto"/>
            <w:noWrap/>
            <w:vAlign w:val="center"/>
          </w:tcPr>
          <w:p w14:paraId="73F4F0B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r>
      <w:tr w:rsidR="00DA3AFF" w:rsidRPr="00DA3AFF" w14:paraId="3E61580F" w14:textId="77777777" w:rsidTr="003D0C8A">
        <w:trPr>
          <w:trHeight w:val="20"/>
        </w:trPr>
        <w:tc>
          <w:tcPr>
            <w:tcW w:w="3420" w:type="dxa"/>
            <w:tcBorders>
              <w:left w:val="nil"/>
              <w:right w:val="nil"/>
            </w:tcBorders>
            <w:shd w:val="clear" w:color="auto" w:fill="auto"/>
            <w:noWrap/>
            <w:vAlign w:val="center"/>
          </w:tcPr>
          <w:p w14:paraId="171D6873"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0-1</w:t>
            </w:r>
          </w:p>
        </w:tc>
        <w:tc>
          <w:tcPr>
            <w:tcW w:w="1080" w:type="dxa"/>
            <w:tcBorders>
              <w:left w:val="nil"/>
              <w:right w:val="nil"/>
            </w:tcBorders>
            <w:shd w:val="clear" w:color="auto" w:fill="auto"/>
            <w:noWrap/>
            <w:vAlign w:val="center"/>
          </w:tcPr>
          <w:p w14:paraId="5E3CCBB5"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68</w:t>
            </w:r>
          </w:p>
        </w:tc>
        <w:tc>
          <w:tcPr>
            <w:tcW w:w="1260" w:type="dxa"/>
            <w:tcBorders>
              <w:left w:val="nil"/>
              <w:right w:val="nil"/>
            </w:tcBorders>
            <w:shd w:val="clear" w:color="auto" w:fill="auto"/>
            <w:noWrap/>
            <w:vAlign w:val="center"/>
          </w:tcPr>
          <w:p w14:paraId="5D5FC6FA"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37</w:t>
            </w:r>
          </w:p>
        </w:tc>
      </w:tr>
      <w:tr w:rsidR="00DA3AFF" w:rsidRPr="00DA3AFF" w14:paraId="768BA7C2" w14:textId="77777777" w:rsidTr="003D0C8A">
        <w:trPr>
          <w:trHeight w:val="20"/>
        </w:trPr>
        <w:tc>
          <w:tcPr>
            <w:tcW w:w="3420" w:type="dxa"/>
            <w:tcBorders>
              <w:left w:val="nil"/>
              <w:right w:val="nil"/>
            </w:tcBorders>
            <w:shd w:val="clear" w:color="auto" w:fill="auto"/>
            <w:noWrap/>
            <w:vAlign w:val="center"/>
          </w:tcPr>
          <w:p w14:paraId="377C1F3A"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2-3</w:t>
            </w:r>
          </w:p>
        </w:tc>
        <w:tc>
          <w:tcPr>
            <w:tcW w:w="1080" w:type="dxa"/>
            <w:tcBorders>
              <w:left w:val="nil"/>
              <w:right w:val="nil"/>
            </w:tcBorders>
            <w:shd w:val="clear" w:color="auto" w:fill="auto"/>
            <w:noWrap/>
            <w:vAlign w:val="center"/>
          </w:tcPr>
          <w:p w14:paraId="2FC6BD80"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62</w:t>
            </w:r>
          </w:p>
        </w:tc>
        <w:tc>
          <w:tcPr>
            <w:tcW w:w="1260" w:type="dxa"/>
            <w:tcBorders>
              <w:left w:val="nil"/>
              <w:right w:val="nil"/>
            </w:tcBorders>
            <w:shd w:val="clear" w:color="auto" w:fill="auto"/>
            <w:noWrap/>
            <w:vAlign w:val="center"/>
          </w:tcPr>
          <w:p w14:paraId="7660B1A3"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33</w:t>
            </w:r>
          </w:p>
        </w:tc>
      </w:tr>
      <w:tr w:rsidR="00DA3AFF" w:rsidRPr="00DA3AFF" w14:paraId="2DB61C9F" w14:textId="77777777" w:rsidTr="003D0C8A">
        <w:trPr>
          <w:trHeight w:val="20"/>
        </w:trPr>
        <w:tc>
          <w:tcPr>
            <w:tcW w:w="3420" w:type="dxa"/>
            <w:tcBorders>
              <w:left w:val="nil"/>
              <w:right w:val="nil"/>
            </w:tcBorders>
            <w:shd w:val="clear" w:color="auto" w:fill="auto"/>
            <w:noWrap/>
            <w:vAlign w:val="center"/>
          </w:tcPr>
          <w:p w14:paraId="66AFACE5"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&gt;3</w:t>
            </w:r>
          </w:p>
        </w:tc>
        <w:tc>
          <w:tcPr>
            <w:tcW w:w="1080" w:type="dxa"/>
            <w:tcBorders>
              <w:left w:val="nil"/>
              <w:right w:val="nil"/>
            </w:tcBorders>
            <w:shd w:val="clear" w:color="auto" w:fill="auto"/>
            <w:noWrap/>
            <w:vAlign w:val="center"/>
          </w:tcPr>
          <w:p w14:paraId="7C88AAE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55</w:t>
            </w:r>
          </w:p>
        </w:tc>
        <w:tc>
          <w:tcPr>
            <w:tcW w:w="1260" w:type="dxa"/>
            <w:tcBorders>
              <w:left w:val="nil"/>
              <w:right w:val="nil"/>
            </w:tcBorders>
            <w:shd w:val="clear" w:color="auto" w:fill="auto"/>
            <w:noWrap/>
            <w:vAlign w:val="center"/>
          </w:tcPr>
          <w:p w14:paraId="221228DB"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30</w:t>
            </w:r>
          </w:p>
        </w:tc>
      </w:tr>
      <w:tr w:rsidR="00DA3AFF" w:rsidRPr="00DA3AFF" w14:paraId="11828ECD" w14:textId="77777777" w:rsidTr="003D0C8A">
        <w:trPr>
          <w:trHeight w:val="20"/>
        </w:trPr>
        <w:tc>
          <w:tcPr>
            <w:tcW w:w="3420" w:type="dxa"/>
            <w:tcBorders>
              <w:left w:val="nil"/>
              <w:right w:val="nil"/>
            </w:tcBorders>
            <w:shd w:val="clear" w:color="auto" w:fill="auto"/>
            <w:noWrap/>
            <w:vAlign w:val="center"/>
          </w:tcPr>
          <w:p w14:paraId="3E74C90B" w14:textId="174953E8"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 xml:space="preserve">Transfusions </w:t>
            </w:r>
            <w:r w:rsidRPr="00DA3AFF">
              <w:rPr>
                <w:rFonts w:ascii="Times New Roman" w:eastAsia="Times New Roman" w:hAnsi="Times New Roman" w:cs="Times New Roman"/>
                <w:b/>
                <w:bCs/>
                <w:color w:val="000000"/>
                <w:sz w:val="18"/>
                <w:szCs w:val="18"/>
                <w:vertAlign w:val="superscript"/>
                <w:lang w:val="en-US"/>
              </w:rPr>
              <w:t>c</w:t>
            </w:r>
          </w:p>
        </w:tc>
        <w:tc>
          <w:tcPr>
            <w:tcW w:w="1080" w:type="dxa"/>
            <w:tcBorders>
              <w:left w:val="nil"/>
              <w:right w:val="nil"/>
            </w:tcBorders>
            <w:shd w:val="clear" w:color="auto" w:fill="auto"/>
            <w:noWrap/>
            <w:vAlign w:val="center"/>
          </w:tcPr>
          <w:p w14:paraId="21517733"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c>
          <w:tcPr>
            <w:tcW w:w="1260" w:type="dxa"/>
            <w:tcBorders>
              <w:left w:val="nil"/>
              <w:right w:val="nil"/>
            </w:tcBorders>
            <w:shd w:val="clear" w:color="auto" w:fill="auto"/>
            <w:noWrap/>
            <w:vAlign w:val="center"/>
          </w:tcPr>
          <w:p w14:paraId="4D56AEF3"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p>
        </w:tc>
      </w:tr>
      <w:tr w:rsidR="00DA3AFF" w:rsidRPr="00DA3AFF" w14:paraId="33244509" w14:textId="77777777" w:rsidTr="003D0C8A">
        <w:trPr>
          <w:trHeight w:val="20"/>
        </w:trPr>
        <w:tc>
          <w:tcPr>
            <w:tcW w:w="3420" w:type="dxa"/>
            <w:tcBorders>
              <w:left w:val="nil"/>
              <w:right w:val="nil"/>
            </w:tcBorders>
            <w:shd w:val="clear" w:color="auto" w:fill="auto"/>
            <w:noWrap/>
            <w:vAlign w:val="center"/>
          </w:tcPr>
          <w:p w14:paraId="58ACFEE0"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Zero</w:t>
            </w:r>
          </w:p>
        </w:tc>
        <w:tc>
          <w:tcPr>
            <w:tcW w:w="1080" w:type="dxa"/>
            <w:tcBorders>
              <w:left w:val="nil"/>
              <w:right w:val="nil"/>
            </w:tcBorders>
            <w:shd w:val="clear" w:color="auto" w:fill="auto"/>
            <w:noWrap/>
            <w:vAlign w:val="center"/>
          </w:tcPr>
          <w:p w14:paraId="7FBABE3F"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59</w:t>
            </w:r>
          </w:p>
        </w:tc>
        <w:tc>
          <w:tcPr>
            <w:tcW w:w="1260" w:type="dxa"/>
            <w:tcBorders>
              <w:left w:val="nil"/>
              <w:right w:val="nil"/>
            </w:tcBorders>
            <w:shd w:val="clear" w:color="auto" w:fill="auto"/>
            <w:noWrap/>
            <w:vAlign w:val="center"/>
          </w:tcPr>
          <w:p w14:paraId="3A218626"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51</w:t>
            </w:r>
          </w:p>
        </w:tc>
      </w:tr>
      <w:tr w:rsidR="00DA3AFF" w:rsidRPr="00DA3AFF" w14:paraId="62B8A17E" w14:textId="77777777" w:rsidTr="003D0C8A">
        <w:trPr>
          <w:trHeight w:val="20"/>
        </w:trPr>
        <w:tc>
          <w:tcPr>
            <w:tcW w:w="3420" w:type="dxa"/>
            <w:tcBorders>
              <w:left w:val="nil"/>
              <w:right w:val="nil"/>
            </w:tcBorders>
            <w:shd w:val="clear" w:color="auto" w:fill="auto"/>
            <w:noWrap/>
            <w:vAlign w:val="center"/>
          </w:tcPr>
          <w:p w14:paraId="11792CF5"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1-2</w:t>
            </w:r>
          </w:p>
        </w:tc>
        <w:tc>
          <w:tcPr>
            <w:tcW w:w="1080" w:type="dxa"/>
            <w:tcBorders>
              <w:left w:val="nil"/>
              <w:right w:val="nil"/>
            </w:tcBorders>
            <w:shd w:val="clear" w:color="auto" w:fill="auto"/>
            <w:noWrap/>
            <w:vAlign w:val="center"/>
          </w:tcPr>
          <w:p w14:paraId="70BE7FCE"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53</w:t>
            </w:r>
          </w:p>
        </w:tc>
        <w:tc>
          <w:tcPr>
            <w:tcW w:w="1260" w:type="dxa"/>
            <w:tcBorders>
              <w:left w:val="nil"/>
              <w:right w:val="nil"/>
            </w:tcBorders>
            <w:shd w:val="clear" w:color="auto" w:fill="auto"/>
            <w:noWrap/>
            <w:vAlign w:val="center"/>
          </w:tcPr>
          <w:p w14:paraId="5739E2A4"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29</w:t>
            </w:r>
          </w:p>
        </w:tc>
      </w:tr>
      <w:tr w:rsidR="00DA3AFF" w:rsidRPr="00DA3AFF" w14:paraId="24FBAE77" w14:textId="77777777" w:rsidTr="003D0C8A">
        <w:trPr>
          <w:trHeight w:val="20"/>
        </w:trPr>
        <w:tc>
          <w:tcPr>
            <w:tcW w:w="3420" w:type="dxa"/>
            <w:tcBorders>
              <w:left w:val="nil"/>
              <w:right w:val="nil"/>
            </w:tcBorders>
            <w:shd w:val="clear" w:color="auto" w:fill="auto"/>
            <w:noWrap/>
            <w:vAlign w:val="center"/>
          </w:tcPr>
          <w:p w14:paraId="60183889"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3-4</w:t>
            </w:r>
          </w:p>
        </w:tc>
        <w:tc>
          <w:tcPr>
            <w:tcW w:w="1080" w:type="dxa"/>
            <w:tcBorders>
              <w:left w:val="nil"/>
              <w:right w:val="nil"/>
            </w:tcBorders>
            <w:shd w:val="clear" w:color="auto" w:fill="auto"/>
            <w:noWrap/>
            <w:vAlign w:val="center"/>
          </w:tcPr>
          <w:p w14:paraId="1C3DD0D7"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20</w:t>
            </w:r>
          </w:p>
        </w:tc>
        <w:tc>
          <w:tcPr>
            <w:tcW w:w="1260" w:type="dxa"/>
            <w:tcBorders>
              <w:left w:val="nil"/>
              <w:right w:val="nil"/>
            </w:tcBorders>
            <w:shd w:val="clear" w:color="auto" w:fill="auto"/>
            <w:noWrap/>
            <w:vAlign w:val="center"/>
          </w:tcPr>
          <w:p w14:paraId="0A817F42"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11</w:t>
            </w:r>
          </w:p>
        </w:tc>
      </w:tr>
      <w:tr w:rsidR="00DA3AFF" w:rsidRPr="00DA3AFF" w14:paraId="5DD5985C" w14:textId="77777777" w:rsidTr="003D0C8A">
        <w:trPr>
          <w:trHeight w:val="20"/>
        </w:trPr>
        <w:tc>
          <w:tcPr>
            <w:tcW w:w="3420" w:type="dxa"/>
            <w:tcBorders>
              <w:left w:val="nil"/>
              <w:right w:val="nil"/>
            </w:tcBorders>
            <w:shd w:val="clear" w:color="auto" w:fill="auto"/>
            <w:noWrap/>
            <w:vAlign w:val="center"/>
          </w:tcPr>
          <w:p w14:paraId="6660DA81"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5-6</w:t>
            </w:r>
          </w:p>
        </w:tc>
        <w:tc>
          <w:tcPr>
            <w:tcW w:w="1080" w:type="dxa"/>
            <w:tcBorders>
              <w:left w:val="nil"/>
              <w:right w:val="nil"/>
            </w:tcBorders>
            <w:shd w:val="clear" w:color="auto" w:fill="auto"/>
            <w:noWrap/>
            <w:vAlign w:val="center"/>
          </w:tcPr>
          <w:p w14:paraId="2CAB6773"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11</w:t>
            </w:r>
          </w:p>
        </w:tc>
        <w:tc>
          <w:tcPr>
            <w:tcW w:w="1260" w:type="dxa"/>
            <w:tcBorders>
              <w:left w:val="nil"/>
              <w:right w:val="nil"/>
            </w:tcBorders>
            <w:shd w:val="clear" w:color="auto" w:fill="auto"/>
            <w:noWrap/>
            <w:vAlign w:val="center"/>
          </w:tcPr>
          <w:p w14:paraId="46AC5F6C"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w:t>
            </w:r>
          </w:p>
        </w:tc>
      </w:tr>
      <w:tr w:rsidR="00DA3AFF" w:rsidRPr="00DA3AFF" w14:paraId="39F147BA" w14:textId="77777777" w:rsidTr="003D0C8A">
        <w:trPr>
          <w:trHeight w:val="20"/>
        </w:trPr>
        <w:tc>
          <w:tcPr>
            <w:tcW w:w="3420" w:type="dxa"/>
            <w:tcBorders>
              <w:left w:val="nil"/>
              <w:bottom w:val="single" w:sz="8" w:space="0" w:color="auto"/>
              <w:right w:val="nil"/>
            </w:tcBorders>
            <w:shd w:val="clear" w:color="auto" w:fill="auto"/>
            <w:noWrap/>
            <w:vAlign w:val="center"/>
          </w:tcPr>
          <w:p w14:paraId="6642F15D" w14:textId="77777777" w:rsidR="00DA3AFF" w:rsidRPr="00DA3AFF" w:rsidRDefault="00DA3AFF" w:rsidP="00FF6BEE">
            <w:pPr>
              <w:spacing w:after="0" w:line="240" w:lineRule="auto"/>
              <w:ind w:left="288"/>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&gt;6</w:t>
            </w:r>
          </w:p>
        </w:tc>
        <w:tc>
          <w:tcPr>
            <w:tcW w:w="1080" w:type="dxa"/>
            <w:tcBorders>
              <w:left w:val="nil"/>
              <w:bottom w:val="single" w:sz="8" w:space="0" w:color="auto"/>
              <w:right w:val="nil"/>
            </w:tcBorders>
            <w:shd w:val="clear" w:color="auto" w:fill="auto"/>
            <w:noWrap/>
            <w:vAlign w:val="center"/>
          </w:tcPr>
          <w:p w14:paraId="313264DD"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6</w:t>
            </w:r>
          </w:p>
        </w:tc>
        <w:tc>
          <w:tcPr>
            <w:tcW w:w="1260" w:type="dxa"/>
            <w:tcBorders>
              <w:left w:val="nil"/>
              <w:bottom w:val="single" w:sz="8" w:space="0" w:color="auto"/>
              <w:right w:val="nil"/>
            </w:tcBorders>
            <w:shd w:val="clear" w:color="auto" w:fill="auto"/>
            <w:noWrap/>
            <w:vAlign w:val="center"/>
          </w:tcPr>
          <w:p w14:paraId="75543139" w14:textId="77777777" w:rsidR="00DA3AFF" w:rsidRPr="00DA3AFF" w:rsidRDefault="00DA3AFF" w:rsidP="00FF6BEE">
            <w:pPr>
              <w:spacing w:after="0" w:line="240" w:lineRule="auto"/>
              <w:jc w:val="center"/>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color w:val="000000"/>
                <w:sz w:val="18"/>
                <w:szCs w:val="18"/>
                <w:lang w:val="en-US"/>
              </w:rPr>
              <w:t>3</w:t>
            </w:r>
          </w:p>
        </w:tc>
      </w:tr>
      <w:tr w:rsidR="00DA3AFF" w:rsidRPr="00DA3AFF" w14:paraId="749CAB11" w14:textId="77777777" w:rsidTr="003D0C8A">
        <w:trPr>
          <w:trHeight w:val="540"/>
        </w:trPr>
        <w:tc>
          <w:tcPr>
            <w:tcW w:w="5760" w:type="dxa"/>
            <w:gridSpan w:val="3"/>
            <w:tcBorders>
              <w:top w:val="single" w:sz="8" w:space="0" w:color="auto"/>
              <w:left w:val="nil"/>
              <w:right w:val="nil"/>
            </w:tcBorders>
            <w:shd w:val="clear" w:color="auto" w:fill="auto"/>
            <w:noWrap/>
            <w:vAlign w:val="center"/>
          </w:tcPr>
          <w:p w14:paraId="78597353"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b/>
                <w:bCs/>
                <w:color w:val="000000"/>
                <w:sz w:val="18"/>
                <w:szCs w:val="18"/>
                <w:vertAlign w:val="superscript"/>
                <w:lang w:val="en-US"/>
              </w:rPr>
              <w:t>a</w:t>
            </w:r>
            <w:r w:rsidRPr="00DA3AFF">
              <w:rPr>
                <w:rFonts w:ascii="Times New Roman" w:eastAsia="Times New Roman" w:hAnsi="Times New Roman" w:cs="Times New Roman"/>
                <w:color w:val="000000"/>
                <w:sz w:val="18"/>
                <w:szCs w:val="18"/>
                <w:lang w:val="en-US"/>
              </w:rPr>
              <w:t xml:space="preserve"> Symptoms and diagnosis with a single case: Angina, Dysphagia, Gynecomastia, chronic Sciatica, Osteitis, Priapism, Supraclavicular Swollen Lymph and Tachycardia.</w:t>
            </w:r>
          </w:p>
          <w:p w14:paraId="1AAA1F4E"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b/>
                <w:bCs/>
                <w:color w:val="000000"/>
                <w:sz w:val="18"/>
                <w:szCs w:val="18"/>
                <w:vertAlign w:val="superscript"/>
                <w:lang w:val="en-US"/>
              </w:rPr>
              <w:t xml:space="preserve">b </w:t>
            </w:r>
            <w:r w:rsidRPr="00DA3AFF">
              <w:rPr>
                <w:rFonts w:ascii="Times New Roman" w:eastAsia="Times New Roman" w:hAnsi="Times New Roman" w:cs="Times New Roman"/>
                <w:color w:val="000000"/>
                <w:sz w:val="18"/>
                <w:szCs w:val="18"/>
                <w:lang w:val="en-US"/>
              </w:rPr>
              <w:t>Infections with a single case: Helicobacter pylori, Osteomyelitis, Otitis, Salmonellosis and Tonsillitis.</w:t>
            </w:r>
          </w:p>
          <w:p w14:paraId="0B7FB966" w14:textId="77777777"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b/>
                <w:bCs/>
                <w:color w:val="000000"/>
                <w:sz w:val="18"/>
                <w:szCs w:val="18"/>
                <w:vertAlign w:val="superscript"/>
                <w:lang w:val="en-US"/>
              </w:rPr>
              <w:t>c</w:t>
            </w:r>
            <w:r w:rsidRPr="00DA3AFF">
              <w:rPr>
                <w:rFonts w:ascii="Times New Roman" w:eastAsia="Times New Roman" w:hAnsi="Times New Roman" w:cs="Times New Roman"/>
                <w:color w:val="000000"/>
                <w:sz w:val="18"/>
                <w:szCs w:val="18"/>
                <w:lang w:val="en-US"/>
              </w:rPr>
              <w:t xml:space="preserve"> Number of hospitalizations and transfusions during the past 12 months preceding hospitalization.</w:t>
            </w:r>
          </w:p>
          <w:p w14:paraId="3DF82B29" w14:textId="20923EB3" w:rsidR="00DA3AFF" w:rsidRPr="00DA3AFF" w:rsidRDefault="00DA3AFF" w:rsidP="00FF6BEE">
            <w:pPr>
              <w:spacing w:after="0" w:line="240" w:lineRule="auto"/>
              <w:rPr>
                <w:rFonts w:ascii="Times New Roman" w:eastAsia="Times New Roman" w:hAnsi="Times New Roman" w:cs="Times New Roman"/>
                <w:color w:val="000000"/>
                <w:sz w:val="18"/>
                <w:szCs w:val="18"/>
                <w:lang w:val="en-US"/>
              </w:rPr>
            </w:pPr>
            <w:r w:rsidRPr="00DA3AFF">
              <w:rPr>
                <w:rFonts w:ascii="Times New Roman" w:eastAsia="Times New Roman" w:hAnsi="Times New Roman" w:cs="Times New Roman"/>
                <w:b/>
                <w:bCs/>
                <w:color w:val="000000"/>
                <w:sz w:val="18"/>
                <w:szCs w:val="18"/>
                <w:vertAlign w:val="superscript"/>
                <w:lang w:val="en-US"/>
              </w:rPr>
              <w:t>d</w:t>
            </w:r>
            <w:r w:rsidRPr="00DA3AFF">
              <w:rPr>
                <w:rFonts w:ascii="Times New Roman" w:eastAsia="Times New Roman" w:hAnsi="Times New Roman" w:cs="Times New Roman"/>
                <w:color w:val="000000"/>
                <w:sz w:val="18"/>
                <w:szCs w:val="18"/>
                <w:lang w:val="en-US"/>
              </w:rPr>
              <w:t xml:space="preserve"> Number of mild to severe painful episodes over the past three months preceding enrol</w:t>
            </w:r>
            <w:r w:rsidR="00672230">
              <w:rPr>
                <w:rFonts w:ascii="Times New Roman" w:eastAsia="Times New Roman" w:hAnsi="Times New Roman" w:cs="Times New Roman"/>
                <w:color w:val="000000"/>
                <w:sz w:val="18"/>
                <w:szCs w:val="18"/>
                <w:lang w:val="en-US"/>
              </w:rPr>
              <w:t>l</w:t>
            </w:r>
            <w:r w:rsidRPr="00DA3AFF">
              <w:rPr>
                <w:rFonts w:ascii="Times New Roman" w:eastAsia="Times New Roman" w:hAnsi="Times New Roman" w:cs="Times New Roman"/>
                <w:color w:val="000000"/>
                <w:sz w:val="18"/>
                <w:szCs w:val="18"/>
                <w:lang w:val="en-US"/>
              </w:rPr>
              <w:t>ment.</w:t>
            </w:r>
          </w:p>
        </w:tc>
      </w:tr>
    </w:tbl>
    <w:p w14:paraId="7A9CC739" w14:textId="09604957" w:rsidR="004B284E" w:rsidRPr="001D6C5C" w:rsidRDefault="004B284E" w:rsidP="00FF6BEE">
      <w:pPr>
        <w:spacing w:after="0" w:line="240" w:lineRule="auto"/>
        <w:jc w:val="both"/>
        <w:rPr>
          <w:rFonts w:ascii="Times New Roman" w:hAnsi="Times New Roman" w:cs="Times New Roman"/>
          <w:sz w:val="24"/>
          <w:szCs w:val="24"/>
        </w:rPr>
      </w:pPr>
    </w:p>
    <w:p w14:paraId="4C36B198" w14:textId="56C4EB83" w:rsidR="0009217A" w:rsidRDefault="00AA0549"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We identified two clusters of sickle cell patients in the Centre region of Cameroon based on the predefined clinical characteristics</w:t>
      </w:r>
      <w:r w:rsidR="00FE14E0"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as described in the Methods section (</w:t>
      </w:r>
      <w:r w:rsidR="00E14288" w:rsidRPr="00E14288">
        <w:rPr>
          <w:rFonts w:ascii="Times New Roman" w:hAnsi="Times New Roman" w:cs="Times New Roman"/>
          <w:sz w:val="24"/>
          <w:szCs w:val="24"/>
          <w:lang w:val="en-US"/>
        </w:rPr>
        <w:fldChar w:fldCharType="begin"/>
      </w:r>
      <w:r w:rsidR="00E14288" w:rsidRPr="00E14288">
        <w:rPr>
          <w:rFonts w:ascii="Times New Roman" w:hAnsi="Times New Roman" w:cs="Times New Roman"/>
          <w:sz w:val="24"/>
          <w:szCs w:val="24"/>
          <w:lang w:val="en-US"/>
        </w:rPr>
        <w:instrText xml:space="preserve"> REF _Ref202977152 \h  \* MERGEFORMAT </w:instrText>
      </w:r>
      <w:r w:rsidR="00E14288" w:rsidRPr="00E14288">
        <w:rPr>
          <w:rFonts w:ascii="Times New Roman" w:hAnsi="Times New Roman" w:cs="Times New Roman"/>
          <w:sz w:val="24"/>
          <w:szCs w:val="24"/>
          <w:lang w:val="en-US"/>
        </w:rPr>
      </w:r>
      <w:r w:rsidR="00E14288" w:rsidRPr="00E14288">
        <w:rPr>
          <w:rFonts w:ascii="Times New Roman" w:hAnsi="Times New Roman" w:cs="Times New Roman"/>
          <w:sz w:val="24"/>
          <w:szCs w:val="24"/>
          <w:lang w:val="en-US"/>
        </w:rPr>
        <w:fldChar w:fldCharType="separate"/>
      </w:r>
      <w:r w:rsidR="00E14288" w:rsidRPr="00E14288">
        <w:rPr>
          <w:rFonts w:ascii="Times New Roman" w:hAnsi="Times New Roman" w:cs="Times New Roman"/>
          <w:sz w:val="24"/>
          <w:szCs w:val="24"/>
        </w:rPr>
        <w:t xml:space="preserve">Table </w:t>
      </w:r>
      <w:r w:rsidR="00E14288" w:rsidRPr="00E14288">
        <w:rPr>
          <w:rFonts w:ascii="Times New Roman" w:hAnsi="Times New Roman" w:cs="Times New Roman"/>
          <w:noProof/>
          <w:sz w:val="24"/>
          <w:szCs w:val="24"/>
        </w:rPr>
        <w:t>1</w:t>
      </w:r>
      <w:r w:rsidR="00E14288" w:rsidRPr="00E14288">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 xml:space="preserve">), which we referred to as </w:t>
      </w:r>
      <w:r w:rsidR="00D35730" w:rsidRPr="005C57A7">
        <w:rPr>
          <w:rFonts w:ascii="Times New Roman" w:hAnsi="Times New Roman" w:cs="Times New Roman"/>
          <w:sz w:val="24"/>
          <w:szCs w:val="24"/>
          <w:lang w:val="en-US"/>
        </w:rPr>
        <w:t>Cluster 1</w:t>
      </w:r>
      <w:r w:rsidRPr="005C57A7">
        <w:rPr>
          <w:rFonts w:ascii="Times New Roman" w:hAnsi="Times New Roman" w:cs="Times New Roman"/>
          <w:sz w:val="24"/>
          <w:szCs w:val="24"/>
          <w:lang w:val="en-US"/>
        </w:rPr>
        <w:t xml:space="preserve"> and </w:t>
      </w:r>
      <w:r w:rsidR="00D35730" w:rsidRPr="005C57A7">
        <w:rPr>
          <w:rFonts w:ascii="Times New Roman" w:hAnsi="Times New Roman" w:cs="Times New Roman"/>
          <w:sz w:val="24"/>
          <w:szCs w:val="24"/>
          <w:lang w:val="en-US"/>
        </w:rPr>
        <w:t>Cluster 2</w:t>
      </w:r>
      <w:r w:rsidR="00831977" w:rsidRPr="005C57A7">
        <w:rPr>
          <w:rFonts w:ascii="Times New Roman" w:hAnsi="Times New Roman" w:cs="Times New Roman"/>
          <w:sz w:val="24"/>
          <w:szCs w:val="24"/>
          <w:lang w:val="en-US"/>
        </w:rPr>
        <w:t>.</w:t>
      </w:r>
      <w:r w:rsidR="002A7C22" w:rsidRPr="005C57A7">
        <w:rPr>
          <w:rFonts w:ascii="Times New Roman" w:hAnsi="Times New Roman" w:cs="Times New Roman"/>
          <w:sz w:val="24"/>
          <w:szCs w:val="24"/>
          <w:lang w:val="en-US"/>
        </w:rPr>
        <w:t xml:space="preserve"> </w:t>
      </w:r>
      <w:r w:rsidR="00D35730" w:rsidRPr="005C57A7">
        <w:rPr>
          <w:rFonts w:ascii="Times New Roman" w:hAnsi="Times New Roman" w:cs="Times New Roman"/>
          <w:sz w:val="24"/>
          <w:szCs w:val="24"/>
          <w:lang w:val="en-US"/>
        </w:rPr>
        <w:t>Cluster 1</w:t>
      </w:r>
      <w:r w:rsidRPr="005C57A7">
        <w:rPr>
          <w:rFonts w:ascii="Times New Roman" w:hAnsi="Times New Roman" w:cs="Times New Roman"/>
          <w:sz w:val="24"/>
          <w:szCs w:val="24"/>
          <w:lang w:val="en-US"/>
        </w:rPr>
        <w:t xml:space="preserve"> comprised</w:t>
      </w:r>
      <w:r w:rsidR="00CC5A42"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5</w:t>
      </w:r>
      <w:r w:rsidR="0095795E" w:rsidRPr="005C57A7">
        <w:rPr>
          <w:rFonts w:ascii="Times New Roman" w:hAnsi="Times New Roman" w:cs="Times New Roman"/>
          <w:sz w:val="24"/>
          <w:szCs w:val="24"/>
          <w:lang w:val="en-US"/>
        </w:rPr>
        <w:t>6</w:t>
      </w:r>
      <w:r w:rsidRPr="005C57A7">
        <w:rPr>
          <w:rFonts w:ascii="Times New Roman" w:hAnsi="Times New Roman" w:cs="Times New Roman"/>
          <w:sz w:val="24"/>
          <w:szCs w:val="24"/>
          <w:lang w:val="en-US"/>
        </w:rPr>
        <w:t xml:space="preserve"> patients</w:t>
      </w:r>
      <w:r w:rsidR="000D6384">
        <w:rPr>
          <w:rFonts w:ascii="Times New Roman" w:hAnsi="Times New Roman" w:cs="Times New Roman"/>
          <w:sz w:val="24"/>
          <w:szCs w:val="24"/>
          <w:lang w:val="en-US"/>
        </w:rPr>
        <w:t>,</w:t>
      </w:r>
      <w:r w:rsidR="00F649EE" w:rsidRPr="005C57A7">
        <w:rPr>
          <w:rFonts w:ascii="Times New Roman" w:hAnsi="Times New Roman" w:cs="Times New Roman"/>
          <w:sz w:val="24"/>
          <w:szCs w:val="24"/>
          <w:lang w:val="en-US"/>
        </w:rPr>
        <w:t xml:space="preserve"> </w:t>
      </w:r>
      <w:r w:rsidR="000D6384">
        <w:rPr>
          <w:rFonts w:ascii="Times New Roman" w:hAnsi="Times New Roman" w:cs="Times New Roman"/>
          <w:sz w:val="24"/>
          <w:szCs w:val="24"/>
          <w:lang w:val="en-US"/>
        </w:rPr>
        <w:t>while</w:t>
      </w:r>
      <w:r w:rsidR="00D75F3A">
        <w:rPr>
          <w:rFonts w:ascii="Times New Roman" w:hAnsi="Times New Roman" w:cs="Times New Roman"/>
          <w:sz w:val="24"/>
          <w:szCs w:val="24"/>
          <w:lang w:val="en-US"/>
        </w:rPr>
        <w:t xml:space="preserve"> </w:t>
      </w:r>
      <w:r w:rsidR="00D75F3A" w:rsidRPr="005C57A7">
        <w:rPr>
          <w:rFonts w:ascii="Times New Roman" w:hAnsi="Times New Roman" w:cs="Times New Roman"/>
          <w:sz w:val="24"/>
          <w:szCs w:val="24"/>
          <w:lang w:val="en-US"/>
        </w:rPr>
        <w:t xml:space="preserve">Cluster </w:t>
      </w:r>
      <w:r w:rsidR="00D75F3A" w:rsidRPr="005C57A7">
        <w:rPr>
          <w:rFonts w:ascii="Times New Roman" w:hAnsi="Times New Roman" w:cs="Times New Roman"/>
          <w:sz w:val="24"/>
          <w:szCs w:val="24"/>
          <w:lang w:val="en-US"/>
        </w:rPr>
        <w:lastRenderedPageBreak/>
        <w:t xml:space="preserve">2 </w:t>
      </w:r>
      <w:r w:rsidR="000D6384">
        <w:rPr>
          <w:rFonts w:ascii="Times New Roman" w:hAnsi="Times New Roman" w:cs="Times New Roman"/>
          <w:sz w:val="24"/>
          <w:szCs w:val="24"/>
          <w:lang w:val="en-US"/>
        </w:rPr>
        <w:t>included</w:t>
      </w:r>
      <w:r w:rsidR="00D75F3A" w:rsidRPr="005C57A7">
        <w:rPr>
          <w:rFonts w:ascii="Times New Roman" w:hAnsi="Times New Roman" w:cs="Times New Roman"/>
          <w:sz w:val="24"/>
          <w:szCs w:val="24"/>
          <w:lang w:val="en-US"/>
        </w:rPr>
        <w:t xml:space="preserve"> of 129 patients, approximately 50% of whom were aged 17 or younger</w:t>
      </w:r>
      <w:r w:rsidR="00D75F3A">
        <w:rPr>
          <w:rFonts w:ascii="Times New Roman" w:hAnsi="Times New Roman" w:cs="Times New Roman"/>
          <w:sz w:val="24"/>
          <w:szCs w:val="24"/>
          <w:lang w:val="en-US"/>
        </w:rPr>
        <w:t xml:space="preserve">. </w:t>
      </w:r>
      <w:r w:rsidR="005108ED">
        <w:rPr>
          <w:rFonts w:ascii="Times New Roman" w:hAnsi="Times New Roman" w:cs="Times New Roman"/>
          <w:sz w:val="24"/>
          <w:szCs w:val="24"/>
          <w:lang w:val="en-US"/>
        </w:rPr>
        <w:t>The odd</w:t>
      </w:r>
      <w:r w:rsidR="009B6167">
        <w:rPr>
          <w:rFonts w:ascii="Times New Roman" w:hAnsi="Times New Roman" w:cs="Times New Roman"/>
          <w:sz w:val="24"/>
          <w:szCs w:val="24"/>
          <w:lang w:val="en-US"/>
        </w:rPr>
        <w:t>s</w:t>
      </w:r>
      <w:r w:rsidR="005108ED">
        <w:rPr>
          <w:rFonts w:ascii="Times New Roman" w:hAnsi="Times New Roman" w:cs="Times New Roman"/>
          <w:sz w:val="24"/>
          <w:szCs w:val="24"/>
          <w:lang w:val="en-US"/>
        </w:rPr>
        <w:t xml:space="preserve"> of being classified </w:t>
      </w:r>
      <w:r w:rsidR="00C310C4">
        <w:rPr>
          <w:rFonts w:ascii="Times New Roman" w:hAnsi="Times New Roman" w:cs="Times New Roman"/>
          <w:sz w:val="24"/>
          <w:szCs w:val="24"/>
          <w:lang w:val="en-US"/>
        </w:rPr>
        <w:t xml:space="preserve">in </w:t>
      </w:r>
      <w:r w:rsidR="00D75F3A">
        <w:rPr>
          <w:rFonts w:ascii="Times New Roman" w:hAnsi="Times New Roman" w:cs="Times New Roman"/>
          <w:sz w:val="24"/>
          <w:szCs w:val="24"/>
          <w:lang w:val="en-US"/>
        </w:rPr>
        <w:t>Cluster 2</w:t>
      </w:r>
      <w:r w:rsidR="00C310C4">
        <w:rPr>
          <w:rFonts w:ascii="Times New Roman" w:hAnsi="Times New Roman" w:cs="Times New Roman"/>
          <w:sz w:val="24"/>
          <w:szCs w:val="24"/>
          <w:lang w:val="en-US"/>
        </w:rPr>
        <w:t xml:space="preserve"> (</w:t>
      </w:r>
      <w:r w:rsidR="0099088B">
        <w:rPr>
          <w:rFonts w:ascii="Times New Roman" w:hAnsi="Times New Roman" w:cs="Times New Roman"/>
          <w:sz w:val="24"/>
          <w:szCs w:val="24"/>
          <w:lang w:val="en-US"/>
        </w:rPr>
        <w:t>compared to</w:t>
      </w:r>
      <w:r w:rsidR="00C310C4">
        <w:rPr>
          <w:rFonts w:ascii="Times New Roman" w:hAnsi="Times New Roman" w:cs="Times New Roman"/>
          <w:sz w:val="24"/>
          <w:szCs w:val="24"/>
          <w:lang w:val="en-US"/>
        </w:rPr>
        <w:t xml:space="preserve"> Cluster</w:t>
      </w:r>
      <w:r w:rsidR="009B6167">
        <w:rPr>
          <w:rFonts w:ascii="Times New Roman" w:hAnsi="Times New Roman" w:cs="Times New Roman"/>
          <w:sz w:val="24"/>
          <w:szCs w:val="24"/>
          <w:lang w:val="en-US"/>
        </w:rPr>
        <w:t xml:space="preserve"> 1</w:t>
      </w:r>
      <w:r w:rsidR="00C310C4">
        <w:rPr>
          <w:rFonts w:ascii="Times New Roman" w:hAnsi="Times New Roman" w:cs="Times New Roman"/>
          <w:sz w:val="24"/>
          <w:szCs w:val="24"/>
          <w:lang w:val="en-US"/>
        </w:rPr>
        <w:t>) w</w:t>
      </w:r>
      <w:r w:rsidR="000D6384">
        <w:rPr>
          <w:rFonts w:ascii="Times New Roman" w:hAnsi="Times New Roman" w:cs="Times New Roman"/>
          <w:sz w:val="24"/>
          <w:szCs w:val="24"/>
          <w:lang w:val="en-US"/>
        </w:rPr>
        <w:t>ere</w:t>
      </w:r>
      <w:r w:rsidR="00C310C4">
        <w:rPr>
          <w:rFonts w:ascii="Times New Roman" w:hAnsi="Times New Roman" w:cs="Times New Roman"/>
          <w:sz w:val="24"/>
          <w:szCs w:val="24"/>
          <w:lang w:val="en-US"/>
        </w:rPr>
        <w:t xml:space="preserve"> </w:t>
      </w:r>
      <w:r w:rsidR="00D75F3A">
        <w:rPr>
          <w:rFonts w:ascii="Times New Roman" w:hAnsi="Times New Roman" w:cs="Times New Roman"/>
          <w:sz w:val="24"/>
          <w:szCs w:val="24"/>
          <w:lang w:val="en-US"/>
        </w:rPr>
        <w:t xml:space="preserve">significantly lower </w:t>
      </w:r>
      <w:r w:rsidR="000D6384">
        <w:rPr>
          <w:rFonts w:ascii="Times New Roman" w:hAnsi="Times New Roman" w:cs="Times New Roman"/>
          <w:sz w:val="24"/>
          <w:szCs w:val="24"/>
          <w:lang w:val="en-US"/>
        </w:rPr>
        <w:t>with each</w:t>
      </w:r>
      <w:r w:rsidR="00D75F3A">
        <w:rPr>
          <w:rFonts w:ascii="Times New Roman" w:hAnsi="Times New Roman" w:cs="Times New Roman"/>
          <w:sz w:val="24"/>
          <w:szCs w:val="24"/>
          <w:lang w:val="en-US"/>
        </w:rPr>
        <w:t xml:space="preserve"> </w:t>
      </w:r>
      <w:r w:rsidR="00C310C4" w:rsidRPr="005C57A7">
        <w:rPr>
          <w:rFonts w:ascii="Times New Roman" w:hAnsi="Times New Roman" w:cs="Times New Roman"/>
          <w:sz w:val="24"/>
          <w:szCs w:val="24"/>
          <w:lang w:val="en-US"/>
        </w:rPr>
        <w:t>hospitalization</w:t>
      </w:r>
      <w:r w:rsidR="003D07E1" w:rsidRPr="005C57A7">
        <w:rPr>
          <w:rFonts w:ascii="Times New Roman" w:hAnsi="Times New Roman" w:cs="Times New Roman"/>
          <w:sz w:val="24"/>
          <w:szCs w:val="24"/>
          <w:lang w:val="en-US"/>
        </w:rPr>
        <w:t xml:space="preserve"> per year</w:t>
      </w:r>
      <w:r w:rsidR="009970A2" w:rsidRPr="005C57A7">
        <w:rPr>
          <w:rFonts w:ascii="Times New Roman" w:hAnsi="Times New Roman" w:cs="Times New Roman"/>
          <w:sz w:val="24"/>
          <w:szCs w:val="24"/>
          <w:lang w:val="en-US"/>
        </w:rPr>
        <w:t xml:space="preserve"> (</w:t>
      </w:r>
      <w:r w:rsidR="00D75F3A">
        <w:rPr>
          <w:rFonts w:ascii="Times New Roman" w:hAnsi="Times New Roman" w:cs="Times New Roman"/>
          <w:sz w:val="24"/>
          <w:szCs w:val="24"/>
          <w:lang w:val="en-US"/>
        </w:rPr>
        <w:t xml:space="preserve">OR </w:t>
      </w:r>
      <w:r w:rsidR="001C73B9">
        <w:rPr>
          <w:rFonts w:ascii="Times New Roman" w:hAnsi="Times New Roman" w:cs="Times New Roman"/>
          <w:sz w:val="24"/>
          <w:szCs w:val="24"/>
          <w:lang w:val="en-US"/>
        </w:rPr>
        <w:t xml:space="preserve">0.45, </w:t>
      </w:r>
      <w:r w:rsidR="00A7093C">
        <w:rPr>
          <w:rFonts w:ascii="Times New Roman" w:hAnsi="Times New Roman" w:cs="Times New Roman"/>
          <w:sz w:val="24"/>
          <w:szCs w:val="24"/>
          <w:lang w:val="en-US"/>
        </w:rPr>
        <w:t xml:space="preserve">95% </w:t>
      </w:r>
      <w:r w:rsidR="00E15515">
        <w:rPr>
          <w:rFonts w:ascii="Times New Roman" w:hAnsi="Times New Roman" w:cs="Times New Roman"/>
          <w:sz w:val="24"/>
          <w:szCs w:val="24"/>
          <w:lang w:val="en-US"/>
        </w:rPr>
        <w:t xml:space="preserve">CI </w:t>
      </w:r>
      <w:r w:rsidR="00A7093C">
        <w:rPr>
          <w:rFonts w:ascii="Times New Roman" w:hAnsi="Times New Roman" w:cs="Times New Roman"/>
          <w:sz w:val="24"/>
          <w:szCs w:val="24"/>
          <w:lang w:val="en-US"/>
        </w:rPr>
        <w:t>0.34</w:t>
      </w:r>
      <w:r w:rsidR="00E15515">
        <w:rPr>
          <w:rFonts w:ascii="Times New Roman" w:hAnsi="Times New Roman" w:cs="Times New Roman"/>
          <w:sz w:val="24"/>
          <w:szCs w:val="24"/>
          <w:lang w:val="en-US"/>
        </w:rPr>
        <w:t>−</w:t>
      </w:r>
      <w:r w:rsidR="00D4127B">
        <w:rPr>
          <w:rFonts w:ascii="Times New Roman" w:hAnsi="Times New Roman" w:cs="Times New Roman"/>
          <w:sz w:val="24"/>
          <w:szCs w:val="24"/>
          <w:lang w:val="en-US"/>
        </w:rPr>
        <w:t>0.</w:t>
      </w:r>
      <w:r w:rsidR="00A7093C">
        <w:rPr>
          <w:rFonts w:ascii="Times New Roman" w:hAnsi="Times New Roman" w:cs="Times New Roman"/>
          <w:sz w:val="24"/>
          <w:szCs w:val="24"/>
          <w:lang w:val="en-US"/>
        </w:rPr>
        <w:t xml:space="preserve">58, </w:t>
      </w:r>
      <w:r w:rsidR="001C73B9" w:rsidRPr="00E15515">
        <w:rPr>
          <w:rFonts w:ascii="Times New Roman" w:hAnsi="Times New Roman" w:cs="Times New Roman"/>
          <w:i/>
          <w:iCs/>
          <w:sz w:val="24"/>
          <w:szCs w:val="24"/>
          <w:lang w:val="en-US"/>
        </w:rPr>
        <w:t>p</w:t>
      </w:r>
      <w:r w:rsidR="001C73B9">
        <w:rPr>
          <w:rFonts w:ascii="Times New Roman" w:hAnsi="Times New Roman" w:cs="Times New Roman"/>
          <w:sz w:val="24"/>
          <w:szCs w:val="24"/>
          <w:lang w:val="en-US"/>
        </w:rPr>
        <w:t>&lt;.001</w:t>
      </w:r>
      <w:r w:rsidR="007F450D"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transfusion</w:t>
      </w:r>
      <w:r w:rsidR="00151898" w:rsidRPr="005C57A7">
        <w:rPr>
          <w:rFonts w:ascii="Times New Roman" w:hAnsi="Times New Roman" w:cs="Times New Roman"/>
          <w:sz w:val="24"/>
          <w:szCs w:val="24"/>
          <w:lang w:val="en-US"/>
        </w:rPr>
        <w:t xml:space="preserve"> units</w:t>
      </w:r>
      <w:r w:rsidR="000A642D" w:rsidRPr="005C57A7">
        <w:rPr>
          <w:rFonts w:ascii="Times New Roman" w:hAnsi="Times New Roman" w:cs="Times New Roman"/>
          <w:sz w:val="24"/>
          <w:szCs w:val="24"/>
          <w:lang w:val="en-US"/>
        </w:rPr>
        <w:t xml:space="preserve"> per year </w:t>
      </w:r>
      <w:r w:rsidR="000D21C1" w:rsidRPr="005C57A7">
        <w:rPr>
          <w:rFonts w:ascii="Times New Roman" w:hAnsi="Times New Roman" w:cs="Times New Roman"/>
          <w:sz w:val="24"/>
          <w:szCs w:val="24"/>
          <w:lang w:val="en-US"/>
        </w:rPr>
        <w:t>(</w:t>
      </w:r>
      <w:r w:rsidR="00A7093C">
        <w:rPr>
          <w:rFonts w:ascii="Times New Roman" w:hAnsi="Times New Roman" w:cs="Times New Roman"/>
          <w:sz w:val="24"/>
          <w:szCs w:val="24"/>
          <w:lang w:val="en-US"/>
        </w:rPr>
        <w:t xml:space="preserve">OR </w:t>
      </w:r>
      <w:r w:rsidR="00A7093C" w:rsidRPr="00A7093C">
        <w:rPr>
          <w:rFonts w:ascii="Times New Roman" w:hAnsi="Times New Roman" w:cs="Times New Roman"/>
          <w:sz w:val="24"/>
          <w:szCs w:val="24"/>
          <w:lang w:val="en-US"/>
        </w:rPr>
        <w:t>0.37</w:t>
      </w:r>
      <w:r w:rsidR="00A7093C">
        <w:rPr>
          <w:rFonts w:ascii="Times New Roman" w:hAnsi="Times New Roman" w:cs="Times New Roman"/>
          <w:sz w:val="24"/>
          <w:szCs w:val="24"/>
          <w:lang w:val="en-US"/>
        </w:rPr>
        <w:t>, 95% CI 0.26</w:t>
      </w:r>
      <w:r w:rsidR="00E15515">
        <w:rPr>
          <w:rFonts w:ascii="Times New Roman" w:hAnsi="Times New Roman" w:cs="Times New Roman"/>
          <w:sz w:val="24"/>
          <w:szCs w:val="24"/>
          <w:lang w:val="en-US"/>
        </w:rPr>
        <w:t>−</w:t>
      </w:r>
      <w:r w:rsidR="00A7093C">
        <w:rPr>
          <w:rFonts w:ascii="Times New Roman" w:hAnsi="Times New Roman" w:cs="Times New Roman"/>
          <w:sz w:val="24"/>
          <w:szCs w:val="24"/>
          <w:lang w:val="en-US"/>
        </w:rPr>
        <w:t xml:space="preserve">0.48, </w:t>
      </w:r>
      <w:r w:rsidR="00A7093C" w:rsidRPr="00E15515">
        <w:rPr>
          <w:rFonts w:ascii="Times New Roman" w:hAnsi="Times New Roman" w:cs="Times New Roman"/>
          <w:i/>
          <w:iCs/>
          <w:sz w:val="24"/>
          <w:szCs w:val="24"/>
          <w:lang w:val="en-US"/>
        </w:rPr>
        <w:t>p</w:t>
      </w:r>
      <w:r w:rsidR="00A7093C">
        <w:rPr>
          <w:rFonts w:ascii="Times New Roman" w:hAnsi="Times New Roman" w:cs="Times New Roman"/>
          <w:sz w:val="24"/>
          <w:szCs w:val="24"/>
          <w:lang w:val="en-US"/>
        </w:rPr>
        <w:t>&lt;.001</w:t>
      </w:r>
      <w:r w:rsidR="000D21C1" w:rsidRPr="005C57A7">
        <w:rPr>
          <w:rFonts w:ascii="Times New Roman" w:hAnsi="Times New Roman" w:cs="Times New Roman"/>
          <w:sz w:val="24"/>
          <w:szCs w:val="24"/>
          <w:lang w:val="en-US"/>
        </w:rPr>
        <w:t>)</w:t>
      </w:r>
      <w:r w:rsidR="000B5343" w:rsidRPr="005C57A7">
        <w:rPr>
          <w:rFonts w:ascii="Times New Roman" w:hAnsi="Times New Roman" w:cs="Times New Roman"/>
          <w:sz w:val="24"/>
          <w:szCs w:val="24"/>
          <w:lang w:val="en-US"/>
        </w:rPr>
        <w:t xml:space="preserve"> and </w:t>
      </w:r>
      <w:r w:rsidR="00151898" w:rsidRPr="005C57A7">
        <w:rPr>
          <w:rFonts w:ascii="Times New Roman" w:hAnsi="Times New Roman" w:cs="Times New Roman"/>
          <w:sz w:val="24"/>
          <w:szCs w:val="24"/>
          <w:lang w:val="en-US"/>
        </w:rPr>
        <w:t>mild</w:t>
      </w:r>
      <w:r w:rsidR="00F649EE" w:rsidRPr="005C57A7">
        <w:rPr>
          <w:rFonts w:ascii="Times New Roman" w:hAnsi="Times New Roman" w:cs="Times New Roman"/>
          <w:sz w:val="24"/>
          <w:szCs w:val="24"/>
          <w:lang w:val="en-US"/>
        </w:rPr>
        <w:t xml:space="preserve"> to </w:t>
      </w:r>
      <w:r w:rsidR="00151898" w:rsidRPr="005C57A7">
        <w:rPr>
          <w:rFonts w:ascii="Times New Roman" w:hAnsi="Times New Roman" w:cs="Times New Roman"/>
          <w:sz w:val="24"/>
          <w:szCs w:val="24"/>
          <w:lang w:val="en-US"/>
        </w:rPr>
        <w:t xml:space="preserve">severe </w:t>
      </w:r>
      <w:r w:rsidRPr="005C57A7">
        <w:rPr>
          <w:rFonts w:ascii="Times New Roman" w:hAnsi="Times New Roman" w:cs="Times New Roman"/>
          <w:sz w:val="24"/>
          <w:szCs w:val="24"/>
          <w:lang w:val="en-US"/>
        </w:rPr>
        <w:t>painful episodes</w:t>
      </w:r>
      <w:r w:rsidR="000A642D" w:rsidRPr="005C57A7">
        <w:rPr>
          <w:rFonts w:ascii="Times New Roman" w:hAnsi="Times New Roman" w:cs="Times New Roman"/>
          <w:sz w:val="24"/>
          <w:szCs w:val="24"/>
          <w:lang w:val="en-US"/>
        </w:rPr>
        <w:t xml:space="preserve"> in the </w:t>
      </w:r>
      <w:r w:rsidR="00151898" w:rsidRPr="005C57A7">
        <w:rPr>
          <w:rFonts w:ascii="Times New Roman" w:hAnsi="Times New Roman" w:cs="Times New Roman"/>
          <w:sz w:val="24"/>
          <w:szCs w:val="24"/>
          <w:lang w:val="en-US"/>
        </w:rPr>
        <w:t>past</w:t>
      </w:r>
      <w:r w:rsidR="000A642D" w:rsidRPr="005C57A7">
        <w:rPr>
          <w:rFonts w:ascii="Times New Roman" w:hAnsi="Times New Roman" w:cs="Times New Roman"/>
          <w:sz w:val="24"/>
          <w:szCs w:val="24"/>
          <w:lang w:val="en-US"/>
        </w:rPr>
        <w:t xml:space="preserve"> three months</w:t>
      </w:r>
      <w:r w:rsidR="00F06551">
        <w:rPr>
          <w:rFonts w:ascii="Times New Roman" w:hAnsi="Times New Roman" w:cs="Times New Roman"/>
          <w:sz w:val="24"/>
          <w:szCs w:val="24"/>
          <w:lang w:val="en-US"/>
        </w:rPr>
        <w:t xml:space="preserve"> (</w:t>
      </w:r>
      <w:r w:rsidR="005C038D">
        <w:rPr>
          <w:rFonts w:ascii="Times New Roman" w:hAnsi="Times New Roman" w:cs="Times New Roman"/>
          <w:sz w:val="24"/>
          <w:szCs w:val="24"/>
          <w:lang w:val="en-US"/>
        </w:rPr>
        <w:t>OR 0.27, 95% CI 0.17</w:t>
      </w:r>
      <w:r w:rsidR="00E15515">
        <w:rPr>
          <w:rFonts w:ascii="Times New Roman" w:hAnsi="Times New Roman" w:cs="Times New Roman"/>
          <w:sz w:val="24"/>
          <w:szCs w:val="24"/>
          <w:lang w:val="en-US"/>
        </w:rPr>
        <w:t>−</w:t>
      </w:r>
      <w:r w:rsidR="005C038D">
        <w:rPr>
          <w:rFonts w:ascii="Times New Roman" w:hAnsi="Times New Roman" w:cs="Times New Roman"/>
          <w:sz w:val="24"/>
          <w:szCs w:val="24"/>
          <w:lang w:val="en-US"/>
        </w:rPr>
        <w:t>0.</w:t>
      </w:r>
      <w:r w:rsidR="00D4127B">
        <w:rPr>
          <w:rFonts w:ascii="Times New Roman" w:hAnsi="Times New Roman" w:cs="Times New Roman"/>
          <w:sz w:val="24"/>
          <w:szCs w:val="24"/>
          <w:lang w:val="en-US"/>
        </w:rPr>
        <w:t>39</w:t>
      </w:r>
      <w:r w:rsidR="005C038D">
        <w:rPr>
          <w:rFonts w:ascii="Times New Roman" w:hAnsi="Times New Roman" w:cs="Times New Roman"/>
          <w:sz w:val="24"/>
          <w:szCs w:val="24"/>
          <w:lang w:val="en-US"/>
        </w:rPr>
        <w:t xml:space="preserve">, </w:t>
      </w:r>
      <w:r w:rsidR="005C038D" w:rsidRPr="00E15515">
        <w:rPr>
          <w:rFonts w:ascii="Times New Roman" w:hAnsi="Times New Roman" w:cs="Times New Roman"/>
          <w:i/>
          <w:iCs/>
          <w:sz w:val="24"/>
          <w:szCs w:val="24"/>
          <w:lang w:val="en-US"/>
        </w:rPr>
        <w:t>p</w:t>
      </w:r>
      <w:r w:rsidR="005C038D">
        <w:rPr>
          <w:rFonts w:ascii="Times New Roman" w:hAnsi="Times New Roman" w:cs="Times New Roman"/>
          <w:sz w:val="24"/>
          <w:szCs w:val="24"/>
          <w:lang w:val="en-US"/>
        </w:rPr>
        <w:t>&lt;.001</w:t>
      </w:r>
      <w:r w:rsidR="00F06551">
        <w:rPr>
          <w:rFonts w:ascii="Times New Roman" w:hAnsi="Times New Roman" w:cs="Times New Roman"/>
          <w:sz w:val="24"/>
          <w:szCs w:val="24"/>
          <w:lang w:val="en-US"/>
        </w:rPr>
        <w:t>)</w:t>
      </w:r>
      <w:r w:rsidR="00C310C4">
        <w:rPr>
          <w:rFonts w:ascii="Times New Roman" w:hAnsi="Times New Roman" w:cs="Times New Roman"/>
          <w:sz w:val="24"/>
          <w:szCs w:val="24"/>
          <w:lang w:val="en-US"/>
        </w:rPr>
        <w:t xml:space="preserve">. </w:t>
      </w:r>
      <w:r w:rsidR="00BF4B52">
        <w:rPr>
          <w:rFonts w:ascii="Times New Roman" w:hAnsi="Times New Roman" w:cs="Times New Roman"/>
          <w:sz w:val="24"/>
          <w:szCs w:val="24"/>
          <w:lang w:val="en-US"/>
        </w:rPr>
        <w:t>The clusters also</w:t>
      </w:r>
      <w:r w:rsidR="000D6384">
        <w:rPr>
          <w:rFonts w:ascii="Times New Roman" w:hAnsi="Times New Roman" w:cs="Times New Roman"/>
          <w:sz w:val="24"/>
          <w:szCs w:val="24"/>
          <w:lang w:val="en-US"/>
        </w:rPr>
        <w:t xml:space="preserve"> exhibited</w:t>
      </w:r>
      <w:r w:rsidR="00BF4B52">
        <w:rPr>
          <w:rFonts w:ascii="Times New Roman" w:hAnsi="Times New Roman" w:cs="Times New Roman"/>
          <w:sz w:val="24"/>
          <w:szCs w:val="24"/>
          <w:lang w:val="en-US"/>
        </w:rPr>
        <w:t xml:space="preserve"> significa</w:t>
      </w:r>
      <w:r w:rsidR="0038586A">
        <w:rPr>
          <w:rFonts w:ascii="Times New Roman" w:hAnsi="Times New Roman" w:cs="Times New Roman"/>
          <w:sz w:val="24"/>
          <w:szCs w:val="24"/>
          <w:lang w:val="en-US"/>
        </w:rPr>
        <w:t>nt</w:t>
      </w:r>
      <w:r w:rsidR="00BF4B52">
        <w:rPr>
          <w:rFonts w:ascii="Times New Roman" w:hAnsi="Times New Roman" w:cs="Times New Roman"/>
          <w:sz w:val="24"/>
          <w:szCs w:val="24"/>
          <w:lang w:val="en-US"/>
        </w:rPr>
        <w:t xml:space="preserve"> difference</w:t>
      </w:r>
      <w:r w:rsidR="000D6384">
        <w:rPr>
          <w:rFonts w:ascii="Times New Roman" w:hAnsi="Times New Roman" w:cs="Times New Roman"/>
          <w:sz w:val="24"/>
          <w:szCs w:val="24"/>
          <w:lang w:val="en-US"/>
        </w:rPr>
        <w:t>s</w:t>
      </w:r>
      <w:r w:rsidR="00BF4B52">
        <w:rPr>
          <w:rFonts w:ascii="Times New Roman" w:hAnsi="Times New Roman" w:cs="Times New Roman"/>
          <w:sz w:val="24"/>
          <w:szCs w:val="24"/>
          <w:lang w:val="en-US"/>
        </w:rPr>
        <w:t xml:space="preserve"> in the proportion of patients reporting severe pain (70% in Cluster 1 vs. 50% in Cluster 2;</w:t>
      </w:r>
      <w:r w:rsidR="000D6384">
        <w:rPr>
          <w:rFonts w:ascii="Times New Roman" w:hAnsi="Times New Roman" w:cs="Times New Roman"/>
          <w:sz w:val="24"/>
          <w:szCs w:val="24"/>
          <w:lang w:val="en-US"/>
        </w:rPr>
        <w:t xml:space="preserve"> </w:t>
      </w:r>
      <w:r w:rsidR="000D6384" w:rsidRPr="000D6384">
        <w:rPr>
          <w:rFonts w:ascii="Times New Roman" w:hAnsi="Times New Roman" w:cs="Times New Roman"/>
          <w:i/>
          <w:iCs/>
          <w:sz w:val="24"/>
          <w:szCs w:val="24"/>
          <w:lang w:val="en-US"/>
        </w:rPr>
        <w:t>Z</w:t>
      </w:r>
      <w:r w:rsidR="009E6C6F" w:rsidRPr="00BF4B52">
        <w:rPr>
          <w:rFonts w:ascii="Times New Roman" w:hAnsi="Times New Roman" w:cs="Times New Roman"/>
          <w:sz w:val="24"/>
          <w:szCs w:val="24"/>
          <w:vertAlign w:val="superscript"/>
          <w:lang w:val="en-US"/>
        </w:rPr>
        <w:t>2</w:t>
      </w:r>
      <w:r w:rsidR="009E6C6F" w:rsidRPr="00BF4B52">
        <w:rPr>
          <w:rFonts w:ascii="Times New Roman" w:hAnsi="Times New Roman" w:cs="Times New Roman"/>
          <w:sz w:val="24"/>
          <w:szCs w:val="24"/>
          <w:vertAlign w:val="subscript"/>
          <w:lang w:val="en-US"/>
        </w:rPr>
        <w:t>1</w:t>
      </w:r>
      <w:r w:rsidR="009E6C6F">
        <w:rPr>
          <w:rFonts w:ascii="Times New Roman" w:hAnsi="Times New Roman" w:cs="Times New Roman"/>
          <w:sz w:val="24"/>
          <w:szCs w:val="24"/>
          <w:lang w:val="en-US"/>
        </w:rPr>
        <w:t>=</w:t>
      </w:r>
      <w:r w:rsidR="009E6C6F" w:rsidRPr="00F721E8">
        <w:rPr>
          <w:rFonts w:ascii="Times New Roman" w:hAnsi="Times New Roman" w:cs="Times New Roman"/>
          <w:sz w:val="24"/>
          <w:szCs w:val="24"/>
          <w:lang w:val="en-US"/>
        </w:rPr>
        <w:t>7.93</w:t>
      </w:r>
      <w:r w:rsidR="009E6C6F">
        <w:rPr>
          <w:rFonts w:ascii="Times New Roman" w:hAnsi="Times New Roman" w:cs="Times New Roman"/>
          <w:sz w:val="24"/>
          <w:szCs w:val="24"/>
          <w:lang w:val="en-US"/>
        </w:rPr>
        <w:t xml:space="preserve">, </w:t>
      </w:r>
      <w:r w:rsidR="009E6C6F" w:rsidRPr="009E6C6F">
        <w:rPr>
          <w:rFonts w:ascii="Times New Roman" w:hAnsi="Times New Roman" w:cs="Times New Roman"/>
          <w:i/>
          <w:iCs/>
          <w:sz w:val="24"/>
          <w:szCs w:val="24"/>
          <w:lang w:val="en-US"/>
        </w:rPr>
        <w:t>p</w:t>
      </w:r>
      <w:r w:rsidR="009E6C6F">
        <w:rPr>
          <w:rFonts w:ascii="Times New Roman" w:hAnsi="Times New Roman" w:cs="Times New Roman"/>
          <w:sz w:val="24"/>
          <w:szCs w:val="24"/>
          <w:lang w:val="en-US"/>
        </w:rPr>
        <w:t>=</w:t>
      </w:r>
      <w:r w:rsidR="009E6C6F" w:rsidRPr="00F721E8">
        <w:rPr>
          <w:rFonts w:ascii="Times New Roman" w:hAnsi="Times New Roman" w:cs="Times New Roman"/>
          <w:sz w:val="24"/>
          <w:szCs w:val="24"/>
          <w:lang w:val="en-US"/>
        </w:rPr>
        <w:t>.005</w:t>
      </w:r>
      <w:r w:rsidR="00BF4B52">
        <w:rPr>
          <w:rFonts w:ascii="Times New Roman" w:hAnsi="Times New Roman" w:cs="Times New Roman"/>
          <w:sz w:val="24"/>
          <w:szCs w:val="24"/>
          <w:lang w:val="en-US"/>
        </w:rPr>
        <w:t>) and cough</w:t>
      </w:r>
      <w:r w:rsidR="009E6C6F">
        <w:rPr>
          <w:rFonts w:ascii="Times New Roman" w:hAnsi="Times New Roman" w:cs="Times New Roman"/>
          <w:sz w:val="24"/>
          <w:szCs w:val="24"/>
          <w:lang w:val="en-US"/>
        </w:rPr>
        <w:t xml:space="preserve"> (11% in Cluster 1 vs. 31% in Cluster 2; </w:t>
      </w:r>
      <w:r w:rsidR="000D6384">
        <w:rPr>
          <w:rFonts w:ascii="Times New Roman" w:hAnsi="Times New Roman" w:cs="Times New Roman"/>
          <w:i/>
          <w:iCs/>
          <w:sz w:val="24"/>
          <w:szCs w:val="24"/>
          <w:lang w:val="en-US"/>
        </w:rPr>
        <w:t>Z</w:t>
      </w:r>
      <w:r w:rsidR="009E6C6F" w:rsidRPr="00BF4B52">
        <w:rPr>
          <w:rFonts w:ascii="Times New Roman" w:hAnsi="Times New Roman" w:cs="Times New Roman"/>
          <w:sz w:val="24"/>
          <w:szCs w:val="24"/>
          <w:vertAlign w:val="superscript"/>
          <w:lang w:val="en-US"/>
        </w:rPr>
        <w:t>2</w:t>
      </w:r>
      <w:r w:rsidR="009E6C6F" w:rsidRPr="00BF4B52">
        <w:rPr>
          <w:rFonts w:ascii="Times New Roman" w:hAnsi="Times New Roman" w:cs="Times New Roman"/>
          <w:sz w:val="24"/>
          <w:szCs w:val="24"/>
          <w:vertAlign w:val="subscript"/>
          <w:lang w:val="en-US"/>
        </w:rPr>
        <w:t>1</w:t>
      </w:r>
      <w:r w:rsidR="009E6C6F">
        <w:rPr>
          <w:rFonts w:ascii="Times New Roman" w:hAnsi="Times New Roman" w:cs="Times New Roman"/>
          <w:sz w:val="24"/>
          <w:szCs w:val="24"/>
          <w:lang w:val="en-US"/>
        </w:rPr>
        <w:t>=</w:t>
      </w:r>
      <w:r w:rsidR="009E6C6F" w:rsidRPr="00F721E8">
        <w:rPr>
          <w:rFonts w:ascii="Times New Roman" w:hAnsi="Times New Roman" w:cs="Times New Roman"/>
          <w:sz w:val="24"/>
          <w:szCs w:val="24"/>
          <w:lang w:val="en-US"/>
        </w:rPr>
        <w:t>7.</w:t>
      </w:r>
      <w:r w:rsidR="00B62922">
        <w:rPr>
          <w:rFonts w:ascii="Times New Roman" w:hAnsi="Times New Roman" w:cs="Times New Roman"/>
          <w:sz w:val="24"/>
          <w:szCs w:val="24"/>
          <w:lang w:val="en-US"/>
        </w:rPr>
        <w:t>56</w:t>
      </w:r>
      <w:r w:rsidR="009E6C6F">
        <w:rPr>
          <w:rFonts w:ascii="Times New Roman" w:hAnsi="Times New Roman" w:cs="Times New Roman"/>
          <w:sz w:val="24"/>
          <w:szCs w:val="24"/>
          <w:lang w:val="en-US"/>
        </w:rPr>
        <w:t xml:space="preserve">, </w:t>
      </w:r>
      <w:r w:rsidR="009E6C6F" w:rsidRPr="009E6C6F">
        <w:rPr>
          <w:rFonts w:ascii="Times New Roman" w:hAnsi="Times New Roman" w:cs="Times New Roman"/>
          <w:i/>
          <w:iCs/>
          <w:sz w:val="24"/>
          <w:szCs w:val="24"/>
          <w:lang w:val="en-US"/>
        </w:rPr>
        <w:t>p</w:t>
      </w:r>
      <w:r w:rsidR="009E6C6F">
        <w:rPr>
          <w:rFonts w:ascii="Times New Roman" w:hAnsi="Times New Roman" w:cs="Times New Roman"/>
          <w:sz w:val="24"/>
          <w:szCs w:val="24"/>
          <w:lang w:val="en-US"/>
        </w:rPr>
        <w:t>=</w:t>
      </w:r>
      <w:r w:rsidR="009E6C6F" w:rsidRPr="00F721E8">
        <w:rPr>
          <w:rFonts w:ascii="Times New Roman" w:hAnsi="Times New Roman" w:cs="Times New Roman"/>
          <w:sz w:val="24"/>
          <w:szCs w:val="24"/>
          <w:lang w:val="en-US"/>
        </w:rPr>
        <w:t>.00</w:t>
      </w:r>
      <w:r w:rsidR="00B62922">
        <w:rPr>
          <w:rFonts w:ascii="Times New Roman" w:hAnsi="Times New Roman" w:cs="Times New Roman"/>
          <w:sz w:val="24"/>
          <w:szCs w:val="24"/>
          <w:lang w:val="en-US"/>
        </w:rPr>
        <w:t>6</w:t>
      </w:r>
      <w:r w:rsidR="009E6C6F">
        <w:rPr>
          <w:rFonts w:ascii="Times New Roman" w:hAnsi="Times New Roman" w:cs="Times New Roman"/>
          <w:sz w:val="24"/>
          <w:szCs w:val="24"/>
          <w:lang w:val="en-US"/>
        </w:rPr>
        <w:t xml:space="preserve">) </w:t>
      </w:r>
      <w:r w:rsidR="009D6341" w:rsidRPr="005C57A7">
        <w:rPr>
          <w:rFonts w:ascii="Times New Roman" w:hAnsi="Times New Roman" w:cs="Times New Roman"/>
          <w:sz w:val="24"/>
          <w:szCs w:val="24"/>
          <w:lang w:val="en-US"/>
        </w:rPr>
        <w:t>(</w:t>
      </w:r>
      <w:r w:rsidR="0038586A">
        <w:rPr>
          <w:rFonts w:ascii="Times New Roman" w:hAnsi="Times New Roman" w:cs="Times New Roman"/>
          <w:sz w:val="24"/>
          <w:szCs w:val="24"/>
          <w:lang w:val="en-US"/>
        </w:rPr>
        <w:t xml:space="preserve">see </w:t>
      </w:r>
      <w:r w:rsidR="009D6341" w:rsidRPr="005C57A7">
        <w:rPr>
          <w:rFonts w:ascii="Times New Roman" w:hAnsi="Times New Roman" w:cs="Times New Roman"/>
          <w:sz w:val="24"/>
          <w:szCs w:val="24"/>
          <w:lang w:val="en-US"/>
        </w:rPr>
        <w:t xml:space="preserve">supplemental </w:t>
      </w:r>
      <w:r w:rsidR="00163356" w:rsidRPr="005C57A7">
        <w:rPr>
          <w:rFonts w:ascii="Times New Roman" w:hAnsi="Times New Roman" w:cs="Times New Roman"/>
          <w:sz w:val="24"/>
          <w:szCs w:val="24"/>
          <w:lang w:val="en-US"/>
        </w:rPr>
        <w:t>Table S3</w:t>
      </w:r>
      <w:r w:rsidR="00163356">
        <w:rPr>
          <w:rFonts w:ascii="Times New Roman" w:hAnsi="Times New Roman" w:cs="Times New Roman"/>
          <w:sz w:val="24"/>
          <w:szCs w:val="24"/>
          <w:lang w:val="en-US"/>
        </w:rPr>
        <w:t xml:space="preserve"> and </w:t>
      </w:r>
      <w:r w:rsidR="00D710BC" w:rsidRPr="005C57A7">
        <w:rPr>
          <w:rFonts w:ascii="Times New Roman" w:hAnsi="Times New Roman" w:cs="Times New Roman"/>
          <w:sz w:val="24"/>
          <w:szCs w:val="24"/>
          <w:lang w:val="en-US"/>
        </w:rPr>
        <w:t>F</w:t>
      </w:r>
      <w:r w:rsidR="009D6341" w:rsidRPr="005C57A7">
        <w:rPr>
          <w:rFonts w:ascii="Times New Roman" w:hAnsi="Times New Roman" w:cs="Times New Roman"/>
          <w:sz w:val="24"/>
          <w:szCs w:val="24"/>
          <w:lang w:val="en-US"/>
        </w:rPr>
        <w:t xml:space="preserve">igure </w:t>
      </w:r>
      <w:r w:rsidR="000D13CC" w:rsidRPr="005C57A7">
        <w:rPr>
          <w:rFonts w:ascii="Times New Roman" w:hAnsi="Times New Roman" w:cs="Times New Roman"/>
          <w:sz w:val="24"/>
          <w:szCs w:val="24"/>
          <w:lang w:val="en-US"/>
        </w:rPr>
        <w:t>S</w:t>
      </w:r>
      <w:r w:rsidR="00163356">
        <w:rPr>
          <w:rFonts w:ascii="Times New Roman" w:hAnsi="Times New Roman" w:cs="Times New Roman"/>
          <w:sz w:val="24"/>
          <w:szCs w:val="24"/>
          <w:lang w:val="en-US"/>
        </w:rPr>
        <w:t>1</w:t>
      </w:r>
      <w:r w:rsidR="00581B28">
        <w:rPr>
          <w:rFonts w:ascii="Times New Roman" w:hAnsi="Times New Roman" w:cs="Times New Roman"/>
          <w:sz w:val="24"/>
          <w:szCs w:val="24"/>
          <w:lang w:val="en-US"/>
        </w:rPr>
        <w:t>)</w:t>
      </w:r>
      <w:r w:rsidR="002A556A" w:rsidRPr="005C57A7">
        <w:rPr>
          <w:rFonts w:ascii="Times New Roman" w:hAnsi="Times New Roman" w:cs="Times New Roman"/>
          <w:sz w:val="24"/>
          <w:szCs w:val="24"/>
          <w:lang w:val="en-US"/>
        </w:rPr>
        <w:t>.</w:t>
      </w:r>
      <w:r w:rsidR="00706CF9">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Notably, the clusters</w:t>
      </w:r>
      <w:r w:rsidR="00846485" w:rsidRPr="005C57A7">
        <w:rPr>
          <w:rFonts w:ascii="Times New Roman" w:hAnsi="Times New Roman" w:cs="Times New Roman"/>
          <w:sz w:val="24"/>
          <w:szCs w:val="24"/>
          <w:lang w:val="en-US"/>
        </w:rPr>
        <w:t xml:space="preserve"> exhibited </w:t>
      </w:r>
      <w:r w:rsidR="00846485" w:rsidRPr="00F257EE">
        <w:rPr>
          <w:rFonts w:ascii="Times New Roman" w:hAnsi="Times New Roman" w:cs="Times New Roman"/>
          <w:sz w:val="24"/>
          <w:szCs w:val="24"/>
          <w:lang w:val="en-US"/>
        </w:rPr>
        <w:t xml:space="preserve">overlap </w:t>
      </w:r>
      <w:r w:rsidR="00D24CFC" w:rsidRPr="00F257EE">
        <w:rPr>
          <w:rFonts w:ascii="Times New Roman" w:hAnsi="Times New Roman" w:cs="Times New Roman"/>
          <w:sz w:val="24"/>
          <w:szCs w:val="24"/>
          <w:lang w:val="en-US"/>
        </w:rPr>
        <w:t xml:space="preserve">in terms of common symptoms and sickle related </w:t>
      </w:r>
      <w:r w:rsidR="00846485" w:rsidRPr="00F257EE">
        <w:rPr>
          <w:rFonts w:ascii="Times New Roman" w:hAnsi="Times New Roman" w:cs="Times New Roman"/>
          <w:sz w:val="24"/>
          <w:szCs w:val="24"/>
          <w:lang w:val="en-US"/>
        </w:rPr>
        <w:t>complications</w:t>
      </w:r>
      <w:r w:rsidR="001C4761" w:rsidRPr="00F257EE">
        <w:rPr>
          <w:rFonts w:ascii="Times New Roman" w:hAnsi="Times New Roman" w:cs="Times New Roman"/>
          <w:sz w:val="24"/>
          <w:szCs w:val="24"/>
          <w:lang w:val="en-US"/>
        </w:rPr>
        <w:t xml:space="preserve"> </w:t>
      </w:r>
      <w:r w:rsidRPr="00F257EE">
        <w:rPr>
          <w:rFonts w:ascii="Times New Roman" w:hAnsi="Times New Roman" w:cs="Times New Roman"/>
          <w:sz w:val="24"/>
          <w:szCs w:val="24"/>
          <w:lang w:val="en-US"/>
        </w:rPr>
        <w:t>(</w:t>
      </w:r>
      <w:r w:rsidR="00F257EE" w:rsidRPr="00F257EE">
        <w:rPr>
          <w:rFonts w:ascii="Times New Roman" w:hAnsi="Times New Roman" w:cs="Times New Roman"/>
          <w:sz w:val="24"/>
          <w:szCs w:val="24"/>
          <w:lang w:val="en-US"/>
        </w:rPr>
        <w:fldChar w:fldCharType="begin"/>
      </w:r>
      <w:r w:rsidR="00F257EE" w:rsidRPr="00F257EE">
        <w:rPr>
          <w:rFonts w:ascii="Times New Roman" w:hAnsi="Times New Roman" w:cs="Times New Roman"/>
          <w:sz w:val="24"/>
          <w:szCs w:val="24"/>
          <w:lang w:val="en-US"/>
        </w:rPr>
        <w:instrText xml:space="preserve"> REF _Ref203129764 \h  \* MERGEFORMAT </w:instrText>
      </w:r>
      <w:r w:rsidR="00F257EE" w:rsidRPr="00F257EE">
        <w:rPr>
          <w:rFonts w:ascii="Times New Roman" w:hAnsi="Times New Roman" w:cs="Times New Roman"/>
          <w:sz w:val="24"/>
          <w:szCs w:val="24"/>
          <w:lang w:val="en-US"/>
        </w:rPr>
      </w:r>
      <w:r w:rsidR="00F257EE" w:rsidRPr="00F257EE">
        <w:rPr>
          <w:rFonts w:ascii="Times New Roman" w:hAnsi="Times New Roman" w:cs="Times New Roman"/>
          <w:sz w:val="24"/>
          <w:szCs w:val="24"/>
          <w:lang w:val="en-US"/>
        </w:rPr>
        <w:fldChar w:fldCharType="separate"/>
      </w:r>
      <w:r w:rsidR="00F257EE" w:rsidRPr="00F257EE">
        <w:rPr>
          <w:rFonts w:ascii="Times New Roman" w:hAnsi="Times New Roman" w:cs="Times New Roman"/>
          <w:sz w:val="24"/>
          <w:szCs w:val="24"/>
        </w:rPr>
        <w:t xml:space="preserve">Figure </w:t>
      </w:r>
      <w:r w:rsidR="00F257EE" w:rsidRPr="00F257EE">
        <w:rPr>
          <w:rFonts w:ascii="Times New Roman" w:hAnsi="Times New Roman" w:cs="Times New Roman"/>
          <w:noProof/>
          <w:sz w:val="24"/>
          <w:szCs w:val="24"/>
        </w:rPr>
        <w:t>4</w:t>
      </w:r>
      <w:r w:rsidR="00F257EE" w:rsidRPr="00F257EE">
        <w:rPr>
          <w:rFonts w:ascii="Times New Roman" w:hAnsi="Times New Roman" w:cs="Times New Roman"/>
          <w:sz w:val="24"/>
          <w:szCs w:val="24"/>
          <w:lang w:val="en-US"/>
        </w:rPr>
        <w:fldChar w:fldCharType="end"/>
      </w:r>
      <w:r w:rsidRPr="00F257EE">
        <w:rPr>
          <w:rFonts w:ascii="Times New Roman" w:hAnsi="Times New Roman" w:cs="Times New Roman"/>
          <w:sz w:val="24"/>
          <w:szCs w:val="24"/>
          <w:lang w:val="en-US"/>
        </w:rPr>
        <w:t>).</w:t>
      </w:r>
    </w:p>
    <w:p w14:paraId="275B3999" w14:textId="77777777" w:rsidR="00F257EE" w:rsidRDefault="00F257EE" w:rsidP="00FF6BEE">
      <w:pPr>
        <w:keepNext/>
        <w:spacing w:after="0" w:line="240" w:lineRule="auto"/>
        <w:jc w:val="both"/>
      </w:pPr>
      <w:r>
        <w:rPr>
          <w:rFonts w:ascii="Times New Roman" w:hAnsi="Times New Roman" w:cs="Times New Roman"/>
          <w:noProof/>
          <w:color w:val="FF0000"/>
          <w:sz w:val="24"/>
          <w:szCs w:val="24"/>
          <w:lang w:val="en-US"/>
        </w:rPr>
        <w:drawing>
          <wp:inline distT="0" distB="0" distL="0" distR="0" wp14:anchorId="3380AD72" wp14:editId="3FE6C9A4">
            <wp:extent cx="5689600" cy="2063750"/>
            <wp:effectExtent l="0" t="0" r="6350" b="0"/>
            <wp:docPr id="694104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04851" name="Picture 694104851"/>
                    <pic:cNvPicPr/>
                  </pic:nvPicPr>
                  <pic:blipFill rotWithShape="1">
                    <a:blip r:embed="rId11" cstate="print">
                      <a:extLst>
                        <a:ext uri="{28A0092B-C50C-407E-A947-70E740481C1C}">
                          <a14:useLocalDpi xmlns:a14="http://schemas.microsoft.com/office/drawing/2010/main" val="0"/>
                        </a:ext>
                      </a:extLst>
                    </a:blip>
                    <a:srcRect t="23267" r="731" b="22719"/>
                    <a:stretch/>
                  </pic:blipFill>
                  <pic:spPr bwMode="auto">
                    <a:xfrm>
                      <a:off x="0" y="0"/>
                      <a:ext cx="5689600" cy="2063750"/>
                    </a:xfrm>
                    <a:prstGeom prst="rect">
                      <a:avLst/>
                    </a:prstGeom>
                    <a:ln>
                      <a:noFill/>
                    </a:ln>
                    <a:extLst>
                      <a:ext uri="{53640926-AAD7-44D8-BBD7-CCE9431645EC}">
                        <a14:shadowObscured xmlns:a14="http://schemas.microsoft.com/office/drawing/2010/main"/>
                      </a:ext>
                    </a:extLst>
                  </pic:spPr>
                </pic:pic>
              </a:graphicData>
            </a:graphic>
          </wp:inline>
        </w:drawing>
      </w:r>
    </w:p>
    <w:p w14:paraId="4B307523" w14:textId="7C071D6A" w:rsidR="00D74269" w:rsidRPr="00BE6AE9" w:rsidRDefault="00F257EE" w:rsidP="00FF6BEE">
      <w:pPr>
        <w:pStyle w:val="Caption"/>
        <w:spacing w:after="0"/>
        <w:jc w:val="both"/>
        <w:rPr>
          <w:rFonts w:ascii="Times New Roman" w:hAnsi="Times New Roman" w:cs="Times New Roman"/>
          <w:i w:val="0"/>
          <w:iCs w:val="0"/>
          <w:color w:val="auto"/>
          <w:sz w:val="20"/>
          <w:szCs w:val="20"/>
        </w:rPr>
      </w:pPr>
      <w:bookmarkStart w:id="12" w:name="_Ref203129764"/>
      <w:r w:rsidRPr="00F257EE">
        <w:rPr>
          <w:rFonts w:ascii="Times New Roman" w:hAnsi="Times New Roman" w:cs="Times New Roman"/>
          <w:i w:val="0"/>
          <w:iCs w:val="0"/>
          <w:color w:val="auto"/>
          <w:sz w:val="20"/>
          <w:szCs w:val="20"/>
        </w:rPr>
        <w:t xml:space="preserve">Figure </w:t>
      </w:r>
      <w:r w:rsidRPr="00F257EE">
        <w:rPr>
          <w:rFonts w:ascii="Times New Roman" w:hAnsi="Times New Roman" w:cs="Times New Roman"/>
          <w:i w:val="0"/>
          <w:iCs w:val="0"/>
          <w:color w:val="auto"/>
          <w:sz w:val="20"/>
          <w:szCs w:val="20"/>
        </w:rPr>
        <w:fldChar w:fldCharType="begin"/>
      </w:r>
      <w:r w:rsidRPr="00F257EE">
        <w:rPr>
          <w:rFonts w:ascii="Times New Roman" w:hAnsi="Times New Roman" w:cs="Times New Roman"/>
          <w:i w:val="0"/>
          <w:iCs w:val="0"/>
          <w:color w:val="auto"/>
          <w:sz w:val="20"/>
          <w:szCs w:val="20"/>
        </w:rPr>
        <w:instrText xml:space="preserve"> SEQ Figure \* ARABIC </w:instrText>
      </w:r>
      <w:r w:rsidRPr="00F257EE">
        <w:rPr>
          <w:rFonts w:ascii="Times New Roman" w:hAnsi="Times New Roman" w:cs="Times New Roman"/>
          <w:i w:val="0"/>
          <w:iCs w:val="0"/>
          <w:color w:val="auto"/>
          <w:sz w:val="20"/>
          <w:szCs w:val="20"/>
        </w:rPr>
        <w:fldChar w:fldCharType="separate"/>
      </w:r>
      <w:r w:rsidR="0077779B">
        <w:rPr>
          <w:rFonts w:ascii="Times New Roman" w:hAnsi="Times New Roman" w:cs="Times New Roman"/>
          <w:i w:val="0"/>
          <w:iCs w:val="0"/>
          <w:noProof/>
          <w:color w:val="auto"/>
          <w:sz w:val="20"/>
          <w:szCs w:val="20"/>
        </w:rPr>
        <w:t>4</w:t>
      </w:r>
      <w:r w:rsidRPr="00F257EE">
        <w:rPr>
          <w:rFonts w:ascii="Times New Roman" w:hAnsi="Times New Roman" w:cs="Times New Roman"/>
          <w:i w:val="0"/>
          <w:iCs w:val="0"/>
          <w:color w:val="auto"/>
          <w:sz w:val="20"/>
          <w:szCs w:val="20"/>
        </w:rPr>
        <w:fldChar w:fldCharType="end"/>
      </w:r>
      <w:bookmarkEnd w:id="12"/>
      <w:r w:rsidRPr="00F257EE">
        <w:rPr>
          <w:rFonts w:ascii="Times New Roman" w:hAnsi="Times New Roman" w:cs="Times New Roman"/>
          <w:i w:val="0"/>
          <w:iCs w:val="0"/>
          <w:color w:val="auto"/>
          <w:sz w:val="20"/>
          <w:szCs w:val="20"/>
        </w:rPr>
        <w:t>. Patient cluster</w:t>
      </w:r>
      <w:r w:rsidR="0069407C">
        <w:rPr>
          <w:rFonts w:ascii="Times New Roman" w:hAnsi="Times New Roman" w:cs="Times New Roman"/>
          <w:i w:val="0"/>
          <w:iCs w:val="0"/>
          <w:color w:val="auto"/>
          <w:sz w:val="20"/>
          <w:szCs w:val="20"/>
        </w:rPr>
        <w:t>s</w:t>
      </w:r>
      <w:r w:rsidRPr="00F257EE">
        <w:rPr>
          <w:rFonts w:ascii="Times New Roman" w:hAnsi="Times New Roman" w:cs="Times New Roman"/>
          <w:i w:val="0"/>
          <w:iCs w:val="0"/>
          <w:color w:val="auto"/>
          <w:sz w:val="20"/>
          <w:szCs w:val="20"/>
        </w:rPr>
        <w:t xml:space="preserve"> based on clinical characteristics</w:t>
      </w:r>
      <w:r w:rsidR="0069407C">
        <w:rPr>
          <w:rFonts w:ascii="Times New Roman" w:hAnsi="Times New Roman" w:cs="Times New Roman"/>
          <w:i w:val="0"/>
          <w:iCs w:val="0"/>
          <w:color w:val="auto"/>
          <w:sz w:val="20"/>
          <w:szCs w:val="20"/>
        </w:rPr>
        <w:t xml:space="preserve"> projected on</w:t>
      </w:r>
      <w:r w:rsidR="006E643C">
        <w:rPr>
          <w:rFonts w:ascii="Times New Roman" w:hAnsi="Times New Roman" w:cs="Times New Roman"/>
          <w:i w:val="0"/>
          <w:iCs w:val="0"/>
          <w:color w:val="auto"/>
          <w:sz w:val="20"/>
          <w:szCs w:val="20"/>
        </w:rPr>
        <w:t>to</w:t>
      </w:r>
      <w:r w:rsidR="0069407C">
        <w:rPr>
          <w:rFonts w:ascii="Times New Roman" w:hAnsi="Times New Roman" w:cs="Times New Roman"/>
          <w:i w:val="0"/>
          <w:iCs w:val="0"/>
          <w:color w:val="auto"/>
          <w:sz w:val="20"/>
          <w:szCs w:val="20"/>
        </w:rPr>
        <w:t xml:space="preserve"> the</w:t>
      </w:r>
      <w:r w:rsidRPr="00F257EE">
        <w:rPr>
          <w:rFonts w:ascii="Times New Roman" w:hAnsi="Times New Roman" w:cs="Times New Roman"/>
          <w:i w:val="0"/>
          <w:iCs w:val="0"/>
          <w:color w:val="auto"/>
          <w:sz w:val="20"/>
          <w:szCs w:val="20"/>
        </w:rPr>
        <w:t xml:space="preserve"> first two-dimensions of </w:t>
      </w:r>
      <w:r w:rsidR="006E643C">
        <w:rPr>
          <w:rFonts w:ascii="Times New Roman" w:hAnsi="Times New Roman" w:cs="Times New Roman"/>
          <w:i w:val="0"/>
          <w:iCs w:val="0"/>
          <w:color w:val="auto"/>
          <w:sz w:val="20"/>
          <w:szCs w:val="20"/>
        </w:rPr>
        <w:t>F</w:t>
      </w:r>
      <w:r w:rsidRPr="00F257EE">
        <w:rPr>
          <w:rFonts w:ascii="Times New Roman" w:hAnsi="Times New Roman" w:cs="Times New Roman"/>
          <w:i w:val="0"/>
          <w:iCs w:val="0"/>
          <w:color w:val="auto"/>
          <w:sz w:val="20"/>
          <w:szCs w:val="20"/>
        </w:rPr>
        <w:t xml:space="preserve">actor </w:t>
      </w:r>
      <w:r w:rsidR="006E643C">
        <w:rPr>
          <w:rFonts w:ascii="Times New Roman" w:hAnsi="Times New Roman" w:cs="Times New Roman"/>
          <w:i w:val="0"/>
          <w:iCs w:val="0"/>
          <w:color w:val="auto"/>
          <w:sz w:val="20"/>
          <w:szCs w:val="20"/>
        </w:rPr>
        <w:t>A</w:t>
      </w:r>
      <w:r w:rsidRPr="00F257EE">
        <w:rPr>
          <w:rFonts w:ascii="Times New Roman" w:hAnsi="Times New Roman" w:cs="Times New Roman"/>
          <w:i w:val="0"/>
          <w:iCs w:val="0"/>
          <w:color w:val="auto"/>
          <w:sz w:val="20"/>
          <w:szCs w:val="20"/>
        </w:rPr>
        <w:t xml:space="preserve">nalysis of </w:t>
      </w:r>
      <w:r w:rsidR="006E643C">
        <w:rPr>
          <w:rFonts w:ascii="Times New Roman" w:hAnsi="Times New Roman" w:cs="Times New Roman"/>
          <w:i w:val="0"/>
          <w:iCs w:val="0"/>
          <w:color w:val="auto"/>
          <w:sz w:val="20"/>
          <w:szCs w:val="20"/>
        </w:rPr>
        <w:t>M</w:t>
      </w:r>
      <w:r w:rsidRPr="00F257EE">
        <w:rPr>
          <w:rFonts w:ascii="Times New Roman" w:hAnsi="Times New Roman" w:cs="Times New Roman"/>
          <w:i w:val="0"/>
          <w:iCs w:val="0"/>
          <w:color w:val="auto"/>
          <w:sz w:val="20"/>
          <w:szCs w:val="20"/>
        </w:rPr>
        <w:t xml:space="preserve">ixed </w:t>
      </w:r>
      <w:r w:rsidR="006E643C">
        <w:rPr>
          <w:rFonts w:ascii="Times New Roman" w:hAnsi="Times New Roman" w:cs="Times New Roman"/>
          <w:i w:val="0"/>
          <w:iCs w:val="0"/>
          <w:color w:val="auto"/>
          <w:sz w:val="20"/>
          <w:szCs w:val="20"/>
        </w:rPr>
        <w:t>D</w:t>
      </w:r>
      <w:r w:rsidRPr="00F257EE">
        <w:rPr>
          <w:rFonts w:ascii="Times New Roman" w:hAnsi="Times New Roman" w:cs="Times New Roman"/>
          <w:i w:val="0"/>
          <w:iCs w:val="0"/>
          <w:color w:val="auto"/>
          <w:sz w:val="20"/>
          <w:szCs w:val="20"/>
        </w:rPr>
        <w:t>ata.</w:t>
      </w:r>
      <w:r w:rsidR="0069407C">
        <w:rPr>
          <w:rFonts w:ascii="Times New Roman" w:hAnsi="Times New Roman" w:cs="Times New Roman"/>
          <w:i w:val="0"/>
          <w:iCs w:val="0"/>
          <w:color w:val="auto"/>
          <w:sz w:val="20"/>
          <w:szCs w:val="20"/>
        </w:rPr>
        <w:t xml:space="preserve"> </w:t>
      </w:r>
      <w:r w:rsidR="006E643C" w:rsidRPr="006E643C">
        <w:rPr>
          <w:rFonts w:ascii="Times New Roman" w:hAnsi="Times New Roman" w:cs="Times New Roman"/>
          <w:b/>
          <w:bCs/>
          <w:i w:val="0"/>
          <w:iCs w:val="0"/>
          <w:color w:val="auto"/>
          <w:sz w:val="20"/>
          <w:szCs w:val="20"/>
        </w:rPr>
        <w:t>(</w:t>
      </w:r>
      <w:r w:rsidR="0069407C" w:rsidRPr="006E643C">
        <w:rPr>
          <w:rFonts w:ascii="Times New Roman" w:hAnsi="Times New Roman" w:cs="Times New Roman"/>
          <w:b/>
          <w:bCs/>
          <w:i w:val="0"/>
          <w:iCs w:val="0"/>
          <w:color w:val="auto"/>
          <w:sz w:val="20"/>
          <w:szCs w:val="20"/>
        </w:rPr>
        <w:t>a)</w:t>
      </w:r>
      <w:r w:rsidR="0069407C">
        <w:rPr>
          <w:rFonts w:ascii="Times New Roman" w:hAnsi="Times New Roman" w:cs="Times New Roman"/>
          <w:i w:val="0"/>
          <w:iCs w:val="0"/>
          <w:color w:val="auto"/>
          <w:sz w:val="20"/>
          <w:szCs w:val="20"/>
        </w:rPr>
        <w:t xml:space="preserve"> </w:t>
      </w:r>
      <w:r w:rsidR="006E643C">
        <w:rPr>
          <w:rFonts w:ascii="Times New Roman" w:hAnsi="Times New Roman" w:cs="Times New Roman"/>
          <w:i w:val="0"/>
          <w:iCs w:val="0"/>
          <w:color w:val="auto"/>
          <w:sz w:val="20"/>
          <w:szCs w:val="20"/>
        </w:rPr>
        <w:t xml:space="preserve">Cluster </w:t>
      </w:r>
      <w:r w:rsidR="0069407C">
        <w:rPr>
          <w:rFonts w:ascii="Times New Roman" w:hAnsi="Times New Roman" w:cs="Times New Roman"/>
          <w:i w:val="0"/>
          <w:iCs w:val="0"/>
          <w:color w:val="auto"/>
          <w:sz w:val="20"/>
          <w:szCs w:val="20"/>
        </w:rPr>
        <w:t>represent</w:t>
      </w:r>
      <w:r w:rsidR="006E643C">
        <w:rPr>
          <w:rFonts w:ascii="Times New Roman" w:hAnsi="Times New Roman" w:cs="Times New Roman"/>
          <w:i w:val="0"/>
          <w:iCs w:val="0"/>
          <w:color w:val="auto"/>
          <w:sz w:val="20"/>
          <w:szCs w:val="20"/>
        </w:rPr>
        <w:t>ation: Ellipses denote</w:t>
      </w:r>
      <w:r w:rsidR="0069407C">
        <w:rPr>
          <w:rFonts w:ascii="Times New Roman" w:hAnsi="Times New Roman" w:cs="Times New Roman"/>
          <w:i w:val="0"/>
          <w:iCs w:val="0"/>
          <w:color w:val="auto"/>
          <w:sz w:val="20"/>
          <w:szCs w:val="20"/>
        </w:rPr>
        <w:t xml:space="preserve"> Cluster 1 and Cluster 2</w:t>
      </w:r>
      <w:r w:rsidR="006E643C">
        <w:rPr>
          <w:rFonts w:ascii="Times New Roman" w:hAnsi="Times New Roman" w:cs="Times New Roman"/>
          <w:i w:val="0"/>
          <w:iCs w:val="0"/>
          <w:color w:val="auto"/>
          <w:sz w:val="20"/>
          <w:szCs w:val="20"/>
        </w:rPr>
        <w:t>,</w:t>
      </w:r>
      <w:r w:rsidR="0069407C">
        <w:rPr>
          <w:rFonts w:ascii="Times New Roman" w:hAnsi="Times New Roman" w:cs="Times New Roman"/>
          <w:i w:val="0"/>
          <w:iCs w:val="0"/>
          <w:color w:val="auto"/>
          <w:sz w:val="20"/>
          <w:szCs w:val="20"/>
        </w:rPr>
        <w:t xml:space="preserve"> derived using </w:t>
      </w:r>
      <w:r w:rsidR="0069407C" w:rsidRPr="0069407C">
        <w:rPr>
          <w:rFonts w:ascii="Times New Roman" w:hAnsi="Times New Roman" w:cs="Times New Roman"/>
          <w:i w:val="0"/>
          <w:iCs w:val="0"/>
          <w:color w:val="auto"/>
          <w:sz w:val="20"/>
          <w:szCs w:val="20"/>
        </w:rPr>
        <w:t>KAy-means for Mixed Large data</w:t>
      </w:r>
      <w:r w:rsidR="0069407C">
        <w:rPr>
          <w:rFonts w:ascii="Times New Roman" w:hAnsi="Times New Roman" w:cs="Times New Roman"/>
          <w:i w:val="0"/>
          <w:iCs w:val="0"/>
          <w:color w:val="auto"/>
          <w:sz w:val="20"/>
          <w:szCs w:val="20"/>
        </w:rPr>
        <w:t xml:space="preserve">. </w:t>
      </w:r>
      <w:r w:rsidR="006E643C" w:rsidRPr="006E643C">
        <w:rPr>
          <w:rFonts w:ascii="Times New Roman" w:hAnsi="Times New Roman" w:cs="Times New Roman"/>
          <w:b/>
          <w:bCs/>
          <w:i w:val="0"/>
          <w:iCs w:val="0"/>
          <w:color w:val="auto"/>
          <w:sz w:val="20"/>
          <w:szCs w:val="20"/>
        </w:rPr>
        <w:t>(</w:t>
      </w:r>
      <w:r w:rsidR="0069407C" w:rsidRPr="006E643C">
        <w:rPr>
          <w:rFonts w:ascii="Times New Roman" w:hAnsi="Times New Roman" w:cs="Times New Roman"/>
          <w:b/>
          <w:bCs/>
          <w:i w:val="0"/>
          <w:iCs w:val="0"/>
          <w:color w:val="auto"/>
          <w:sz w:val="20"/>
          <w:szCs w:val="20"/>
        </w:rPr>
        <w:t>b)</w:t>
      </w:r>
      <w:r w:rsidR="0069407C">
        <w:rPr>
          <w:rFonts w:ascii="Times New Roman" w:hAnsi="Times New Roman" w:cs="Times New Roman"/>
          <w:i w:val="0"/>
          <w:iCs w:val="0"/>
          <w:color w:val="auto"/>
          <w:sz w:val="20"/>
          <w:szCs w:val="20"/>
        </w:rPr>
        <w:t xml:space="preserve"> </w:t>
      </w:r>
      <w:r w:rsidR="00111993">
        <w:rPr>
          <w:rFonts w:ascii="Times New Roman" w:hAnsi="Times New Roman" w:cs="Times New Roman"/>
          <w:i w:val="0"/>
          <w:iCs w:val="0"/>
          <w:color w:val="auto"/>
          <w:sz w:val="20"/>
          <w:szCs w:val="20"/>
        </w:rPr>
        <w:t xml:space="preserve">Clinical </w:t>
      </w:r>
      <w:r w:rsidR="00AA067B">
        <w:rPr>
          <w:rFonts w:ascii="Times New Roman" w:hAnsi="Times New Roman" w:cs="Times New Roman"/>
          <w:i w:val="0"/>
          <w:iCs w:val="0"/>
          <w:color w:val="auto"/>
          <w:sz w:val="20"/>
          <w:szCs w:val="20"/>
        </w:rPr>
        <w:t>features</w:t>
      </w:r>
      <w:r w:rsidR="0069407C">
        <w:rPr>
          <w:rFonts w:ascii="Times New Roman" w:hAnsi="Times New Roman" w:cs="Times New Roman"/>
          <w:i w:val="0"/>
          <w:iCs w:val="0"/>
          <w:color w:val="auto"/>
          <w:sz w:val="20"/>
          <w:szCs w:val="20"/>
        </w:rPr>
        <w:t xml:space="preserve"> plot</w:t>
      </w:r>
      <w:r w:rsidR="006E643C">
        <w:rPr>
          <w:rFonts w:ascii="Times New Roman" w:hAnsi="Times New Roman" w:cs="Times New Roman"/>
          <w:i w:val="0"/>
          <w:iCs w:val="0"/>
          <w:color w:val="auto"/>
          <w:sz w:val="20"/>
          <w:szCs w:val="20"/>
        </w:rPr>
        <w:t xml:space="preserve">: Gradient scale represents </w:t>
      </w:r>
      <w:r w:rsidR="007478BD">
        <w:rPr>
          <w:rFonts w:ascii="Times New Roman" w:hAnsi="Times New Roman" w:cs="Times New Roman"/>
          <w:i w:val="0"/>
          <w:iCs w:val="0"/>
          <w:color w:val="auto"/>
          <w:sz w:val="20"/>
          <w:szCs w:val="20"/>
        </w:rPr>
        <w:t>variable</w:t>
      </w:r>
      <w:r w:rsidR="006E643C">
        <w:rPr>
          <w:rFonts w:ascii="Times New Roman" w:hAnsi="Times New Roman" w:cs="Times New Roman"/>
          <w:i w:val="0"/>
          <w:iCs w:val="0"/>
          <w:color w:val="auto"/>
          <w:sz w:val="20"/>
          <w:szCs w:val="20"/>
        </w:rPr>
        <w:t xml:space="preserve"> </w:t>
      </w:r>
      <w:r w:rsidR="007478BD">
        <w:rPr>
          <w:rFonts w:ascii="Times New Roman" w:hAnsi="Times New Roman" w:cs="Times New Roman"/>
          <w:i w:val="0"/>
          <w:iCs w:val="0"/>
          <w:color w:val="auto"/>
          <w:sz w:val="20"/>
          <w:szCs w:val="20"/>
        </w:rPr>
        <w:t>contribution</w:t>
      </w:r>
      <w:r w:rsidR="006E643C">
        <w:rPr>
          <w:rFonts w:ascii="Times New Roman" w:hAnsi="Times New Roman" w:cs="Times New Roman"/>
          <w:i w:val="0"/>
          <w:iCs w:val="0"/>
          <w:color w:val="auto"/>
          <w:sz w:val="20"/>
          <w:szCs w:val="20"/>
        </w:rPr>
        <w:t>s, and vector length indicates importance. A</w:t>
      </w:r>
      <w:r w:rsidR="004A2266">
        <w:rPr>
          <w:rFonts w:ascii="Times New Roman" w:hAnsi="Times New Roman" w:cs="Times New Roman"/>
          <w:i w:val="0"/>
          <w:iCs w:val="0"/>
          <w:color w:val="auto"/>
          <w:sz w:val="20"/>
          <w:szCs w:val="20"/>
        </w:rPr>
        <w:t>rrow</w:t>
      </w:r>
      <w:r w:rsidR="006E643C">
        <w:rPr>
          <w:rFonts w:ascii="Times New Roman" w:hAnsi="Times New Roman" w:cs="Times New Roman"/>
          <w:i w:val="0"/>
          <w:iCs w:val="0"/>
          <w:color w:val="auto"/>
          <w:sz w:val="20"/>
          <w:szCs w:val="20"/>
        </w:rPr>
        <w:t xml:space="preserve"> direction shows </w:t>
      </w:r>
      <w:r w:rsidR="004A2266">
        <w:rPr>
          <w:rFonts w:ascii="Times New Roman" w:hAnsi="Times New Roman" w:cs="Times New Roman"/>
          <w:i w:val="0"/>
          <w:iCs w:val="0"/>
          <w:color w:val="auto"/>
          <w:sz w:val="20"/>
          <w:szCs w:val="20"/>
        </w:rPr>
        <w:t>the influence of the clinical feature on</w:t>
      </w:r>
      <w:r w:rsidR="006E643C">
        <w:rPr>
          <w:rFonts w:ascii="Times New Roman" w:hAnsi="Times New Roman" w:cs="Times New Roman"/>
          <w:i w:val="0"/>
          <w:iCs w:val="0"/>
          <w:color w:val="auto"/>
          <w:sz w:val="20"/>
          <w:szCs w:val="20"/>
        </w:rPr>
        <w:t xml:space="preserve"> </w:t>
      </w:r>
      <w:r w:rsidR="004A2266">
        <w:rPr>
          <w:rFonts w:ascii="Times New Roman" w:hAnsi="Times New Roman" w:cs="Times New Roman"/>
          <w:i w:val="0"/>
          <w:iCs w:val="0"/>
          <w:color w:val="auto"/>
          <w:sz w:val="20"/>
          <w:szCs w:val="20"/>
        </w:rPr>
        <w:t>cluster group</w:t>
      </w:r>
      <w:r w:rsidR="006E643C">
        <w:rPr>
          <w:rFonts w:ascii="Times New Roman" w:hAnsi="Times New Roman" w:cs="Times New Roman"/>
          <w:i w:val="0"/>
          <w:iCs w:val="0"/>
          <w:color w:val="auto"/>
          <w:sz w:val="20"/>
          <w:szCs w:val="20"/>
        </w:rPr>
        <w:t>s.</w:t>
      </w:r>
    </w:p>
    <w:p w14:paraId="756AB078" w14:textId="40B34F9C" w:rsidR="009B609F" w:rsidRDefault="007C3FD6" w:rsidP="00FF6BEE">
      <w:pPr>
        <w:spacing w:after="0" w:line="240" w:lineRule="auto"/>
        <w:ind w:firstLine="720"/>
        <w:jc w:val="both"/>
        <w:rPr>
          <w:rFonts w:ascii="Times New Roman" w:hAnsi="Times New Roman" w:cs="Times New Roman"/>
          <w:sz w:val="24"/>
          <w:szCs w:val="24"/>
          <w:lang w:val="en-US"/>
        </w:rPr>
      </w:pPr>
      <w:r w:rsidRPr="007C3FD6">
        <w:rPr>
          <w:rFonts w:ascii="Times New Roman" w:hAnsi="Times New Roman" w:cs="Times New Roman"/>
          <w:sz w:val="24"/>
          <w:szCs w:val="24"/>
          <w:lang w:val="en-US"/>
        </w:rPr>
        <w:fldChar w:fldCharType="begin"/>
      </w:r>
      <w:r w:rsidRPr="007C3FD6">
        <w:rPr>
          <w:rFonts w:ascii="Times New Roman" w:hAnsi="Times New Roman" w:cs="Times New Roman"/>
          <w:sz w:val="24"/>
          <w:szCs w:val="24"/>
          <w:lang w:val="en-US"/>
        </w:rPr>
        <w:instrText xml:space="preserve"> REF _Ref202998625 \h  \* MERGEFORMAT </w:instrText>
      </w:r>
      <w:r w:rsidRPr="007C3FD6">
        <w:rPr>
          <w:rFonts w:ascii="Times New Roman" w:hAnsi="Times New Roman" w:cs="Times New Roman"/>
          <w:sz w:val="24"/>
          <w:szCs w:val="24"/>
          <w:lang w:val="en-US"/>
        </w:rPr>
      </w:r>
      <w:r w:rsidRPr="007C3FD6">
        <w:rPr>
          <w:rFonts w:ascii="Times New Roman" w:hAnsi="Times New Roman" w:cs="Times New Roman"/>
          <w:sz w:val="24"/>
          <w:szCs w:val="24"/>
          <w:lang w:val="en-US"/>
        </w:rPr>
        <w:fldChar w:fldCharType="separate"/>
      </w:r>
      <w:r w:rsidRPr="007C3FD6">
        <w:rPr>
          <w:rFonts w:ascii="Times New Roman" w:hAnsi="Times New Roman" w:cs="Times New Roman"/>
          <w:sz w:val="24"/>
          <w:szCs w:val="24"/>
        </w:rPr>
        <w:t xml:space="preserve">Table </w:t>
      </w:r>
      <w:r w:rsidRPr="007C3FD6">
        <w:rPr>
          <w:rFonts w:ascii="Times New Roman" w:hAnsi="Times New Roman" w:cs="Times New Roman"/>
          <w:noProof/>
          <w:sz w:val="24"/>
          <w:szCs w:val="24"/>
        </w:rPr>
        <w:t>4</w:t>
      </w:r>
      <w:r w:rsidRPr="007C3FD6">
        <w:rPr>
          <w:rFonts w:ascii="Times New Roman" w:hAnsi="Times New Roman" w:cs="Times New Roman"/>
          <w:sz w:val="24"/>
          <w:szCs w:val="24"/>
          <w:lang w:val="en-US"/>
        </w:rPr>
        <w:fldChar w:fldCharType="end"/>
      </w:r>
      <w:r w:rsidR="00CC6BE3" w:rsidRPr="005C57A7">
        <w:rPr>
          <w:rFonts w:ascii="Times New Roman" w:hAnsi="Times New Roman" w:cs="Times New Roman"/>
          <w:sz w:val="24"/>
          <w:szCs w:val="24"/>
          <w:lang w:val="en-US"/>
        </w:rPr>
        <w:t xml:space="preserve"> </w:t>
      </w:r>
      <w:r w:rsidR="00BF3020" w:rsidRPr="005C57A7">
        <w:rPr>
          <w:rFonts w:ascii="Times New Roman" w:hAnsi="Times New Roman" w:cs="Times New Roman"/>
          <w:sz w:val="24"/>
          <w:szCs w:val="24"/>
          <w:lang w:val="en-US"/>
        </w:rPr>
        <w:t>summarizes</w:t>
      </w:r>
      <w:r w:rsidR="00CC6BE3" w:rsidRPr="005C57A7">
        <w:rPr>
          <w:rFonts w:ascii="Times New Roman" w:hAnsi="Times New Roman" w:cs="Times New Roman"/>
          <w:sz w:val="24"/>
          <w:szCs w:val="24"/>
          <w:lang w:val="en-US"/>
        </w:rPr>
        <w:t xml:space="preserve"> the </w:t>
      </w:r>
      <w:r w:rsidR="00BF3020" w:rsidRPr="005C57A7">
        <w:rPr>
          <w:rFonts w:ascii="Times New Roman" w:hAnsi="Times New Roman" w:cs="Times New Roman"/>
          <w:sz w:val="24"/>
          <w:szCs w:val="24"/>
          <w:lang w:val="en-US"/>
        </w:rPr>
        <w:t>associations</w:t>
      </w:r>
      <w:r w:rsidR="00CC6BE3" w:rsidRPr="005C57A7">
        <w:rPr>
          <w:rFonts w:ascii="Times New Roman" w:hAnsi="Times New Roman" w:cs="Times New Roman"/>
          <w:sz w:val="24"/>
          <w:szCs w:val="24"/>
          <w:lang w:val="en-US"/>
        </w:rPr>
        <w:t xml:space="preserve"> between </w:t>
      </w:r>
      <w:r w:rsidR="006C4363" w:rsidRPr="005C57A7">
        <w:rPr>
          <w:rFonts w:ascii="Times New Roman" w:hAnsi="Times New Roman" w:cs="Times New Roman"/>
          <w:sz w:val="24"/>
          <w:szCs w:val="24"/>
          <w:lang w:val="en-US"/>
        </w:rPr>
        <w:t xml:space="preserve">lifestyle, </w:t>
      </w:r>
      <w:r w:rsidR="00CC6BE3" w:rsidRPr="005C57A7">
        <w:rPr>
          <w:rFonts w:ascii="Times New Roman" w:hAnsi="Times New Roman" w:cs="Times New Roman"/>
          <w:sz w:val="24"/>
          <w:szCs w:val="24"/>
          <w:lang w:val="en-US"/>
        </w:rPr>
        <w:t>environmental</w:t>
      </w:r>
      <w:r w:rsidR="006C4363" w:rsidRPr="005C57A7">
        <w:rPr>
          <w:rFonts w:ascii="Times New Roman" w:hAnsi="Times New Roman" w:cs="Times New Roman"/>
          <w:sz w:val="24"/>
          <w:szCs w:val="24"/>
          <w:lang w:val="en-US"/>
        </w:rPr>
        <w:t xml:space="preserve"> and</w:t>
      </w:r>
      <w:r w:rsidR="00BB72BF" w:rsidRPr="005C57A7">
        <w:rPr>
          <w:rFonts w:ascii="Times New Roman" w:hAnsi="Times New Roman" w:cs="Times New Roman"/>
          <w:sz w:val="24"/>
          <w:szCs w:val="24"/>
          <w:lang w:val="en-US"/>
        </w:rPr>
        <w:t xml:space="preserve"> socioeconomic</w:t>
      </w:r>
      <w:r w:rsidR="006C4363" w:rsidRPr="005C57A7">
        <w:rPr>
          <w:rFonts w:ascii="Times New Roman" w:hAnsi="Times New Roman" w:cs="Times New Roman"/>
          <w:sz w:val="24"/>
          <w:szCs w:val="24"/>
          <w:lang w:val="en-US"/>
        </w:rPr>
        <w:t xml:space="preserve"> factors</w:t>
      </w:r>
      <w:r w:rsidR="00CC6BE3" w:rsidRPr="005C57A7">
        <w:rPr>
          <w:rFonts w:ascii="Times New Roman" w:hAnsi="Times New Roman" w:cs="Times New Roman"/>
          <w:sz w:val="24"/>
          <w:szCs w:val="24"/>
          <w:lang w:val="en-US"/>
        </w:rPr>
        <w:t xml:space="preserve"> and the cluster</w:t>
      </w:r>
      <w:r w:rsidR="002A14BF" w:rsidRPr="005C57A7">
        <w:rPr>
          <w:rFonts w:ascii="Times New Roman" w:hAnsi="Times New Roman" w:cs="Times New Roman"/>
          <w:sz w:val="24"/>
          <w:szCs w:val="24"/>
          <w:lang w:val="en-US"/>
        </w:rPr>
        <w:t>s</w:t>
      </w:r>
      <w:r w:rsidR="00CC6BE3" w:rsidRPr="005C57A7">
        <w:rPr>
          <w:rFonts w:ascii="Times New Roman" w:hAnsi="Times New Roman" w:cs="Times New Roman"/>
          <w:sz w:val="24"/>
          <w:szCs w:val="24"/>
          <w:lang w:val="en-US"/>
        </w:rPr>
        <w:t xml:space="preserve">. </w:t>
      </w:r>
      <w:r w:rsidR="00FE485D" w:rsidRPr="005C57A7">
        <w:rPr>
          <w:rFonts w:ascii="Times New Roman" w:hAnsi="Times New Roman" w:cs="Times New Roman"/>
          <w:sz w:val="24"/>
          <w:szCs w:val="24"/>
          <w:lang w:val="en-US"/>
        </w:rPr>
        <w:t>E</w:t>
      </w:r>
      <w:r w:rsidR="00DB1F84" w:rsidRPr="005C57A7">
        <w:rPr>
          <w:rFonts w:ascii="Times New Roman" w:hAnsi="Times New Roman" w:cs="Times New Roman"/>
          <w:sz w:val="24"/>
          <w:szCs w:val="24"/>
          <w:lang w:val="en-US"/>
        </w:rPr>
        <w:t>motional variables</w:t>
      </w:r>
      <w:r w:rsidR="009D06A9" w:rsidRPr="005C57A7">
        <w:rPr>
          <w:rFonts w:ascii="Times New Roman" w:hAnsi="Times New Roman" w:cs="Times New Roman"/>
          <w:sz w:val="24"/>
          <w:szCs w:val="24"/>
          <w:lang w:val="en-US"/>
        </w:rPr>
        <w:t xml:space="preserve"> were significantly associated with </w:t>
      </w:r>
      <w:r w:rsidR="00CC6BE3" w:rsidRPr="005C57A7">
        <w:rPr>
          <w:rFonts w:ascii="Times New Roman" w:hAnsi="Times New Roman" w:cs="Times New Roman"/>
          <w:sz w:val="24"/>
          <w:szCs w:val="24"/>
          <w:lang w:val="en-US"/>
        </w:rPr>
        <w:t>cluster membership.</w:t>
      </w:r>
      <w:r w:rsidR="009D06A9" w:rsidRPr="005C57A7">
        <w:rPr>
          <w:rFonts w:ascii="Times New Roman" w:hAnsi="Times New Roman" w:cs="Times New Roman"/>
          <w:sz w:val="24"/>
          <w:szCs w:val="24"/>
          <w:lang w:val="en-US"/>
        </w:rPr>
        <w:t xml:space="preserve"> </w:t>
      </w:r>
      <w:r w:rsidR="00BF3020" w:rsidRPr="005C57A7">
        <w:rPr>
          <w:rFonts w:ascii="Times New Roman" w:hAnsi="Times New Roman" w:cs="Times New Roman"/>
          <w:sz w:val="24"/>
          <w:szCs w:val="24"/>
          <w:lang w:val="en-US"/>
        </w:rPr>
        <w:t xml:space="preserve">Patients in </w:t>
      </w:r>
      <w:r w:rsidR="00D35730" w:rsidRPr="005C57A7">
        <w:rPr>
          <w:rFonts w:ascii="Times New Roman" w:hAnsi="Times New Roman" w:cs="Times New Roman"/>
          <w:sz w:val="24"/>
          <w:szCs w:val="24"/>
          <w:lang w:val="en-US"/>
        </w:rPr>
        <w:t>Cluster 1</w:t>
      </w:r>
      <w:r w:rsidR="00CC6BE3" w:rsidRPr="005C57A7">
        <w:rPr>
          <w:rFonts w:ascii="Times New Roman" w:hAnsi="Times New Roman" w:cs="Times New Roman"/>
          <w:sz w:val="24"/>
          <w:szCs w:val="24"/>
          <w:lang w:val="en-US"/>
        </w:rPr>
        <w:t xml:space="preserve"> </w:t>
      </w:r>
      <w:r w:rsidR="00BF3020" w:rsidRPr="005C57A7">
        <w:rPr>
          <w:rFonts w:ascii="Times New Roman" w:hAnsi="Times New Roman" w:cs="Times New Roman"/>
          <w:sz w:val="24"/>
          <w:szCs w:val="24"/>
          <w:lang w:val="en-US"/>
        </w:rPr>
        <w:t xml:space="preserve">exhibited </w:t>
      </w:r>
      <w:r w:rsidR="00CC6BE3" w:rsidRPr="005C57A7">
        <w:rPr>
          <w:rFonts w:ascii="Times New Roman" w:hAnsi="Times New Roman" w:cs="Times New Roman"/>
          <w:sz w:val="24"/>
          <w:szCs w:val="24"/>
          <w:lang w:val="en-US"/>
        </w:rPr>
        <w:t xml:space="preserve">higher average scores </w:t>
      </w:r>
      <w:r w:rsidR="009D06A9" w:rsidRPr="005C57A7">
        <w:rPr>
          <w:rFonts w:ascii="Times New Roman" w:hAnsi="Times New Roman" w:cs="Times New Roman"/>
          <w:sz w:val="24"/>
          <w:szCs w:val="24"/>
          <w:lang w:val="en-US"/>
        </w:rPr>
        <w:t xml:space="preserve">for </w:t>
      </w:r>
      <w:r w:rsidR="00CC6BE3" w:rsidRPr="005C57A7">
        <w:rPr>
          <w:rFonts w:ascii="Times New Roman" w:hAnsi="Times New Roman" w:cs="Times New Roman"/>
          <w:sz w:val="24"/>
          <w:szCs w:val="24"/>
          <w:lang w:val="en-US"/>
        </w:rPr>
        <w:t>PSS, perceived anxiety</w:t>
      </w:r>
      <w:r w:rsidR="00E6394E" w:rsidRPr="005C57A7">
        <w:rPr>
          <w:rFonts w:ascii="Times New Roman" w:hAnsi="Times New Roman" w:cs="Times New Roman"/>
          <w:sz w:val="24"/>
          <w:szCs w:val="24"/>
          <w:lang w:val="en-US"/>
        </w:rPr>
        <w:t xml:space="preserve"> an</w:t>
      </w:r>
      <w:r w:rsidR="009D06A9" w:rsidRPr="005C57A7">
        <w:rPr>
          <w:rFonts w:ascii="Times New Roman" w:hAnsi="Times New Roman" w:cs="Times New Roman"/>
          <w:sz w:val="24"/>
          <w:szCs w:val="24"/>
          <w:lang w:val="en-US"/>
        </w:rPr>
        <w:t>d</w:t>
      </w:r>
      <w:r w:rsidR="00CC6BE3" w:rsidRPr="005C57A7">
        <w:rPr>
          <w:rFonts w:ascii="Times New Roman" w:hAnsi="Times New Roman" w:cs="Times New Roman"/>
          <w:sz w:val="24"/>
          <w:szCs w:val="24"/>
          <w:lang w:val="en-US"/>
        </w:rPr>
        <w:t xml:space="preserve"> stress triggers compared to </w:t>
      </w:r>
      <w:r w:rsidR="00D35730" w:rsidRPr="005C57A7">
        <w:rPr>
          <w:rFonts w:ascii="Times New Roman" w:hAnsi="Times New Roman" w:cs="Times New Roman"/>
          <w:sz w:val="24"/>
          <w:szCs w:val="24"/>
          <w:lang w:val="en-US"/>
        </w:rPr>
        <w:t>Cluster 2</w:t>
      </w:r>
      <w:r w:rsidR="00CC6BE3" w:rsidRPr="005C57A7">
        <w:rPr>
          <w:rFonts w:ascii="Times New Roman" w:hAnsi="Times New Roman" w:cs="Times New Roman"/>
          <w:sz w:val="24"/>
          <w:szCs w:val="24"/>
          <w:lang w:val="en-US"/>
        </w:rPr>
        <w:t>.</w:t>
      </w:r>
    </w:p>
    <w:p w14:paraId="2B637BD1" w14:textId="51B842E6" w:rsidR="009B609F" w:rsidRPr="009B609F" w:rsidRDefault="009B609F" w:rsidP="00FF6BEE">
      <w:pPr>
        <w:pStyle w:val="Caption"/>
        <w:keepNext/>
        <w:spacing w:after="0"/>
        <w:rPr>
          <w:rFonts w:ascii="Times New Roman" w:hAnsi="Times New Roman" w:cs="Times New Roman"/>
          <w:i w:val="0"/>
          <w:iCs w:val="0"/>
          <w:color w:val="auto"/>
          <w:sz w:val="20"/>
          <w:szCs w:val="20"/>
        </w:rPr>
      </w:pPr>
      <w:bookmarkStart w:id="13" w:name="_Ref202998625"/>
      <w:r w:rsidRPr="009B609F">
        <w:rPr>
          <w:rFonts w:ascii="Times New Roman" w:hAnsi="Times New Roman" w:cs="Times New Roman"/>
          <w:i w:val="0"/>
          <w:iCs w:val="0"/>
          <w:color w:val="auto"/>
          <w:sz w:val="20"/>
          <w:szCs w:val="20"/>
        </w:rPr>
        <w:t xml:space="preserve">Table </w:t>
      </w:r>
      <w:r w:rsidRPr="009B609F">
        <w:rPr>
          <w:rFonts w:ascii="Times New Roman" w:hAnsi="Times New Roman" w:cs="Times New Roman"/>
          <w:i w:val="0"/>
          <w:iCs w:val="0"/>
          <w:color w:val="auto"/>
          <w:sz w:val="20"/>
          <w:szCs w:val="20"/>
        </w:rPr>
        <w:fldChar w:fldCharType="begin"/>
      </w:r>
      <w:r w:rsidRPr="009B609F">
        <w:rPr>
          <w:rFonts w:ascii="Times New Roman" w:hAnsi="Times New Roman" w:cs="Times New Roman"/>
          <w:i w:val="0"/>
          <w:iCs w:val="0"/>
          <w:color w:val="auto"/>
          <w:sz w:val="20"/>
          <w:szCs w:val="20"/>
        </w:rPr>
        <w:instrText xml:space="preserve"> SEQ Table \* ARABIC </w:instrText>
      </w:r>
      <w:r w:rsidRPr="009B609F">
        <w:rPr>
          <w:rFonts w:ascii="Times New Roman" w:hAnsi="Times New Roman" w:cs="Times New Roman"/>
          <w:i w:val="0"/>
          <w:iCs w:val="0"/>
          <w:color w:val="auto"/>
          <w:sz w:val="20"/>
          <w:szCs w:val="20"/>
        </w:rPr>
        <w:fldChar w:fldCharType="separate"/>
      </w:r>
      <w:r w:rsidRPr="009B609F">
        <w:rPr>
          <w:rFonts w:ascii="Times New Roman" w:hAnsi="Times New Roman" w:cs="Times New Roman"/>
          <w:i w:val="0"/>
          <w:iCs w:val="0"/>
          <w:noProof/>
          <w:color w:val="auto"/>
          <w:sz w:val="20"/>
          <w:szCs w:val="20"/>
        </w:rPr>
        <w:t>4</w:t>
      </w:r>
      <w:r w:rsidRPr="009B609F">
        <w:rPr>
          <w:rFonts w:ascii="Times New Roman" w:hAnsi="Times New Roman" w:cs="Times New Roman"/>
          <w:i w:val="0"/>
          <w:iCs w:val="0"/>
          <w:color w:val="auto"/>
          <w:sz w:val="20"/>
          <w:szCs w:val="20"/>
        </w:rPr>
        <w:fldChar w:fldCharType="end"/>
      </w:r>
      <w:bookmarkEnd w:id="13"/>
      <w:r w:rsidRPr="009B609F">
        <w:rPr>
          <w:rFonts w:ascii="Times New Roman" w:hAnsi="Times New Roman" w:cs="Times New Roman"/>
          <w:i w:val="0"/>
          <w:iCs w:val="0"/>
          <w:color w:val="auto"/>
          <w:sz w:val="20"/>
          <w:szCs w:val="20"/>
        </w:rPr>
        <w:t>. Association between cluster groups and lifestyle, environmental influences and Socioeconomic factors.</w:t>
      </w:r>
    </w:p>
    <w:tbl>
      <w:tblPr>
        <w:tblW w:w="5384" w:type="pct"/>
        <w:tblLayout w:type="fixed"/>
        <w:tblLook w:val="04A0" w:firstRow="1" w:lastRow="0" w:firstColumn="1" w:lastColumn="0" w:noHBand="0" w:noVBand="1"/>
      </w:tblPr>
      <w:tblGrid>
        <w:gridCol w:w="2246"/>
        <w:gridCol w:w="1261"/>
        <w:gridCol w:w="1262"/>
        <w:gridCol w:w="1081"/>
        <w:gridCol w:w="811"/>
        <w:gridCol w:w="805"/>
        <w:gridCol w:w="721"/>
        <w:gridCol w:w="721"/>
        <w:gridCol w:w="811"/>
      </w:tblGrid>
      <w:tr w:rsidR="009B609F" w:rsidRPr="009B609F" w14:paraId="1FD4F650" w14:textId="77777777" w:rsidTr="009B609F">
        <w:trPr>
          <w:trHeight w:val="20"/>
        </w:trPr>
        <w:tc>
          <w:tcPr>
            <w:tcW w:w="1156" w:type="pct"/>
            <w:tcBorders>
              <w:top w:val="single" w:sz="8" w:space="0" w:color="auto"/>
              <w:left w:val="nil"/>
              <w:right w:val="nil"/>
            </w:tcBorders>
            <w:shd w:val="clear" w:color="auto" w:fill="auto"/>
            <w:noWrap/>
            <w:vAlign w:val="center"/>
            <w:hideMark/>
          </w:tcPr>
          <w:p w14:paraId="1558F9B8"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p>
        </w:tc>
        <w:tc>
          <w:tcPr>
            <w:tcW w:w="649" w:type="pct"/>
            <w:tcBorders>
              <w:top w:val="single" w:sz="8" w:space="0" w:color="auto"/>
              <w:left w:val="nil"/>
              <w:bottom w:val="single" w:sz="8" w:space="0" w:color="auto"/>
              <w:right w:val="nil"/>
            </w:tcBorders>
            <w:shd w:val="clear" w:color="auto" w:fill="auto"/>
            <w:noWrap/>
            <w:vAlign w:val="center"/>
            <w:hideMark/>
          </w:tcPr>
          <w:p w14:paraId="1170CCC8"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Cluster 1</w:t>
            </w:r>
          </w:p>
        </w:tc>
        <w:tc>
          <w:tcPr>
            <w:tcW w:w="649" w:type="pct"/>
            <w:tcBorders>
              <w:top w:val="single" w:sz="8" w:space="0" w:color="auto"/>
              <w:left w:val="nil"/>
              <w:bottom w:val="single" w:sz="8" w:space="0" w:color="auto"/>
              <w:right w:val="nil"/>
            </w:tcBorders>
            <w:shd w:val="clear" w:color="auto" w:fill="auto"/>
            <w:noWrap/>
            <w:vAlign w:val="center"/>
            <w:hideMark/>
          </w:tcPr>
          <w:p w14:paraId="2F6CCC54"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Cluster 2</w:t>
            </w:r>
          </w:p>
        </w:tc>
        <w:tc>
          <w:tcPr>
            <w:tcW w:w="556" w:type="pct"/>
            <w:tcBorders>
              <w:top w:val="single" w:sz="8" w:space="0" w:color="auto"/>
              <w:left w:val="nil"/>
              <w:right w:val="nil"/>
            </w:tcBorders>
            <w:shd w:val="clear" w:color="auto" w:fill="auto"/>
            <w:noWrap/>
            <w:vAlign w:val="center"/>
            <w:hideMark/>
          </w:tcPr>
          <w:p w14:paraId="7BE78AC7"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p>
        </w:tc>
        <w:tc>
          <w:tcPr>
            <w:tcW w:w="417" w:type="pct"/>
            <w:tcBorders>
              <w:top w:val="single" w:sz="8" w:space="0" w:color="auto"/>
              <w:left w:val="nil"/>
              <w:right w:val="single" w:sz="8" w:space="0" w:color="auto"/>
            </w:tcBorders>
            <w:shd w:val="clear" w:color="auto" w:fill="auto"/>
            <w:noWrap/>
            <w:vAlign w:val="center"/>
            <w:hideMark/>
          </w:tcPr>
          <w:p w14:paraId="7CC3F371"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p>
        </w:tc>
        <w:tc>
          <w:tcPr>
            <w:tcW w:w="414" w:type="pct"/>
            <w:tcBorders>
              <w:top w:val="single" w:sz="8" w:space="0" w:color="auto"/>
              <w:left w:val="single" w:sz="8" w:space="0" w:color="auto"/>
              <w:right w:val="nil"/>
            </w:tcBorders>
            <w:shd w:val="clear" w:color="auto" w:fill="auto"/>
            <w:noWrap/>
            <w:vAlign w:val="center"/>
            <w:hideMark/>
          </w:tcPr>
          <w:p w14:paraId="045F3FB3"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p>
        </w:tc>
        <w:tc>
          <w:tcPr>
            <w:tcW w:w="742" w:type="pct"/>
            <w:gridSpan w:val="2"/>
            <w:tcBorders>
              <w:top w:val="single" w:sz="8" w:space="0" w:color="auto"/>
              <w:left w:val="nil"/>
              <w:bottom w:val="single" w:sz="8" w:space="0" w:color="auto"/>
              <w:right w:val="nil"/>
            </w:tcBorders>
            <w:shd w:val="clear" w:color="auto" w:fill="auto"/>
            <w:noWrap/>
            <w:vAlign w:val="center"/>
            <w:hideMark/>
          </w:tcPr>
          <w:p w14:paraId="551B5D10"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95% Confidence Interval</w:t>
            </w:r>
          </w:p>
        </w:tc>
        <w:tc>
          <w:tcPr>
            <w:tcW w:w="416" w:type="pct"/>
            <w:tcBorders>
              <w:top w:val="single" w:sz="8" w:space="0" w:color="auto"/>
              <w:left w:val="nil"/>
              <w:right w:val="nil"/>
            </w:tcBorders>
            <w:vAlign w:val="center"/>
          </w:tcPr>
          <w:p w14:paraId="15CE2102"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p>
        </w:tc>
      </w:tr>
      <w:tr w:rsidR="009B609F" w:rsidRPr="009B609F" w14:paraId="03C3849B" w14:textId="77777777" w:rsidTr="009B609F">
        <w:trPr>
          <w:trHeight w:val="20"/>
        </w:trPr>
        <w:tc>
          <w:tcPr>
            <w:tcW w:w="1156" w:type="pct"/>
            <w:tcBorders>
              <w:top w:val="nil"/>
              <w:left w:val="nil"/>
              <w:bottom w:val="single" w:sz="8" w:space="0" w:color="auto"/>
              <w:right w:val="nil"/>
            </w:tcBorders>
            <w:shd w:val="clear" w:color="auto" w:fill="auto"/>
            <w:noWrap/>
            <w:vAlign w:val="center"/>
            <w:hideMark/>
          </w:tcPr>
          <w:p w14:paraId="47FA1176"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Factor</w:t>
            </w:r>
          </w:p>
        </w:tc>
        <w:tc>
          <w:tcPr>
            <w:tcW w:w="649" w:type="pct"/>
            <w:tcBorders>
              <w:top w:val="single" w:sz="8" w:space="0" w:color="auto"/>
              <w:left w:val="nil"/>
              <w:bottom w:val="single" w:sz="8" w:space="0" w:color="auto"/>
              <w:right w:val="nil"/>
            </w:tcBorders>
            <w:shd w:val="clear" w:color="auto" w:fill="auto"/>
            <w:noWrap/>
            <w:vAlign w:val="center"/>
            <w:hideMark/>
          </w:tcPr>
          <w:p w14:paraId="5F7CB0C2"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Mean (SD)</w:t>
            </w:r>
          </w:p>
        </w:tc>
        <w:tc>
          <w:tcPr>
            <w:tcW w:w="649" w:type="pct"/>
            <w:tcBorders>
              <w:top w:val="single" w:sz="8" w:space="0" w:color="auto"/>
              <w:left w:val="nil"/>
              <w:bottom w:val="single" w:sz="8" w:space="0" w:color="auto"/>
              <w:right w:val="nil"/>
            </w:tcBorders>
            <w:shd w:val="clear" w:color="auto" w:fill="auto"/>
            <w:noWrap/>
            <w:vAlign w:val="center"/>
            <w:hideMark/>
          </w:tcPr>
          <w:p w14:paraId="4D95FAF6"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Mean (SD)</w:t>
            </w:r>
          </w:p>
        </w:tc>
        <w:tc>
          <w:tcPr>
            <w:tcW w:w="556" w:type="pct"/>
            <w:tcBorders>
              <w:top w:val="nil"/>
              <w:left w:val="nil"/>
              <w:bottom w:val="single" w:sz="8" w:space="0" w:color="auto"/>
              <w:right w:val="nil"/>
            </w:tcBorders>
            <w:shd w:val="clear" w:color="auto" w:fill="auto"/>
            <w:noWrap/>
            <w:vAlign w:val="center"/>
          </w:tcPr>
          <w:p w14:paraId="0DC98C35"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Chi-square(</w:t>
            </w:r>
            <w:r w:rsidRPr="009B609F">
              <w:rPr>
                <w:rFonts w:ascii="Times New Roman" w:eastAsia="Times New Roman" w:hAnsi="Times New Roman" w:cs="Times New Roman"/>
                <w:b/>
                <w:bCs/>
                <w:i/>
                <w:iCs/>
                <w:sz w:val="18"/>
                <w:szCs w:val="18"/>
                <w:lang w:val="en-US"/>
              </w:rPr>
              <w:t>df)</w:t>
            </w:r>
          </w:p>
        </w:tc>
        <w:tc>
          <w:tcPr>
            <w:tcW w:w="417" w:type="pct"/>
            <w:tcBorders>
              <w:top w:val="nil"/>
              <w:left w:val="nil"/>
              <w:bottom w:val="single" w:sz="8" w:space="0" w:color="auto"/>
              <w:right w:val="single" w:sz="8" w:space="0" w:color="auto"/>
            </w:tcBorders>
            <w:shd w:val="clear" w:color="auto" w:fill="auto"/>
            <w:noWrap/>
            <w:vAlign w:val="center"/>
          </w:tcPr>
          <w:p w14:paraId="081482C2"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i/>
                <w:iCs/>
                <w:sz w:val="18"/>
                <w:szCs w:val="18"/>
                <w:lang w:val="en-US"/>
              </w:rPr>
              <w:t>p</w:t>
            </w:r>
            <w:r w:rsidRPr="009B609F">
              <w:rPr>
                <w:rFonts w:ascii="Times New Roman" w:eastAsia="Times New Roman" w:hAnsi="Times New Roman" w:cs="Times New Roman"/>
                <w:b/>
                <w:bCs/>
                <w:sz w:val="18"/>
                <w:szCs w:val="18"/>
                <w:lang w:val="en-US"/>
              </w:rPr>
              <w:t xml:space="preserve"> Value</w:t>
            </w:r>
          </w:p>
        </w:tc>
        <w:tc>
          <w:tcPr>
            <w:tcW w:w="414" w:type="pct"/>
            <w:tcBorders>
              <w:top w:val="nil"/>
              <w:left w:val="single" w:sz="8" w:space="0" w:color="auto"/>
              <w:bottom w:val="single" w:sz="8" w:space="0" w:color="auto"/>
              <w:right w:val="nil"/>
            </w:tcBorders>
            <w:shd w:val="clear" w:color="auto" w:fill="auto"/>
            <w:noWrap/>
            <w:vAlign w:val="center"/>
            <w:hideMark/>
          </w:tcPr>
          <w:p w14:paraId="15E8F41E"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 xml:space="preserve">Odds Ratio </w:t>
            </w:r>
            <w:r w:rsidRPr="009B609F">
              <w:rPr>
                <w:rFonts w:ascii="Times New Roman" w:eastAsia="Times New Roman" w:hAnsi="Times New Roman" w:cs="Times New Roman"/>
                <w:b/>
                <w:bCs/>
                <w:sz w:val="18"/>
                <w:szCs w:val="18"/>
                <w:vertAlign w:val="superscript"/>
                <w:lang w:val="en-US"/>
              </w:rPr>
              <w:t>a</w:t>
            </w:r>
          </w:p>
        </w:tc>
        <w:tc>
          <w:tcPr>
            <w:tcW w:w="371" w:type="pct"/>
            <w:tcBorders>
              <w:top w:val="single" w:sz="8" w:space="0" w:color="auto"/>
              <w:left w:val="nil"/>
              <w:bottom w:val="single" w:sz="8" w:space="0" w:color="auto"/>
              <w:right w:val="nil"/>
            </w:tcBorders>
            <w:shd w:val="clear" w:color="auto" w:fill="auto"/>
            <w:noWrap/>
            <w:vAlign w:val="center"/>
            <w:hideMark/>
          </w:tcPr>
          <w:p w14:paraId="24E9D9BF"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Lower</w:t>
            </w:r>
          </w:p>
        </w:tc>
        <w:tc>
          <w:tcPr>
            <w:tcW w:w="371" w:type="pct"/>
            <w:tcBorders>
              <w:top w:val="single" w:sz="8" w:space="0" w:color="auto"/>
              <w:left w:val="nil"/>
              <w:bottom w:val="single" w:sz="8" w:space="0" w:color="auto"/>
              <w:right w:val="nil"/>
            </w:tcBorders>
            <w:shd w:val="clear" w:color="auto" w:fill="auto"/>
            <w:noWrap/>
            <w:vAlign w:val="center"/>
            <w:hideMark/>
          </w:tcPr>
          <w:p w14:paraId="3A534CBA"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Upper</w:t>
            </w:r>
          </w:p>
        </w:tc>
        <w:tc>
          <w:tcPr>
            <w:tcW w:w="416" w:type="pct"/>
            <w:tcBorders>
              <w:top w:val="nil"/>
              <w:left w:val="nil"/>
              <w:bottom w:val="single" w:sz="8" w:space="0" w:color="auto"/>
              <w:right w:val="nil"/>
            </w:tcBorders>
            <w:shd w:val="clear" w:color="auto" w:fill="auto"/>
            <w:vAlign w:val="center"/>
          </w:tcPr>
          <w:p w14:paraId="28B35B55"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i/>
                <w:iCs/>
                <w:sz w:val="18"/>
                <w:szCs w:val="18"/>
                <w:lang w:val="en-US"/>
              </w:rPr>
              <w:t>p</w:t>
            </w:r>
            <w:r w:rsidRPr="009B609F">
              <w:rPr>
                <w:rFonts w:ascii="Times New Roman" w:eastAsia="Times New Roman" w:hAnsi="Times New Roman" w:cs="Times New Roman"/>
                <w:b/>
                <w:bCs/>
                <w:sz w:val="18"/>
                <w:szCs w:val="18"/>
                <w:lang w:val="en-US"/>
              </w:rPr>
              <w:t xml:space="preserve"> Value</w:t>
            </w:r>
          </w:p>
        </w:tc>
      </w:tr>
      <w:tr w:rsidR="009B609F" w:rsidRPr="009B609F" w14:paraId="27D7EB97" w14:textId="77777777" w:rsidTr="009B609F">
        <w:trPr>
          <w:trHeight w:val="288"/>
        </w:trPr>
        <w:tc>
          <w:tcPr>
            <w:tcW w:w="1156" w:type="pct"/>
            <w:tcBorders>
              <w:top w:val="single" w:sz="8" w:space="0" w:color="auto"/>
              <w:left w:val="nil"/>
              <w:bottom w:val="nil"/>
              <w:right w:val="nil"/>
            </w:tcBorders>
            <w:shd w:val="clear" w:color="auto" w:fill="auto"/>
            <w:noWrap/>
            <w:vAlign w:val="center"/>
            <w:hideMark/>
          </w:tcPr>
          <w:p w14:paraId="7EC2CEAD"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PSS score</w:t>
            </w:r>
          </w:p>
        </w:tc>
        <w:tc>
          <w:tcPr>
            <w:tcW w:w="649" w:type="pct"/>
            <w:tcBorders>
              <w:top w:val="single" w:sz="8" w:space="0" w:color="auto"/>
              <w:left w:val="nil"/>
              <w:bottom w:val="nil"/>
              <w:right w:val="nil"/>
            </w:tcBorders>
            <w:shd w:val="clear" w:color="auto" w:fill="auto"/>
            <w:noWrap/>
            <w:vAlign w:val="center"/>
            <w:hideMark/>
          </w:tcPr>
          <w:p w14:paraId="127FAEA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63.37 (20.09)</w:t>
            </w:r>
          </w:p>
        </w:tc>
        <w:tc>
          <w:tcPr>
            <w:tcW w:w="649" w:type="pct"/>
            <w:tcBorders>
              <w:top w:val="single" w:sz="8" w:space="0" w:color="auto"/>
              <w:left w:val="nil"/>
              <w:bottom w:val="nil"/>
              <w:right w:val="nil"/>
            </w:tcBorders>
            <w:shd w:val="clear" w:color="auto" w:fill="auto"/>
            <w:noWrap/>
            <w:vAlign w:val="center"/>
            <w:hideMark/>
          </w:tcPr>
          <w:p w14:paraId="475CBEA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51.25 (24.54)</w:t>
            </w:r>
          </w:p>
        </w:tc>
        <w:tc>
          <w:tcPr>
            <w:tcW w:w="556" w:type="pct"/>
            <w:tcBorders>
              <w:top w:val="single" w:sz="8" w:space="0" w:color="auto"/>
              <w:left w:val="nil"/>
              <w:bottom w:val="nil"/>
              <w:right w:val="nil"/>
            </w:tcBorders>
            <w:shd w:val="clear" w:color="auto" w:fill="auto"/>
            <w:noWrap/>
            <w:vAlign w:val="center"/>
            <w:hideMark/>
          </w:tcPr>
          <w:p w14:paraId="4C0AA8B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single" w:sz="8" w:space="0" w:color="auto"/>
              <w:left w:val="nil"/>
              <w:bottom w:val="nil"/>
              <w:right w:val="single" w:sz="8" w:space="0" w:color="auto"/>
            </w:tcBorders>
            <w:shd w:val="clear" w:color="auto" w:fill="auto"/>
            <w:noWrap/>
            <w:vAlign w:val="center"/>
            <w:hideMark/>
          </w:tcPr>
          <w:p w14:paraId="4FF6659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single" w:sz="8" w:space="0" w:color="auto"/>
              <w:left w:val="single" w:sz="8" w:space="0" w:color="auto"/>
              <w:bottom w:val="nil"/>
              <w:right w:val="nil"/>
            </w:tcBorders>
            <w:shd w:val="clear" w:color="auto" w:fill="auto"/>
            <w:noWrap/>
            <w:vAlign w:val="center"/>
            <w:hideMark/>
          </w:tcPr>
          <w:p w14:paraId="3AA4432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0.98</w:t>
            </w:r>
          </w:p>
        </w:tc>
        <w:tc>
          <w:tcPr>
            <w:tcW w:w="371" w:type="pct"/>
            <w:tcBorders>
              <w:top w:val="single" w:sz="8" w:space="0" w:color="auto"/>
              <w:left w:val="nil"/>
              <w:bottom w:val="nil"/>
              <w:right w:val="nil"/>
            </w:tcBorders>
            <w:shd w:val="clear" w:color="auto" w:fill="auto"/>
            <w:noWrap/>
            <w:vAlign w:val="center"/>
            <w:hideMark/>
          </w:tcPr>
          <w:p w14:paraId="4AB0D4D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0.96</w:t>
            </w:r>
          </w:p>
        </w:tc>
        <w:tc>
          <w:tcPr>
            <w:tcW w:w="371" w:type="pct"/>
            <w:tcBorders>
              <w:top w:val="single" w:sz="8" w:space="0" w:color="auto"/>
              <w:left w:val="nil"/>
              <w:bottom w:val="nil"/>
              <w:right w:val="nil"/>
            </w:tcBorders>
            <w:shd w:val="clear" w:color="auto" w:fill="auto"/>
            <w:noWrap/>
            <w:vAlign w:val="center"/>
            <w:hideMark/>
          </w:tcPr>
          <w:p w14:paraId="7CE2BD6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0.99</w:t>
            </w:r>
          </w:p>
        </w:tc>
        <w:tc>
          <w:tcPr>
            <w:tcW w:w="416" w:type="pct"/>
            <w:tcBorders>
              <w:top w:val="single" w:sz="8" w:space="0" w:color="auto"/>
              <w:left w:val="nil"/>
              <w:bottom w:val="nil"/>
              <w:right w:val="nil"/>
            </w:tcBorders>
            <w:vAlign w:val="center"/>
          </w:tcPr>
          <w:p w14:paraId="2189358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.006</w:t>
            </w:r>
          </w:p>
        </w:tc>
      </w:tr>
      <w:tr w:rsidR="009B609F" w:rsidRPr="009B609F" w14:paraId="61D7B773" w14:textId="77777777" w:rsidTr="009B609F">
        <w:trPr>
          <w:trHeight w:val="288"/>
        </w:trPr>
        <w:tc>
          <w:tcPr>
            <w:tcW w:w="1156" w:type="pct"/>
            <w:tcBorders>
              <w:top w:val="nil"/>
              <w:left w:val="nil"/>
              <w:bottom w:val="nil"/>
              <w:right w:val="nil"/>
            </w:tcBorders>
            <w:shd w:val="clear" w:color="auto" w:fill="auto"/>
            <w:noWrap/>
            <w:vAlign w:val="center"/>
            <w:hideMark/>
          </w:tcPr>
          <w:p w14:paraId="2175CE62"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PA Score</w:t>
            </w:r>
          </w:p>
        </w:tc>
        <w:tc>
          <w:tcPr>
            <w:tcW w:w="649" w:type="pct"/>
            <w:tcBorders>
              <w:top w:val="nil"/>
              <w:left w:val="nil"/>
              <w:bottom w:val="nil"/>
              <w:right w:val="nil"/>
            </w:tcBorders>
            <w:shd w:val="clear" w:color="auto" w:fill="auto"/>
            <w:noWrap/>
            <w:vAlign w:val="center"/>
            <w:hideMark/>
          </w:tcPr>
          <w:p w14:paraId="3F7B46D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59.75 (7.59)</w:t>
            </w:r>
          </w:p>
        </w:tc>
        <w:tc>
          <w:tcPr>
            <w:tcW w:w="649" w:type="pct"/>
            <w:tcBorders>
              <w:top w:val="nil"/>
              <w:left w:val="nil"/>
              <w:bottom w:val="nil"/>
              <w:right w:val="nil"/>
            </w:tcBorders>
            <w:shd w:val="clear" w:color="auto" w:fill="auto"/>
            <w:noWrap/>
            <w:vAlign w:val="center"/>
            <w:hideMark/>
          </w:tcPr>
          <w:p w14:paraId="775A6E2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55.71 (8.79)</w:t>
            </w:r>
          </w:p>
        </w:tc>
        <w:tc>
          <w:tcPr>
            <w:tcW w:w="556" w:type="pct"/>
            <w:tcBorders>
              <w:top w:val="nil"/>
              <w:left w:val="nil"/>
              <w:bottom w:val="nil"/>
              <w:right w:val="nil"/>
            </w:tcBorders>
            <w:shd w:val="clear" w:color="auto" w:fill="auto"/>
            <w:noWrap/>
            <w:vAlign w:val="center"/>
            <w:hideMark/>
          </w:tcPr>
          <w:p w14:paraId="63403D7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2829E6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58029FC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0.94</w:t>
            </w:r>
          </w:p>
        </w:tc>
        <w:tc>
          <w:tcPr>
            <w:tcW w:w="371" w:type="pct"/>
            <w:tcBorders>
              <w:top w:val="nil"/>
              <w:left w:val="nil"/>
              <w:bottom w:val="nil"/>
              <w:right w:val="nil"/>
            </w:tcBorders>
            <w:shd w:val="clear" w:color="auto" w:fill="auto"/>
            <w:noWrap/>
            <w:vAlign w:val="center"/>
            <w:hideMark/>
          </w:tcPr>
          <w:p w14:paraId="77B8FD3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0.90</w:t>
            </w:r>
          </w:p>
        </w:tc>
        <w:tc>
          <w:tcPr>
            <w:tcW w:w="371" w:type="pct"/>
            <w:tcBorders>
              <w:top w:val="nil"/>
              <w:left w:val="nil"/>
              <w:bottom w:val="nil"/>
              <w:right w:val="nil"/>
            </w:tcBorders>
            <w:shd w:val="clear" w:color="auto" w:fill="auto"/>
            <w:noWrap/>
            <w:vAlign w:val="center"/>
            <w:hideMark/>
          </w:tcPr>
          <w:p w14:paraId="0ED647D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0.99</w:t>
            </w:r>
          </w:p>
        </w:tc>
        <w:tc>
          <w:tcPr>
            <w:tcW w:w="416" w:type="pct"/>
            <w:tcBorders>
              <w:top w:val="nil"/>
              <w:left w:val="nil"/>
              <w:bottom w:val="nil"/>
              <w:right w:val="nil"/>
            </w:tcBorders>
            <w:vAlign w:val="center"/>
          </w:tcPr>
          <w:p w14:paraId="4D8E296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.012</w:t>
            </w:r>
          </w:p>
        </w:tc>
      </w:tr>
      <w:tr w:rsidR="009B609F" w:rsidRPr="009B609F" w14:paraId="45F7505E" w14:textId="77777777" w:rsidTr="009B609F">
        <w:trPr>
          <w:trHeight w:val="288"/>
        </w:trPr>
        <w:tc>
          <w:tcPr>
            <w:tcW w:w="1156" w:type="pct"/>
            <w:tcBorders>
              <w:top w:val="nil"/>
              <w:left w:val="nil"/>
              <w:bottom w:val="nil"/>
              <w:right w:val="nil"/>
            </w:tcBorders>
            <w:shd w:val="clear" w:color="auto" w:fill="auto"/>
            <w:noWrap/>
            <w:vAlign w:val="center"/>
            <w:hideMark/>
          </w:tcPr>
          <w:p w14:paraId="2BA59EDB"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Number of stress triggers</w:t>
            </w:r>
          </w:p>
        </w:tc>
        <w:tc>
          <w:tcPr>
            <w:tcW w:w="649" w:type="pct"/>
            <w:tcBorders>
              <w:top w:val="nil"/>
              <w:left w:val="nil"/>
              <w:bottom w:val="nil"/>
              <w:right w:val="nil"/>
            </w:tcBorders>
            <w:shd w:val="clear" w:color="auto" w:fill="auto"/>
            <w:noWrap/>
            <w:vAlign w:val="center"/>
            <w:hideMark/>
          </w:tcPr>
          <w:p w14:paraId="0BCBF68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3.75 (1.73)</w:t>
            </w:r>
          </w:p>
        </w:tc>
        <w:tc>
          <w:tcPr>
            <w:tcW w:w="649" w:type="pct"/>
            <w:tcBorders>
              <w:top w:val="nil"/>
              <w:left w:val="nil"/>
              <w:bottom w:val="nil"/>
              <w:right w:val="nil"/>
            </w:tcBorders>
            <w:shd w:val="clear" w:color="auto" w:fill="auto"/>
            <w:noWrap/>
            <w:vAlign w:val="center"/>
            <w:hideMark/>
          </w:tcPr>
          <w:p w14:paraId="2ABC562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2.97 (1.57)</w:t>
            </w:r>
          </w:p>
        </w:tc>
        <w:tc>
          <w:tcPr>
            <w:tcW w:w="556" w:type="pct"/>
            <w:tcBorders>
              <w:top w:val="nil"/>
              <w:left w:val="nil"/>
              <w:bottom w:val="nil"/>
              <w:right w:val="nil"/>
            </w:tcBorders>
            <w:shd w:val="clear" w:color="auto" w:fill="auto"/>
            <w:noWrap/>
            <w:vAlign w:val="center"/>
            <w:hideMark/>
          </w:tcPr>
          <w:p w14:paraId="1642053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7DCEC9C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0120878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0.74</w:t>
            </w:r>
          </w:p>
        </w:tc>
        <w:tc>
          <w:tcPr>
            <w:tcW w:w="371" w:type="pct"/>
            <w:tcBorders>
              <w:top w:val="nil"/>
              <w:left w:val="nil"/>
              <w:bottom w:val="nil"/>
              <w:right w:val="nil"/>
            </w:tcBorders>
            <w:shd w:val="clear" w:color="auto" w:fill="auto"/>
            <w:noWrap/>
            <w:vAlign w:val="center"/>
            <w:hideMark/>
          </w:tcPr>
          <w:p w14:paraId="57FB250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0.58</w:t>
            </w:r>
          </w:p>
        </w:tc>
        <w:tc>
          <w:tcPr>
            <w:tcW w:w="371" w:type="pct"/>
            <w:tcBorders>
              <w:top w:val="nil"/>
              <w:left w:val="nil"/>
              <w:bottom w:val="nil"/>
              <w:right w:val="nil"/>
            </w:tcBorders>
            <w:shd w:val="clear" w:color="auto" w:fill="auto"/>
            <w:noWrap/>
            <w:vAlign w:val="center"/>
            <w:hideMark/>
          </w:tcPr>
          <w:p w14:paraId="58C823C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0.94</w:t>
            </w:r>
          </w:p>
        </w:tc>
        <w:tc>
          <w:tcPr>
            <w:tcW w:w="416" w:type="pct"/>
            <w:tcBorders>
              <w:top w:val="nil"/>
              <w:left w:val="nil"/>
              <w:bottom w:val="nil"/>
              <w:right w:val="nil"/>
            </w:tcBorders>
            <w:vAlign w:val="center"/>
          </w:tcPr>
          <w:p w14:paraId="1110A0D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.015</w:t>
            </w:r>
          </w:p>
        </w:tc>
      </w:tr>
      <w:tr w:rsidR="009B609F" w:rsidRPr="009B609F" w14:paraId="048EA598" w14:textId="77777777" w:rsidTr="009B609F">
        <w:trPr>
          <w:trHeight w:val="288"/>
        </w:trPr>
        <w:tc>
          <w:tcPr>
            <w:tcW w:w="1156" w:type="pct"/>
            <w:tcBorders>
              <w:top w:val="nil"/>
              <w:left w:val="nil"/>
              <w:bottom w:val="single" w:sz="8" w:space="0" w:color="auto"/>
              <w:right w:val="nil"/>
            </w:tcBorders>
            <w:shd w:val="clear" w:color="auto" w:fill="auto"/>
            <w:noWrap/>
            <w:vAlign w:val="center"/>
          </w:tcPr>
          <w:p w14:paraId="3BD2EE15"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Routine checkups</w:t>
            </w:r>
          </w:p>
        </w:tc>
        <w:tc>
          <w:tcPr>
            <w:tcW w:w="649" w:type="pct"/>
            <w:tcBorders>
              <w:top w:val="nil"/>
              <w:left w:val="nil"/>
              <w:bottom w:val="single" w:sz="8" w:space="0" w:color="auto"/>
              <w:right w:val="nil"/>
            </w:tcBorders>
            <w:shd w:val="clear" w:color="auto" w:fill="auto"/>
            <w:noWrap/>
            <w:vAlign w:val="center"/>
          </w:tcPr>
          <w:p w14:paraId="26045D7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1.27 (1.98)</w:t>
            </w:r>
          </w:p>
        </w:tc>
        <w:tc>
          <w:tcPr>
            <w:tcW w:w="649" w:type="pct"/>
            <w:tcBorders>
              <w:top w:val="nil"/>
              <w:left w:val="nil"/>
              <w:bottom w:val="single" w:sz="8" w:space="0" w:color="auto"/>
              <w:right w:val="nil"/>
            </w:tcBorders>
            <w:shd w:val="clear" w:color="auto" w:fill="auto"/>
            <w:noWrap/>
            <w:vAlign w:val="center"/>
          </w:tcPr>
          <w:p w14:paraId="108377A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2.84(2.46)</w:t>
            </w:r>
          </w:p>
        </w:tc>
        <w:tc>
          <w:tcPr>
            <w:tcW w:w="556" w:type="pct"/>
            <w:tcBorders>
              <w:top w:val="nil"/>
              <w:left w:val="nil"/>
              <w:bottom w:val="single" w:sz="8" w:space="0" w:color="auto"/>
              <w:right w:val="nil"/>
            </w:tcBorders>
            <w:shd w:val="clear" w:color="auto" w:fill="auto"/>
            <w:noWrap/>
            <w:vAlign w:val="center"/>
          </w:tcPr>
          <w:p w14:paraId="1E92031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single" w:sz="8" w:space="0" w:color="auto"/>
              <w:right w:val="single" w:sz="8" w:space="0" w:color="auto"/>
            </w:tcBorders>
            <w:shd w:val="clear" w:color="auto" w:fill="auto"/>
            <w:noWrap/>
            <w:vAlign w:val="center"/>
          </w:tcPr>
          <w:p w14:paraId="628D060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single" w:sz="8" w:space="0" w:color="auto"/>
              <w:right w:val="nil"/>
            </w:tcBorders>
            <w:shd w:val="clear" w:color="auto" w:fill="auto"/>
            <w:noWrap/>
            <w:vAlign w:val="center"/>
          </w:tcPr>
          <w:p w14:paraId="572E479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1.45</w:t>
            </w:r>
          </w:p>
        </w:tc>
        <w:tc>
          <w:tcPr>
            <w:tcW w:w="371" w:type="pct"/>
            <w:tcBorders>
              <w:top w:val="nil"/>
              <w:left w:val="nil"/>
              <w:bottom w:val="single" w:sz="8" w:space="0" w:color="auto"/>
              <w:right w:val="nil"/>
            </w:tcBorders>
            <w:shd w:val="clear" w:color="auto" w:fill="auto"/>
            <w:noWrap/>
            <w:vAlign w:val="center"/>
          </w:tcPr>
          <w:p w14:paraId="257D330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1.21</w:t>
            </w:r>
          </w:p>
        </w:tc>
        <w:tc>
          <w:tcPr>
            <w:tcW w:w="371" w:type="pct"/>
            <w:tcBorders>
              <w:top w:val="nil"/>
              <w:left w:val="nil"/>
              <w:bottom w:val="single" w:sz="8" w:space="0" w:color="auto"/>
              <w:right w:val="nil"/>
            </w:tcBorders>
            <w:shd w:val="clear" w:color="auto" w:fill="auto"/>
            <w:noWrap/>
            <w:vAlign w:val="center"/>
          </w:tcPr>
          <w:p w14:paraId="4F1BCF8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1.76</w:t>
            </w:r>
          </w:p>
        </w:tc>
        <w:tc>
          <w:tcPr>
            <w:tcW w:w="416" w:type="pct"/>
            <w:tcBorders>
              <w:top w:val="nil"/>
              <w:left w:val="nil"/>
              <w:bottom w:val="single" w:sz="8" w:space="0" w:color="auto"/>
              <w:right w:val="nil"/>
            </w:tcBorders>
            <w:vAlign w:val="center"/>
          </w:tcPr>
          <w:p w14:paraId="78F5B0D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5B162032" w14:textId="77777777" w:rsidTr="009B609F">
        <w:trPr>
          <w:trHeight w:val="297"/>
        </w:trPr>
        <w:tc>
          <w:tcPr>
            <w:tcW w:w="1156" w:type="pct"/>
            <w:tcBorders>
              <w:top w:val="single" w:sz="8" w:space="0" w:color="auto"/>
              <w:left w:val="nil"/>
              <w:bottom w:val="single" w:sz="8" w:space="0" w:color="auto"/>
            </w:tcBorders>
            <w:shd w:val="clear" w:color="auto" w:fill="auto"/>
            <w:noWrap/>
            <w:vAlign w:val="center"/>
            <w:hideMark/>
          </w:tcPr>
          <w:p w14:paraId="6F73583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single" w:sz="8" w:space="0" w:color="auto"/>
              <w:bottom w:val="single" w:sz="8" w:space="0" w:color="auto"/>
            </w:tcBorders>
            <w:shd w:val="clear" w:color="auto" w:fill="auto"/>
            <w:noWrap/>
            <w:vAlign w:val="center"/>
            <w:hideMark/>
          </w:tcPr>
          <w:p w14:paraId="370BFEF6"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Count (%)</w:t>
            </w:r>
          </w:p>
        </w:tc>
        <w:tc>
          <w:tcPr>
            <w:tcW w:w="649" w:type="pct"/>
            <w:tcBorders>
              <w:top w:val="single" w:sz="8" w:space="0" w:color="auto"/>
              <w:bottom w:val="single" w:sz="8" w:space="0" w:color="auto"/>
            </w:tcBorders>
            <w:shd w:val="clear" w:color="auto" w:fill="auto"/>
            <w:noWrap/>
            <w:vAlign w:val="center"/>
            <w:hideMark/>
          </w:tcPr>
          <w:p w14:paraId="6240FA35" w14:textId="77777777" w:rsidR="009B609F" w:rsidRPr="009B609F" w:rsidRDefault="009B609F" w:rsidP="00FF6BEE">
            <w:pPr>
              <w:spacing w:after="0" w:line="240" w:lineRule="auto"/>
              <w:jc w:val="center"/>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Count (%)</w:t>
            </w:r>
          </w:p>
        </w:tc>
        <w:tc>
          <w:tcPr>
            <w:tcW w:w="556" w:type="pct"/>
            <w:tcBorders>
              <w:top w:val="single" w:sz="8" w:space="0" w:color="auto"/>
              <w:bottom w:val="single" w:sz="8" w:space="0" w:color="auto"/>
            </w:tcBorders>
            <w:shd w:val="clear" w:color="auto" w:fill="auto"/>
            <w:noWrap/>
            <w:vAlign w:val="center"/>
            <w:hideMark/>
          </w:tcPr>
          <w:p w14:paraId="71CBB11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single" w:sz="8" w:space="0" w:color="auto"/>
              <w:bottom w:val="single" w:sz="8" w:space="0" w:color="auto"/>
              <w:right w:val="single" w:sz="8" w:space="0" w:color="auto"/>
            </w:tcBorders>
            <w:shd w:val="clear" w:color="auto" w:fill="auto"/>
            <w:noWrap/>
            <w:vAlign w:val="center"/>
            <w:hideMark/>
          </w:tcPr>
          <w:p w14:paraId="2E55F0D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single" w:sz="8" w:space="0" w:color="auto"/>
              <w:left w:val="single" w:sz="8" w:space="0" w:color="auto"/>
              <w:bottom w:val="single" w:sz="8" w:space="0" w:color="auto"/>
            </w:tcBorders>
            <w:shd w:val="clear" w:color="auto" w:fill="auto"/>
            <w:noWrap/>
            <w:vAlign w:val="center"/>
          </w:tcPr>
          <w:p w14:paraId="32060D9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single" w:sz="8" w:space="0" w:color="auto"/>
              <w:bottom w:val="single" w:sz="8" w:space="0" w:color="auto"/>
            </w:tcBorders>
            <w:shd w:val="clear" w:color="auto" w:fill="auto"/>
            <w:noWrap/>
            <w:vAlign w:val="center"/>
          </w:tcPr>
          <w:p w14:paraId="2D44931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single" w:sz="8" w:space="0" w:color="auto"/>
              <w:bottom w:val="single" w:sz="8" w:space="0" w:color="auto"/>
            </w:tcBorders>
            <w:shd w:val="clear" w:color="auto" w:fill="auto"/>
            <w:noWrap/>
            <w:vAlign w:val="center"/>
          </w:tcPr>
          <w:p w14:paraId="3ACB40B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single" w:sz="8" w:space="0" w:color="auto"/>
              <w:bottom w:val="single" w:sz="8" w:space="0" w:color="auto"/>
              <w:right w:val="nil"/>
            </w:tcBorders>
            <w:shd w:val="clear" w:color="auto" w:fill="auto"/>
            <w:vAlign w:val="center"/>
          </w:tcPr>
          <w:p w14:paraId="227E1C7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4077CAD3" w14:textId="77777777" w:rsidTr="009B609F">
        <w:trPr>
          <w:trHeight w:val="20"/>
        </w:trPr>
        <w:tc>
          <w:tcPr>
            <w:tcW w:w="1156" w:type="pct"/>
            <w:tcBorders>
              <w:top w:val="single" w:sz="8" w:space="0" w:color="auto"/>
              <w:left w:val="nil"/>
              <w:bottom w:val="nil"/>
              <w:right w:val="nil"/>
            </w:tcBorders>
            <w:shd w:val="clear" w:color="auto" w:fill="auto"/>
            <w:noWrap/>
            <w:vAlign w:val="center"/>
            <w:hideMark/>
          </w:tcPr>
          <w:p w14:paraId="7ADE15BF"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Season</w:t>
            </w:r>
          </w:p>
        </w:tc>
        <w:tc>
          <w:tcPr>
            <w:tcW w:w="649" w:type="pct"/>
            <w:tcBorders>
              <w:top w:val="single" w:sz="8" w:space="0" w:color="auto"/>
              <w:left w:val="nil"/>
              <w:bottom w:val="nil"/>
              <w:right w:val="nil"/>
            </w:tcBorders>
            <w:shd w:val="clear" w:color="auto" w:fill="auto"/>
            <w:noWrap/>
            <w:vAlign w:val="center"/>
            <w:hideMark/>
          </w:tcPr>
          <w:p w14:paraId="34F53CB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single" w:sz="8" w:space="0" w:color="auto"/>
              <w:left w:val="nil"/>
              <w:bottom w:val="nil"/>
              <w:right w:val="nil"/>
            </w:tcBorders>
            <w:shd w:val="clear" w:color="auto" w:fill="auto"/>
            <w:noWrap/>
            <w:vAlign w:val="center"/>
            <w:hideMark/>
          </w:tcPr>
          <w:p w14:paraId="3F26395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single" w:sz="8" w:space="0" w:color="auto"/>
              <w:left w:val="nil"/>
              <w:bottom w:val="nil"/>
              <w:right w:val="nil"/>
            </w:tcBorders>
            <w:shd w:val="clear" w:color="auto" w:fill="auto"/>
            <w:noWrap/>
            <w:vAlign w:val="center"/>
            <w:hideMark/>
          </w:tcPr>
          <w:p w14:paraId="38721BF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0.66*</w:t>
            </w:r>
          </w:p>
        </w:tc>
        <w:tc>
          <w:tcPr>
            <w:tcW w:w="417" w:type="pct"/>
            <w:tcBorders>
              <w:top w:val="single" w:sz="8" w:space="0" w:color="auto"/>
              <w:left w:val="nil"/>
              <w:bottom w:val="nil"/>
              <w:right w:val="single" w:sz="8" w:space="0" w:color="auto"/>
            </w:tcBorders>
            <w:shd w:val="clear" w:color="auto" w:fill="auto"/>
            <w:noWrap/>
            <w:vAlign w:val="center"/>
            <w:hideMark/>
          </w:tcPr>
          <w:p w14:paraId="0CA895E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.745</w:t>
            </w:r>
          </w:p>
        </w:tc>
        <w:tc>
          <w:tcPr>
            <w:tcW w:w="414" w:type="pct"/>
            <w:tcBorders>
              <w:top w:val="single" w:sz="8" w:space="0" w:color="auto"/>
              <w:left w:val="single" w:sz="8" w:space="0" w:color="auto"/>
              <w:bottom w:val="nil"/>
              <w:right w:val="nil"/>
            </w:tcBorders>
            <w:shd w:val="clear" w:color="auto" w:fill="auto"/>
            <w:noWrap/>
            <w:vAlign w:val="center"/>
            <w:hideMark/>
          </w:tcPr>
          <w:p w14:paraId="3A8B5BF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single" w:sz="8" w:space="0" w:color="auto"/>
              <w:left w:val="nil"/>
              <w:bottom w:val="nil"/>
              <w:right w:val="nil"/>
            </w:tcBorders>
            <w:shd w:val="clear" w:color="auto" w:fill="auto"/>
            <w:noWrap/>
            <w:vAlign w:val="center"/>
            <w:hideMark/>
          </w:tcPr>
          <w:p w14:paraId="0F54E50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single" w:sz="8" w:space="0" w:color="auto"/>
              <w:left w:val="nil"/>
              <w:bottom w:val="nil"/>
              <w:right w:val="nil"/>
            </w:tcBorders>
            <w:shd w:val="clear" w:color="auto" w:fill="auto"/>
            <w:noWrap/>
            <w:vAlign w:val="center"/>
            <w:hideMark/>
          </w:tcPr>
          <w:p w14:paraId="46E341D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single" w:sz="8" w:space="0" w:color="auto"/>
              <w:left w:val="nil"/>
              <w:bottom w:val="nil"/>
              <w:right w:val="nil"/>
            </w:tcBorders>
            <w:vAlign w:val="center"/>
          </w:tcPr>
          <w:p w14:paraId="1762B2F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5FD2849E" w14:textId="77777777" w:rsidTr="009B609F">
        <w:trPr>
          <w:trHeight w:val="20"/>
        </w:trPr>
        <w:tc>
          <w:tcPr>
            <w:tcW w:w="1156" w:type="pct"/>
            <w:tcBorders>
              <w:top w:val="nil"/>
              <w:left w:val="nil"/>
              <w:bottom w:val="nil"/>
              <w:right w:val="nil"/>
            </w:tcBorders>
            <w:shd w:val="clear" w:color="auto" w:fill="auto"/>
            <w:noWrap/>
            <w:vAlign w:val="center"/>
            <w:hideMark/>
          </w:tcPr>
          <w:p w14:paraId="4EACE37B"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Dry season         </w:t>
            </w:r>
          </w:p>
        </w:tc>
        <w:tc>
          <w:tcPr>
            <w:tcW w:w="649" w:type="pct"/>
            <w:tcBorders>
              <w:top w:val="nil"/>
              <w:left w:val="nil"/>
              <w:bottom w:val="nil"/>
              <w:right w:val="nil"/>
            </w:tcBorders>
            <w:shd w:val="clear" w:color="auto" w:fill="auto"/>
            <w:noWrap/>
            <w:vAlign w:val="center"/>
            <w:hideMark/>
          </w:tcPr>
          <w:p w14:paraId="599FD5E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 (3.6)</w:t>
            </w:r>
          </w:p>
        </w:tc>
        <w:tc>
          <w:tcPr>
            <w:tcW w:w="649" w:type="pct"/>
            <w:tcBorders>
              <w:top w:val="nil"/>
              <w:left w:val="nil"/>
              <w:bottom w:val="nil"/>
              <w:right w:val="nil"/>
            </w:tcBorders>
            <w:shd w:val="clear" w:color="auto" w:fill="auto"/>
            <w:noWrap/>
            <w:vAlign w:val="bottom"/>
            <w:hideMark/>
          </w:tcPr>
          <w:p w14:paraId="63DEC2A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7 (5.4)</w:t>
            </w:r>
          </w:p>
        </w:tc>
        <w:tc>
          <w:tcPr>
            <w:tcW w:w="556" w:type="pct"/>
            <w:tcBorders>
              <w:top w:val="nil"/>
              <w:left w:val="nil"/>
              <w:bottom w:val="nil"/>
              <w:right w:val="nil"/>
            </w:tcBorders>
            <w:shd w:val="clear" w:color="auto" w:fill="auto"/>
            <w:noWrap/>
            <w:vAlign w:val="center"/>
            <w:hideMark/>
          </w:tcPr>
          <w:p w14:paraId="73DF886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618055D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136A208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3.50</w:t>
            </w:r>
          </w:p>
        </w:tc>
        <w:tc>
          <w:tcPr>
            <w:tcW w:w="371" w:type="pct"/>
            <w:tcBorders>
              <w:top w:val="nil"/>
              <w:left w:val="nil"/>
              <w:bottom w:val="nil"/>
              <w:right w:val="nil"/>
            </w:tcBorders>
            <w:shd w:val="clear" w:color="auto" w:fill="auto"/>
            <w:noWrap/>
            <w:vAlign w:val="center"/>
            <w:hideMark/>
          </w:tcPr>
          <w:p w14:paraId="696DB0F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0.84</w:t>
            </w:r>
          </w:p>
        </w:tc>
        <w:tc>
          <w:tcPr>
            <w:tcW w:w="371" w:type="pct"/>
            <w:tcBorders>
              <w:top w:val="nil"/>
              <w:left w:val="nil"/>
              <w:bottom w:val="nil"/>
              <w:right w:val="nil"/>
            </w:tcBorders>
            <w:shd w:val="clear" w:color="auto" w:fill="auto"/>
            <w:noWrap/>
            <w:vAlign w:val="center"/>
            <w:hideMark/>
          </w:tcPr>
          <w:p w14:paraId="302A746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23.49</w:t>
            </w:r>
          </w:p>
        </w:tc>
        <w:tc>
          <w:tcPr>
            <w:tcW w:w="416" w:type="pct"/>
            <w:tcBorders>
              <w:top w:val="nil"/>
              <w:left w:val="nil"/>
              <w:bottom w:val="nil"/>
              <w:right w:val="nil"/>
            </w:tcBorders>
            <w:vAlign w:val="center"/>
          </w:tcPr>
          <w:p w14:paraId="67C0859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.118</w:t>
            </w:r>
          </w:p>
        </w:tc>
      </w:tr>
      <w:tr w:rsidR="009B609F" w:rsidRPr="009B609F" w14:paraId="68C2BFF2" w14:textId="77777777" w:rsidTr="009B609F">
        <w:trPr>
          <w:trHeight w:val="20"/>
        </w:trPr>
        <w:tc>
          <w:tcPr>
            <w:tcW w:w="1156" w:type="pct"/>
            <w:tcBorders>
              <w:top w:val="nil"/>
              <w:left w:val="nil"/>
              <w:bottom w:val="nil"/>
              <w:right w:val="nil"/>
            </w:tcBorders>
            <w:shd w:val="clear" w:color="auto" w:fill="auto"/>
            <w:noWrap/>
            <w:vAlign w:val="center"/>
            <w:hideMark/>
          </w:tcPr>
          <w:p w14:paraId="2A367E29"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Rainy season       </w:t>
            </w:r>
          </w:p>
        </w:tc>
        <w:tc>
          <w:tcPr>
            <w:tcW w:w="649" w:type="pct"/>
            <w:tcBorders>
              <w:top w:val="nil"/>
              <w:left w:val="nil"/>
              <w:bottom w:val="nil"/>
              <w:right w:val="nil"/>
            </w:tcBorders>
            <w:shd w:val="clear" w:color="auto" w:fill="auto"/>
            <w:noWrap/>
            <w:vAlign w:val="center"/>
            <w:hideMark/>
          </w:tcPr>
          <w:p w14:paraId="0792BFC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23 (41.1)</w:t>
            </w:r>
          </w:p>
        </w:tc>
        <w:tc>
          <w:tcPr>
            <w:tcW w:w="649" w:type="pct"/>
            <w:tcBorders>
              <w:top w:val="nil"/>
              <w:left w:val="nil"/>
              <w:bottom w:val="nil"/>
              <w:right w:val="nil"/>
            </w:tcBorders>
            <w:shd w:val="clear" w:color="auto" w:fill="auto"/>
            <w:noWrap/>
            <w:vAlign w:val="bottom"/>
            <w:hideMark/>
          </w:tcPr>
          <w:p w14:paraId="23D47A8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58 (45)</w:t>
            </w:r>
          </w:p>
        </w:tc>
        <w:tc>
          <w:tcPr>
            <w:tcW w:w="556" w:type="pct"/>
            <w:tcBorders>
              <w:top w:val="nil"/>
              <w:left w:val="nil"/>
              <w:bottom w:val="nil"/>
              <w:right w:val="nil"/>
            </w:tcBorders>
            <w:shd w:val="clear" w:color="auto" w:fill="auto"/>
            <w:noWrap/>
            <w:vAlign w:val="center"/>
            <w:hideMark/>
          </w:tcPr>
          <w:p w14:paraId="296C83B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430545E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3C5709D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0.72</w:t>
            </w:r>
          </w:p>
        </w:tc>
        <w:tc>
          <w:tcPr>
            <w:tcW w:w="371" w:type="pct"/>
            <w:tcBorders>
              <w:top w:val="nil"/>
              <w:left w:val="nil"/>
              <w:bottom w:val="nil"/>
              <w:right w:val="nil"/>
            </w:tcBorders>
            <w:shd w:val="clear" w:color="auto" w:fill="auto"/>
            <w:noWrap/>
            <w:vAlign w:val="center"/>
            <w:hideMark/>
          </w:tcPr>
          <w:p w14:paraId="7220E73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0.10</w:t>
            </w:r>
          </w:p>
        </w:tc>
        <w:tc>
          <w:tcPr>
            <w:tcW w:w="371" w:type="pct"/>
            <w:tcBorders>
              <w:top w:val="nil"/>
              <w:left w:val="nil"/>
              <w:bottom w:val="nil"/>
              <w:right w:val="nil"/>
            </w:tcBorders>
            <w:shd w:val="clear" w:color="auto" w:fill="auto"/>
            <w:noWrap/>
            <w:vAlign w:val="center"/>
            <w:hideMark/>
          </w:tcPr>
          <w:p w14:paraId="7353746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3.25</w:t>
            </w:r>
          </w:p>
        </w:tc>
        <w:tc>
          <w:tcPr>
            <w:tcW w:w="416" w:type="pct"/>
            <w:tcBorders>
              <w:top w:val="nil"/>
              <w:left w:val="nil"/>
              <w:bottom w:val="nil"/>
              <w:right w:val="nil"/>
            </w:tcBorders>
            <w:vAlign w:val="center"/>
          </w:tcPr>
          <w:p w14:paraId="63A5BFF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.696</w:t>
            </w:r>
          </w:p>
        </w:tc>
      </w:tr>
      <w:tr w:rsidR="009B609F" w:rsidRPr="009B609F" w14:paraId="3D45822A" w14:textId="77777777" w:rsidTr="009B609F">
        <w:trPr>
          <w:trHeight w:val="20"/>
        </w:trPr>
        <w:tc>
          <w:tcPr>
            <w:tcW w:w="1156" w:type="pct"/>
            <w:tcBorders>
              <w:top w:val="nil"/>
              <w:left w:val="nil"/>
              <w:bottom w:val="nil"/>
              <w:right w:val="nil"/>
            </w:tcBorders>
            <w:shd w:val="clear" w:color="auto" w:fill="auto"/>
            <w:noWrap/>
            <w:vAlign w:val="center"/>
            <w:hideMark/>
          </w:tcPr>
          <w:p w14:paraId="124A96DC"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No specific season</w:t>
            </w:r>
          </w:p>
        </w:tc>
        <w:tc>
          <w:tcPr>
            <w:tcW w:w="649" w:type="pct"/>
            <w:tcBorders>
              <w:top w:val="nil"/>
              <w:left w:val="nil"/>
              <w:bottom w:val="nil"/>
              <w:right w:val="nil"/>
            </w:tcBorders>
            <w:shd w:val="clear" w:color="auto" w:fill="auto"/>
            <w:noWrap/>
            <w:vAlign w:val="center"/>
            <w:hideMark/>
          </w:tcPr>
          <w:p w14:paraId="528A37A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31 (55.4)</w:t>
            </w:r>
          </w:p>
        </w:tc>
        <w:tc>
          <w:tcPr>
            <w:tcW w:w="649" w:type="pct"/>
            <w:tcBorders>
              <w:top w:val="nil"/>
              <w:left w:val="nil"/>
              <w:bottom w:val="nil"/>
              <w:right w:val="nil"/>
            </w:tcBorders>
            <w:shd w:val="clear" w:color="auto" w:fill="auto"/>
            <w:noWrap/>
            <w:vAlign w:val="bottom"/>
            <w:hideMark/>
          </w:tcPr>
          <w:p w14:paraId="1B85272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64 (49.6)</w:t>
            </w:r>
          </w:p>
        </w:tc>
        <w:tc>
          <w:tcPr>
            <w:tcW w:w="556" w:type="pct"/>
            <w:tcBorders>
              <w:top w:val="nil"/>
              <w:left w:val="nil"/>
              <w:bottom w:val="nil"/>
              <w:right w:val="nil"/>
            </w:tcBorders>
            <w:shd w:val="clear" w:color="auto" w:fill="auto"/>
            <w:noWrap/>
            <w:vAlign w:val="center"/>
            <w:hideMark/>
          </w:tcPr>
          <w:p w14:paraId="5E3BF32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CED411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74E7FD1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0.59</w:t>
            </w:r>
          </w:p>
        </w:tc>
        <w:tc>
          <w:tcPr>
            <w:tcW w:w="371" w:type="pct"/>
            <w:tcBorders>
              <w:top w:val="nil"/>
              <w:left w:val="nil"/>
              <w:bottom w:val="nil"/>
              <w:right w:val="nil"/>
            </w:tcBorders>
            <w:shd w:val="clear" w:color="auto" w:fill="auto"/>
            <w:noWrap/>
            <w:vAlign w:val="center"/>
            <w:hideMark/>
          </w:tcPr>
          <w:p w14:paraId="02E4D8A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0.08</w:t>
            </w:r>
          </w:p>
        </w:tc>
        <w:tc>
          <w:tcPr>
            <w:tcW w:w="371" w:type="pct"/>
            <w:tcBorders>
              <w:top w:val="nil"/>
              <w:left w:val="nil"/>
              <w:bottom w:val="nil"/>
              <w:right w:val="nil"/>
            </w:tcBorders>
            <w:shd w:val="clear" w:color="auto" w:fill="auto"/>
            <w:noWrap/>
            <w:vAlign w:val="center"/>
            <w:hideMark/>
          </w:tcPr>
          <w:p w14:paraId="2058908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2.61</w:t>
            </w:r>
          </w:p>
        </w:tc>
        <w:tc>
          <w:tcPr>
            <w:tcW w:w="416" w:type="pct"/>
            <w:tcBorders>
              <w:top w:val="nil"/>
              <w:left w:val="nil"/>
              <w:bottom w:val="nil"/>
              <w:right w:val="nil"/>
            </w:tcBorders>
            <w:vAlign w:val="center"/>
          </w:tcPr>
          <w:p w14:paraId="00AE642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.525</w:t>
            </w:r>
          </w:p>
        </w:tc>
      </w:tr>
      <w:tr w:rsidR="009B609F" w:rsidRPr="009B609F" w14:paraId="50036A1A" w14:textId="77777777" w:rsidTr="009B609F">
        <w:trPr>
          <w:trHeight w:val="288"/>
        </w:trPr>
        <w:tc>
          <w:tcPr>
            <w:tcW w:w="1156" w:type="pct"/>
            <w:tcBorders>
              <w:top w:val="nil"/>
              <w:left w:val="nil"/>
              <w:bottom w:val="nil"/>
              <w:right w:val="nil"/>
            </w:tcBorders>
            <w:shd w:val="clear" w:color="auto" w:fill="auto"/>
            <w:noWrap/>
            <w:vAlign w:val="center"/>
            <w:hideMark/>
          </w:tcPr>
          <w:p w14:paraId="2E9F561C"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Weather</w:t>
            </w:r>
          </w:p>
        </w:tc>
        <w:tc>
          <w:tcPr>
            <w:tcW w:w="649" w:type="pct"/>
            <w:tcBorders>
              <w:top w:val="nil"/>
              <w:left w:val="nil"/>
              <w:bottom w:val="nil"/>
              <w:right w:val="nil"/>
            </w:tcBorders>
            <w:shd w:val="clear" w:color="auto" w:fill="auto"/>
            <w:noWrap/>
            <w:vAlign w:val="center"/>
          </w:tcPr>
          <w:p w14:paraId="31B72EB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5B88D5D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2B80500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748AFBD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12ECB5D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1E088BE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48EC5A3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2E4CB68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448956F3" w14:textId="77777777" w:rsidTr="009B609F">
        <w:trPr>
          <w:trHeight w:val="20"/>
        </w:trPr>
        <w:tc>
          <w:tcPr>
            <w:tcW w:w="1156" w:type="pct"/>
            <w:tcBorders>
              <w:top w:val="nil"/>
              <w:left w:val="nil"/>
              <w:bottom w:val="nil"/>
              <w:right w:val="nil"/>
            </w:tcBorders>
            <w:shd w:val="clear" w:color="auto" w:fill="auto"/>
            <w:noWrap/>
            <w:vAlign w:val="center"/>
            <w:hideMark/>
          </w:tcPr>
          <w:p w14:paraId="2E0A5A76"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Cold</w:t>
            </w:r>
          </w:p>
        </w:tc>
        <w:tc>
          <w:tcPr>
            <w:tcW w:w="649" w:type="pct"/>
            <w:tcBorders>
              <w:top w:val="nil"/>
              <w:left w:val="nil"/>
              <w:bottom w:val="nil"/>
              <w:right w:val="nil"/>
            </w:tcBorders>
            <w:shd w:val="clear" w:color="auto" w:fill="auto"/>
            <w:noWrap/>
            <w:vAlign w:val="center"/>
          </w:tcPr>
          <w:p w14:paraId="5E3D33B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6CF6AF7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4EB5CE2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2.42(1)</w:t>
            </w:r>
          </w:p>
        </w:tc>
        <w:tc>
          <w:tcPr>
            <w:tcW w:w="417" w:type="pct"/>
            <w:tcBorders>
              <w:top w:val="nil"/>
              <w:left w:val="nil"/>
              <w:bottom w:val="nil"/>
              <w:right w:val="single" w:sz="8" w:space="0" w:color="auto"/>
            </w:tcBorders>
            <w:shd w:val="clear" w:color="auto" w:fill="auto"/>
            <w:noWrap/>
            <w:vAlign w:val="center"/>
            <w:hideMark/>
          </w:tcPr>
          <w:p w14:paraId="2FB2A64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.12</w:t>
            </w:r>
          </w:p>
        </w:tc>
        <w:tc>
          <w:tcPr>
            <w:tcW w:w="414" w:type="pct"/>
            <w:tcBorders>
              <w:top w:val="nil"/>
              <w:left w:val="single" w:sz="8" w:space="0" w:color="auto"/>
              <w:bottom w:val="nil"/>
              <w:right w:val="nil"/>
            </w:tcBorders>
            <w:shd w:val="clear" w:color="auto" w:fill="auto"/>
            <w:noWrap/>
            <w:vAlign w:val="center"/>
            <w:hideMark/>
          </w:tcPr>
          <w:p w14:paraId="73A1D22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2207EC4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250005A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0CE4E74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322DCDB5" w14:textId="77777777" w:rsidTr="009B609F">
        <w:trPr>
          <w:trHeight w:val="20"/>
        </w:trPr>
        <w:tc>
          <w:tcPr>
            <w:tcW w:w="1156" w:type="pct"/>
            <w:tcBorders>
              <w:top w:val="nil"/>
              <w:left w:val="nil"/>
              <w:bottom w:val="nil"/>
              <w:right w:val="nil"/>
            </w:tcBorders>
            <w:shd w:val="clear" w:color="auto" w:fill="auto"/>
            <w:noWrap/>
            <w:vAlign w:val="center"/>
            <w:hideMark/>
          </w:tcPr>
          <w:p w14:paraId="63D97F0B" w14:textId="77777777" w:rsidR="009B609F" w:rsidRPr="009B609F" w:rsidRDefault="009B609F" w:rsidP="00FF6BEE">
            <w:pPr>
              <w:spacing w:after="0" w:line="240" w:lineRule="auto"/>
              <w:ind w:firstLineChars="200" w:firstLine="36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No    </w:t>
            </w:r>
          </w:p>
        </w:tc>
        <w:tc>
          <w:tcPr>
            <w:tcW w:w="649" w:type="pct"/>
            <w:tcBorders>
              <w:top w:val="nil"/>
              <w:left w:val="nil"/>
              <w:bottom w:val="nil"/>
              <w:right w:val="nil"/>
            </w:tcBorders>
            <w:shd w:val="clear" w:color="auto" w:fill="auto"/>
            <w:noWrap/>
            <w:vAlign w:val="bottom"/>
            <w:hideMark/>
          </w:tcPr>
          <w:p w14:paraId="29EBAFE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5 (8.9)</w:t>
            </w:r>
          </w:p>
        </w:tc>
        <w:tc>
          <w:tcPr>
            <w:tcW w:w="649" w:type="pct"/>
            <w:tcBorders>
              <w:top w:val="nil"/>
              <w:left w:val="nil"/>
              <w:bottom w:val="nil"/>
              <w:right w:val="nil"/>
            </w:tcBorders>
            <w:shd w:val="clear" w:color="auto" w:fill="auto"/>
            <w:noWrap/>
            <w:vAlign w:val="bottom"/>
            <w:hideMark/>
          </w:tcPr>
          <w:p w14:paraId="51C6E6E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25 (19.4)</w:t>
            </w:r>
          </w:p>
        </w:tc>
        <w:tc>
          <w:tcPr>
            <w:tcW w:w="556" w:type="pct"/>
            <w:tcBorders>
              <w:top w:val="nil"/>
              <w:left w:val="nil"/>
              <w:bottom w:val="nil"/>
              <w:right w:val="nil"/>
            </w:tcBorders>
            <w:shd w:val="clear" w:color="auto" w:fill="auto"/>
            <w:noWrap/>
            <w:vAlign w:val="center"/>
            <w:hideMark/>
          </w:tcPr>
          <w:p w14:paraId="56955DD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B3F1D1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7F4ABB9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5.00</w:t>
            </w:r>
          </w:p>
        </w:tc>
        <w:tc>
          <w:tcPr>
            <w:tcW w:w="371" w:type="pct"/>
            <w:tcBorders>
              <w:top w:val="nil"/>
              <w:left w:val="nil"/>
              <w:bottom w:val="nil"/>
              <w:right w:val="nil"/>
            </w:tcBorders>
            <w:shd w:val="clear" w:color="auto" w:fill="auto"/>
            <w:noWrap/>
            <w:vAlign w:val="center"/>
            <w:hideMark/>
          </w:tcPr>
          <w:p w14:paraId="710C56D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2.08</w:t>
            </w:r>
          </w:p>
        </w:tc>
        <w:tc>
          <w:tcPr>
            <w:tcW w:w="371" w:type="pct"/>
            <w:tcBorders>
              <w:top w:val="nil"/>
              <w:left w:val="nil"/>
              <w:bottom w:val="nil"/>
              <w:right w:val="nil"/>
            </w:tcBorders>
            <w:shd w:val="clear" w:color="auto" w:fill="auto"/>
            <w:noWrap/>
            <w:vAlign w:val="center"/>
            <w:hideMark/>
          </w:tcPr>
          <w:p w14:paraId="016C6A0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14.81</w:t>
            </w:r>
          </w:p>
        </w:tc>
        <w:tc>
          <w:tcPr>
            <w:tcW w:w="416" w:type="pct"/>
            <w:tcBorders>
              <w:top w:val="nil"/>
              <w:left w:val="nil"/>
              <w:bottom w:val="nil"/>
              <w:right w:val="nil"/>
            </w:tcBorders>
            <w:vAlign w:val="center"/>
          </w:tcPr>
          <w:p w14:paraId="372C1BA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.001</w:t>
            </w:r>
          </w:p>
        </w:tc>
      </w:tr>
      <w:tr w:rsidR="009B609F" w:rsidRPr="009B609F" w14:paraId="165AFF60" w14:textId="77777777" w:rsidTr="009B609F">
        <w:trPr>
          <w:trHeight w:val="20"/>
        </w:trPr>
        <w:tc>
          <w:tcPr>
            <w:tcW w:w="1156" w:type="pct"/>
            <w:tcBorders>
              <w:top w:val="nil"/>
              <w:left w:val="nil"/>
              <w:bottom w:val="nil"/>
              <w:right w:val="nil"/>
            </w:tcBorders>
            <w:shd w:val="clear" w:color="auto" w:fill="auto"/>
            <w:noWrap/>
            <w:vAlign w:val="center"/>
            <w:hideMark/>
          </w:tcPr>
          <w:p w14:paraId="2239573F" w14:textId="77777777" w:rsidR="009B609F" w:rsidRPr="009B609F" w:rsidRDefault="009B609F" w:rsidP="00FF6BEE">
            <w:pPr>
              <w:spacing w:after="0" w:line="240" w:lineRule="auto"/>
              <w:ind w:firstLineChars="200" w:firstLine="36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Yes   </w:t>
            </w:r>
          </w:p>
        </w:tc>
        <w:tc>
          <w:tcPr>
            <w:tcW w:w="649" w:type="pct"/>
            <w:tcBorders>
              <w:top w:val="nil"/>
              <w:left w:val="nil"/>
              <w:bottom w:val="nil"/>
              <w:right w:val="nil"/>
            </w:tcBorders>
            <w:shd w:val="clear" w:color="auto" w:fill="auto"/>
            <w:noWrap/>
            <w:vAlign w:val="bottom"/>
            <w:hideMark/>
          </w:tcPr>
          <w:p w14:paraId="0CD4D21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51 (91.1)</w:t>
            </w:r>
          </w:p>
        </w:tc>
        <w:tc>
          <w:tcPr>
            <w:tcW w:w="649" w:type="pct"/>
            <w:tcBorders>
              <w:top w:val="nil"/>
              <w:left w:val="nil"/>
              <w:bottom w:val="nil"/>
              <w:right w:val="nil"/>
            </w:tcBorders>
            <w:shd w:val="clear" w:color="auto" w:fill="auto"/>
            <w:noWrap/>
            <w:vAlign w:val="bottom"/>
            <w:hideMark/>
          </w:tcPr>
          <w:p w14:paraId="5B8CC42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104 (80.6)</w:t>
            </w:r>
          </w:p>
        </w:tc>
        <w:tc>
          <w:tcPr>
            <w:tcW w:w="556" w:type="pct"/>
            <w:tcBorders>
              <w:top w:val="nil"/>
              <w:left w:val="nil"/>
              <w:bottom w:val="nil"/>
              <w:right w:val="nil"/>
            </w:tcBorders>
            <w:shd w:val="clear" w:color="auto" w:fill="auto"/>
            <w:noWrap/>
            <w:vAlign w:val="center"/>
            <w:hideMark/>
          </w:tcPr>
          <w:p w14:paraId="424CDE8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1A02F31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7E3546D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0.41</w:t>
            </w:r>
          </w:p>
        </w:tc>
        <w:tc>
          <w:tcPr>
            <w:tcW w:w="371" w:type="pct"/>
            <w:tcBorders>
              <w:top w:val="nil"/>
              <w:left w:val="nil"/>
              <w:bottom w:val="nil"/>
              <w:right w:val="nil"/>
            </w:tcBorders>
            <w:shd w:val="clear" w:color="auto" w:fill="auto"/>
            <w:noWrap/>
            <w:vAlign w:val="center"/>
            <w:hideMark/>
          </w:tcPr>
          <w:p w14:paraId="5CECC0B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0.13</w:t>
            </w:r>
          </w:p>
        </w:tc>
        <w:tc>
          <w:tcPr>
            <w:tcW w:w="371" w:type="pct"/>
            <w:tcBorders>
              <w:top w:val="nil"/>
              <w:left w:val="nil"/>
              <w:bottom w:val="nil"/>
              <w:right w:val="nil"/>
            </w:tcBorders>
            <w:shd w:val="clear" w:color="auto" w:fill="auto"/>
            <w:noWrap/>
            <w:vAlign w:val="center"/>
            <w:hideMark/>
          </w:tcPr>
          <w:p w14:paraId="01A9EEF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1.05</w:t>
            </w:r>
          </w:p>
        </w:tc>
        <w:tc>
          <w:tcPr>
            <w:tcW w:w="416" w:type="pct"/>
            <w:tcBorders>
              <w:top w:val="nil"/>
              <w:left w:val="nil"/>
              <w:bottom w:val="nil"/>
              <w:right w:val="nil"/>
            </w:tcBorders>
            <w:vAlign w:val="center"/>
          </w:tcPr>
          <w:p w14:paraId="6F4071C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.084</w:t>
            </w:r>
          </w:p>
        </w:tc>
      </w:tr>
      <w:tr w:rsidR="009B609F" w:rsidRPr="009B609F" w14:paraId="54D4DA5E" w14:textId="77777777" w:rsidTr="009B609F">
        <w:trPr>
          <w:trHeight w:val="20"/>
        </w:trPr>
        <w:tc>
          <w:tcPr>
            <w:tcW w:w="1156" w:type="pct"/>
            <w:tcBorders>
              <w:top w:val="nil"/>
              <w:left w:val="nil"/>
              <w:bottom w:val="nil"/>
              <w:right w:val="nil"/>
            </w:tcBorders>
            <w:shd w:val="clear" w:color="auto" w:fill="auto"/>
            <w:noWrap/>
            <w:vAlign w:val="center"/>
            <w:hideMark/>
          </w:tcPr>
          <w:p w14:paraId="3C03B78E"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Hot</w:t>
            </w:r>
          </w:p>
        </w:tc>
        <w:tc>
          <w:tcPr>
            <w:tcW w:w="649" w:type="pct"/>
            <w:tcBorders>
              <w:top w:val="nil"/>
              <w:left w:val="nil"/>
              <w:bottom w:val="nil"/>
              <w:right w:val="nil"/>
            </w:tcBorders>
            <w:shd w:val="clear" w:color="auto" w:fill="auto"/>
            <w:noWrap/>
            <w:vAlign w:val="center"/>
          </w:tcPr>
          <w:p w14:paraId="75A5867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6A24992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1914A59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2.91(1)</w:t>
            </w:r>
          </w:p>
        </w:tc>
        <w:tc>
          <w:tcPr>
            <w:tcW w:w="417" w:type="pct"/>
            <w:tcBorders>
              <w:top w:val="nil"/>
              <w:left w:val="nil"/>
              <w:bottom w:val="nil"/>
              <w:right w:val="single" w:sz="8" w:space="0" w:color="auto"/>
            </w:tcBorders>
            <w:shd w:val="clear" w:color="auto" w:fill="auto"/>
            <w:noWrap/>
            <w:vAlign w:val="center"/>
            <w:hideMark/>
          </w:tcPr>
          <w:p w14:paraId="4820863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.088</w:t>
            </w:r>
          </w:p>
        </w:tc>
        <w:tc>
          <w:tcPr>
            <w:tcW w:w="414" w:type="pct"/>
            <w:tcBorders>
              <w:top w:val="nil"/>
              <w:left w:val="single" w:sz="8" w:space="0" w:color="auto"/>
              <w:bottom w:val="nil"/>
              <w:right w:val="nil"/>
            </w:tcBorders>
            <w:shd w:val="clear" w:color="auto" w:fill="auto"/>
            <w:noWrap/>
            <w:vAlign w:val="center"/>
            <w:hideMark/>
          </w:tcPr>
          <w:p w14:paraId="22C8C97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BE58E8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099C90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26C0FDC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7D05BC88" w14:textId="77777777" w:rsidTr="009B609F">
        <w:trPr>
          <w:trHeight w:val="20"/>
        </w:trPr>
        <w:tc>
          <w:tcPr>
            <w:tcW w:w="1156" w:type="pct"/>
            <w:tcBorders>
              <w:top w:val="nil"/>
              <w:left w:val="nil"/>
              <w:bottom w:val="nil"/>
              <w:right w:val="nil"/>
            </w:tcBorders>
            <w:shd w:val="clear" w:color="auto" w:fill="auto"/>
            <w:noWrap/>
            <w:vAlign w:val="center"/>
            <w:hideMark/>
          </w:tcPr>
          <w:p w14:paraId="04CA1F08" w14:textId="77777777" w:rsidR="009B609F" w:rsidRPr="009B609F" w:rsidRDefault="009B609F" w:rsidP="00FF6BEE">
            <w:pPr>
              <w:spacing w:after="0" w:line="240" w:lineRule="auto"/>
              <w:ind w:firstLineChars="200" w:firstLine="36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No    </w:t>
            </w:r>
          </w:p>
        </w:tc>
        <w:tc>
          <w:tcPr>
            <w:tcW w:w="649" w:type="pct"/>
            <w:tcBorders>
              <w:top w:val="nil"/>
              <w:left w:val="nil"/>
              <w:bottom w:val="nil"/>
              <w:right w:val="nil"/>
            </w:tcBorders>
            <w:shd w:val="clear" w:color="auto" w:fill="auto"/>
            <w:noWrap/>
            <w:vAlign w:val="bottom"/>
            <w:hideMark/>
          </w:tcPr>
          <w:p w14:paraId="59152DA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45 (80.4)</w:t>
            </w:r>
          </w:p>
        </w:tc>
        <w:tc>
          <w:tcPr>
            <w:tcW w:w="649" w:type="pct"/>
            <w:tcBorders>
              <w:top w:val="nil"/>
              <w:left w:val="nil"/>
              <w:bottom w:val="nil"/>
              <w:right w:val="nil"/>
            </w:tcBorders>
            <w:shd w:val="clear" w:color="auto" w:fill="auto"/>
            <w:noWrap/>
            <w:vAlign w:val="bottom"/>
            <w:hideMark/>
          </w:tcPr>
          <w:p w14:paraId="1C853EE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86 (66.7)</w:t>
            </w:r>
          </w:p>
        </w:tc>
        <w:tc>
          <w:tcPr>
            <w:tcW w:w="556" w:type="pct"/>
            <w:tcBorders>
              <w:top w:val="nil"/>
              <w:left w:val="nil"/>
              <w:bottom w:val="nil"/>
              <w:right w:val="nil"/>
            </w:tcBorders>
            <w:shd w:val="clear" w:color="auto" w:fill="auto"/>
            <w:noWrap/>
            <w:vAlign w:val="center"/>
            <w:hideMark/>
          </w:tcPr>
          <w:p w14:paraId="3ECAF89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0BAF761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655179B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1.91</w:t>
            </w:r>
          </w:p>
        </w:tc>
        <w:tc>
          <w:tcPr>
            <w:tcW w:w="371" w:type="pct"/>
            <w:tcBorders>
              <w:top w:val="nil"/>
              <w:left w:val="nil"/>
              <w:bottom w:val="nil"/>
              <w:right w:val="nil"/>
            </w:tcBorders>
            <w:shd w:val="clear" w:color="auto" w:fill="auto"/>
            <w:noWrap/>
            <w:vAlign w:val="center"/>
            <w:hideMark/>
          </w:tcPr>
          <w:p w14:paraId="01B8226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1.34</w:t>
            </w:r>
          </w:p>
        </w:tc>
        <w:tc>
          <w:tcPr>
            <w:tcW w:w="371" w:type="pct"/>
            <w:tcBorders>
              <w:top w:val="nil"/>
              <w:left w:val="nil"/>
              <w:bottom w:val="nil"/>
              <w:right w:val="nil"/>
            </w:tcBorders>
            <w:shd w:val="clear" w:color="auto" w:fill="auto"/>
            <w:noWrap/>
            <w:vAlign w:val="center"/>
            <w:hideMark/>
          </w:tcPr>
          <w:p w14:paraId="100C7BA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2.76</w:t>
            </w:r>
          </w:p>
        </w:tc>
        <w:tc>
          <w:tcPr>
            <w:tcW w:w="416" w:type="pct"/>
            <w:tcBorders>
              <w:top w:val="nil"/>
              <w:left w:val="nil"/>
              <w:bottom w:val="nil"/>
              <w:right w:val="nil"/>
            </w:tcBorders>
            <w:vAlign w:val="center"/>
          </w:tcPr>
          <w:p w14:paraId="49EF511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50B21DAA" w14:textId="77777777" w:rsidTr="009B609F">
        <w:trPr>
          <w:trHeight w:val="20"/>
        </w:trPr>
        <w:tc>
          <w:tcPr>
            <w:tcW w:w="1156" w:type="pct"/>
            <w:tcBorders>
              <w:top w:val="nil"/>
              <w:left w:val="nil"/>
              <w:bottom w:val="nil"/>
              <w:right w:val="nil"/>
            </w:tcBorders>
            <w:shd w:val="clear" w:color="auto" w:fill="auto"/>
            <w:noWrap/>
            <w:vAlign w:val="center"/>
            <w:hideMark/>
          </w:tcPr>
          <w:p w14:paraId="601EB8EC" w14:textId="77777777" w:rsidR="009B609F" w:rsidRPr="009B609F" w:rsidRDefault="009B609F" w:rsidP="00FF6BEE">
            <w:pPr>
              <w:spacing w:after="0" w:line="240" w:lineRule="auto"/>
              <w:ind w:firstLineChars="200" w:firstLine="36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Yes   </w:t>
            </w:r>
          </w:p>
        </w:tc>
        <w:tc>
          <w:tcPr>
            <w:tcW w:w="649" w:type="pct"/>
            <w:tcBorders>
              <w:top w:val="nil"/>
              <w:left w:val="nil"/>
              <w:bottom w:val="nil"/>
              <w:right w:val="nil"/>
            </w:tcBorders>
            <w:shd w:val="clear" w:color="auto" w:fill="auto"/>
            <w:noWrap/>
            <w:vAlign w:val="bottom"/>
            <w:hideMark/>
          </w:tcPr>
          <w:p w14:paraId="15A917F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11 (19.6)</w:t>
            </w:r>
          </w:p>
        </w:tc>
        <w:tc>
          <w:tcPr>
            <w:tcW w:w="649" w:type="pct"/>
            <w:tcBorders>
              <w:top w:val="nil"/>
              <w:left w:val="nil"/>
              <w:bottom w:val="nil"/>
              <w:right w:val="nil"/>
            </w:tcBorders>
            <w:shd w:val="clear" w:color="auto" w:fill="auto"/>
            <w:noWrap/>
            <w:vAlign w:val="bottom"/>
            <w:hideMark/>
          </w:tcPr>
          <w:p w14:paraId="13093D9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43 (33.3)</w:t>
            </w:r>
          </w:p>
        </w:tc>
        <w:tc>
          <w:tcPr>
            <w:tcW w:w="556" w:type="pct"/>
            <w:tcBorders>
              <w:top w:val="nil"/>
              <w:left w:val="nil"/>
              <w:bottom w:val="nil"/>
              <w:right w:val="nil"/>
            </w:tcBorders>
            <w:shd w:val="clear" w:color="auto" w:fill="auto"/>
            <w:noWrap/>
            <w:vAlign w:val="center"/>
            <w:hideMark/>
          </w:tcPr>
          <w:p w14:paraId="648CA20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0231782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3EDC640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2.04</w:t>
            </w:r>
          </w:p>
        </w:tc>
        <w:tc>
          <w:tcPr>
            <w:tcW w:w="371" w:type="pct"/>
            <w:tcBorders>
              <w:top w:val="nil"/>
              <w:left w:val="nil"/>
              <w:bottom w:val="nil"/>
              <w:right w:val="nil"/>
            </w:tcBorders>
            <w:shd w:val="clear" w:color="auto" w:fill="auto"/>
            <w:noWrap/>
            <w:vAlign w:val="center"/>
            <w:hideMark/>
          </w:tcPr>
          <w:p w14:paraId="27F6999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0.99</w:t>
            </w:r>
          </w:p>
        </w:tc>
        <w:tc>
          <w:tcPr>
            <w:tcW w:w="371" w:type="pct"/>
            <w:tcBorders>
              <w:top w:val="nil"/>
              <w:left w:val="nil"/>
              <w:bottom w:val="nil"/>
              <w:right w:val="nil"/>
            </w:tcBorders>
            <w:shd w:val="clear" w:color="auto" w:fill="auto"/>
            <w:noWrap/>
            <w:vAlign w:val="center"/>
            <w:hideMark/>
          </w:tcPr>
          <w:p w14:paraId="3A7025E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4.52</w:t>
            </w:r>
          </w:p>
        </w:tc>
        <w:tc>
          <w:tcPr>
            <w:tcW w:w="416" w:type="pct"/>
            <w:tcBorders>
              <w:top w:val="nil"/>
              <w:left w:val="nil"/>
              <w:bottom w:val="nil"/>
              <w:right w:val="nil"/>
            </w:tcBorders>
            <w:vAlign w:val="center"/>
          </w:tcPr>
          <w:p w14:paraId="7B6AF12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.063</w:t>
            </w:r>
          </w:p>
        </w:tc>
      </w:tr>
      <w:tr w:rsidR="009B609F" w:rsidRPr="009B609F" w14:paraId="0A493326" w14:textId="77777777" w:rsidTr="009B609F">
        <w:trPr>
          <w:trHeight w:val="20"/>
        </w:trPr>
        <w:tc>
          <w:tcPr>
            <w:tcW w:w="1156" w:type="pct"/>
            <w:tcBorders>
              <w:top w:val="nil"/>
              <w:left w:val="nil"/>
              <w:bottom w:val="nil"/>
              <w:right w:val="nil"/>
            </w:tcBorders>
            <w:shd w:val="clear" w:color="auto" w:fill="auto"/>
            <w:noWrap/>
            <w:vAlign w:val="center"/>
            <w:hideMark/>
          </w:tcPr>
          <w:p w14:paraId="5C28DB19"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High Winds</w:t>
            </w:r>
          </w:p>
        </w:tc>
        <w:tc>
          <w:tcPr>
            <w:tcW w:w="649" w:type="pct"/>
            <w:tcBorders>
              <w:top w:val="nil"/>
              <w:left w:val="nil"/>
              <w:bottom w:val="nil"/>
              <w:right w:val="nil"/>
            </w:tcBorders>
            <w:shd w:val="clear" w:color="auto" w:fill="auto"/>
            <w:noWrap/>
            <w:vAlign w:val="center"/>
          </w:tcPr>
          <w:p w14:paraId="266A2DD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526D703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4B75CE8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4.75(1)</w:t>
            </w:r>
          </w:p>
        </w:tc>
        <w:tc>
          <w:tcPr>
            <w:tcW w:w="417" w:type="pct"/>
            <w:tcBorders>
              <w:top w:val="nil"/>
              <w:left w:val="nil"/>
              <w:bottom w:val="nil"/>
              <w:right w:val="single" w:sz="8" w:space="0" w:color="auto"/>
            </w:tcBorders>
            <w:shd w:val="clear" w:color="auto" w:fill="auto"/>
            <w:noWrap/>
            <w:vAlign w:val="center"/>
            <w:hideMark/>
          </w:tcPr>
          <w:p w14:paraId="0181233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.029</w:t>
            </w:r>
          </w:p>
        </w:tc>
        <w:tc>
          <w:tcPr>
            <w:tcW w:w="414" w:type="pct"/>
            <w:tcBorders>
              <w:top w:val="nil"/>
              <w:left w:val="single" w:sz="8" w:space="0" w:color="auto"/>
              <w:bottom w:val="nil"/>
              <w:right w:val="nil"/>
            </w:tcBorders>
            <w:shd w:val="clear" w:color="auto" w:fill="auto"/>
            <w:noWrap/>
            <w:vAlign w:val="center"/>
            <w:hideMark/>
          </w:tcPr>
          <w:p w14:paraId="5231508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48EAE01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75A405F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308570E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0E91B5FF" w14:textId="77777777" w:rsidTr="009B609F">
        <w:trPr>
          <w:trHeight w:val="20"/>
        </w:trPr>
        <w:tc>
          <w:tcPr>
            <w:tcW w:w="1156" w:type="pct"/>
            <w:tcBorders>
              <w:top w:val="nil"/>
              <w:left w:val="nil"/>
              <w:bottom w:val="nil"/>
              <w:right w:val="nil"/>
            </w:tcBorders>
            <w:shd w:val="clear" w:color="auto" w:fill="auto"/>
            <w:noWrap/>
            <w:vAlign w:val="center"/>
            <w:hideMark/>
          </w:tcPr>
          <w:p w14:paraId="353BFB7E" w14:textId="77777777" w:rsidR="009B609F" w:rsidRPr="009B609F" w:rsidRDefault="009B609F" w:rsidP="00FF6BEE">
            <w:pPr>
              <w:spacing w:after="0" w:line="240" w:lineRule="auto"/>
              <w:ind w:firstLineChars="200" w:firstLine="36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No    </w:t>
            </w:r>
          </w:p>
        </w:tc>
        <w:tc>
          <w:tcPr>
            <w:tcW w:w="649" w:type="pct"/>
            <w:tcBorders>
              <w:top w:val="nil"/>
              <w:left w:val="nil"/>
              <w:bottom w:val="nil"/>
              <w:right w:val="nil"/>
            </w:tcBorders>
            <w:shd w:val="clear" w:color="auto" w:fill="auto"/>
            <w:noWrap/>
            <w:vAlign w:val="bottom"/>
            <w:hideMark/>
          </w:tcPr>
          <w:p w14:paraId="592BDD9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35 (62.5)</w:t>
            </w:r>
          </w:p>
        </w:tc>
        <w:tc>
          <w:tcPr>
            <w:tcW w:w="649" w:type="pct"/>
            <w:tcBorders>
              <w:top w:val="nil"/>
              <w:left w:val="nil"/>
              <w:bottom w:val="nil"/>
              <w:right w:val="nil"/>
            </w:tcBorders>
            <w:shd w:val="clear" w:color="auto" w:fill="auto"/>
            <w:noWrap/>
            <w:vAlign w:val="bottom"/>
            <w:hideMark/>
          </w:tcPr>
          <w:p w14:paraId="02E0313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102 (79.1)</w:t>
            </w:r>
          </w:p>
        </w:tc>
        <w:tc>
          <w:tcPr>
            <w:tcW w:w="556" w:type="pct"/>
            <w:tcBorders>
              <w:top w:val="nil"/>
              <w:left w:val="nil"/>
              <w:bottom w:val="nil"/>
              <w:right w:val="nil"/>
            </w:tcBorders>
            <w:shd w:val="clear" w:color="auto" w:fill="auto"/>
            <w:noWrap/>
            <w:vAlign w:val="center"/>
            <w:hideMark/>
          </w:tcPr>
          <w:p w14:paraId="6DCCB22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60DBF56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7161B8B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2.91</w:t>
            </w:r>
          </w:p>
        </w:tc>
        <w:tc>
          <w:tcPr>
            <w:tcW w:w="371" w:type="pct"/>
            <w:tcBorders>
              <w:top w:val="nil"/>
              <w:left w:val="nil"/>
              <w:bottom w:val="nil"/>
              <w:right w:val="nil"/>
            </w:tcBorders>
            <w:shd w:val="clear" w:color="auto" w:fill="auto"/>
            <w:noWrap/>
            <w:vAlign w:val="center"/>
            <w:hideMark/>
          </w:tcPr>
          <w:p w14:paraId="4CF952C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2.01</w:t>
            </w:r>
          </w:p>
        </w:tc>
        <w:tc>
          <w:tcPr>
            <w:tcW w:w="371" w:type="pct"/>
            <w:tcBorders>
              <w:top w:val="nil"/>
              <w:left w:val="nil"/>
              <w:bottom w:val="nil"/>
              <w:right w:val="nil"/>
            </w:tcBorders>
            <w:shd w:val="clear" w:color="auto" w:fill="auto"/>
            <w:noWrap/>
            <w:vAlign w:val="center"/>
            <w:hideMark/>
          </w:tcPr>
          <w:p w14:paraId="13EA4D0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4.33</w:t>
            </w:r>
          </w:p>
        </w:tc>
        <w:tc>
          <w:tcPr>
            <w:tcW w:w="416" w:type="pct"/>
            <w:tcBorders>
              <w:top w:val="nil"/>
              <w:left w:val="nil"/>
              <w:bottom w:val="nil"/>
              <w:right w:val="nil"/>
            </w:tcBorders>
            <w:vAlign w:val="center"/>
          </w:tcPr>
          <w:p w14:paraId="1E99D51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68398DFE" w14:textId="77777777" w:rsidTr="009B609F">
        <w:trPr>
          <w:trHeight w:val="20"/>
        </w:trPr>
        <w:tc>
          <w:tcPr>
            <w:tcW w:w="1156" w:type="pct"/>
            <w:tcBorders>
              <w:top w:val="nil"/>
              <w:left w:val="nil"/>
              <w:bottom w:val="nil"/>
              <w:right w:val="nil"/>
            </w:tcBorders>
            <w:shd w:val="clear" w:color="auto" w:fill="auto"/>
            <w:noWrap/>
            <w:vAlign w:val="center"/>
            <w:hideMark/>
          </w:tcPr>
          <w:p w14:paraId="06FF9FCD" w14:textId="77777777" w:rsidR="009B609F" w:rsidRPr="009B609F" w:rsidRDefault="009B609F" w:rsidP="00FF6BEE">
            <w:pPr>
              <w:spacing w:after="0" w:line="240" w:lineRule="auto"/>
              <w:ind w:firstLineChars="200" w:firstLine="36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Yes   </w:t>
            </w:r>
          </w:p>
        </w:tc>
        <w:tc>
          <w:tcPr>
            <w:tcW w:w="649" w:type="pct"/>
            <w:tcBorders>
              <w:top w:val="nil"/>
              <w:left w:val="nil"/>
              <w:bottom w:val="nil"/>
              <w:right w:val="nil"/>
            </w:tcBorders>
            <w:shd w:val="clear" w:color="auto" w:fill="auto"/>
            <w:noWrap/>
            <w:vAlign w:val="bottom"/>
            <w:hideMark/>
          </w:tcPr>
          <w:p w14:paraId="17A23CB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21 (37.5)</w:t>
            </w:r>
          </w:p>
        </w:tc>
        <w:tc>
          <w:tcPr>
            <w:tcW w:w="649" w:type="pct"/>
            <w:tcBorders>
              <w:top w:val="nil"/>
              <w:left w:val="nil"/>
              <w:bottom w:val="nil"/>
              <w:right w:val="nil"/>
            </w:tcBorders>
            <w:shd w:val="clear" w:color="auto" w:fill="auto"/>
            <w:noWrap/>
            <w:vAlign w:val="bottom"/>
            <w:hideMark/>
          </w:tcPr>
          <w:p w14:paraId="4600DA2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27 (20.9)</w:t>
            </w:r>
          </w:p>
        </w:tc>
        <w:tc>
          <w:tcPr>
            <w:tcW w:w="556" w:type="pct"/>
            <w:tcBorders>
              <w:top w:val="nil"/>
              <w:left w:val="nil"/>
              <w:bottom w:val="nil"/>
              <w:right w:val="nil"/>
            </w:tcBorders>
            <w:shd w:val="clear" w:color="auto" w:fill="auto"/>
            <w:noWrap/>
            <w:vAlign w:val="center"/>
            <w:hideMark/>
          </w:tcPr>
          <w:p w14:paraId="29BDEC8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7628A3A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101B33F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0.44</w:t>
            </w:r>
          </w:p>
        </w:tc>
        <w:tc>
          <w:tcPr>
            <w:tcW w:w="371" w:type="pct"/>
            <w:tcBorders>
              <w:top w:val="nil"/>
              <w:left w:val="nil"/>
              <w:bottom w:val="nil"/>
              <w:right w:val="nil"/>
            </w:tcBorders>
            <w:shd w:val="clear" w:color="auto" w:fill="auto"/>
            <w:noWrap/>
            <w:vAlign w:val="center"/>
            <w:hideMark/>
          </w:tcPr>
          <w:p w14:paraId="7EA5F6D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0.22</w:t>
            </w:r>
          </w:p>
        </w:tc>
        <w:tc>
          <w:tcPr>
            <w:tcW w:w="371" w:type="pct"/>
            <w:tcBorders>
              <w:top w:val="nil"/>
              <w:left w:val="nil"/>
              <w:bottom w:val="nil"/>
              <w:right w:val="nil"/>
            </w:tcBorders>
            <w:shd w:val="clear" w:color="auto" w:fill="auto"/>
            <w:noWrap/>
            <w:vAlign w:val="center"/>
            <w:hideMark/>
          </w:tcPr>
          <w:p w14:paraId="3FFB0A4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0.88</w:t>
            </w:r>
          </w:p>
        </w:tc>
        <w:tc>
          <w:tcPr>
            <w:tcW w:w="416" w:type="pct"/>
            <w:tcBorders>
              <w:top w:val="nil"/>
              <w:left w:val="nil"/>
              <w:bottom w:val="nil"/>
              <w:right w:val="nil"/>
            </w:tcBorders>
            <w:vAlign w:val="center"/>
          </w:tcPr>
          <w:p w14:paraId="1CC5B83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.019</w:t>
            </w:r>
          </w:p>
        </w:tc>
      </w:tr>
      <w:tr w:rsidR="009B609F" w:rsidRPr="009B609F" w14:paraId="04A2413A" w14:textId="77777777" w:rsidTr="009B609F">
        <w:trPr>
          <w:trHeight w:val="20"/>
        </w:trPr>
        <w:tc>
          <w:tcPr>
            <w:tcW w:w="1156" w:type="pct"/>
            <w:tcBorders>
              <w:top w:val="nil"/>
              <w:left w:val="nil"/>
              <w:bottom w:val="nil"/>
              <w:right w:val="nil"/>
            </w:tcBorders>
            <w:shd w:val="clear" w:color="auto" w:fill="auto"/>
            <w:noWrap/>
            <w:vAlign w:val="center"/>
            <w:hideMark/>
          </w:tcPr>
          <w:p w14:paraId="03092BF5"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High humidity</w:t>
            </w:r>
          </w:p>
        </w:tc>
        <w:tc>
          <w:tcPr>
            <w:tcW w:w="649" w:type="pct"/>
            <w:tcBorders>
              <w:top w:val="nil"/>
              <w:left w:val="nil"/>
              <w:bottom w:val="nil"/>
              <w:right w:val="nil"/>
            </w:tcBorders>
            <w:shd w:val="clear" w:color="auto" w:fill="auto"/>
            <w:noWrap/>
            <w:vAlign w:val="center"/>
          </w:tcPr>
          <w:p w14:paraId="11E811F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0F0556B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5ADDA21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10.12(1)</w:t>
            </w:r>
          </w:p>
        </w:tc>
        <w:tc>
          <w:tcPr>
            <w:tcW w:w="417" w:type="pct"/>
            <w:tcBorders>
              <w:top w:val="nil"/>
              <w:left w:val="nil"/>
              <w:bottom w:val="nil"/>
              <w:right w:val="single" w:sz="8" w:space="0" w:color="auto"/>
            </w:tcBorders>
            <w:shd w:val="clear" w:color="auto" w:fill="auto"/>
            <w:noWrap/>
            <w:vAlign w:val="center"/>
            <w:hideMark/>
          </w:tcPr>
          <w:p w14:paraId="03A0623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.001</w:t>
            </w:r>
          </w:p>
        </w:tc>
        <w:tc>
          <w:tcPr>
            <w:tcW w:w="414" w:type="pct"/>
            <w:tcBorders>
              <w:top w:val="nil"/>
              <w:left w:val="single" w:sz="8" w:space="0" w:color="auto"/>
              <w:bottom w:val="nil"/>
              <w:right w:val="nil"/>
            </w:tcBorders>
            <w:shd w:val="clear" w:color="auto" w:fill="auto"/>
            <w:noWrap/>
            <w:vAlign w:val="center"/>
            <w:hideMark/>
          </w:tcPr>
          <w:p w14:paraId="3AE4963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6E64C68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2B21FCF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51F37A2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00E10B40" w14:textId="77777777" w:rsidTr="009B609F">
        <w:trPr>
          <w:trHeight w:val="20"/>
        </w:trPr>
        <w:tc>
          <w:tcPr>
            <w:tcW w:w="1156" w:type="pct"/>
            <w:tcBorders>
              <w:top w:val="nil"/>
              <w:left w:val="nil"/>
              <w:bottom w:val="nil"/>
              <w:right w:val="nil"/>
            </w:tcBorders>
            <w:shd w:val="clear" w:color="auto" w:fill="auto"/>
            <w:noWrap/>
            <w:vAlign w:val="center"/>
            <w:hideMark/>
          </w:tcPr>
          <w:p w14:paraId="5FAD08BD" w14:textId="77777777" w:rsidR="009B609F" w:rsidRPr="009B609F" w:rsidRDefault="009B609F" w:rsidP="00FF6BEE">
            <w:pPr>
              <w:spacing w:after="0" w:line="240" w:lineRule="auto"/>
              <w:ind w:firstLineChars="200" w:firstLine="36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lastRenderedPageBreak/>
              <w:t xml:space="preserve">No    </w:t>
            </w:r>
          </w:p>
        </w:tc>
        <w:tc>
          <w:tcPr>
            <w:tcW w:w="649" w:type="pct"/>
            <w:tcBorders>
              <w:top w:val="nil"/>
              <w:left w:val="nil"/>
              <w:bottom w:val="nil"/>
              <w:right w:val="nil"/>
            </w:tcBorders>
            <w:shd w:val="clear" w:color="auto" w:fill="auto"/>
            <w:noWrap/>
            <w:vAlign w:val="bottom"/>
            <w:hideMark/>
          </w:tcPr>
          <w:p w14:paraId="0C351D1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26 (46.4)</w:t>
            </w:r>
          </w:p>
        </w:tc>
        <w:tc>
          <w:tcPr>
            <w:tcW w:w="649" w:type="pct"/>
            <w:tcBorders>
              <w:top w:val="nil"/>
              <w:left w:val="nil"/>
              <w:bottom w:val="nil"/>
              <w:right w:val="nil"/>
            </w:tcBorders>
            <w:shd w:val="clear" w:color="auto" w:fill="auto"/>
            <w:noWrap/>
            <w:vAlign w:val="bottom"/>
            <w:hideMark/>
          </w:tcPr>
          <w:p w14:paraId="6CAAD54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93 (72.1)</w:t>
            </w:r>
          </w:p>
        </w:tc>
        <w:tc>
          <w:tcPr>
            <w:tcW w:w="556" w:type="pct"/>
            <w:tcBorders>
              <w:top w:val="nil"/>
              <w:left w:val="nil"/>
              <w:bottom w:val="nil"/>
              <w:right w:val="nil"/>
            </w:tcBorders>
            <w:shd w:val="clear" w:color="auto" w:fill="auto"/>
            <w:noWrap/>
            <w:vAlign w:val="center"/>
            <w:hideMark/>
          </w:tcPr>
          <w:p w14:paraId="70C5B6C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6C02A96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3D2A4AB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3.58</w:t>
            </w:r>
          </w:p>
        </w:tc>
        <w:tc>
          <w:tcPr>
            <w:tcW w:w="371" w:type="pct"/>
            <w:tcBorders>
              <w:top w:val="nil"/>
              <w:left w:val="nil"/>
              <w:bottom w:val="nil"/>
              <w:right w:val="nil"/>
            </w:tcBorders>
            <w:shd w:val="clear" w:color="auto" w:fill="auto"/>
            <w:noWrap/>
            <w:vAlign w:val="center"/>
            <w:hideMark/>
          </w:tcPr>
          <w:p w14:paraId="1A80DDB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2.35</w:t>
            </w:r>
          </w:p>
        </w:tc>
        <w:tc>
          <w:tcPr>
            <w:tcW w:w="371" w:type="pct"/>
            <w:tcBorders>
              <w:top w:val="nil"/>
              <w:left w:val="nil"/>
              <w:bottom w:val="nil"/>
              <w:right w:val="nil"/>
            </w:tcBorders>
            <w:shd w:val="clear" w:color="auto" w:fill="auto"/>
            <w:noWrap/>
            <w:vAlign w:val="center"/>
            <w:hideMark/>
          </w:tcPr>
          <w:p w14:paraId="5CC5A44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5.63</w:t>
            </w:r>
          </w:p>
        </w:tc>
        <w:tc>
          <w:tcPr>
            <w:tcW w:w="416" w:type="pct"/>
            <w:tcBorders>
              <w:top w:val="nil"/>
              <w:left w:val="nil"/>
              <w:bottom w:val="nil"/>
              <w:right w:val="nil"/>
            </w:tcBorders>
            <w:vAlign w:val="center"/>
          </w:tcPr>
          <w:p w14:paraId="253BC42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060080BB" w14:textId="77777777" w:rsidTr="009B609F">
        <w:trPr>
          <w:trHeight w:val="20"/>
        </w:trPr>
        <w:tc>
          <w:tcPr>
            <w:tcW w:w="1156" w:type="pct"/>
            <w:tcBorders>
              <w:top w:val="nil"/>
              <w:left w:val="nil"/>
              <w:bottom w:val="nil"/>
              <w:right w:val="nil"/>
            </w:tcBorders>
            <w:shd w:val="clear" w:color="auto" w:fill="auto"/>
            <w:noWrap/>
            <w:vAlign w:val="center"/>
            <w:hideMark/>
          </w:tcPr>
          <w:p w14:paraId="54794C1F" w14:textId="77777777" w:rsidR="009B609F" w:rsidRPr="009B609F" w:rsidRDefault="009B609F" w:rsidP="00FF6BEE">
            <w:pPr>
              <w:spacing w:after="0" w:line="240" w:lineRule="auto"/>
              <w:ind w:firstLineChars="200" w:firstLine="360"/>
              <w:rPr>
                <w:rFonts w:ascii="Times New Roman" w:eastAsia="Times New Roman" w:hAnsi="Times New Roman" w:cs="Times New Roman"/>
                <w:sz w:val="18"/>
                <w:szCs w:val="18"/>
                <w:lang w:val="en-US"/>
              </w:rPr>
            </w:pPr>
            <w:bookmarkStart w:id="14" w:name="_Hlk196613374"/>
            <w:r w:rsidRPr="009B609F">
              <w:rPr>
                <w:rFonts w:ascii="Times New Roman" w:eastAsia="Times New Roman" w:hAnsi="Times New Roman" w:cs="Times New Roman"/>
                <w:sz w:val="18"/>
                <w:szCs w:val="18"/>
                <w:lang w:val="en-US"/>
              </w:rPr>
              <w:t xml:space="preserve">Yes   </w:t>
            </w:r>
          </w:p>
        </w:tc>
        <w:tc>
          <w:tcPr>
            <w:tcW w:w="649" w:type="pct"/>
            <w:tcBorders>
              <w:top w:val="nil"/>
              <w:left w:val="nil"/>
              <w:bottom w:val="nil"/>
              <w:right w:val="nil"/>
            </w:tcBorders>
            <w:shd w:val="clear" w:color="auto" w:fill="auto"/>
            <w:noWrap/>
            <w:vAlign w:val="bottom"/>
            <w:hideMark/>
          </w:tcPr>
          <w:p w14:paraId="4C6A321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30 (53.6)</w:t>
            </w:r>
          </w:p>
        </w:tc>
        <w:tc>
          <w:tcPr>
            <w:tcW w:w="649" w:type="pct"/>
            <w:tcBorders>
              <w:top w:val="nil"/>
              <w:left w:val="nil"/>
              <w:bottom w:val="nil"/>
              <w:right w:val="nil"/>
            </w:tcBorders>
            <w:shd w:val="clear" w:color="auto" w:fill="auto"/>
            <w:noWrap/>
            <w:vAlign w:val="bottom"/>
            <w:hideMark/>
          </w:tcPr>
          <w:p w14:paraId="211109E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36 (27.9)</w:t>
            </w:r>
          </w:p>
        </w:tc>
        <w:tc>
          <w:tcPr>
            <w:tcW w:w="556" w:type="pct"/>
            <w:tcBorders>
              <w:top w:val="nil"/>
              <w:left w:val="nil"/>
              <w:bottom w:val="nil"/>
              <w:right w:val="nil"/>
            </w:tcBorders>
            <w:shd w:val="clear" w:color="auto" w:fill="auto"/>
            <w:noWrap/>
            <w:vAlign w:val="center"/>
            <w:hideMark/>
          </w:tcPr>
          <w:p w14:paraId="25B4CEF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24738AA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7F9A1A3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0.33</w:t>
            </w:r>
          </w:p>
        </w:tc>
        <w:tc>
          <w:tcPr>
            <w:tcW w:w="371" w:type="pct"/>
            <w:tcBorders>
              <w:top w:val="nil"/>
              <w:left w:val="nil"/>
              <w:bottom w:val="nil"/>
              <w:right w:val="nil"/>
            </w:tcBorders>
            <w:shd w:val="clear" w:color="auto" w:fill="auto"/>
            <w:noWrap/>
            <w:vAlign w:val="center"/>
            <w:hideMark/>
          </w:tcPr>
          <w:p w14:paraId="55ED17C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0.17</w:t>
            </w:r>
          </w:p>
        </w:tc>
        <w:tc>
          <w:tcPr>
            <w:tcW w:w="371" w:type="pct"/>
            <w:tcBorders>
              <w:top w:val="nil"/>
              <w:left w:val="nil"/>
              <w:bottom w:val="nil"/>
              <w:right w:val="nil"/>
            </w:tcBorders>
            <w:shd w:val="clear" w:color="auto" w:fill="auto"/>
            <w:noWrap/>
            <w:vAlign w:val="center"/>
            <w:hideMark/>
          </w:tcPr>
          <w:p w14:paraId="03B73A0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0.64</w:t>
            </w:r>
          </w:p>
        </w:tc>
        <w:tc>
          <w:tcPr>
            <w:tcW w:w="416" w:type="pct"/>
            <w:tcBorders>
              <w:top w:val="nil"/>
              <w:left w:val="nil"/>
              <w:bottom w:val="nil"/>
              <w:right w:val="nil"/>
            </w:tcBorders>
            <w:vAlign w:val="center"/>
          </w:tcPr>
          <w:p w14:paraId="273A634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.001</w:t>
            </w:r>
          </w:p>
        </w:tc>
      </w:tr>
      <w:bookmarkEnd w:id="14"/>
      <w:tr w:rsidR="009B609F" w:rsidRPr="009B609F" w14:paraId="3FF9E742" w14:textId="77777777" w:rsidTr="009B609F">
        <w:trPr>
          <w:trHeight w:val="108"/>
        </w:trPr>
        <w:tc>
          <w:tcPr>
            <w:tcW w:w="1156" w:type="pct"/>
            <w:tcBorders>
              <w:top w:val="nil"/>
              <w:left w:val="nil"/>
              <w:bottom w:val="nil"/>
              <w:right w:val="nil"/>
            </w:tcBorders>
            <w:shd w:val="clear" w:color="auto" w:fill="auto"/>
            <w:noWrap/>
            <w:vAlign w:val="center"/>
            <w:hideMark/>
          </w:tcPr>
          <w:p w14:paraId="5C572DCB"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Dust exposure</w:t>
            </w:r>
          </w:p>
        </w:tc>
        <w:tc>
          <w:tcPr>
            <w:tcW w:w="649" w:type="pct"/>
            <w:tcBorders>
              <w:top w:val="nil"/>
              <w:left w:val="nil"/>
              <w:bottom w:val="nil"/>
              <w:right w:val="nil"/>
            </w:tcBorders>
            <w:shd w:val="clear" w:color="auto" w:fill="auto"/>
            <w:noWrap/>
            <w:vAlign w:val="center"/>
          </w:tcPr>
          <w:p w14:paraId="1784B6D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5968084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0711D33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7.96(1)</w:t>
            </w:r>
          </w:p>
        </w:tc>
        <w:tc>
          <w:tcPr>
            <w:tcW w:w="417" w:type="pct"/>
            <w:tcBorders>
              <w:top w:val="nil"/>
              <w:left w:val="nil"/>
              <w:bottom w:val="nil"/>
              <w:right w:val="single" w:sz="8" w:space="0" w:color="auto"/>
            </w:tcBorders>
            <w:shd w:val="clear" w:color="auto" w:fill="auto"/>
            <w:noWrap/>
            <w:vAlign w:val="center"/>
            <w:hideMark/>
          </w:tcPr>
          <w:p w14:paraId="51E1063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.005</w:t>
            </w:r>
          </w:p>
        </w:tc>
        <w:tc>
          <w:tcPr>
            <w:tcW w:w="414" w:type="pct"/>
            <w:tcBorders>
              <w:top w:val="nil"/>
              <w:left w:val="single" w:sz="8" w:space="0" w:color="auto"/>
              <w:bottom w:val="nil"/>
              <w:right w:val="nil"/>
            </w:tcBorders>
            <w:shd w:val="clear" w:color="auto" w:fill="auto"/>
            <w:noWrap/>
            <w:vAlign w:val="center"/>
            <w:hideMark/>
          </w:tcPr>
          <w:p w14:paraId="40B8B4B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8F99B9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6AD196F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059854C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0DFDB6B8" w14:textId="77777777" w:rsidTr="009B609F">
        <w:trPr>
          <w:trHeight w:val="20"/>
        </w:trPr>
        <w:tc>
          <w:tcPr>
            <w:tcW w:w="1156" w:type="pct"/>
            <w:tcBorders>
              <w:top w:val="nil"/>
              <w:left w:val="nil"/>
              <w:bottom w:val="nil"/>
              <w:right w:val="nil"/>
            </w:tcBorders>
            <w:shd w:val="clear" w:color="auto" w:fill="auto"/>
            <w:noWrap/>
            <w:vAlign w:val="center"/>
            <w:hideMark/>
          </w:tcPr>
          <w:p w14:paraId="71299DF3"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No    </w:t>
            </w:r>
          </w:p>
        </w:tc>
        <w:tc>
          <w:tcPr>
            <w:tcW w:w="649" w:type="pct"/>
            <w:tcBorders>
              <w:top w:val="nil"/>
              <w:left w:val="nil"/>
              <w:bottom w:val="nil"/>
              <w:right w:val="nil"/>
            </w:tcBorders>
            <w:shd w:val="clear" w:color="auto" w:fill="auto"/>
            <w:noWrap/>
            <w:vAlign w:val="bottom"/>
            <w:hideMark/>
          </w:tcPr>
          <w:p w14:paraId="649D5E5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38 (67.9)</w:t>
            </w:r>
          </w:p>
        </w:tc>
        <w:tc>
          <w:tcPr>
            <w:tcW w:w="649" w:type="pct"/>
            <w:tcBorders>
              <w:top w:val="nil"/>
              <w:left w:val="nil"/>
              <w:bottom w:val="nil"/>
              <w:right w:val="nil"/>
            </w:tcBorders>
            <w:shd w:val="clear" w:color="auto" w:fill="auto"/>
            <w:noWrap/>
            <w:vAlign w:val="bottom"/>
            <w:hideMark/>
          </w:tcPr>
          <w:p w14:paraId="04396BE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112 (86.8)</w:t>
            </w:r>
          </w:p>
        </w:tc>
        <w:tc>
          <w:tcPr>
            <w:tcW w:w="556" w:type="pct"/>
            <w:tcBorders>
              <w:top w:val="nil"/>
              <w:left w:val="nil"/>
              <w:bottom w:val="nil"/>
              <w:right w:val="nil"/>
            </w:tcBorders>
            <w:shd w:val="clear" w:color="auto" w:fill="auto"/>
            <w:noWrap/>
            <w:vAlign w:val="center"/>
            <w:hideMark/>
          </w:tcPr>
          <w:p w14:paraId="29ED422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0E0FA5B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0955254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2.95</w:t>
            </w:r>
          </w:p>
        </w:tc>
        <w:tc>
          <w:tcPr>
            <w:tcW w:w="371" w:type="pct"/>
            <w:tcBorders>
              <w:top w:val="nil"/>
              <w:left w:val="nil"/>
              <w:bottom w:val="nil"/>
              <w:right w:val="nil"/>
            </w:tcBorders>
            <w:shd w:val="clear" w:color="auto" w:fill="auto"/>
            <w:noWrap/>
            <w:vAlign w:val="center"/>
            <w:hideMark/>
          </w:tcPr>
          <w:p w14:paraId="228355A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2.06</w:t>
            </w:r>
          </w:p>
        </w:tc>
        <w:tc>
          <w:tcPr>
            <w:tcW w:w="371" w:type="pct"/>
            <w:tcBorders>
              <w:top w:val="nil"/>
              <w:left w:val="nil"/>
              <w:bottom w:val="nil"/>
              <w:right w:val="nil"/>
            </w:tcBorders>
            <w:shd w:val="clear" w:color="auto" w:fill="auto"/>
            <w:noWrap/>
            <w:vAlign w:val="center"/>
            <w:hideMark/>
          </w:tcPr>
          <w:p w14:paraId="2378D69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4.31</w:t>
            </w:r>
          </w:p>
        </w:tc>
        <w:tc>
          <w:tcPr>
            <w:tcW w:w="416" w:type="pct"/>
            <w:tcBorders>
              <w:top w:val="nil"/>
              <w:left w:val="nil"/>
              <w:bottom w:val="nil"/>
              <w:right w:val="nil"/>
            </w:tcBorders>
            <w:vAlign w:val="center"/>
          </w:tcPr>
          <w:p w14:paraId="6DCDDF5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30C8FD01" w14:textId="77777777" w:rsidTr="009B609F">
        <w:trPr>
          <w:trHeight w:val="20"/>
        </w:trPr>
        <w:tc>
          <w:tcPr>
            <w:tcW w:w="1156" w:type="pct"/>
            <w:tcBorders>
              <w:top w:val="nil"/>
              <w:left w:val="nil"/>
              <w:bottom w:val="nil"/>
              <w:right w:val="nil"/>
            </w:tcBorders>
            <w:shd w:val="clear" w:color="auto" w:fill="auto"/>
            <w:noWrap/>
            <w:vAlign w:val="center"/>
            <w:hideMark/>
          </w:tcPr>
          <w:p w14:paraId="5957679D"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Yes   </w:t>
            </w:r>
          </w:p>
        </w:tc>
        <w:tc>
          <w:tcPr>
            <w:tcW w:w="649" w:type="pct"/>
            <w:tcBorders>
              <w:top w:val="nil"/>
              <w:left w:val="nil"/>
              <w:bottom w:val="nil"/>
              <w:right w:val="nil"/>
            </w:tcBorders>
            <w:shd w:val="clear" w:color="auto" w:fill="auto"/>
            <w:noWrap/>
            <w:vAlign w:val="bottom"/>
            <w:hideMark/>
          </w:tcPr>
          <w:p w14:paraId="092EE9C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18 (32.1)</w:t>
            </w:r>
          </w:p>
        </w:tc>
        <w:tc>
          <w:tcPr>
            <w:tcW w:w="649" w:type="pct"/>
            <w:tcBorders>
              <w:top w:val="nil"/>
              <w:left w:val="nil"/>
              <w:bottom w:val="nil"/>
              <w:right w:val="nil"/>
            </w:tcBorders>
            <w:shd w:val="clear" w:color="auto" w:fill="auto"/>
            <w:noWrap/>
            <w:vAlign w:val="bottom"/>
            <w:hideMark/>
          </w:tcPr>
          <w:p w14:paraId="67CB0E7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17 (13.2)</w:t>
            </w:r>
          </w:p>
        </w:tc>
        <w:tc>
          <w:tcPr>
            <w:tcW w:w="556" w:type="pct"/>
            <w:tcBorders>
              <w:top w:val="nil"/>
              <w:left w:val="nil"/>
              <w:bottom w:val="nil"/>
              <w:right w:val="nil"/>
            </w:tcBorders>
            <w:shd w:val="clear" w:color="auto" w:fill="auto"/>
            <w:noWrap/>
            <w:vAlign w:val="center"/>
            <w:hideMark/>
          </w:tcPr>
          <w:p w14:paraId="73F60A1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40EF37E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343F8CE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0.32</w:t>
            </w:r>
          </w:p>
        </w:tc>
        <w:tc>
          <w:tcPr>
            <w:tcW w:w="371" w:type="pct"/>
            <w:tcBorders>
              <w:top w:val="nil"/>
              <w:left w:val="nil"/>
              <w:bottom w:val="nil"/>
              <w:right w:val="nil"/>
            </w:tcBorders>
            <w:shd w:val="clear" w:color="auto" w:fill="auto"/>
            <w:noWrap/>
            <w:vAlign w:val="center"/>
            <w:hideMark/>
          </w:tcPr>
          <w:p w14:paraId="050C5AE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0.15</w:t>
            </w:r>
          </w:p>
        </w:tc>
        <w:tc>
          <w:tcPr>
            <w:tcW w:w="371" w:type="pct"/>
            <w:tcBorders>
              <w:top w:val="nil"/>
              <w:left w:val="nil"/>
              <w:bottom w:val="nil"/>
              <w:right w:val="nil"/>
            </w:tcBorders>
            <w:shd w:val="clear" w:color="auto" w:fill="auto"/>
            <w:noWrap/>
            <w:vAlign w:val="center"/>
            <w:hideMark/>
          </w:tcPr>
          <w:p w14:paraId="4608D8A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0.68</w:t>
            </w:r>
          </w:p>
        </w:tc>
        <w:tc>
          <w:tcPr>
            <w:tcW w:w="416" w:type="pct"/>
            <w:tcBorders>
              <w:top w:val="nil"/>
              <w:left w:val="nil"/>
              <w:bottom w:val="nil"/>
              <w:right w:val="nil"/>
            </w:tcBorders>
            <w:vAlign w:val="center"/>
          </w:tcPr>
          <w:p w14:paraId="5C6BDB4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.003</w:t>
            </w:r>
          </w:p>
        </w:tc>
      </w:tr>
      <w:tr w:rsidR="009B609F" w:rsidRPr="009B609F" w14:paraId="4C547ADB" w14:textId="77777777" w:rsidTr="009B609F">
        <w:trPr>
          <w:trHeight w:val="288"/>
        </w:trPr>
        <w:tc>
          <w:tcPr>
            <w:tcW w:w="1156" w:type="pct"/>
            <w:tcBorders>
              <w:top w:val="nil"/>
              <w:left w:val="nil"/>
              <w:bottom w:val="nil"/>
              <w:right w:val="nil"/>
            </w:tcBorders>
            <w:shd w:val="clear" w:color="auto" w:fill="auto"/>
            <w:noWrap/>
            <w:vAlign w:val="center"/>
            <w:hideMark/>
          </w:tcPr>
          <w:p w14:paraId="299ED5A6"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Smoke exposure</w:t>
            </w:r>
          </w:p>
        </w:tc>
        <w:tc>
          <w:tcPr>
            <w:tcW w:w="649" w:type="pct"/>
            <w:tcBorders>
              <w:top w:val="nil"/>
              <w:left w:val="nil"/>
              <w:bottom w:val="nil"/>
              <w:right w:val="nil"/>
            </w:tcBorders>
            <w:shd w:val="clear" w:color="auto" w:fill="auto"/>
            <w:noWrap/>
            <w:vAlign w:val="center"/>
          </w:tcPr>
          <w:p w14:paraId="4D77035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69C7153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1586A4B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6.87(1)</w:t>
            </w:r>
          </w:p>
        </w:tc>
        <w:tc>
          <w:tcPr>
            <w:tcW w:w="417" w:type="pct"/>
            <w:tcBorders>
              <w:top w:val="nil"/>
              <w:left w:val="nil"/>
              <w:bottom w:val="nil"/>
              <w:right w:val="single" w:sz="8" w:space="0" w:color="auto"/>
            </w:tcBorders>
            <w:shd w:val="clear" w:color="auto" w:fill="auto"/>
            <w:noWrap/>
            <w:vAlign w:val="center"/>
            <w:hideMark/>
          </w:tcPr>
          <w:p w14:paraId="69690AD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.008</w:t>
            </w:r>
          </w:p>
        </w:tc>
        <w:tc>
          <w:tcPr>
            <w:tcW w:w="414" w:type="pct"/>
            <w:tcBorders>
              <w:top w:val="nil"/>
              <w:left w:val="single" w:sz="8" w:space="0" w:color="auto"/>
              <w:bottom w:val="nil"/>
              <w:right w:val="nil"/>
            </w:tcBorders>
            <w:shd w:val="clear" w:color="auto" w:fill="auto"/>
            <w:noWrap/>
            <w:vAlign w:val="center"/>
            <w:hideMark/>
          </w:tcPr>
          <w:p w14:paraId="7DD1D39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75AE260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34F50DB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381D04F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60DAE81A" w14:textId="77777777" w:rsidTr="009B609F">
        <w:trPr>
          <w:trHeight w:val="20"/>
        </w:trPr>
        <w:tc>
          <w:tcPr>
            <w:tcW w:w="1156" w:type="pct"/>
            <w:tcBorders>
              <w:top w:val="nil"/>
              <w:left w:val="nil"/>
              <w:bottom w:val="nil"/>
              <w:right w:val="nil"/>
            </w:tcBorders>
            <w:shd w:val="clear" w:color="auto" w:fill="auto"/>
            <w:noWrap/>
            <w:vAlign w:val="center"/>
            <w:hideMark/>
          </w:tcPr>
          <w:p w14:paraId="5FF9F873"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No    </w:t>
            </w:r>
          </w:p>
        </w:tc>
        <w:tc>
          <w:tcPr>
            <w:tcW w:w="649" w:type="pct"/>
            <w:tcBorders>
              <w:top w:val="nil"/>
              <w:left w:val="nil"/>
              <w:bottom w:val="nil"/>
              <w:right w:val="nil"/>
            </w:tcBorders>
            <w:shd w:val="clear" w:color="auto" w:fill="auto"/>
            <w:noWrap/>
            <w:vAlign w:val="bottom"/>
            <w:hideMark/>
          </w:tcPr>
          <w:p w14:paraId="13BD4C4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40 (71.4)</w:t>
            </w:r>
          </w:p>
        </w:tc>
        <w:tc>
          <w:tcPr>
            <w:tcW w:w="649" w:type="pct"/>
            <w:tcBorders>
              <w:top w:val="nil"/>
              <w:left w:val="nil"/>
              <w:bottom w:val="nil"/>
              <w:right w:val="nil"/>
            </w:tcBorders>
            <w:shd w:val="clear" w:color="auto" w:fill="auto"/>
            <w:noWrap/>
            <w:vAlign w:val="center"/>
            <w:hideMark/>
          </w:tcPr>
          <w:p w14:paraId="6023832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114 (88.4)</w:t>
            </w:r>
          </w:p>
        </w:tc>
        <w:tc>
          <w:tcPr>
            <w:tcW w:w="556" w:type="pct"/>
            <w:tcBorders>
              <w:top w:val="nil"/>
              <w:left w:val="nil"/>
              <w:bottom w:val="nil"/>
              <w:right w:val="nil"/>
            </w:tcBorders>
            <w:shd w:val="clear" w:color="auto" w:fill="auto"/>
            <w:noWrap/>
            <w:vAlign w:val="center"/>
            <w:hideMark/>
          </w:tcPr>
          <w:p w14:paraId="4D6C313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4AA8B29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44D9349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2.85</w:t>
            </w:r>
          </w:p>
        </w:tc>
        <w:tc>
          <w:tcPr>
            <w:tcW w:w="371" w:type="pct"/>
            <w:tcBorders>
              <w:top w:val="nil"/>
              <w:left w:val="nil"/>
              <w:bottom w:val="nil"/>
              <w:right w:val="nil"/>
            </w:tcBorders>
            <w:shd w:val="clear" w:color="auto" w:fill="auto"/>
            <w:noWrap/>
            <w:vAlign w:val="center"/>
            <w:hideMark/>
          </w:tcPr>
          <w:p w14:paraId="5BC41D0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2.00</w:t>
            </w:r>
          </w:p>
        </w:tc>
        <w:tc>
          <w:tcPr>
            <w:tcW w:w="371" w:type="pct"/>
            <w:tcBorders>
              <w:top w:val="nil"/>
              <w:left w:val="nil"/>
              <w:bottom w:val="nil"/>
              <w:right w:val="nil"/>
            </w:tcBorders>
            <w:shd w:val="clear" w:color="auto" w:fill="auto"/>
            <w:noWrap/>
            <w:vAlign w:val="center"/>
            <w:hideMark/>
          </w:tcPr>
          <w:p w14:paraId="0D99DBD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4.13</w:t>
            </w:r>
          </w:p>
        </w:tc>
        <w:tc>
          <w:tcPr>
            <w:tcW w:w="416" w:type="pct"/>
            <w:tcBorders>
              <w:top w:val="nil"/>
              <w:left w:val="nil"/>
              <w:bottom w:val="nil"/>
              <w:right w:val="nil"/>
            </w:tcBorders>
            <w:vAlign w:val="center"/>
          </w:tcPr>
          <w:p w14:paraId="6293F2E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17195750" w14:textId="77777777" w:rsidTr="009B609F">
        <w:trPr>
          <w:trHeight w:val="20"/>
        </w:trPr>
        <w:tc>
          <w:tcPr>
            <w:tcW w:w="1156" w:type="pct"/>
            <w:tcBorders>
              <w:top w:val="nil"/>
              <w:left w:val="nil"/>
              <w:bottom w:val="nil"/>
              <w:right w:val="nil"/>
            </w:tcBorders>
            <w:shd w:val="clear" w:color="auto" w:fill="auto"/>
            <w:noWrap/>
            <w:vAlign w:val="center"/>
            <w:hideMark/>
          </w:tcPr>
          <w:p w14:paraId="49071944"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bookmarkStart w:id="15" w:name="_Hlk196677383"/>
            <w:r w:rsidRPr="009B609F">
              <w:rPr>
                <w:rFonts w:ascii="Times New Roman" w:eastAsia="Times New Roman" w:hAnsi="Times New Roman" w:cs="Times New Roman"/>
                <w:sz w:val="18"/>
                <w:szCs w:val="18"/>
                <w:lang w:val="en-US"/>
              </w:rPr>
              <w:t xml:space="preserve">Yes   </w:t>
            </w:r>
          </w:p>
        </w:tc>
        <w:tc>
          <w:tcPr>
            <w:tcW w:w="649" w:type="pct"/>
            <w:tcBorders>
              <w:top w:val="nil"/>
              <w:left w:val="nil"/>
              <w:bottom w:val="nil"/>
              <w:right w:val="nil"/>
            </w:tcBorders>
            <w:shd w:val="clear" w:color="auto" w:fill="auto"/>
            <w:noWrap/>
            <w:vAlign w:val="bottom"/>
            <w:hideMark/>
          </w:tcPr>
          <w:p w14:paraId="30612E2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16 (28.6)</w:t>
            </w:r>
          </w:p>
        </w:tc>
        <w:tc>
          <w:tcPr>
            <w:tcW w:w="649" w:type="pct"/>
            <w:tcBorders>
              <w:top w:val="nil"/>
              <w:left w:val="nil"/>
              <w:bottom w:val="nil"/>
              <w:right w:val="nil"/>
            </w:tcBorders>
            <w:shd w:val="clear" w:color="auto" w:fill="auto"/>
            <w:noWrap/>
            <w:vAlign w:val="center"/>
            <w:hideMark/>
          </w:tcPr>
          <w:p w14:paraId="1B346FF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15 (11.6)</w:t>
            </w:r>
          </w:p>
        </w:tc>
        <w:tc>
          <w:tcPr>
            <w:tcW w:w="556" w:type="pct"/>
            <w:tcBorders>
              <w:top w:val="nil"/>
              <w:left w:val="nil"/>
              <w:bottom w:val="nil"/>
              <w:right w:val="nil"/>
            </w:tcBorders>
            <w:shd w:val="clear" w:color="auto" w:fill="auto"/>
            <w:noWrap/>
            <w:vAlign w:val="center"/>
            <w:hideMark/>
          </w:tcPr>
          <w:p w14:paraId="45B798B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2F6988D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7EB4092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0.33</w:t>
            </w:r>
          </w:p>
        </w:tc>
        <w:tc>
          <w:tcPr>
            <w:tcW w:w="371" w:type="pct"/>
            <w:tcBorders>
              <w:top w:val="nil"/>
              <w:left w:val="nil"/>
              <w:bottom w:val="nil"/>
              <w:right w:val="nil"/>
            </w:tcBorders>
            <w:shd w:val="clear" w:color="auto" w:fill="auto"/>
            <w:noWrap/>
            <w:vAlign w:val="center"/>
            <w:hideMark/>
          </w:tcPr>
          <w:p w14:paraId="5BCF337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0.15</w:t>
            </w:r>
          </w:p>
        </w:tc>
        <w:tc>
          <w:tcPr>
            <w:tcW w:w="371" w:type="pct"/>
            <w:tcBorders>
              <w:top w:val="nil"/>
              <w:left w:val="nil"/>
              <w:bottom w:val="nil"/>
              <w:right w:val="nil"/>
            </w:tcBorders>
            <w:shd w:val="clear" w:color="auto" w:fill="auto"/>
            <w:noWrap/>
            <w:vAlign w:val="center"/>
            <w:hideMark/>
          </w:tcPr>
          <w:p w14:paraId="36F56B0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0.73</w:t>
            </w:r>
          </w:p>
        </w:tc>
        <w:tc>
          <w:tcPr>
            <w:tcW w:w="416" w:type="pct"/>
            <w:tcBorders>
              <w:top w:val="nil"/>
              <w:left w:val="nil"/>
              <w:bottom w:val="nil"/>
              <w:right w:val="nil"/>
            </w:tcBorders>
            <w:vAlign w:val="center"/>
          </w:tcPr>
          <w:p w14:paraId="001740B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.006</w:t>
            </w:r>
          </w:p>
        </w:tc>
      </w:tr>
      <w:bookmarkEnd w:id="15"/>
      <w:tr w:rsidR="009B609F" w:rsidRPr="009B609F" w14:paraId="48F0E10E" w14:textId="77777777" w:rsidTr="009B609F">
        <w:trPr>
          <w:trHeight w:val="288"/>
        </w:trPr>
        <w:tc>
          <w:tcPr>
            <w:tcW w:w="1156" w:type="pct"/>
            <w:tcBorders>
              <w:top w:val="nil"/>
              <w:left w:val="nil"/>
              <w:bottom w:val="nil"/>
              <w:right w:val="nil"/>
            </w:tcBorders>
            <w:shd w:val="clear" w:color="auto" w:fill="auto"/>
            <w:noWrap/>
            <w:vAlign w:val="center"/>
            <w:hideMark/>
          </w:tcPr>
          <w:p w14:paraId="42375475"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Exercise</w:t>
            </w:r>
          </w:p>
        </w:tc>
        <w:tc>
          <w:tcPr>
            <w:tcW w:w="649" w:type="pct"/>
            <w:tcBorders>
              <w:top w:val="nil"/>
              <w:left w:val="nil"/>
              <w:bottom w:val="nil"/>
              <w:right w:val="nil"/>
            </w:tcBorders>
            <w:shd w:val="clear" w:color="auto" w:fill="auto"/>
            <w:noWrap/>
            <w:vAlign w:val="center"/>
          </w:tcPr>
          <w:p w14:paraId="5FAFDD1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78C0D79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191CF80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22.86(3)</w:t>
            </w:r>
          </w:p>
        </w:tc>
        <w:tc>
          <w:tcPr>
            <w:tcW w:w="417" w:type="pct"/>
            <w:tcBorders>
              <w:top w:val="nil"/>
              <w:left w:val="nil"/>
              <w:bottom w:val="nil"/>
              <w:right w:val="single" w:sz="8" w:space="0" w:color="auto"/>
            </w:tcBorders>
            <w:shd w:val="clear" w:color="auto" w:fill="auto"/>
            <w:noWrap/>
            <w:vAlign w:val="center"/>
            <w:hideMark/>
          </w:tcPr>
          <w:p w14:paraId="07641BC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c>
          <w:tcPr>
            <w:tcW w:w="414" w:type="pct"/>
            <w:tcBorders>
              <w:top w:val="nil"/>
              <w:left w:val="single" w:sz="8" w:space="0" w:color="auto"/>
              <w:bottom w:val="nil"/>
              <w:right w:val="nil"/>
            </w:tcBorders>
            <w:shd w:val="clear" w:color="auto" w:fill="auto"/>
            <w:noWrap/>
            <w:vAlign w:val="center"/>
            <w:hideMark/>
          </w:tcPr>
          <w:p w14:paraId="2689949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715C6F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697E92F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37DA335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147C8A52" w14:textId="77777777" w:rsidTr="009B609F">
        <w:trPr>
          <w:trHeight w:val="20"/>
        </w:trPr>
        <w:tc>
          <w:tcPr>
            <w:tcW w:w="1156" w:type="pct"/>
            <w:tcBorders>
              <w:top w:val="nil"/>
              <w:left w:val="nil"/>
              <w:bottom w:val="nil"/>
              <w:right w:val="nil"/>
            </w:tcBorders>
            <w:shd w:val="clear" w:color="auto" w:fill="auto"/>
            <w:noWrap/>
            <w:vAlign w:val="center"/>
            <w:hideMark/>
          </w:tcPr>
          <w:p w14:paraId="5BF6BC5D"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Never             </w:t>
            </w:r>
          </w:p>
        </w:tc>
        <w:tc>
          <w:tcPr>
            <w:tcW w:w="649" w:type="pct"/>
            <w:tcBorders>
              <w:top w:val="nil"/>
              <w:left w:val="nil"/>
              <w:bottom w:val="nil"/>
              <w:right w:val="nil"/>
            </w:tcBorders>
            <w:shd w:val="clear" w:color="auto" w:fill="auto"/>
            <w:noWrap/>
            <w:vAlign w:val="center"/>
            <w:hideMark/>
          </w:tcPr>
          <w:p w14:paraId="23A5134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34 (60.7)</w:t>
            </w:r>
          </w:p>
        </w:tc>
        <w:tc>
          <w:tcPr>
            <w:tcW w:w="649" w:type="pct"/>
            <w:tcBorders>
              <w:top w:val="nil"/>
              <w:left w:val="nil"/>
              <w:bottom w:val="nil"/>
              <w:right w:val="nil"/>
            </w:tcBorders>
            <w:shd w:val="clear" w:color="auto" w:fill="auto"/>
            <w:noWrap/>
            <w:vAlign w:val="center"/>
            <w:hideMark/>
          </w:tcPr>
          <w:p w14:paraId="0EE250C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32 (24.8)</w:t>
            </w:r>
          </w:p>
        </w:tc>
        <w:tc>
          <w:tcPr>
            <w:tcW w:w="556" w:type="pct"/>
            <w:tcBorders>
              <w:top w:val="nil"/>
              <w:left w:val="nil"/>
              <w:bottom w:val="nil"/>
              <w:right w:val="nil"/>
            </w:tcBorders>
            <w:shd w:val="clear" w:color="auto" w:fill="auto"/>
            <w:noWrap/>
            <w:vAlign w:val="center"/>
            <w:hideMark/>
          </w:tcPr>
          <w:p w14:paraId="1B42D4E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6DEDF17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5C5441E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0.94</w:t>
            </w:r>
          </w:p>
        </w:tc>
        <w:tc>
          <w:tcPr>
            <w:tcW w:w="371" w:type="pct"/>
            <w:tcBorders>
              <w:top w:val="nil"/>
              <w:left w:val="nil"/>
              <w:bottom w:val="nil"/>
              <w:right w:val="nil"/>
            </w:tcBorders>
            <w:shd w:val="clear" w:color="auto" w:fill="auto"/>
            <w:noWrap/>
            <w:vAlign w:val="center"/>
            <w:hideMark/>
          </w:tcPr>
          <w:p w14:paraId="2770600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0.58</w:t>
            </w:r>
          </w:p>
        </w:tc>
        <w:tc>
          <w:tcPr>
            <w:tcW w:w="371" w:type="pct"/>
            <w:tcBorders>
              <w:top w:val="nil"/>
              <w:left w:val="nil"/>
              <w:bottom w:val="nil"/>
              <w:right w:val="nil"/>
            </w:tcBorders>
            <w:shd w:val="clear" w:color="auto" w:fill="auto"/>
            <w:noWrap/>
            <w:vAlign w:val="center"/>
            <w:hideMark/>
          </w:tcPr>
          <w:p w14:paraId="1D20E01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1.53</w:t>
            </w:r>
          </w:p>
        </w:tc>
        <w:tc>
          <w:tcPr>
            <w:tcW w:w="416" w:type="pct"/>
            <w:tcBorders>
              <w:top w:val="nil"/>
              <w:left w:val="nil"/>
              <w:bottom w:val="nil"/>
              <w:right w:val="nil"/>
            </w:tcBorders>
            <w:vAlign w:val="center"/>
          </w:tcPr>
          <w:p w14:paraId="114162E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.805</w:t>
            </w:r>
          </w:p>
        </w:tc>
      </w:tr>
      <w:tr w:rsidR="009B609F" w:rsidRPr="009B609F" w14:paraId="234C244A" w14:textId="77777777" w:rsidTr="009B609F">
        <w:trPr>
          <w:trHeight w:val="20"/>
        </w:trPr>
        <w:tc>
          <w:tcPr>
            <w:tcW w:w="1156" w:type="pct"/>
            <w:tcBorders>
              <w:top w:val="nil"/>
              <w:left w:val="nil"/>
              <w:bottom w:val="nil"/>
              <w:right w:val="nil"/>
            </w:tcBorders>
            <w:shd w:val="clear" w:color="auto" w:fill="auto"/>
            <w:noWrap/>
            <w:vAlign w:val="center"/>
            <w:hideMark/>
          </w:tcPr>
          <w:p w14:paraId="08D32111"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&lt;3 times/week     </w:t>
            </w:r>
          </w:p>
        </w:tc>
        <w:tc>
          <w:tcPr>
            <w:tcW w:w="649" w:type="pct"/>
            <w:tcBorders>
              <w:top w:val="nil"/>
              <w:left w:val="nil"/>
              <w:bottom w:val="nil"/>
              <w:right w:val="nil"/>
            </w:tcBorders>
            <w:shd w:val="clear" w:color="auto" w:fill="auto"/>
            <w:noWrap/>
            <w:vAlign w:val="center"/>
            <w:hideMark/>
          </w:tcPr>
          <w:p w14:paraId="26A8424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14 (25)</w:t>
            </w:r>
          </w:p>
        </w:tc>
        <w:tc>
          <w:tcPr>
            <w:tcW w:w="649" w:type="pct"/>
            <w:tcBorders>
              <w:top w:val="nil"/>
              <w:left w:val="nil"/>
              <w:bottom w:val="nil"/>
              <w:right w:val="nil"/>
            </w:tcBorders>
            <w:shd w:val="clear" w:color="auto" w:fill="auto"/>
            <w:noWrap/>
            <w:vAlign w:val="center"/>
            <w:hideMark/>
          </w:tcPr>
          <w:p w14:paraId="20033AA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51 (39.5)</w:t>
            </w:r>
          </w:p>
        </w:tc>
        <w:tc>
          <w:tcPr>
            <w:tcW w:w="556" w:type="pct"/>
            <w:tcBorders>
              <w:top w:val="nil"/>
              <w:left w:val="nil"/>
              <w:bottom w:val="nil"/>
              <w:right w:val="nil"/>
            </w:tcBorders>
            <w:shd w:val="clear" w:color="auto" w:fill="auto"/>
            <w:noWrap/>
            <w:vAlign w:val="center"/>
            <w:hideMark/>
          </w:tcPr>
          <w:p w14:paraId="36ED7CC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4FD9621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61941CB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3.87</w:t>
            </w:r>
          </w:p>
        </w:tc>
        <w:tc>
          <w:tcPr>
            <w:tcW w:w="371" w:type="pct"/>
            <w:tcBorders>
              <w:top w:val="nil"/>
              <w:left w:val="nil"/>
              <w:bottom w:val="nil"/>
              <w:right w:val="nil"/>
            </w:tcBorders>
            <w:shd w:val="clear" w:color="auto" w:fill="auto"/>
            <w:noWrap/>
            <w:vAlign w:val="center"/>
            <w:hideMark/>
          </w:tcPr>
          <w:p w14:paraId="0A1E599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1.83</w:t>
            </w:r>
          </w:p>
        </w:tc>
        <w:tc>
          <w:tcPr>
            <w:tcW w:w="371" w:type="pct"/>
            <w:tcBorders>
              <w:top w:val="nil"/>
              <w:left w:val="nil"/>
              <w:bottom w:val="nil"/>
              <w:right w:val="nil"/>
            </w:tcBorders>
            <w:shd w:val="clear" w:color="auto" w:fill="auto"/>
            <w:noWrap/>
            <w:vAlign w:val="center"/>
            <w:hideMark/>
          </w:tcPr>
          <w:p w14:paraId="495FF02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8.51</w:t>
            </w:r>
          </w:p>
        </w:tc>
        <w:tc>
          <w:tcPr>
            <w:tcW w:w="416" w:type="pct"/>
            <w:tcBorders>
              <w:top w:val="nil"/>
              <w:left w:val="nil"/>
              <w:bottom w:val="nil"/>
              <w:right w:val="nil"/>
            </w:tcBorders>
            <w:vAlign w:val="center"/>
          </w:tcPr>
          <w:p w14:paraId="008C595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7FC8576D" w14:textId="77777777" w:rsidTr="009B609F">
        <w:trPr>
          <w:trHeight w:val="20"/>
        </w:trPr>
        <w:tc>
          <w:tcPr>
            <w:tcW w:w="1156" w:type="pct"/>
            <w:tcBorders>
              <w:top w:val="nil"/>
              <w:left w:val="nil"/>
              <w:bottom w:val="nil"/>
              <w:right w:val="nil"/>
            </w:tcBorders>
            <w:shd w:val="clear" w:color="auto" w:fill="auto"/>
            <w:noWrap/>
            <w:vAlign w:val="center"/>
            <w:hideMark/>
          </w:tcPr>
          <w:p w14:paraId="3B1901E0"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3 to 6 times/week </w:t>
            </w:r>
          </w:p>
        </w:tc>
        <w:tc>
          <w:tcPr>
            <w:tcW w:w="649" w:type="pct"/>
            <w:tcBorders>
              <w:top w:val="nil"/>
              <w:left w:val="nil"/>
              <w:bottom w:val="nil"/>
              <w:right w:val="nil"/>
            </w:tcBorders>
            <w:shd w:val="clear" w:color="auto" w:fill="auto"/>
            <w:noWrap/>
            <w:vAlign w:val="center"/>
            <w:hideMark/>
          </w:tcPr>
          <w:p w14:paraId="4969CF4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4 (7.1)</w:t>
            </w:r>
          </w:p>
        </w:tc>
        <w:tc>
          <w:tcPr>
            <w:tcW w:w="649" w:type="pct"/>
            <w:tcBorders>
              <w:top w:val="nil"/>
              <w:left w:val="nil"/>
              <w:bottom w:val="nil"/>
              <w:right w:val="nil"/>
            </w:tcBorders>
            <w:shd w:val="clear" w:color="auto" w:fill="auto"/>
            <w:noWrap/>
            <w:vAlign w:val="center"/>
            <w:hideMark/>
          </w:tcPr>
          <w:p w14:paraId="7B425B6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29 (22.5)</w:t>
            </w:r>
          </w:p>
        </w:tc>
        <w:tc>
          <w:tcPr>
            <w:tcW w:w="556" w:type="pct"/>
            <w:tcBorders>
              <w:top w:val="nil"/>
              <w:left w:val="nil"/>
              <w:bottom w:val="nil"/>
              <w:right w:val="nil"/>
            </w:tcBorders>
            <w:shd w:val="clear" w:color="auto" w:fill="auto"/>
            <w:noWrap/>
            <w:vAlign w:val="center"/>
            <w:hideMark/>
          </w:tcPr>
          <w:p w14:paraId="3BB901C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438682F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1A5B1CB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7.70</w:t>
            </w:r>
          </w:p>
        </w:tc>
        <w:tc>
          <w:tcPr>
            <w:tcW w:w="371" w:type="pct"/>
            <w:tcBorders>
              <w:top w:val="nil"/>
              <w:left w:val="nil"/>
              <w:bottom w:val="nil"/>
              <w:right w:val="nil"/>
            </w:tcBorders>
            <w:shd w:val="clear" w:color="auto" w:fill="auto"/>
            <w:noWrap/>
            <w:vAlign w:val="center"/>
            <w:hideMark/>
          </w:tcPr>
          <w:p w14:paraId="346A64C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2.67</w:t>
            </w:r>
          </w:p>
        </w:tc>
        <w:tc>
          <w:tcPr>
            <w:tcW w:w="371" w:type="pct"/>
            <w:tcBorders>
              <w:top w:val="nil"/>
              <w:left w:val="nil"/>
              <w:bottom w:val="nil"/>
              <w:right w:val="nil"/>
            </w:tcBorders>
            <w:shd w:val="clear" w:color="auto" w:fill="auto"/>
            <w:noWrap/>
            <w:vAlign w:val="center"/>
            <w:hideMark/>
          </w:tcPr>
          <w:p w14:paraId="70A962F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28.15</w:t>
            </w:r>
          </w:p>
        </w:tc>
        <w:tc>
          <w:tcPr>
            <w:tcW w:w="416" w:type="pct"/>
            <w:tcBorders>
              <w:top w:val="nil"/>
              <w:left w:val="nil"/>
              <w:bottom w:val="nil"/>
              <w:right w:val="nil"/>
            </w:tcBorders>
            <w:vAlign w:val="center"/>
          </w:tcPr>
          <w:p w14:paraId="2D465F7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7C40E2C1" w14:textId="77777777" w:rsidTr="009B609F">
        <w:trPr>
          <w:trHeight w:val="20"/>
        </w:trPr>
        <w:tc>
          <w:tcPr>
            <w:tcW w:w="1156" w:type="pct"/>
            <w:tcBorders>
              <w:top w:val="nil"/>
              <w:left w:val="nil"/>
              <w:bottom w:val="nil"/>
              <w:right w:val="nil"/>
            </w:tcBorders>
            <w:shd w:val="clear" w:color="auto" w:fill="auto"/>
            <w:noWrap/>
            <w:vAlign w:val="center"/>
            <w:hideMark/>
          </w:tcPr>
          <w:p w14:paraId="43CEE795"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Daily             </w:t>
            </w:r>
          </w:p>
        </w:tc>
        <w:tc>
          <w:tcPr>
            <w:tcW w:w="649" w:type="pct"/>
            <w:tcBorders>
              <w:top w:val="nil"/>
              <w:left w:val="nil"/>
              <w:bottom w:val="nil"/>
              <w:right w:val="nil"/>
            </w:tcBorders>
            <w:shd w:val="clear" w:color="auto" w:fill="auto"/>
            <w:noWrap/>
            <w:vAlign w:val="center"/>
            <w:hideMark/>
          </w:tcPr>
          <w:p w14:paraId="73972A0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4 (7.1)</w:t>
            </w:r>
          </w:p>
        </w:tc>
        <w:tc>
          <w:tcPr>
            <w:tcW w:w="649" w:type="pct"/>
            <w:tcBorders>
              <w:top w:val="nil"/>
              <w:left w:val="nil"/>
              <w:bottom w:val="nil"/>
              <w:right w:val="nil"/>
            </w:tcBorders>
            <w:shd w:val="clear" w:color="auto" w:fill="auto"/>
            <w:noWrap/>
            <w:vAlign w:val="center"/>
            <w:hideMark/>
          </w:tcPr>
          <w:p w14:paraId="0935164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17 (13.2)</w:t>
            </w:r>
          </w:p>
        </w:tc>
        <w:tc>
          <w:tcPr>
            <w:tcW w:w="556" w:type="pct"/>
            <w:tcBorders>
              <w:top w:val="nil"/>
              <w:left w:val="nil"/>
              <w:bottom w:val="nil"/>
              <w:right w:val="nil"/>
            </w:tcBorders>
            <w:shd w:val="clear" w:color="auto" w:fill="auto"/>
            <w:noWrap/>
            <w:vAlign w:val="center"/>
            <w:hideMark/>
          </w:tcPr>
          <w:p w14:paraId="54A48ED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4807A66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68881D1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4.51</w:t>
            </w:r>
          </w:p>
        </w:tc>
        <w:tc>
          <w:tcPr>
            <w:tcW w:w="371" w:type="pct"/>
            <w:tcBorders>
              <w:top w:val="nil"/>
              <w:left w:val="nil"/>
              <w:bottom w:val="nil"/>
              <w:right w:val="nil"/>
            </w:tcBorders>
            <w:shd w:val="clear" w:color="auto" w:fill="auto"/>
            <w:noWrap/>
            <w:vAlign w:val="center"/>
            <w:hideMark/>
          </w:tcPr>
          <w:p w14:paraId="48D069A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1.48</w:t>
            </w:r>
          </w:p>
        </w:tc>
        <w:tc>
          <w:tcPr>
            <w:tcW w:w="371" w:type="pct"/>
            <w:tcBorders>
              <w:top w:val="nil"/>
              <w:left w:val="nil"/>
              <w:bottom w:val="nil"/>
              <w:right w:val="nil"/>
            </w:tcBorders>
            <w:shd w:val="clear" w:color="auto" w:fill="auto"/>
            <w:noWrap/>
            <w:vAlign w:val="center"/>
            <w:hideMark/>
          </w:tcPr>
          <w:p w14:paraId="7E72CA6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16.99</w:t>
            </w:r>
          </w:p>
        </w:tc>
        <w:tc>
          <w:tcPr>
            <w:tcW w:w="416" w:type="pct"/>
            <w:tcBorders>
              <w:top w:val="nil"/>
              <w:left w:val="nil"/>
              <w:bottom w:val="nil"/>
              <w:right w:val="nil"/>
            </w:tcBorders>
            <w:vAlign w:val="center"/>
          </w:tcPr>
          <w:p w14:paraId="14CC4A0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.013</w:t>
            </w:r>
          </w:p>
        </w:tc>
      </w:tr>
      <w:tr w:rsidR="009B609F" w:rsidRPr="009B609F" w14:paraId="4D7B8292" w14:textId="77777777" w:rsidTr="009B609F">
        <w:trPr>
          <w:trHeight w:val="288"/>
        </w:trPr>
        <w:tc>
          <w:tcPr>
            <w:tcW w:w="1156" w:type="pct"/>
            <w:tcBorders>
              <w:top w:val="nil"/>
              <w:left w:val="nil"/>
              <w:bottom w:val="nil"/>
              <w:right w:val="nil"/>
            </w:tcBorders>
            <w:shd w:val="clear" w:color="auto" w:fill="auto"/>
            <w:noWrap/>
            <w:vAlign w:val="center"/>
            <w:hideMark/>
          </w:tcPr>
          <w:p w14:paraId="6047FBC0"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Hydration</w:t>
            </w:r>
          </w:p>
        </w:tc>
        <w:tc>
          <w:tcPr>
            <w:tcW w:w="649" w:type="pct"/>
            <w:tcBorders>
              <w:top w:val="nil"/>
              <w:left w:val="nil"/>
              <w:bottom w:val="nil"/>
              <w:right w:val="nil"/>
            </w:tcBorders>
            <w:shd w:val="clear" w:color="auto" w:fill="auto"/>
            <w:noWrap/>
            <w:vAlign w:val="center"/>
          </w:tcPr>
          <w:p w14:paraId="4491D57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29B7BCA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08CC4A6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1.97(2)</w:t>
            </w:r>
          </w:p>
        </w:tc>
        <w:tc>
          <w:tcPr>
            <w:tcW w:w="417" w:type="pct"/>
            <w:tcBorders>
              <w:top w:val="nil"/>
              <w:left w:val="nil"/>
              <w:bottom w:val="nil"/>
              <w:right w:val="single" w:sz="8" w:space="0" w:color="auto"/>
            </w:tcBorders>
            <w:shd w:val="clear" w:color="auto" w:fill="auto"/>
            <w:noWrap/>
            <w:vAlign w:val="center"/>
            <w:hideMark/>
          </w:tcPr>
          <w:p w14:paraId="204E0F3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.356</w:t>
            </w:r>
          </w:p>
        </w:tc>
        <w:tc>
          <w:tcPr>
            <w:tcW w:w="414" w:type="pct"/>
            <w:tcBorders>
              <w:top w:val="nil"/>
              <w:left w:val="single" w:sz="8" w:space="0" w:color="auto"/>
              <w:bottom w:val="nil"/>
              <w:right w:val="nil"/>
            </w:tcBorders>
            <w:shd w:val="clear" w:color="auto" w:fill="auto"/>
            <w:noWrap/>
            <w:vAlign w:val="center"/>
            <w:hideMark/>
          </w:tcPr>
          <w:p w14:paraId="6DAA1EE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3271263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39D2F35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6CCE9D7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121425A1" w14:textId="77777777" w:rsidTr="009B609F">
        <w:trPr>
          <w:trHeight w:val="20"/>
        </w:trPr>
        <w:tc>
          <w:tcPr>
            <w:tcW w:w="1156" w:type="pct"/>
            <w:tcBorders>
              <w:top w:val="nil"/>
              <w:left w:val="nil"/>
              <w:bottom w:val="nil"/>
              <w:right w:val="nil"/>
            </w:tcBorders>
            <w:shd w:val="clear" w:color="auto" w:fill="auto"/>
            <w:noWrap/>
            <w:vAlign w:val="center"/>
            <w:hideMark/>
          </w:tcPr>
          <w:p w14:paraId="164CF8A1"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Less than 1L </w:t>
            </w:r>
          </w:p>
        </w:tc>
        <w:tc>
          <w:tcPr>
            <w:tcW w:w="649" w:type="pct"/>
            <w:tcBorders>
              <w:top w:val="nil"/>
              <w:left w:val="nil"/>
              <w:bottom w:val="nil"/>
              <w:right w:val="nil"/>
            </w:tcBorders>
            <w:shd w:val="clear" w:color="auto" w:fill="auto"/>
            <w:noWrap/>
            <w:vAlign w:val="center"/>
            <w:hideMark/>
          </w:tcPr>
          <w:p w14:paraId="21EAE6F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 (5.4)</w:t>
            </w:r>
          </w:p>
        </w:tc>
        <w:tc>
          <w:tcPr>
            <w:tcW w:w="649" w:type="pct"/>
            <w:tcBorders>
              <w:top w:val="nil"/>
              <w:left w:val="nil"/>
              <w:bottom w:val="nil"/>
              <w:right w:val="nil"/>
            </w:tcBorders>
            <w:shd w:val="clear" w:color="auto" w:fill="auto"/>
            <w:noWrap/>
            <w:vAlign w:val="center"/>
            <w:hideMark/>
          </w:tcPr>
          <w:p w14:paraId="4BAA9D1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5 (3.9)</w:t>
            </w:r>
          </w:p>
        </w:tc>
        <w:tc>
          <w:tcPr>
            <w:tcW w:w="556" w:type="pct"/>
            <w:tcBorders>
              <w:top w:val="nil"/>
              <w:left w:val="nil"/>
              <w:bottom w:val="nil"/>
              <w:right w:val="nil"/>
            </w:tcBorders>
            <w:shd w:val="clear" w:color="auto" w:fill="auto"/>
            <w:noWrap/>
            <w:vAlign w:val="center"/>
            <w:hideMark/>
          </w:tcPr>
          <w:p w14:paraId="6B58762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BB8D1D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3C56F6B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1.67</w:t>
            </w:r>
          </w:p>
        </w:tc>
        <w:tc>
          <w:tcPr>
            <w:tcW w:w="371" w:type="pct"/>
            <w:tcBorders>
              <w:top w:val="nil"/>
              <w:left w:val="nil"/>
              <w:bottom w:val="nil"/>
              <w:right w:val="nil"/>
            </w:tcBorders>
            <w:shd w:val="clear" w:color="auto" w:fill="auto"/>
            <w:noWrap/>
            <w:vAlign w:val="center"/>
            <w:hideMark/>
          </w:tcPr>
          <w:p w14:paraId="6F4329C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0.41</w:t>
            </w:r>
          </w:p>
        </w:tc>
        <w:tc>
          <w:tcPr>
            <w:tcW w:w="371" w:type="pct"/>
            <w:tcBorders>
              <w:top w:val="nil"/>
              <w:left w:val="nil"/>
              <w:bottom w:val="nil"/>
              <w:right w:val="nil"/>
            </w:tcBorders>
            <w:shd w:val="clear" w:color="auto" w:fill="auto"/>
            <w:noWrap/>
            <w:vAlign w:val="center"/>
            <w:hideMark/>
          </w:tcPr>
          <w:p w14:paraId="7EA7E2E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8.13</w:t>
            </w:r>
          </w:p>
        </w:tc>
        <w:tc>
          <w:tcPr>
            <w:tcW w:w="416" w:type="pct"/>
            <w:tcBorders>
              <w:top w:val="nil"/>
              <w:left w:val="nil"/>
              <w:bottom w:val="nil"/>
              <w:right w:val="nil"/>
            </w:tcBorders>
            <w:vAlign w:val="center"/>
          </w:tcPr>
          <w:p w14:paraId="09B8D01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.484</w:t>
            </w:r>
          </w:p>
        </w:tc>
      </w:tr>
      <w:tr w:rsidR="009B609F" w:rsidRPr="009B609F" w14:paraId="2D0CCB84" w14:textId="77777777" w:rsidTr="009B609F">
        <w:trPr>
          <w:trHeight w:val="20"/>
        </w:trPr>
        <w:tc>
          <w:tcPr>
            <w:tcW w:w="1156" w:type="pct"/>
            <w:tcBorders>
              <w:top w:val="nil"/>
              <w:left w:val="nil"/>
              <w:bottom w:val="nil"/>
              <w:right w:val="nil"/>
            </w:tcBorders>
            <w:shd w:val="clear" w:color="auto" w:fill="auto"/>
            <w:noWrap/>
            <w:vAlign w:val="center"/>
            <w:hideMark/>
          </w:tcPr>
          <w:p w14:paraId="29F43D19"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About 1L     </w:t>
            </w:r>
          </w:p>
        </w:tc>
        <w:tc>
          <w:tcPr>
            <w:tcW w:w="649" w:type="pct"/>
            <w:tcBorders>
              <w:top w:val="nil"/>
              <w:left w:val="nil"/>
              <w:bottom w:val="nil"/>
              <w:right w:val="nil"/>
            </w:tcBorders>
            <w:shd w:val="clear" w:color="auto" w:fill="auto"/>
            <w:noWrap/>
            <w:vAlign w:val="center"/>
            <w:hideMark/>
          </w:tcPr>
          <w:p w14:paraId="19D8B6F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11 (19.6)</w:t>
            </w:r>
          </w:p>
        </w:tc>
        <w:tc>
          <w:tcPr>
            <w:tcW w:w="649" w:type="pct"/>
            <w:tcBorders>
              <w:top w:val="nil"/>
              <w:left w:val="nil"/>
              <w:bottom w:val="nil"/>
              <w:right w:val="nil"/>
            </w:tcBorders>
            <w:shd w:val="clear" w:color="auto" w:fill="auto"/>
            <w:noWrap/>
            <w:vAlign w:val="center"/>
            <w:hideMark/>
          </w:tcPr>
          <w:p w14:paraId="29F09F4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16 (12.4)</w:t>
            </w:r>
          </w:p>
        </w:tc>
        <w:tc>
          <w:tcPr>
            <w:tcW w:w="556" w:type="pct"/>
            <w:tcBorders>
              <w:top w:val="nil"/>
              <w:left w:val="nil"/>
              <w:bottom w:val="nil"/>
              <w:right w:val="nil"/>
            </w:tcBorders>
            <w:shd w:val="clear" w:color="auto" w:fill="auto"/>
            <w:noWrap/>
            <w:vAlign w:val="center"/>
            <w:hideMark/>
          </w:tcPr>
          <w:p w14:paraId="0F1BA72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2E7A79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7C15C07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0.87</w:t>
            </w:r>
          </w:p>
        </w:tc>
        <w:tc>
          <w:tcPr>
            <w:tcW w:w="371" w:type="pct"/>
            <w:tcBorders>
              <w:top w:val="nil"/>
              <w:left w:val="nil"/>
              <w:bottom w:val="nil"/>
              <w:right w:val="nil"/>
            </w:tcBorders>
            <w:shd w:val="clear" w:color="auto" w:fill="auto"/>
            <w:noWrap/>
            <w:vAlign w:val="center"/>
            <w:hideMark/>
          </w:tcPr>
          <w:p w14:paraId="6986A42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0.15</w:t>
            </w:r>
          </w:p>
        </w:tc>
        <w:tc>
          <w:tcPr>
            <w:tcW w:w="371" w:type="pct"/>
            <w:tcBorders>
              <w:top w:val="nil"/>
              <w:left w:val="nil"/>
              <w:bottom w:val="nil"/>
              <w:right w:val="nil"/>
            </w:tcBorders>
            <w:shd w:val="clear" w:color="auto" w:fill="auto"/>
            <w:noWrap/>
            <w:vAlign w:val="center"/>
            <w:hideMark/>
          </w:tcPr>
          <w:p w14:paraId="6D5421B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4.34</w:t>
            </w:r>
          </w:p>
        </w:tc>
        <w:tc>
          <w:tcPr>
            <w:tcW w:w="416" w:type="pct"/>
            <w:tcBorders>
              <w:top w:val="nil"/>
              <w:left w:val="nil"/>
              <w:bottom w:val="nil"/>
              <w:right w:val="nil"/>
            </w:tcBorders>
            <w:vAlign w:val="center"/>
          </w:tcPr>
          <w:p w14:paraId="4F9F4AF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.869</w:t>
            </w:r>
          </w:p>
        </w:tc>
      </w:tr>
      <w:tr w:rsidR="009B609F" w:rsidRPr="009B609F" w14:paraId="2F3FC1AF" w14:textId="77777777" w:rsidTr="009B609F">
        <w:trPr>
          <w:trHeight w:val="20"/>
        </w:trPr>
        <w:tc>
          <w:tcPr>
            <w:tcW w:w="1156" w:type="pct"/>
            <w:tcBorders>
              <w:top w:val="nil"/>
              <w:left w:val="nil"/>
              <w:bottom w:val="nil"/>
              <w:right w:val="nil"/>
            </w:tcBorders>
            <w:shd w:val="clear" w:color="auto" w:fill="auto"/>
            <w:noWrap/>
            <w:vAlign w:val="center"/>
            <w:hideMark/>
          </w:tcPr>
          <w:p w14:paraId="5EE8473D"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More than 1L </w:t>
            </w:r>
          </w:p>
        </w:tc>
        <w:tc>
          <w:tcPr>
            <w:tcW w:w="649" w:type="pct"/>
            <w:tcBorders>
              <w:top w:val="nil"/>
              <w:left w:val="nil"/>
              <w:bottom w:val="nil"/>
              <w:right w:val="nil"/>
            </w:tcBorders>
            <w:shd w:val="clear" w:color="auto" w:fill="auto"/>
            <w:noWrap/>
            <w:vAlign w:val="center"/>
            <w:hideMark/>
          </w:tcPr>
          <w:p w14:paraId="1001E98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42 (75)</w:t>
            </w:r>
          </w:p>
        </w:tc>
        <w:tc>
          <w:tcPr>
            <w:tcW w:w="649" w:type="pct"/>
            <w:tcBorders>
              <w:top w:val="nil"/>
              <w:left w:val="nil"/>
              <w:bottom w:val="nil"/>
              <w:right w:val="nil"/>
            </w:tcBorders>
            <w:shd w:val="clear" w:color="auto" w:fill="auto"/>
            <w:noWrap/>
            <w:vAlign w:val="center"/>
            <w:hideMark/>
          </w:tcPr>
          <w:p w14:paraId="34685E8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108 (83.7)</w:t>
            </w:r>
          </w:p>
        </w:tc>
        <w:tc>
          <w:tcPr>
            <w:tcW w:w="556" w:type="pct"/>
            <w:tcBorders>
              <w:top w:val="nil"/>
              <w:left w:val="nil"/>
              <w:bottom w:val="nil"/>
              <w:right w:val="nil"/>
            </w:tcBorders>
            <w:shd w:val="clear" w:color="auto" w:fill="auto"/>
            <w:noWrap/>
            <w:vAlign w:val="center"/>
            <w:hideMark/>
          </w:tcPr>
          <w:p w14:paraId="22FFE26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4D9E209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465585D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1.54</w:t>
            </w:r>
          </w:p>
        </w:tc>
        <w:tc>
          <w:tcPr>
            <w:tcW w:w="371" w:type="pct"/>
            <w:tcBorders>
              <w:top w:val="nil"/>
              <w:left w:val="nil"/>
              <w:bottom w:val="nil"/>
              <w:right w:val="nil"/>
            </w:tcBorders>
            <w:shd w:val="clear" w:color="auto" w:fill="auto"/>
            <w:noWrap/>
            <w:vAlign w:val="center"/>
            <w:hideMark/>
          </w:tcPr>
          <w:p w14:paraId="59FC776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0.30</w:t>
            </w:r>
          </w:p>
        </w:tc>
        <w:tc>
          <w:tcPr>
            <w:tcW w:w="371" w:type="pct"/>
            <w:tcBorders>
              <w:top w:val="nil"/>
              <w:left w:val="nil"/>
              <w:bottom w:val="nil"/>
              <w:right w:val="nil"/>
            </w:tcBorders>
            <w:shd w:val="clear" w:color="auto" w:fill="auto"/>
            <w:noWrap/>
            <w:vAlign w:val="center"/>
            <w:hideMark/>
          </w:tcPr>
          <w:p w14:paraId="457D6C4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6.57</w:t>
            </w:r>
          </w:p>
        </w:tc>
        <w:tc>
          <w:tcPr>
            <w:tcW w:w="416" w:type="pct"/>
            <w:tcBorders>
              <w:top w:val="nil"/>
              <w:left w:val="nil"/>
              <w:bottom w:val="nil"/>
              <w:right w:val="nil"/>
            </w:tcBorders>
            <w:vAlign w:val="center"/>
          </w:tcPr>
          <w:p w14:paraId="77AFD30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.564</w:t>
            </w:r>
          </w:p>
        </w:tc>
      </w:tr>
      <w:tr w:rsidR="009B609F" w:rsidRPr="009B609F" w14:paraId="5A6FCBDB" w14:textId="77777777" w:rsidTr="009B609F">
        <w:trPr>
          <w:trHeight w:val="288"/>
        </w:trPr>
        <w:tc>
          <w:tcPr>
            <w:tcW w:w="1156" w:type="pct"/>
            <w:tcBorders>
              <w:top w:val="nil"/>
              <w:left w:val="nil"/>
              <w:bottom w:val="nil"/>
              <w:right w:val="nil"/>
            </w:tcBorders>
            <w:shd w:val="clear" w:color="auto" w:fill="auto"/>
            <w:noWrap/>
            <w:vAlign w:val="center"/>
            <w:hideMark/>
          </w:tcPr>
          <w:p w14:paraId="3BF62014"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Meals per day</w:t>
            </w:r>
          </w:p>
        </w:tc>
        <w:tc>
          <w:tcPr>
            <w:tcW w:w="649" w:type="pct"/>
            <w:tcBorders>
              <w:top w:val="nil"/>
              <w:left w:val="nil"/>
              <w:bottom w:val="nil"/>
              <w:right w:val="nil"/>
            </w:tcBorders>
            <w:shd w:val="clear" w:color="auto" w:fill="auto"/>
            <w:noWrap/>
            <w:vAlign w:val="center"/>
          </w:tcPr>
          <w:p w14:paraId="6C39805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74FEA5E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6830B18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2.91(1)</w:t>
            </w:r>
          </w:p>
        </w:tc>
        <w:tc>
          <w:tcPr>
            <w:tcW w:w="417" w:type="pct"/>
            <w:tcBorders>
              <w:top w:val="nil"/>
              <w:left w:val="nil"/>
              <w:bottom w:val="nil"/>
              <w:right w:val="single" w:sz="8" w:space="0" w:color="auto"/>
            </w:tcBorders>
            <w:shd w:val="clear" w:color="auto" w:fill="auto"/>
            <w:noWrap/>
            <w:vAlign w:val="center"/>
            <w:hideMark/>
          </w:tcPr>
          <w:p w14:paraId="2F17F4B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.088</w:t>
            </w:r>
          </w:p>
        </w:tc>
        <w:tc>
          <w:tcPr>
            <w:tcW w:w="414" w:type="pct"/>
            <w:tcBorders>
              <w:top w:val="nil"/>
              <w:left w:val="single" w:sz="8" w:space="0" w:color="auto"/>
              <w:bottom w:val="nil"/>
              <w:right w:val="nil"/>
            </w:tcBorders>
            <w:shd w:val="clear" w:color="auto" w:fill="auto"/>
            <w:noWrap/>
            <w:vAlign w:val="center"/>
            <w:hideMark/>
          </w:tcPr>
          <w:p w14:paraId="4514EF4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4F2CFB0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BA6C27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177E117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4ED084FB" w14:textId="77777777" w:rsidTr="009B609F">
        <w:trPr>
          <w:trHeight w:val="20"/>
        </w:trPr>
        <w:tc>
          <w:tcPr>
            <w:tcW w:w="1156" w:type="pct"/>
            <w:tcBorders>
              <w:top w:val="nil"/>
              <w:left w:val="nil"/>
              <w:bottom w:val="nil"/>
              <w:right w:val="nil"/>
            </w:tcBorders>
            <w:shd w:val="clear" w:color="auto" w:fill="auto"/>
            <w:noWrap/>
            <w:vAlign w:val="center"/>
            <w:hideMark/>
          </w:tcPr>
          <w:p w14:paraId="0DEC660E"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1 to 2      </w:t>
            </w:r>
          </w:p>
        </w:tc>
        <w:tc>
          <w:tcPr>
            <w:tcW w:w="649" w:type="pct"/>
            <w:tcBorders>
              <w:top w:val="nil"/>
              <w:left w:val="nil"/>
              <w:bottom w:val="nil"/>
              <w:right w:val="nil"/>
            </w:tcBorders>
            <w:shd w:val="clear" w:color="auto" w:fill="auto"/>
            <w:noWrap/>
            <w:vAlign w:val="center"/>
            <w:hideMark/>
          </w:tcPr>
          <w:p w14:paraId="4113E43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23 (41.1)</w:t>
            </w:r>
          </w:p>
        </w:tc>
        <w:tc>
          <w:tcPr>
            <w:tcW w:w="649" w:type="pct"/>
            <w:tcBorders>
              <w:top w:val="nil"/>
              <w:left w:val="nil"/>
              <w:bottom w:val="nil"/>
              <w:right w:val="nil"/>
            </w:tcBorders>
            <w:shd w:val="clear" w:color="auto" w:fill="auto"/>
            <w:noWrap/>
            <w:vAlign w:val="center"/>
            <w:hideMark/>
          </w:tcPr>
          <w:p w14:paraId="3327674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35 (27.1)</w:t>
            </w:r>
          </w:p>
        </w:tc>
        <w:tc>
          <w:tcPr>
            <w:tcW w:w="556" w:type="pct"/>
            <w:tcBorders>
              <w:top w:val="nil"/>
              <w:left w:val="nil"/>
              <w:bottom w:val="nil"/>
              <w:right w:val="nil"/>
            </w:tcBorders>
            <w:shd w:val="clear" w:color="auto" w:fill="auto"/>
            <w:noWrap/>
            <w:vAlign w:val="center"/>
            <w:hideMark/>
          </w:tcPr>
          <w:p w14:paraId="09B2D3D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2C756A9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2F8634D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1.52</w:t>
            </w:r>
          </w:p>
        </w:tc>
        <w:tc>
          <w:tcPr>
            <w:tcW w:w="371" w:type="pct"/>
            <w:tcBorders>
              <w:top w:val="nil"/>
              <w:left w:val="nil"/>
              <w:bottom w:val="nil"/>
              <w:right w:val="nil"/>
            </w:tcBorders>
            <w:shd w:val="clear" w:color="auto" w:fill="auto"/>
            <w:noWrap/>
            <w:vAlign w:val="center"/>
            <w:hideMark/>
          </w:tcPr>
          <w:p w14:paraId="4AA6C33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0.90</w:t>
            </w:r>
          </w:p>
        </w:tc>
        <w:tc>
          <w:tcPr>
            <w:tcW w:w="371" w:type="pct"/>
            <w:tcBorders>
              <w:top w:val="nil"/>
              <w:left w:val="nil"/>
              <w:bottom w:val="nil"/>
              <w:right w:val="nil"/>
            </w:tcBorders>
            <w:shd w:val="clear" w:color="auto" w:fill="auto"/>
            <w:noWrap/>
            <w:vAlign w:val="center"/>
            <w:hideMark/>
          </w:tcPr>
          <w:p w14:paraId="7A9D343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2.61</w:t>
            </w:r>
          </w:p>
        </w:tc>
        <w:tc>
          <w:tcPr>
            <w:tcW w:w="416" w:type="pct"/>
            <w:tcBorders>
              <w:top w:val="nil"/>
              <w:left w:val="nil"/>
              <w:bottom w:val="nil"/>
              <w:right w:val="nil"/>
            </w:tcBorders>
            <w:vAlign w:val="center"/>
          </w:tcPr>
          <w:p w14:paraId="7BE9AE4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.118</w:t>
            </w:r>
          </w:p>
        </w:tc>
      </w:tr>
      <w:tr w:rsidR="009B609F" w:rsidRPr="009B609F" w14:paraId="47CBF5EB" w14:textId="77777777" w:rsidTr="009B609F">
        <w:trPr>
          <w:trHeight w:val="20"/>
        </w:trPr>
        <w:tc>
          <w:tcPr>
            <w:tcW w:w="1156" w:type="pct"/>
            <w:tcBorders>
              <w:top w:val="nil"/>
              <w:left w:val="nil"/>
              <w:bottom w:val="nil"/>
              <w:right w:val="nil"/>
            </w:tcBorders>
            <w:shd w:val="clear" w:color="auto" w:fill="auto"/>
            <w:noWrap/>
            <w:vAlign w:val="center"/>
            <w:hideMark/>
          </w:tcPr>
          <w:p w14:paraId="308A7643"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3 or more    </w:t>
            </w:r>
          </w:p>
        </w:tc>
        <w:tc>
          <w:tcPr>
            <w:tcW w:w="649" w:type="pct"/>
            <w:tcBorders>
              <w:top w:val="nil"/>
              <w:left w:val="nil"/>
              <w:bottom w:val="nil"/>
              <w:right w:val="nil"/>
            </w:tcBorders>
            <w:shd w:val="clear" w:color="auto" w:fill="auto"/>
            <w:noWrap/>
            <w:vAlign w:val="center"/>
            <w:hideMark/>
          </w:tcPr>
          <w:p w14:paraId="4AE7C37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33 (58.9)</w:t>
            </w:r>
          </w:p>
        </w:tc>
        <w:tc>
          <w:tcPr>
            <w:tcW w:w="649" w:type="pct"/>
            <w:tcBorders>
              <w:top w:val="nil"/>
              <w:left w:val="nil"/>
              <w:bottom w:val="nil"/>
              <w:right w:val="nil"/>
            </w:tcBorders>
            <w:shd w:val="clear" w:color="auto" w:fill="auto"/>
            <w:noWrap/>
            <w:vAlign w:val="center"/>
            <w:hideMark/>
          </w:tcPr>
          <w:p w14:paraId="38420E2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94 (72.9)</w:t>
            </w:r>
          </w:p>
        </w:tc>
        <w:tc>
          <w:tcPr>
            <w:tcW w:w="556" w:type="pct"/>
            <w:tcBorders>
              <w:top w:val="nil"/>
              <w:left w:val="nil"/>
              <w:bottom w:val="nil"/>
              <w:right w:val="nil"/>
            </w:tcBorders>
            <w:shd w:val="clear" w:color="auto" w:fill="auto"/>
            <w:noWrap/>
            <w:vAlign w:val="center"/>
            <w:hideMark/>
          </w:tcPr>
          <w:p w14:paraId="5927012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486349F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2418A58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1.87</w:t>
            </w:r>
          </w:p>
        </w:tc>
        <w:tc>
          <w:tcPr>
            <w:tcW w:w="371" w:type="pct"/>
            <w:tcBorders>
              <w:top w:val="nil"/>
              <w:left w:val="nil"/>
              <w:bottom w:val="nil"/>
              <w:right w:val="nil"/>
            </w:tcBorders>
            <w:shd w:val="clear" w:color="auto" w:fill="auto"/>
            <w:noWrap/>
            <w:vAlign w:val="center"/>
            <w:hideMark/>
          </w:tcPr>
          <w:p w14:paraId="6092F30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0.96</w:t>
            </w:r>
          </w:p>
        </w:tc>
        <w:tc>
          <w:tcPr>
            <w:tcW w:w="371" w:type="pct"/>
            <w:tcBorders>
              <w:top w:val="nil"/>
              <w:left w:val="nil"/>
              <w:bottom w:val="nil"/>
              <w:right w:val="nil"/>
            </w:tcBorders>
            <w:shd w:val="clear" w:color="auto" w:fill="auto"/>
            <w:noWrap/>
            <w:vAlign w:val="center"/>
            <w:hideMark/>
          </w:tcPr>
          <w:p w14:paraId="0081215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3.62</w:t>
            </w:r>
          </w:p>
        </w:tc>
        <w:tc>
          <w:tcPr>
            <w:tcW w:w="416" w:type="pct"/>
            <w:tcBorders>
              <w:top w:val="nil"/>
              <w:left w:val="nil"/>
              <w:bottom w:val="nil"/>
              <w:right w:val="nil"/>
            </w:tcBorders>
            <w:vAlign w:val="center"/>
          </w:tcPr>
          <w:p w14:paraId="74E9C8D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.062</w:t>
            </w:r>
          </w:p>
        </w:tc>
      </w:tr>
      <w:tr w:rsidR="009B609F" w:rsidRPr="009B609F" w14:paraId="72087134" w14:textId="77777777" w:rsidTr="009B609F">
        <w:trPr>
          <w:trHeight w:val="288"/>
        </w:trPr>
        <w:tc>
          <w:tcPr>
            <w:tcW w:w="1156" w:type="pct"/>
            <w:tcBorders>
              <w:top w:val="nil"/>
              <w:left w:val="nil"/>
              <w:bottom w:val="nil"/>
              <w:right w:val="nil"/>
            </w:tcBorders>
            <w:shd w:val="clear" w:color="auto" w:fill="auto"/>
            <w:noWrap/>
            <w:vAlign w:val="center"/>
            <w:hideMark/>
          </w:tcPr>
          <w:p w14:paraId="76A614C1"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Fruit per day</w:t>
            </w:r>
          </w:p>
        </w:tc>
        <w:tc>
          <w:tcPr>
            <w:tcW w:w="649" w:type="pct"/>
            <w:tcBorders>
              <w:top w:val="nil"/>
              <w:left w:val="nil"/>
              <w:bottom w:val="nil"/>
              <w:right w:val="nil"/>
            </w:tcBorders>
            <w:shd w:val="clear" w:color="auto" w:fill="auto"/>
            <w:noWrap/>
            <w:vAlign w:val="center"/>
          </w:tcPr>
          <w:p w14:paraId="5C772EE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634EC78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604A6D8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0.064(1)</w:t>
            </w:r>
          </w:p>
        </w:tc>
        <w:tc>
          <w:tcPr>
            <w:tcW w:w="417" w:type="pct"/>
            <w:tcBorders>
              <w:top w:val="nil"/>
              <w:left w:val="nil"/>
              <w:bottom w:val="nil"/>
              <w:right w:val="single" w:sz="8" w:space="0" w:color="auto"/>
            </w:tcBorders>
            <w:shd w:val="clear" w:color="auto" w:fill="auto"/>
            <w:noWrap/>
            <w:vAlign w:val="center"/>
            <w:hideMark/>
          </w:tcPr>
          <w:p w14:paraId="2259815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.800</w:t>
            </w:r>
          </w:p>
        </w:tc>
        <w:tc>
          <w:tcPr>
            <w:tcW w:w="414" w:type="pct"/>
            <w:tcBorders>
              <w:top w:val="nil"/>
              <w:left w:val="single" w:sz="8" w:space="0" w:color="auto"/>
              <w:bottom w:val="nil"/>
              <w:right w:val="nil"/>
            </w:tcBorders>
            <w:shd w:val="clear" w:color="auto" w:fill="auto"/>
            <w:noWrap/>
            <w:vAlign w:val="center"/>
            <w:hideMark/>
          </w:tcPr>
          <w:p w14:paraId="5EC35BD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7A634C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E434D3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46F64D8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6EAC687C" w14:textId="77777777" w:rsidTr="009B609F">
        <w:trPr>
          <w:trHeight w:val="20"/>
        </w:trPr>
        <w:tc>
          <w:tcPr>
            <w:tcW w:w="1156" w:type="pct"/>
            <w:tcBorders>
              <w:top w:val="nil"/>
              <w:left w:val="nil"/>
              <w:bottom w:val="nil"/>
              <w:right w:val="nil"/>
            </w:tcBorders>
            <w:shd w:val="clear" w:color="auto" w:fill="auto"/>
            <w:noWrap/>
            <w:vAlign w:val="center"/>
            <w:hideMark/>
          </w:tcPr>
          <w:p w14:paraId="48EBD732" w14:textId="5B125923"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Not</w:t>
            </w:r>
            <w:r w:rsidR="00254ACE">
              <w:rPr>
                <w:rFonts w:ascii="Times New Roman" w:eastAsia="Times New Roman" w:hAnsi="Times New Roman" w:cs="Times New Roman"/>
                <w:sz w:val="18"/>
                <w:szCs w:val="18"/>
                <w:lang w:val="en-US"/>
              </w:rPr>
              <w:t xml:space="preserve"> daily</w:t>
            </w:r>
            <w:r w:rsidRPr="009B609F">
              <w:rPr>
                <w:rFonts w:ascii="Times New Roman" w:eastAsia="Times New Roman" w:hAnsi="Times New Roman" w:cs="Times New Roman"/>
                <w:sz w:val="18"/>
                <w:szCs w:val="18"/>
                <w:lang w:val="en-US"/>
              </w:rPr>
              <w:t xml:space="preserve"> </w:t>
            </w:r>
          </w:p>
        </w:tc>
        <w:tc>
          <w:tcPr>
            <w:tcW w:w="649" w:type="pct"/>
            <w:tcBorders>
              <w:top w:val="nil"/>
              <w:left w:val="nil"/>
              <w:bottom w:val="nil"/>
              <w:right w:val="nil"/>
            </w:tcBorders>
            <w:shd w:val="clear" w:color="auto" w:fill="auto"/>
            <w:noWrap/>
            <w:vAlign w:val="center"/>
            <w:hideMark/>
          </w:tcPr>
          <w:p w14:paraId="1AAB640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48 (85.7)</w:t>
            </w:r>
          </w:p>
        </w:tc>
        <w:tc>
          <w:tcPr>
            <w:tcW w:w="649" w:type="pct"/>
            <w:tcBorders>
              <w:top w:val="nil"/>
              <w:left w:val="nil"/>
              <w:bottom w:val="nil"/>
              <w:right w:val="nil"/>
            </w:tcBorders>
            <w:shd w:val="clear" w:color="auto" w:fill="auto"/>
            <w:noWrap/>
            <w:vAlign w:val="center"/>
            <w:hideMark/>
          </w:tcPr>
          <w:p w14:paraId="3C28D8E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107 (83)</w:t>
            </w:r>
          </w:p>
        </w:tc>
        <w:tc>
          <w:tcPr>
            <w:tcW w:w="556" w:type="pct"/>
            <w:tcBorders>
              <w:top w:val="nil"/>
              <w:left w:val="nil"/>
              <w:bottom w:val="nil"/>
              <w:right w:val="nil"/>
            </w:tcBorders>
            <w:shd w:val="clear" w:color="auto" w:fill="auto"/>
            <w:noWrap/>
            <w:vAlign w:val="center"/>
            <w:hideMark/>
          </w:tcPr>
          <w:p w14:paraId="0615DB8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0F939A1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2C8A57B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2.23</w:t>
            </w:r>
          </w:p>
        </w:tc>
        <w:tc>
          <w:tcPr>
            <w:tcW w:w="371" w:type="pct"/>
            <w:tcBorders>
              <w:top w:val="nil"/>
              <w:left w:val="nil"/>
              <w:bottom w:val="nil"/>
              <w:right w:val="nil"/>
            </w:tcBorders>
            <w:shd w:val="clear" w:color="auto" w:fill="auto"/>
            <w:noWrap/>
            <w:vAlign w:val="center"/>
            <w:hideMark/>
          </w:tcPr>
          <w:p w14:paraId="5253E3A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1.60</w:t>
            </w:r>
          </w:p>
        </w:tc>
        <w:tc>
          <w:tcPr>
            <w:tcW w:w="371" w:type="pct"/>
            <w:tcBorders>
              <w:top w:val="nil"/>
              <w:left w:val="nil"/>
              <w:bottom w:val="nil"/>
              <w:right w:val="nil"/>
            </w:tcBorders>
            <w:shd w:val="clear" w:color="auto" w:fill="auto"/>
            <w:noWrap/>
            <w:vAlign w:val="center"/>
            <w:hideMark/>
          </w:tcPr>
          <w:p w14:paraId="7750F47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3.16</w:t>
            </w:r>
          </w:p>
        </w:tc>
        <w:tc>
          <w:tcPr>
            <w:tcW w:w="416" w:type="pct"/>
            <w:tcBorders>
              <w:top w:val="nil"/>
              <w:left w:val="nil"/>
              <w:bottom w:val="nil"/>
              <w:right w:val="nil"/>
            </w:tcBorders>
            <w:vAlign w:val="center"/>
          </w:tcPr>
          <w:p w14:paraId="77BED2D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09F97F62" w14:textId="77777777" w:rsidTr="009B609F">
        <w:trPr>
          <w:trHeight w:val="20"/>
        </w:trPr>
        <w:tc>
          <w:tcPr>
            <w:tcW w:w="1156" w:type="pct"/>
            <w:tcBorders>
              <w:top w:val="nil"/>
              <w:left w:val="nil"/>
              <w:bottom w:val="nil"/>
              <w:right w:val="nil"/>
            </w:tcBorders>
            <w:shd w:val="clear" w:color="auto" w:fill="auto"/>
            <w:noWrap/>
            <w:vAlign w:val="center"/>
            <w:hideMark/>
          </w:tcPr>
          <w:p w14:paraId="67315528"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Daily         </w:t>
            </w:r>
          </w:p>
        </w:tc>
        <w:tc>
          <w:tcPr>
            <w:tcW w:w="649" w:type="pct"/>
            <w:tcBorders>
              <w:top w:val="nil"/>
              <w:left w:val="nil"/>
              <w:bottom w:val="nil"/>
              <w:right w:val="nil"/>
            </w:tcBorders>
            <w:shd w:val="clear" w:color="auto" w:fill="auto"/>
            <w:noWrap/>
            <w:vAlign w:val="center"/>
            <w:hideMark/>
          </w:tcPr>
          <w:p w14:paraId="6A9CBFF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8 (14.3)</w:t>
            </w:r>
          </w:p>
        </w:tc>
        <w:tc>
          <w:tcPr>
            <w:tcW w:w="649" w:type="pct"/>
            <w:tcBorders>
              <w:top w:val="nil"/>
              <w:left w:val="nil"/>
              <w:bottom w:val="nil"/>
              <w:right w:val="nil"/>
            </w:tcBorders>
            <w:shd w:val="clear" w:color="auto" w:fill="auto"/>
            <w:noWrap/>
            <w:vAlign w:val="center"/>
            <w:hideMark/>
          </w:tcPr>
          <w:p w14:paraId="1A7D37C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22 (17.1)</w:t>
            </w:r>
          </w:p>
        </w:tc>
        <w:tc>
          <w:tcPr>
            <w:tcW w:w="556" w:type="pct"/>
            <w:tcBorders>
              <w:top w:val="nil"/>
              <w:left w:val="nil"/>
              <w:bottom w:val="nil"/>
              <w:right w:val="nil"/>
            </w:tcBorders>
            <w:shd w:val="clear" w:color="auto" w:fill="auto"/>
            <w:noWrap/>
            <w:vAlign w:val="center"/>
            <w:hideMark/>
          </w:tcPr>
          <w:p w14:paraId="50D2A1D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B97A44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4386E6B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1.23</w:t>
            </w:r>
          </w:p>
        </w:tc>
        <w:tc>
          <w:tcPr>
            <w:tcW w:w="371" w:type="pct"/>
            <w:tcBorders>
              <w:top w:val="nil"/>
              <w:left w:val="nil"/>
              <w:bottom w:val="nil"/>
              <w:right w:val="nil"/>
            </w:tcBorders>
            <w:shd w:val="clear" w:color="auto" w:fill="auto"/>
            <w:noWrap/>
            <w:vAlign w:val="center"/>
            <w:hideMark/>
          </w:tcPr>
          <w:p w14:paraId="294E55B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0.53</w:t>
            </w:r>
          </w:p>
        </w:tc>
        <w:tc>
          <w:tcPr>
            <w:tcW w:w="371" w:type="pct"/>
            <w:tcBorders>
              <w:top w:val="nil"/>
              <w:left w:val="nil"/>
              <w:bottom w:val="nil"/>
              <w:right w:val="nil"/>
            </w:tcBorders>
            <w:shd w:val="clear" w:color="auto" w:fill="auto"/>
            <w:noWrap/>
            <w:vAlign w:val="center"/>
            <w:hideMark/>
          </w:tcPr>
          <w:p w14:paraId="3D3B601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3.13</w:t>
            </w:r>
          </w:p>
        </w:tc>
        <w:tc>
          <w:tcPr>
            <w:tcW w:w="416" w:type="pct"/>
            <w:tcBorders>
              <w:top w:val="nil"/>
              <w:left w:val="nil"/>
              <w:bottom w:val="nil"/>
              <w:right w:val="nil"/>
            </w:tcBorders>
            <w:vAlign w:val="center"/>
          </w:tcPr>
          <w:p w14:paraId="29E3246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.639</w:t>
            </w:r>
          </w:p>
        </w:tc>
      </w:tr>
      <w:tr w:rsidR="009B609F" w:rsidRPr="009B609F" w14:paraId="371B176D" w14:textId="77777777" w:rsidTr="009B609F">
        <w:trPr>
          <w:trHeight w:val="288"/>
        </w:trPr>
        <w:tc>
          <w:tcPr>
            <w:tcW w:w="1156" w:type="pct"/>
            <w:tcBorders>
              <w:top w:val="nil"/>
              <w:left w:val="nil"/>
              <w:bottom w:val="nil"/>
              <w:right w:val="nil"/>
            </w:tcBorders>
            <w:shd w:val="clear" w:color="auto" w:fill="auto"/>
            <w:noWrap/>
            <w:vAlign w:val="center"/>
            <w:hideMark/>
          </w:tcPr>
          <w:p w14:paraId="439889E6"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Vegetable per day</w:t>
            </w:r>
          </w:p>
        </w:tc>
        <w:tc>
          <w:tcPr>
            <w:tcW w:w="649" w:type="pct"/>
            <w:tcBorders>
              <w:top w:val="nil"/>
              <w:left w:val="nil"/>
              <w:bottom w:val="nil"/>
              <w:right w:val="nil"/>
            </w:tcBorders>
            <w:shd w:val="clear" w:color="auto" w:fill="auto"/>
            <w:noWrap/>
            <w:vAlign w:val="center"/>
          </w:tcPr>
          <w:p w14:paraId="4DEF185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649" w:type="pct"/>
            <w:tcBorders>
              <w:top w:val="nil"/>
              <w:left w:val="nil"/>
              <w:bottom w:val="nil"/>
              <w:right w:val="nil"/>
            </w:tcBorders>
            <w:shd w:val="clear" w:color="auto" w:fill="auto"/>
            <w:noWrap/>
            <w:vAlign w:val="center"/>
          </w:tcPr>
          <w:p w14:paraId="6885AF0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6B97745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2.48*</w:t>
            </w:r>
          </w:p>
        </w:tc>
        <w:tc>
          <w:tcPr>
            <w:tcW w:w="417" w:type="pct"/>
            <w:tcBorders>
              <w:top w:val="nil"/>
              <w:left w:val="nil"/>
              <w:bottom w:val="nil"/>
              <w:right w:val="single" w:sz="8" w:space="0" w:color="auto"/>
            </w:tcBorders>
            <w:shd w:val="clear" w:color="auto" w:fill="auto"/>
            <w:noWrap/>
            <w:vAlign w:val="center"/>
            <w:hideMark/>
          </w:tcPr>
          <w:p w14:paraId="2C56B8D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.171</w:t>
            </w:r>
          </w:p>
        </w:tc>
        <w:tc>
          <w:tcPr>
            <w:tcW w:w="414" w:type="pct"/>
            <w:tcBorders>
              <w:top w:val="nil"/>
              <w:left w:val="single" w:sz="8" w:space="0" w:color="auto"/>
              <w:bottom w:val="nil"/>
              <w:right w:val="nil"/>
            </w:tcBorders>
            <w:shd w:val="clear" w:color="auto" w:fill="auto"/>
            <w:noWrap/>
            <w:vAlign w:val="center"/>
            <w:hideMark/>
          </w:tcPr>
          <w:p w14:paraId="15FE19E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503467D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57F9FE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0C265F1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4A59E644" w14:textId="77777777" w:rsidTr="009B609F">
        <w:trPr>
          <w:trHeight w:val="20"/>
        </w:trPr>
        <w:tc>
          <w:tcPr>
            <w:tcW w:w="1156" w:type="pct"/>
            <w:tcBorders>
              <w:top w:val="nil"/>
              <w:left w:val="nil"/>
              <w:bottom w:val="nil"/>
              <w:right w:val="nil"/>
            </w:tcBorders>
            <w:shd w:val="clear" w:color="auto" w:fill="auto"/>
            <w:noWrap/>
            <w:vAlign w:val="center"/>
            <w:hideMark/>
          </w:tcPr>
          <w:p w14:paraId="255E862B" w14:textId="4D92FAFD"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Not</w:t>
            </w:r>
            <w:r w:rsidR="00254ACE">
              <w:rPr>
                <w:rFonts w:ascii="Times New Roman" w:eastAsia="Times New Roman" w:hAnsi="Times New Roman" w:cs="Times New Roman"/>
                <w:sz w:val="18"/>
                <w:szCs w:val="18"/>
                <w:lang w:val="en-US"/>
              </w:rPr>
              <w:t xml:space="preserve"> daily</w:t>
            </w:r>
            <w:r w:rsidRPr="009B609F">
              <w:rPr>
                <w:rFonts w:ascii="Times New Roman" w:eastAsia="Times New Roman" w:hAnsi="Times New Roman" w:cs="Times New Roman"/>
                <w:sz w:val="18"/>
                <w:szCs w:val="18"/>
                <w:lang w:val="en-US"/>
              </w:rPr>
              <w:t xml:space="preserve"> </w:t>
            </w:r>
          </w:p>
        </w:tc>
        <w:tc>
          <w:tcPr>
            <w:tcW w:w="649" w:type="pct"/>
            <w:tcBorders>
              <w:top w:val="nil"/>
              <w:left w:val="nil"/>
              <w:bottom w:val="nil"/>
              <w:right w:val="nil"/>
            </w:tcBorders>
            <w:shd w:val="clear" w:color="auto" w:fill="auto"/>
            <w:noWrap/>
            <w:vAlign w:val="center"/>
            <w:hideMark/>
          </w:tcPr>
          <w:p w14:paraId="364DE3B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55 (98.2)</w:t>
            </w:r>
          </w:p>
        </w:tc>
        <w:tc>
          <w:tcPr>
            <w:tcW w:w="649" w:type="pct"/>
            <w:tcBorders>
              <w:top w:val="nil"/>
              <w:left w:val="nil"/>
              <w:bottom w:val="nil"/>
              <w:right w:val="nil"/>
            </w:tcBorders>
            <w:shd w:val="clear" w:color="auto" w:fill="auto"/>
            <w:noWrap/>
            <w:vAlign w:val="center"/>
            <w:hideMark/>
          </w:tcPr>
          <w:p w14:paraId="65265B0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119 (92.3)</w:t>
            </w:r>
          </w:p>
        </w:tc>
        <w:tc>
          <w:tcPr>
            <w:tcW w:w="556" w:type="pct"/>
            <w:tcBorders>
              <w:top w:val="nil"/>
              <w:left w:val="nil"/>
              <w:bottom w:val="nil"/>
              <w:right w:val="nil"/>
            </w:tcBorders>
            <w:shd w:val="clear" w:color="auto" w:fill="auto"/>
            <w:noWrap/>
            <w:vAlign w:val="center"/>
            <w:hideMark/>
          </w:tcPr>
          <w:p w14:paraId="0B7F943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866701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4CE7790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2.16</w:t>
            </w:r>
          </w:p>
        </w:tc>
        <w:tc>
          <w:tcPr>
            <w:tcW w:w="371" w:type="pct"/>
            <w:tcBorders>
              <w:top w:val="nil"/>
              <w:left w:val="nil"/>
              <w:bottom w:val="nil"/>
              <w:right w:val="nil"/>
            </w:tcBorders>
            <w:shd w:val="clear" w:color="auto" w:fill="auto"/>
            <w:noWrap/>
            <w:vAlign w:val="center"/>
            <w:hideMark/>
          </w:tcPr>
          <w:p w14:paraId="671AC46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1.58</w:t>
            </w:r>
          </w:p>
        </w:tc>
        <w:tc>
          <w:tcPr>
            <w:tcW w:w="371" w:type="pct"/>
            <w:tcBorders>
              <w:top w:val="nil"/>
              <w:left w:val="nil"/>
              <w:bottom w:val="nil"/>
              <w:right w:val="nil"/>
            </w:tcBorders>
            <w:shd w:val="clear" w:color="auto" w:fill="auto"/>
            <w:noWrap/>
            <w:vAlign w:val="center"/>
            <w:hideMark/>
          </w:tcPr>
          <w:p w14:paraId="08EC97F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3.0</w:t>
            </w:r>
          </w:p>
        </w:tc>
        <w:tc>
          <w:tcPr>
            <w:tcW w:w="416" w:type="pct"/>
            <w:tcBorders>
              <w:top w:val="nil"/>
              <w:left w:val="nil"/>
              <w:bottom w:val="nil"/>
              <w:right w:val="nil"/>
            </w:tcBorders>
            <w:vAlign w:val="center"/>
          </w:tcPr>
          <w:p w14:paraId="778F2A6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&lt;.001</w:t>
            </w:r>
          </w:p>
        </w:tc>
      </w:tr>
      <w:tr w:rsidR="009B609F" w:rsidRPr="009B609F" w14:paraId="36C3A10B" w14:textId="77777777" w:rsidTr="009B609F">
        <w:trPr>
          <w:trHeight w:val="20"/>
        </w:trPr>
        <w:tc>
          <w:tcPr>
            <w:tcW w:w="1156" w:type="pct"/>
            <w:tcBorders>
              <w:top w:val="nil"/>
              <w:left w:val="nil"/>
              <w:bottom w:val="nil"/>
              <w:right w:val="nil"/>
            </w:tcBorders>
            <w:shd w:val="clear" w:color="auto" w:fill="auto"/>
            <w:noWrap/>
            <w:vAlign w:val="center"/>
            <w:hideMark/>
          </w:tcPr>
          <w:p w14:paraId="75E3917F"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Daily         </w:t>
            </w:r>
          </w:p>
        </w:tc>
        <w:tc>
          <w:tcPr>
            <w:tcW w:w="649" w:type="pct"/>
            <w:tcBorders>
              <w:top w:val="nil"/>
              <w:left w:val="nil"/>
              <w:bottom w:val="nil"/>
              <w:right w:val="nil"/>
            </w:tcBorders>
            <w:shd w:val="clear" w:color="auto" w:fill="auto"/>
            <w:noWrap/>
            <w:vAlign w:val="center"/>
            <w:hideMark/>
          </w:tcPr>
          <w:p w14:paraId="3651AA5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 (1.8)</w:t>
            </w:r>
          </w:p>
        </w:tc>
        <w:tc>
          <w:tcPr>
            <w:tcW w:w="649" w:type="pct"/>
            <w:tcBorders>
              <w:top w:val="nil"/>
              <w:left w:val="nil"/>
              <w:bottom w:val="nil"/>
              <w:right w:val="nil"/>
            </w:tcBorders>
            <w:shd w:val="clear" w:color="auto" w:fill="auto"/>
            <w:noWrap/>
            <w:vAlign w:val="center"/>
            <w:hideMark/>
          </w:tcPr>
          <w:p w14:paraId="76000F4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10 (7.8)</w:t>
            </w:r>
          </w:p>
        </w:tc>
        <w:tc>
          <w:tcPr>
            <w:tcW w:w="556" w:type="pct"/>
            <w:tcBorders>
              <w:top w:val="nil"/>
              <w:left w:val="nil"/>
              <w:bottom w:val="nil"/>
              <w:right w:val="nil"/>
            </w:tcBorders>
            <w:shd w:val="clear" w:color="auto" w:fill="auto"/>
            <w:noWrap/>
            <w:vAlign w:val="center"/>
            <w:hideMark/>
          </w:tcPr>
          <w:p w14:paraId="7B575B4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6154B0A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0909704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4.62</w:t>
            </w:r>
          </w:p>
        </w:tc>
        <w:tc>
          <w:tcPr>
            <w:tcW w:w="371" w:type="pct"/>
            <w:tcBorders>
              <w:top w:val="nil"/>
              <w:left w:val="nil"/>
              <w:bottom w:val="nil"/>
              <w:right w:val="nil"/>
            </w:tcBorders>
            <w:shd w:val="clear" w:color="auto" w:fill="auto"/>
            <w:noWrap/>
            <w:vAlign w:val="center"/>
            <w:hideMark/>
          </w:tcPr>
          <w:p w14:paraId="4A2602F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0.85</w:t>
            </w:r>
          </w:p>
        </w:tc>
        <w:tc>
          <w:tcPr>
            <w:tcW w:w="371" w:type="pct"/>
            <w:tcBorders>
              <w:top w:val="nil"/>
              <w:left w:val="nil"/>
              <w:bottom w:val="nil"/>
              <w:right w:val="nil"/>
            </w:tcBorders>
            <w:shd w:val="clear" w:color="auto" w:fill="auto"/>
            <w:noWrap/>
            <w:vAlign w:val="center"/>
            <w:hideMark/>
          </w:tcPr>
          <w:p w14:paraId="2F4C215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85.87</w:t>
            </w:r>
          </w:p>
        </w:tc>
        <w:tc>
          <w:tcPr>
            <w:tcW w:w="416" w:type="pct"/>
            <w:tcBorders>
              <w:top w:val="nil"/>
              <w:left w:val="nil"/>
              <w:bottom w:val="nil"/>
              <w:right w:val="nil"/>
            </w:tcBorders>
            <w:vAlign w:val="center"/>
          </w:tcPr>
          <w:p w14:paraId="16A799C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.149</w:t>
            </w:r>
          </w:p>
        </w:tc>
      </w:tr>
      <w:tr w:rsidR="009B609F" w:rsidRPr="009B609F" w14:paraId="0DA73BD0" w14:textId="77777777" w:rsidTr="009B609F">
        <w:trPr>
          <w:trHeight w:val="288"/>
        </w:trPr>
        <w:tc>
          <w:tcPr>
            <w:tcW w:w="2454" w:type="pct"/>
            <w:gridSpan w:val="3"/>
            <w:tcBorders>
              <w:top w:val="nil"/>
              <w:left w:val="nil"/>
              <w:bottom w:val="nil"/>
              <w:right w:val="nil"/>
            </w:tcBorders>
            <w:shd w:val="clear" w:color="auto" w:fill="auto"/>
            <w:noWrap/>
            <w:vAlign w:val="center"/>
            <w:hideMark/>
          </w:tcPr>
          <w:p w14:paraId="0A05E17D" w14:textId="77777777" w:rsidR="009B609F" w:rsidRPr="009B609F" w:rsidRDefault="009B609F" w:rsidP="00FF6BEE">
            <w:pPr>
              <w:spacing w:after="0" w:line="240" w:lineRule="auto"/>
              <w:rPr>
                <w:rFonts w:ascii="Times New Roman" w:eastAsia="Times New Roman" w:hAnsi="Times New Roman" w:cs="Times New Roman"/>
                <w:b/>
                <w:bCs/>
                <w:sz w:val="18"/>
                <w:szCs w:val="18"/>
                <w:lang w:val="en-US"/>
              </w:rPr>
            </w:pPr>
            <w:r w:rsidRPr="009B609F">
              <w:rPr>
                <w:rFonts w:ascii="Times New Roman" w:eastAsia="Times New Roman" w:hAnsi="Times New Roman" w:cs="Times New Roman"/>
                <w:b/>
                <w:bCs/>
                <w:sz w:val="18"/>
                <w:szCs w:val="18"/>
                <w:lang w:val="en-US"/>
              </w:rPr>
              <w:t xml:space="preserve">Socioeconomic factors </w:t>
            </w:r>
          </w:p>
        </w:tc>
        <w:tc>
          <w:tcPr>
            <w:tcW w:w="556" w:type="pct"/>
            <w:tcBorders>
              <w:top w:val="nil"/>
              <w:left w:val="nil"/>
              <w:bottom w:val="nil"/>
              <w:right w:val="nil"/>
            </w:tcBorders>
            <w:shd w:val="clear" w:color="auto" w:fill="auto"/>
            <w:noWrap/>
            <w:vAlign w:val="center"/>
            <w:hideMark/>
          </w:tcPr>
          <w:p w14:paraId="1EA83E9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77714C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6E6601C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5A5EC1B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03ACA6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6A74608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5EB291F2" w14:textId="77777777" w:rsidTr="009B609F">
        <w:trPr>
          <w:trHeight w:val="20"/>
        </w:trPr>
        <w:tc>
          <w:tcPr>
            <w:tcW w:w="1805" w:type="pct"/>
            <w:gridSpan w:val="2"/>
            <w:tcBorders>
              <w:top w:val="nil"/>
              <w:left w:val="nil"/>
              <w:bottom w:val="nil"/>
              <w:right w:val="nil"/>
            </w:tcBorders>
            <w:shd w:val="clear" w:color="auto" w:fill="auto"/>
            <w:noWrap/>
            <w:vAlign w:val="center"/>
            <w:hideMark/>
          </w:tcPr>
          <w:p w14:paraId="63AE6198"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    Household income (XAF/month) </w:t>
            </w:r>
            <w:r w:rsidRPr="009B609F">
              <w:rPr>
                <w:rFonts w:ascii="Times New Roman" w:eastAsia="Times New Roman" w:hAnsi="Times New Roman" w:cs="Times New Roman"/>
                <w:b/>
                <w:bCs/>
                <w:sz w:val="18"/>
                <w:szCs w:val="18"/>
                <w:vertAlign w:val="superscript"/>
                <w:lang w:val="en-US"/>
              </w:rPr>
              <w:t>b</w:t>
            </w:r>
          </w:p>
        </w:tc>
        <w:tc>
          <w:tcPr>
            <w:tcW w:w="649" w:type="pct"/>
            <w:tcBorders>
              <w:top w:val="nil"/>
              <w:left w:val="nil"/>
              <w:bottom w:val="nil"/>
              <w:right w:val="nil"/>
            </w:tcBorders>
            <w:shd w:val="clear" w:color="auto" w:fill="auto"/>
            <w:noWrap/>
            <w:vAlign w:val="center"/>
          </w:tcPr>
          <w:p w14:paraId="33E2E58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228D2A3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1.22(2)</w:t>
            </w:r>
          </w:p>
        </w:tc>
        <w:tc>
          <w:tcPr>
            <w:tcW w:w="417" w:type="pct"/>
            <w:tcBorders>
              <w:top w:val="nil"/>
              <w:left w:val="nil"/>
              <w:bottom w:val="nil"/>
              <w:right w:val="single" w:sz="8" w:space="0" w:color="auto"/>
            </w:tcBorders>
            <w:shd w:val="clear" w:color="auto" w:fill="auto"/>
            <w:noWrap/>
            <w:vAlign w:val="center"/>
            <w:hideMark/>
          </w:tcPr>
          <w:p w14:paraId="1C9856B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.542</w:t>
            </w:r>
          </w:p>
        </w:tc>
        <w:tc>
          <w:tcPr>
            <w:tcW w:w="414" w:type="pct"/>
            <w:tcBorders>
              <w:top w:val="nil"/>
              <w:left w:val="single" w:sz="8" w:space="0" w:color="auto"/>
              <w:bottom w:val="nil"/>
              <w:right w:val="nil"/>
            </w:tcBorders>
            <w:shd w:val="clear" w:color="auto" w:fill="auto"/>
            <w:noWrap/>
            <w:vAlign w:val="center"/>
            <w:hideMark/>
          </w:tcPr>
          <w:p w14:paraId="1B439E2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C17C2D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069AAF8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774CF72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365D4EB0" w14:textId="77777777" w:rsidTr="009B609F">
        <w:trPr>
          <w:trHeight w:val="20"/>
        </w:trPr>
        <w:tc>
          <w:tcPr>
            <w:tcW w:w="1156" w:type="pct"/>
            <w:tcBorders>
              <w:top w:val="nil"/>
              <w:left w:val="nil"/>
              <w:bottom w:val="nil"/>
              <w:right w:val="nil"/>
            </w:tcBorders>
            <w:shd w:val="clear" w:color="auto" w:fill="auto"/>
            <w:noWrap/>
            <w:vAlign w:val="bottom"/>
            <w:hideMark/>
          </w:tcPr>
          <w:p w14:paraId="0395D7A5"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&lt;100,000           </w:t>
            </w:r>
          </w:p>
        </w:tc>
        <w:tc>
          <w:tcPr>
            <w:tcW w:w="649" w:type="pct"/>
            <w:tcBorders>
              <w:top w:val="nil"/>
              <w:left w:val="nil"/>
              <w:bottom w:val="nil"/>
              <w:right w:val="nil"/>
            </w:tcBorders>
            <w:shd w:val="clear" w:color="auto" w:fill="auto"/>
            <w:noWrap/>
            <w:vAlign w:val="bottom"/>
            <w:hideMark/>
          </w:tcPr>
          <w:p w14:paraId="267E898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13 (36.1)</w:t>
            </w:r>
          </w:p>
        </w:tc>
        <w:tc>
          <w:tcPr>
            <w:tcW w:w="649" w:type="pct"/>
            <w:tcBorders>
              <w:top w:val="nil"/>
              <w:left w:val="nil"/>
              <w:bottom w:val="nil"/>
              <w:right w:val="nil"/>
            </w:tcBorders>
            <w:shd w:val="clear" w:color="auto" w:fill="auto"/>
            <w:noWrap/>
            <w:vAlign w:val="bottom"/>
            <w:hideMark/>
          </w:tcPr>
          <w:p w14:paraId="5F6F609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26 (26.8)</w:t>
            </w:r>
          </w:p>
        </w:tc>
        <w:tc>
          <w:tcPr>
            <w:tcW w:w="556" w:type="pct"/>
            <w:tcBorders>
              <w:top w:val="nil"/>
              <w:left w:val="nil"/>
              <w:bottom w:val="nil"/>
              <w:right w:val="nil"/>
            </w:tcBorders>
            <w:shd w:val="clear" w:color="auto" w:fill="auto"/>
            <w:noWrap/>
            <w:vAlign w:val="center"/>
            <w:hideMark/>
          </w:tcPr>
          <w:p w14:paraId="4ED9DC3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16E330B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24D1599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2.00</w:t>
            </w:r>
          </w:p>
        </w:tc>
        <w:tc>
          <w:tcPr>
            <w:tcW w:w="371" w:type="pct"/>
            <w:tcBorders>
              <w:top w:val="nil"/>
              <w:left w:val="nil"/>
              <w:bottom w:val="nil"/>
              <w:right w:val="nil"/>
            </w:tcBorders>
            <w:shd w:val="clear" w:color="auto" w:fill="auto"/>
            <w:noWrap/>
            <w:vAlign w:val="center"/>
            <w:hideMark/>
          </w:tcPr>
          <w:p w14:paraId="0E66BFA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1.05</w:t>
            </w:r>
          </w:p>
        </w:tc>
        <w:tc>
          <w:tcPr>
            <w:tcW w:w="371" w:type="pct"/>
            <w:tcBorders>
              <w:top w:val="nil"/>
              <w:left w:val="nil"/>
              <w:bottom w:val="nil"/>
              <w:right w:val="nil"/>
            </w:tcBorders>
            <w:shd w:val="clear" w:color="auto" w:fill="auto"/>
            <w:noWrap/>
            <w:vAlign w:val="center"/>
            <w:hideMark/>
          </w:tcPr>
          <w:p w14:paraId="16D38D0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4.01</w:t>
            </w:r>
          </w:p>
        </w:tc>
        <w:tc>
          <w:tcPr>
            <w:tcW w:w="416" w:type="pct"/>
            <w:tcBorders>
              <w:top w:val="nil"/>
              <w:left w:val="nil"/>
              <w:bottom w:val="nil"/>
              <w:right w:val="nil"/>
            </w:tcBorders>
            <w:vAlign w:val="center"/>
          </w:tcPr>
          <w:p w14:paraId="4CD5850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.041</w:t>
            </w:r>
          </w:p>
        </w:tc>
      </w:tr>
      <w:tr w:rsidR="009B609F" w:rsidRPr="009B609F" w14:paraId="44CEC5C0" w14:textId="77777777" w:rsidTr="009B609F">
        <w:trPr>
          <w:trHeight w:val="20"/>
        </w:trPr>
        <w:tc>
          <w:tcPr>
            <w:tcW w:w="1156" w:type="pct"/>
            <w:tcBorders>
              <w:top w:val="nil"/>
              <w:left w:val="nil"/>
              <w:bottom w:val="nil"/>
              <w:right w:val="nil"/>
            </w:tcBorders>
            <w:shd w:val="clear" w:color="auto" w:fill="auto"/>
            <w:noWrap/>
            <w:vAlign w:val="bottom"/>
            <w:hideMark/>
          </w:tcPr>
          <w:p w14:paraId="34A0740E"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100,000-200,000 </w:t>
            </w:r>
          </w:p>
        </w:tc>
        <w:tc>
          <w:tcPr>
            <w:tcW w:w="649" w:type="pct"/>
            <w:tcBorders>
              <w:top w:val="nil"/>
              <w:left w:val="nil"/>
              <w:bottom w:val="nil"/>
              <w:right w:val="nil"/>
            </w:tcBorders>
            <w:shd w:val="clear" w:color="auto" w:fill="auto"/>
            <w:noWrap/>
            <w:vAlign w:val="bottom"/>
            <w:hideMark/>
          </w:tcPr>
          <w:p w14:paraId="0A9106D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13 (36.1)</w:t>
            </w:r>
          </w:p>
        </w:tc>
        <w:tc>
          <w:tcPr>
            <w:tcW w:w="649" w:type="pct"/>
            <w:tcBorders>
              <w:top w:val="nil"/>
              <w:left w:val="nil"/>
              <w:bottom w:val="nil"/>
              <w:right w:val="nil"/>
            </w:tcBorders>
            <w:shd w:val="clear" w:color="auto" w:fill="auto"/>
            <w:noWrap/>
            <w:vAlign w:val="bottom"/>
            <w:hideMark/>
          </w:tcPr>
          <w:p w14:paraId="78BF4F9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37 (38.1)</w:t>
            </w:r>
          </w:p>
        </w:tc>
        <w:tc>
          <w:tcPr>
            <w:tcW w:w="556" w:type="pct"/>
            <w:tcBorders>
              <w:top w:val="nil"/>
              <w:left w:val="nil"/>
              <w:bottom w:val="nil"/>
              <w:right w:val="nil"/>
            </w:tcBorders>
            <w:shd w:val="clear" w:color="auto" w:fill="auto"/>
            <w:noWrap/>
            <w:vAlign w:val="center"/>
            <w:hideMark/>
          </w:tcPr>
          <w:p w14:paraId="5E5C977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212B7AC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1C12409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1.42</w:t>
            </w:r>
          </w:p>
        </w:tc>
        <w:tc>
          <w:tcPr>
            <w:tcW w:w="371" w:type="pct"/>
            <w:tcBorders>
              <w:top w:val="nil"/>
              <w:left w:val="nil"/>
              <w:bottom w:val="nil"/>
              <w:right w:val="nil"/>
            </w:tcBorders>
            <w:shd w:val="clear" w:color="auto" w:fill="auto"/>
            <w:noWrap/>
            <w:vAlign w:val="center"/>
            <w:hideMark/>
          </w:tcPr>
          <w:p w14:paraId="0344DD5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0.57</w:t>
            </w:r>
          </w:p>
        </w:tc>
        <w:tc>
          <w:tcPr>
            <w:tcW w:w="371" w:type="pct"/>
            <w:tcBorders>
              <w:top w:val="nil"/>
              <w:left w:val="nil"/>
              <w:bottom w:val="nil"/>
              <w:right w:val="nil"/>
            </w:tcBorders>
            <w:shd w:val="clear" w:color="auto" w:fill="auto"/>
            <w:noWrap/>
            <w:vAlign w:val="center"/>
            <w:hideMark/>
          </w:tcPr>
          <w:p w14:paraId="03EB149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3.59</w:t>
            </w:r>
          </w:p>
        </w:tc>
        <w:tc>
          <w:tcPr>
            <w:tcW w:w="416" w:type="pct"/>
            <w:tcBorders>
              <w:top w:val="nil"/>
              <w:left w:val="nil"/>
              <w:bottom w:val="nil"/>
              <w:right w:val="nil"/>
            </w:tcBorders>
            <w:vAlign w:val="center"/>
          </w:tcPr>
          <w:p w14:paraId="6C81A61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.451</w:t>
            </w:r>
          </w:p>
        </w:tc>
      </w:tr>
      <w:tr w:rsidR="009B609F" w:rsidRPr="009B609F" w14:paraId="5F6FFA92" w14:textId="77777777" w:rsidTr="009B609F">
        <w:trPr>
          <w:trHeight w:val="20"/>
        </w:trPr>
        <w:tc>
          <w:tcPr>
            <w:tcW w:w="1156" w:type="pct"/>
            <w:tcBorders>
              <w:top w:val="nil"/>
              <w:left w:val="nil"/>
              <w:bottom w:val="nil"/>
              <w:right w:val="nil"/>
            </w:tcBorders>
            <w:shd w:val="clear" w:color="auto" w:fill="auto"/>
            <w:noWrap/>
            <w:vAlign w:val="bottom"/>
            <w:hideMark/>
          </w:tcPr>
          <w:p w14:paraId="4B8520DB"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&gt;200,000           </w:t>
            </w:r>
          </w:p>
        </w:tc>
        <w:tc>
          <w:tcPr>
            <w:tcW w:w="649" w:type="pct"/>
            <w:tcBorders>
              <w:top w:val="nil"/>
              <w:left w:val="nil"/>
              <w:bottom w:val="nil"/>
              <w:right w:val="nil"/>
            </w:tcBorders>
            <w:shd w:val="clear" w:color="auto" w:fill="auto"/>
            <w:noWrap/>
            <w:vAlign w:val="bottom"/>
            <w:hideMark/>
          </w:tcPr>
          <w:p w14:paraId="4D4A3DA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10 (27.8)</w:t>
            </w:r>
          </w:p>
        </w:tc>
        <w:tc>
          <w:tcPr>
            <w:tcW w:w="649" w:type="pct"/>
            <w:tcBorders>
              <w:top w:val="nil"/>
              <w:left w:val="nil"/>
              <w:bottom w:val="nil"/>
              <w:right w:val="nil"/>
            </w:tcBorders>
            <w:shd w:val="clear" w:color="auto" w:fill="auto"/>
            <w:noWrap/>
            <w:vAlign w:val="bottom"/>
            <w:hideMark/>
          </w:tcPr>
          <w:p w14:paraId="342D516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34 (35.1)</w:t>
            </w:r>
          </w:p>
        </w:tc>
        <w:tc>
          <w:tcPr>
            <w:tcW w:w="556" w:type="pct"/>
            <w:tcBorders>
              <w:top w:val="nil"/>
              <w:left w:val="nil"/>
              <w:bottom w:val="nil"/>
              <w:right w:val="nil"/>
            </w:tcBorders>
            <w:shd w:val="clear" w:color="auto" w:fill="auto"/>
            <w:noWrap/>
            <w:vAlign w:val="center"/>
            <w:hideMark/>
          </w:tcPr>
          <w:p w14:paraId="49985BF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750D0F7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1117F27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1.70</w:t>
            </w:r>
          </w:p>
        </w:tc>
        <w:tc>
          <w:tcPr>
            <w:tcW w:w="371" w:type="pct"/>
            <w:tcBorders>
              <w:top w:val="nil"/>
              <w:left w:val="nil"/>
              <w:bottom w:val="nil"/>
              <w:right w:val="nil"/>
            </w:tcBorders>
            <w:shd w:val="clear" w:color="auto" w:fill="auto"/>
            <w:noWrap/>
            <w:vAlign w:val="center"/>
            <w:hideMark/>
          </w:tcPr>
          <w:p w14:paraId="5EBCD68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0.65</w:t>
            </w:r>
          </w:p>
        </w:tc>
        <w:tc>
          <w:tcPr>
            <w:tcW w:w="371" w:type="pct"/>
            <w:tcBorders>
              <w:top w:val="nil"/>
              <w:left w:val="nil"/>
              <w:bottom w:val="nil"/>
              <w:right w:val="nil"/>
            </w:tcBorders>
            <w:shd w:val="clear" w:color="auto" w:fill="auto"/>
            <w:noWrap/>
            <w:vAlign w:val="center"/>
            <w:hideMark/>
          </w:tcPr>
          <w:p w14:paraId="0D7FE8F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4.57</w:t>
            </w:r>
          </w:p>
        </w:tc>
        <w:tc>
          <w:tcPr>
            <w:tcW w:w="416" w:type="pct"/>
            <w:tcBorders>
              <w:top w:val="nil"/>
              <w:left w:val="nil"/>
              <w:bottom w:val="nil"/>
              <w:right w:val="nil"/>
            </w:tcBorders>
            <w:vAlign w:val="center"/>
          </w:tcPr>
          <w:p w14:paraId="7F1839D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.283</w:t>
            </w:r>
          </w:p>
        </w:tc>
      </w:tr>
      <w:tr w:rsidR="009B609F" w:rsidRPr="009B609F" w14:paraId="4C497C66" w14:textId="77777777" w:rsidTr="009B609F">
        <w:trPr>
          <w:trHeight w:val="288"/>
        </w:trPr>
        <w:tc>
          <w:tcPr>
            <w:tcW w:w="1805" w:type="pct"/>
            <w:gridSpan w:val="2"/>
            <w:tcBorders>
              <w:top w:val="nil"/>
              <w:left w:val="nil"/>
              <w:bottom w:val="nil"/>
              <w:right w:val="nil"/>
            </w:tcBorders>
            <w:shd w:val="clear" w:color="auto" w:fill="auto"/>
            <w:noWrap/>
            <w:vAlign w:val="center"/>
            <w:hideMark/>
          </w:tcPr>
          <w:p w14:paraId="65EC8A7A"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    Household size</w:t>
            </w:r>
          </w:p>
        </w:tc>
        <w:tc>
          <w:tcPr>
            <w:tcW w:w="649" w:type="pct"/>
            <w:tcBorders>
              <w:top w:val="nil"/>
              <w:left w:val="nil"/>
              <w:bottom w:val="nil"/>
              <w:right w:val="nil"/>
            </w:tcBorders>
            <w:shd w:val="clear" w:color="auto" w:fill="auto"/>
            <w:noWrap/>
            <w:vAlign w:val="center"/>
          </w:tcPr>
          <w:p w14:paraId="3E89698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38A30A0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6.0(2)</w:t>
            </w:r>
          </w:p>
        </w:tc>
        <w:tc>
          <w:tcPr>
            <w:tcW w:w="417" w:type="pct"/>
            <w:tcBorders>
              <w:top w:val="nil"/>
              <w:left w:val="nil"/>
              <w:bottom w:val="nil"/>
              <w:right w:val="single" w:sz="8" w:space="0" w:color="auto"/>
            </w:tcBorders>
            <w:shd w:val="clear" w:color="auto" w:fill="auto"/>
            <w:noWrap/>
            <w:vAlign w:val="center"/>
            <w:hideMark/>
          </w:tcPr>
          <w:p w14:paraId="61C4BD8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.049</w:t>
            </w:r>
          </w:p>
        </w:tc>
        <w:tc>
          <w:tcPr>
            <w:tcW w:w="414" w:type="pct"/>
            <w:tcBorders>
              <w:top w:val="nil"/>
              <w:left w:val="single" w:sz="8" w:space="0" w:color="auto"/>
              <w:bottom w:val="nil"/>
              <w:right w:val="nil"/>
            </w:tcBorders>
            <w:shd w:val="clear" w:color="auto" w:fill="auto"/>
            <w:noWrap/>
            <w:vAlign w:val="center"/>
            <w:hideMark/>
          </w:tcPr>
          <w:p w14:paraId="53A6ED9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45F5404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6CB0954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4D5B8D5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17D7F89B" w14:textId="77777777" w:rsidTr="009B609F">
        <w:trPr>
          <w:trHeight w:val="20"/>
        </w:trPr>
        <w:tc>
          <w:tcPr>
            <w:tcW w:w="1156" w:type="pct"/>
            <w:tcBorders>
              <w:top w:val="nil"/>
              <w:left w:val="nil"/>
              <w:bottom w:val="nil"/>
              <w:right w:val="nil"/>
            </w:tcBorders>
            <w:shd w:val="clear" w:color="auto" w:fill="auto"/>
            <w:noWrap/>
            <w:vAlign w:val="center"/>
            <w:hideMark/>
          </w:tcPr>
          <w:p w14:paraId="3A362754"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   1 to 3</w:t>
            </w:r>
          </w:p>
        </w:tc>
        <w:tc>
          <w:tcPr>
            <w:tcW w:w="649" w:type="pct"/>
            <w:tcBorders>
              <w:top w:val="nil"/>
              <w:left w:val="nil"/>
              <w:bottom w:val="nil"/>
              <w:right w:val="nil"/>
            </w:tcBorders>
            <w:shd w:val="clear" w:color="auto" w:fill="auto"/>
            <w:noWrap/>
            <w:vAlign w:val="bottom"/>
            <w:hideMark/>
          </w:tcPr>
          <w:p w14:paraId="4A8F85E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17 (30.4)</w:t>
            </w:r>
          </w:p>
        </w:tc>
        <w:tc>
          <w:tcPr>
            <w:tcW w:w="649" w:type="pct"/>
            <w:tcBorders>
              <w:top w:val="nil"/>
              <w:left w:val="nil"/>
              <w:bottom w:val="nil"/>
              <w:right w:val="nil"/>
            </w:tcBorders>
            <w:shd w:val="clear" w:color="auto" w:fill="auto"/>
            <w:noWrap/>
            <w:vAlign w:val="bottom"/>
            <w:hideMark/>
          </w:tcPr>
          <w:p w14:paraId="7F11A8B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21 (16.3)</w:t>
            </w:r>
          </w:p>
        </w:tc>
        <w:tc>
          <w:tcPr>
            <w:tcW w:w="556" w:type="pct"/>
            <w:tcBorders>
              <w:top w:val="nil"/>
              <w:left w:val="nil"/>
              <w:bottom w:val="nil"/>
              <w:right w:val="nil"/>
            </w:tcBorders>
            <w:shd w:val="clear" w:color="auto" w:fill="auto"/>
            <w:noWrap/>
            <w:vAlign w:val="center"/>
            <w:hideMark/>
          </w:tcPr>
          <w:p w14:paraId="6382699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1D19C27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0046055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1.23</w:t>
            </w:r>
          </w:p>
        </w:tc>
        <w:tc>
          <w:tcPr>
            <w:tcW w:w="371" w:type="pct"/>
            <w:tcBorders>
              <w:top w:val="nil"/>
              <w:left w:val="nil"/>
              <w:bottom w:val="nil"/>
              <w:right w:val="nil"/>
            </w:tcBorders>
            <w:shd w:val="clear" w:color="auto" w:fill="auto"/>
            <w:noWrap/>
            <w:vAlign w:val="center"/>
            <w:hideMark/>
          </w:tcPr>
          <w:p w14:paraId="194746E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0.65</w:t>
            </w:r>
          </w:p>
        </w:tc>
        <w:tc>
          <w:tcPr>
            <w:tcW w:w="371" w:type="pct"/>
            <w:tcBorders>
              <w:top w:val="nil"/>
              <w:left w:val="nil"/>
              <w:bottom w:val="nil"/>
              <w:right w:val="nil"/>
            </w:tcBorders>
            <w:shd w:val="clear" w:color="auto" w:fill="auto"/>
            <w:noWrap/>
            <w:vAlign w:val="center"/>
            <w:hideMark/>
          </w:tcPr>
          <w:p w14:paraId="5E77C82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2.37</w:t>
            </w:r>
          </w:p>
        </w:tc>
        <w:tc>
          <w:tcPr>
            <w:tcW w:w="416" w:type="pct"/>
            <w:tcBorders>
              <w:top w:val="nil"/>
              <w:left w:val="nil"/>
              <w:bottom w:val="nil"/>
              <w:right w:val="nil"/>
            </w:tcBorders>
            <w:vAlign w:val="center"/>
          </w:tcPr>
          <w:p w14:paraId="3446B69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.517</w:t>
            </w:r>
          </w:p>
        </w:tc>
      </w:tr>
      <w:tr w:rsidR="009B609F" w:rsidRPr="009B609F" w14:paraId="08596C35" w14:textId="77777777" w:rsidTr="009B609F">
        <w:trPr>
          <w:trHeight w:val="20"/>
        </w:trPr>
        <w:tc>
          <w:tcPr>
            <w:tcW w:w="1156" w:type="pct"/>
            <w:tcBorders>
              <w:top w:val="nil"/>
              <w:left w:val="nil"/>
              <w:bottom w:val="nil"/>
              <w:right w:val="nil"/>
            </w:tcBorders>
            <w:shd w:val="clear" w:color="auto" w:fill="auto"/>
            <w:noWrap/>
            <w:vAlign w:val="center"/>
            <w:hideMark/>
          </w:tcPr>
          <w:p w14:paraId="536910CC"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bookmarkStart w:id="16" w:name="_Hlk200151232"/>
            <w:r w:rsidRPr="009B609F">
              <w:rPr>
                <w:rFonts w:ascii="Times New Roman" w:eastAsia="Times New Roman" w:hAnsi="Times New Roman" w:cs="Times New Roman"/>
                <w:sz w:val="18"/>
                <w:szCs w:val="18"/>
                <w:lang w:val="en-US"/>
              </w:rPr>
              <w:t xml:space="preserve">   4 to 6</w:t>
            </w:r>
          </w:p>
        </w:tc>
        <w:tc>
          <w:tcPr>
            <w:tcW w:w="649" w:type="pct"/>
            <w:tcBorders>
              <w:top w:val="nil"/>
              <w:left w:val="nil"/>
              <w:bottom w:val="nil"/>
              <w:right w:val="nil"/>
            </w:tcBorders>
            <w:shd w:val="clear" w:color="auto" w:fill="auto"/>
            <w:noWrap/>
            <w:vAlign w:val="bottom"/>
            <w:hideMark/>
          </w:tcPr>
          <w:p w14:paraId="00B64EA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20 (35.7)</w:t>
            </w:r>
          </w:p>
        </w:tc>
        <w:tc>
          <w:tcPr>
            <w:tcW w:w="649" w:type="pct"/>
            <w:tcBorders>
              <w:top w:val="nil"/>
              <w:left w:val="nil"/>
              <w:bottom w:val="nil"/>
              <w:right w:val="nil"/>
            </w:tcBorders>
            <w:shd w:val="clear" w:color="auto" w:fill="auto"/>
            <w:noWrap/>
            <w:vAlign w:val="bottom"/>
            <w:hideMark/>
          </w:tcPr>
          <w:p w14:paraId="6CF54A9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67 (51.9)</w:t>
            </w:r>
          </w:p>
        </w:tc>
        <w:tc>
          <w:tcPr>
            <w:tcW w:w="556" w:type="pct"/>
            <w:tcBorders>
              <w:top w:val="nil"/>
              <w:left w:val="nil"/>
              <w:bottom w:val="nil"/>
              <w:right w:val="nil"/>
            </w:tcBorders>
            <w:shd w:val="clear" w:color="auto" w:fill="auto"/>
            <w:noWrap/>
            <w:vAlign w:val="center"/>
            <w:hideMark/>
          </w:tcPr>
          <w:p w14:paraId="193C6E5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E619DA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41E9E34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2.71</w:t>
            </w:r>
          </w:p>
        </w:tc>
        <w:tc>
          <w:tcPr>
            <w:tcW w:w="371" w:type="pct"/>
            <w:tcBorders>
              <w:top w:val="nil"/>
              <w:left w:val="nil"/>
              <w:bottom w:val="nil"/>
              <w:right w:val="nil"/>
            </w:tcBorders>
            <w:shd w:val="clear" w:color="auto" w:fill="auto"/>
            <w:noWrap/>
            <w:vAlign w:val="center"/>
            <w:hideMark/>
          </w:tcPr>
          <w:p w14:paraId="44C15CA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1.20</w:t>
            </w:r>
          </w:p>
        </w:tc>
        <w:tc>
          <w:tcPr>
            <w:tcW w:w="371" w:type="pct"/>
            <w:tcBorders>
              <w:top w:val="nil"/>
              <w:left w:val="nil"/>
              <w:bottom w:val="nil"/>
              <w:right w:val="nil"/>
            </w:tcBorders>
            <w:shd w:val="clear" w:color="auto" w:fill="auto"/>
            <w:noWrap/>
            <w:vAlign w:val="center"/>
            <w:hideMark/>
          </w:tcPr>
          <w:p w14:paraId="490B890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6.15</w:t>
            </w:r>
          </w:p>
        </w:tc>
        <w:tc>
          <w:tcPr>
            <w:tcW w:w="416" w:type="pct"/>
            <w:tcBorders>
              <w:top w:val="nil"/>
              <w:left w:val="nil"/>
              <w:bottom w:val="nil"/>
              <w:right w:val="nil"/>
            </w:tcBorders>
            <w:vAlign w:val="center"/>
          </w:tcPr>
          <w:p w14:paraId="5A945A4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.016</w:t>
            </w:r>
          </w:p>
        </w:tc>
      </w:tr>
      <w:bookmarkEnd w:id="16"/>
      <w:tr w:rsidR="009B609F" w:rsidRPr="009B609F" w14:paraId="0AA58D3C" w14:textId="77777777" w:rsidTr="009B609F">
        <w:trPr>
          <w:trHeight w:val="20"/>
        </w:trPr>
        <w:tc>
          <w:tcPr>
            <w:tcW w:w="1156" w:type="pct"/>
            <w:tcBorders>
              <w:top w:val="nil"/>
              <w:left w:val="nil"/>
              <w:bottom w:val="nil"/>
              <w:right w:val="nil"/>
            </w:tcBorders>
            <w:shd w:val="clear" w:color="auto" w:fill="auto"/>
            <w:noWrap/>
            <w:vAlign w:val="center"/>
            <w:hideMark/>
          </w:tcPr>
          <w:p w14:paraId="6998E91F"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   &gt; 6</w:t>
            </w:r>
          </w:p>
        </w:tc>
        <w:tc>
          <w:tcPr>
            <w:tcW w:w="649" w:type="pct"/>
            <w:tcBorders>
              <w:top w:val="nil"/>
              <w:left w:val="nil"/>
              <w:bottom w:val="nil"/>
              <w:right w:val="nil"/>
            </w:tcBorders>
            <w:shd w:val="clear" w:color="auto" w:fill="auto"/>
            <w:noWrap/>
            <w:vAlign w:val="bottom"/>
            <w:hideMark/>
          </w:tcPr>
          <w:p w14:paraId="2A34291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19 (33.9)</w:t>
            </w:r>
          </w:p>
        </w:tc>
        <w:tc>
          <w:tcPr>
            <w:tcW w:w="649" w:type="pct"/>
            <w:tcBorders>
              <w:top w:val="nil"/>
              <w:left w:val="nil"/>
              <w:bottom w:val="nil"/>
              <w:right w:val="nil"/>
            </w:tcBorders>
            <w:shd w:val="clear" w:color="auto" w:fill="auto"/>
            <w:noWrap/>
            <w:vAlign w:val="bottom"/>
            <w:hideMark/>
          </w:tcPr>
          <w:p w14:paraId="2E1A627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41 (31.8)</w:t>
            </w:r>
          </w:p>
        </w:tc>
        <w:tc>
          <w:tcPr>
            <w:tcW w:w="556" w:type="pct"/>
            <w:tcBorders>
              <w:top w:val="nil"/>
              <w:left w:val="nil"/>
              <w:bottom w:val="nil"/>
              <w:right w:val="nil"/>
            </w:tcBorders>
            <w:shd w:val="clear" w:color="auto" w:fill="auto"/>
            <w:noWrap/>
            <w:vAlign w:val="center"/>
            <w:hideMark/>
          </w:tcPr>
          <w:p w14:paraId="453FCDF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3BCD3DB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4BC49BA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1.75</w:t>
            </w:r>
          </w:p>
        </w:tc>
        <w:tc>
          <w:tcPr>
            <w:tcW w:w="371" w:type="pct"/>
            <w:tcBorders>
              <w:top w:val="nil"/>
              <w:left w:val="nil"/>
              <w:bottom w:val="nil"/>
              <w:right w:val="nil"/>
            </w:tcBorders>
            <w:shd w:val="clear" w:color="auto" w:fill="auto"/>
            <w:noWrap/>
            <w:vAlign w:val="center"/>
            <w:hideMark/>
          </w:tcPr>
          <w:p w14:paraId="5093FBC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0.75</w:t>
            </w:r>
          </w:p>
        </w:tc>
        <w:tc>
          <w:tcPr>
            <w:tcW w:w="371" w:type="pct"/>
            <w:tcBorders>
              <w:top w:val="nil"/>
              <w:left w:val="nil"/>
              <w:bottom w:val="nil"/>
              <w:right w:val="nil"/>
            </w:tcBorders>
            <w:shd w:val="clear" w:color="auto" w:fill="auto"/>
            <w:noWrap/>
            <w:vAlign w:val="center"/>
            <w:hideMark/>
          </w:tcPr>
          <w:p w14:paraId="582FF92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4.07</w:t>
            </w:r>
          </w:p>
        </w:tc>
        <w:tc>
          <w:tcPr>
            <w:tcW w:w="416" w:type="pct"/>
            <w:tcBorders>
              <w:top w:val="nil"/>
              <w:left w:val="nil"/>
              <w:bottom w:val="nil"/>
              <w:right w:val="nil"/>
            </w:tcBorders>
            <w:vAlign w:val="center"/>
          </w:tcPr>
          <w:p w14:paraId="43756B6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.193</w:t>
            </w:r>
          </w:p>
        </w:tc>
      </w:tr>
      <w:tr w:rsidR="009B609F" w:rsidRPr="009B609F" w14:paraId="2A6503D5" w14:textId="77777777" w:rsidTr="009B609F">
        <w:trPr>
          <w:trHeight w:val="288"/>
        </w:trPr>
        <w:tc>
          <w:tcPr>
            <w:tcW w:w="1805" w:type="pct"/>
            <w:gridSpan w:val="2"/>
            <w:tcBorders>
              <w:top w:val="nil"/>
              <w:left w:val="nil"/>
              <w:bottom w:val="nil"/>
              <w:right w:val="nil"/>
            </w:tcBorders>
            <w:shd w:val="clear" w:color="auto" w:fill="auto"/>
            <w:noWrap/>
            <w:vAlign w:val="center"/>
            <w:hideMark/>
          </w:tcPr>
          <w:p w14:paraId="0C27E93A"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    Bedroom ventilation </w:t>
            </w:r>
          </w:p>
        </w:tc>
        <w:tc>
          <w:tcPr>
            <w:tcW w:w="649" w:type="pct"/>
            <w:tcBorders>
              <w:top w:val="nil"/>
              <w:left w:val="nil"/>
              <w:bottom w:val="nil"/>
              <w:right w:val="nil"/>
            </w:tcBorders>
            <w:shd w:val="clear" w:color="auto" w:fill="auto"/>
            <w:noWrap/>
            <w:vAlign w:val="center"/>
          </w:tcPr>
          <w:p w14:paraId="722B12E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7981615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2.70(2)</w:t>
            </w:r>
          </w:p>
        </w:tc>
        <w:tc>
          <w:tcPr>
            <w:tcW w:w="417" w:type="pct"/>
            <w:tcBorders>
              <w:top w:val="nil"/>
              <w:left w:val="nil"/>
              <w:bottom w:val="nil"/>
              <w:right w:val="single" w:sz="8" w:space="0" w:color="auto"/>
            </w:tcBorders>
            <w:shd w:val="clear" w:color="auto" w:fill="auto"/>
            <w:noWrap/>
            <w:vAlign w:val="center"/>
            <w:hideMark/>
          </w:tcPr>
          <w:p w14:paraId="73811C3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.259</w:t>
            </w:r>
          </w:p>
        </w:tc>
        <w:tc>
          <w:tcPr>
            <w:tcW w:w="414" w:type="pct"/>
            <w:tcBorders>
              <w:top w:val="nil"/>
              <w:left w:val="single" w:sz="8" w:space="0" w:color="auto"/>
              <w:bottom w:val="nil"/>
              <w:right w:val="nil"/>
            </w:tcBorders>
            <w:shd w:val="clear" w:color="auto" w:fill="auto"/>
            <w:noWrap/>
            <w:vAlign w:val="center"/>
            <w:hideMark/>
          </w:tcPr>
          <w:p w14:paraId="3B23D4A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68A0E0F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7EE2E0E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60DA1BA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52E3F4B5" w14:textId="77777777" w:rsidTr="009B609F">
        <w:trPr>
          <w:trHeight w:val="20"/>
        </w:trPr>
        <w:tc>
          <w:tcPr>
            <w:tcW w:w="1156" w:type="pct"/>
            <w:tcBorders>
              <w:top w:val="nil"/>
              <w:left w:val="nil"/>
              <w:bottom w:val="nil"/>
              <w:right w:val="nil"/>
            </w:tcBorders>
            <w:shd w:val="clear" w:color="auto" w:fill="auto"/>
            <w:noWrap/>
            <w:vAlign w:val="bottom"/>
            <w:hideMark/>
          </w:tcPr>
          <w:p w14:paraId="0050D481"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No ventilation         </w:t>
            </w:r>
          </w:p>
        </w:tc>
        <w:tc>
          <w:tcPr>
            <w:tcW w:w="649" w:type="pct"/>
            <w:tcBorders>
              <w:top w:val="nil"/>
              <w:left w:val="nil"/>
              <w:bottom w:val="nil"/>
              <w:right w:val="nil"/>
            </w:tcBorders>
            <w:shd w:val="clear" w:color="auto" w:fill="auto"/>
            <w:noWrap/>
            <w:vAlign w:val="bottom"/>
            <w:hideMark/>
          </w:tcPr>
          <w:p w14:paraId="37F50F5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14 (25)</w:t>
            </w:r>
          </w:p>
        </w:tc>
        <w:tc>
          <w:tcPr>
            <w:tcW w:w="649" w:type="pct"/>
            <w:tcBorders>
              <w:top w:val="nil"/>
              <w:left w:val="nil"/>
              <w:bottom w:val="nil"/>
              <w:right w:val="nil"/>
            </w:tcBorders>
            <w:shd w:val="clear" w:color="auto" w:fill="auto"/>
            <w:noWrap/>
            <w:vAlign w:val="bottom"/>
            <w:hideMark/>
          </w:tcPr>
          <w:p w14:paraId="4F5A321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21 (16.3)</w:t>
            </w:r>
          </w:p>
        </w:tc>
        <w:tc>
          <w:tcPr>
            <w:tcW w:w="556" w:type="pct"/>
            <w:tcBorders>
              <w:top w:val="nil"/>
              <w:left w:val="nil"/>
              <w:bottom w:val="nil"/>
              <w:right w:val="nil"/>
            </w:tcBorders>
            <w:shd w:val="clear" w:color="auto" w:fill="auto"/>
            <w:noWrap/>
            <w:vAlign w:val="center"/>
            <w:hideMark/>
          </w:tcPr>
          <w:p w14:paraId="5241123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2563E09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03AB747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1.50</w:t>
            </w:r>
          </w:p>
        </w:tc>
        <w:tc>
          <w:tcPr>
            <w:tcW w:w="371" w:type="pct"/>
            <w:tcBorders>
              <w:top w:val="nil"/>
              <w:left w:val="nil"/>
              <w:bottom w:val="nil"/>
              <w:right w:val="nil"/>
            </w:tcBorders>
            <w:shd w:val="clear" w:color="auto" w:fill="auto"/>
            <w:noWrap/>
            <w:vAlign w:val="center"/>
            <w:hideMark/>
          </w:tcPr>
          <w:p w14:paraId="63A0E0B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0.77</w:t>
            </w:r>
          </w:p>
        </w:tc>
        <w:tc>
          <w:tcPr>
            <w:tcW w:w="371" w:type="pct"/>
            <w:tcBorders>
              <w:top w:val="nil"/>
              <w:left w:val="nil"/>
              <w:bottom w:val="nil"/>
              <w:right w:val="nil"/>
            </w:tcBorders>
            <w:shd w:val="clear" w:color="auto" w:fill="auto"/>
            <w:noWrap/>
            <w:vAlign w:val="center"/>
            <w:hideMark/>
          </w:tcPr>
          <w:p w14:paraId="2DDA79C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3.01</w:t>
            </w:r>
          </w:p>
        </w:tc>
        <w:tc>
          <w:tcPr>
            <w:tcW w:w="416" w:type="pct"/>
            <w:tcBorders>
              <w:top w:val="nil"/>
              <w:left w:val="nil"/>
              <w:bottom w:val="nil"/>
              <w:right w:val="nil"/>
            </w:tcBorders>
            <w:vAlign w:val="center"/>
          </w:tcPr>
          <w:p w14:paraId="317E3C8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.240</w:t>
            </w:r>
          </w:p>
        </w:tc>
      </w:tr>
      <w:tr w:rsidR="009B609F" w:rsidRPr="009B609F" w14:paraId="72077371" w14:textId="77777777" w:rsidTr="009B609F">
        <w:trPr>
          <w:trHeight w:val="20"/>
        </w:trPr>
        <w:tc>
          <w:tcPr>
            <w:tcW w:w="1156" w:type="pct"/>
            <w:tcBorders>
              <w:top w:val="nil"/>
              <w:left w:val="nil"/>
              <w:bottom w:val="nil"/>
              <w:right w:val="nil"/>
            </w:tcBorders>
            <w:shd w:val="clear" w:color="auto" w:fill="auto"/>
            <w:noWrap/>
            <w:vAlign w:val="bottom"/>
            <w:hideMark/>
          </w:tcPr>
          <w:p w14:paraId="0E2FA769"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Inadequate ventilation </w:t>
            </w:r>
          </w:p>
        </w:tc>
        <w:tc>
          <w:tcPr>
            <w:tcW w:w="649" w:type="pct"/>
            <w:tcBorders>
              <w:top w:val="nil"/>
              <w:left w:val="nil"/>
              <w:bottom w:val="nil"/>
              <w:right w:val="nil"/>
            </w:tcBorders>
            <w:shd w:val="clear" w:color="auto" w:fill="auto"/>
            <w:noWrap/>
            <w:vAlign w:val="bottom"/>
            <w:hideMark/>
          </w:tcPr>
          <w:p w14:paraId="553630F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6 (10.7)</w:t>
            </w:r>
          </w:p>
        </w:tc>
        <w:tc>
          <w:tcPr>
            <w:tcW w:w="649" w:type="pct"/>
            <w:tcBorders>
              <w:top w:val="nil"/>
              <w:left w:val="nil"/>
              <w:bottom w:val="nil"/>
              <w:right w:val="nil"/>
            </w:tcBorders>
            <w:shd w:val="clear" w:color="auto" w:fill="auto"/>
            <w:noWrap/>
            <w:vAlign w:val="bottom"/>
            <w:hideMark/>
          </w:tcPr>
          <w:p w14:paraId="1B00B0E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10 (7.8)</w:t>
            </w:r>
          </w:p>
        </w:tc>
        <w:tc>
          <w:tcPr>
            <w:tcW w:w="556" w:type="pct"/>
            <w:tcBorders>
              <w:top w:val="nil"/>
              <w:left w:val="nil"/>
              <w:bottom w:val="nil"/>
              <w:right w:val="nil"/>
            </w:tcBorders>
            <w:shd w:val="clear" w:color="auto" w:fill="auto"/>
            <w:noWrap/>
            <w:vAlign w:val="center"/>
            <w:hideMark/>
          </w:tcPr>
          <w:p w14:paraId="048F1A2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00EA552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38D0B77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1.11</w:t>
            </w:r>
          </w:p>
        </w:tc>
        <w:tc>
          <w:tcPr>
            <w:tcW w:w="371" w:type="pct"/>
            <w:tcBorders>
              <w:top w:val="nil"/>
              <w:left w:val="nil"/>
              <w:bottom w:val="nil"/>
              <w:right w:val="nil"/>
            </w:tcBorders>
            <w:shd w:val="clear" w:color="auto" w:fill="auto"/>
            <w:noWrap/>
            <w:vAlign w:val="center"/>
            <w:hideMark/>
          </w:tcPr>
          <w:p w14:paraId="3A1B405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0.33</w:t>
            </w:r>
          </w:p>
        </w:tc>
        <w:tc>
          <w:tcPr>
            <w:tcW w:w="371" w:type="pct"/>
            <w:tcBorders>
              <w:top w:val="nil"/>
              <w:left w:val="nil"/>
              <w:bottom w:val="nil"/>
              <w:right w:val="nil"/>
            </w:tcBorders>
            <w:shd w:val="clear" w:color="auto" w:fill="auto"/>
            <w:noWrap/>
            <w:vAlign w:val="center"/>
            <w:hideMark/>
          </w:tcPr>
          <w:p w14:paraId="427F8B4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3.91</w:t>
            </w:r>
          </w:p>
        </w:tc>
        <w:tc>
          <w:tcPr>
            <w:tcW w:w="416" w:type="pct"/>
            <w:tcBorders>
              <w:top w:val="nil"/>
              <w:left w:val="nil"/>
              <w:bottom w:val="nil"/>
              <w:right w:val="nil"/>
            </w:tcBorders>
            <w:vAlign w:val="center"/>
          </w:tcPr>
          <w:p w14:paraId="320E84B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.865</w:t>
            </w:r>
          </w:p>
        </w:tc>
      </w:tr>
      <w:tr w:rsidR="009B609F" w:rsidRPr="009B609F" w14:paraId="5A1195AB" w14:textId="77777777" w:rsidTr="009B609F">
        <w:trPr>
          <w:trHeight w:val="20"/>
        </w:trPr>
        <w:tc>
          <w:tcPr>
            <w:tcW w:w="1156" w:type="pct"/>
            <w:tcBorders>
              <w:top w:val="nil"/>
              <w:left w:val="nil"/>
              <w:bottom w:val="nil"/>
              <w:right w:val="nil"/>
            </w:tcBorders>
            <w:shd w:val="clear" w:color="auto" w:fill="auto"/>
            <w:noWrap/>
            <w:vAlign w:val="bottom"/>
            <w:hideMark/>
          </w:tcPr>
          <w:p w14:paraId="22E4B103"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Well ventilated        </w:t>
            </w:r>
          </w:p>
        </w:tc>
        <w:tc>
          <w:tcPr>
            <w:tcW w:w="649" w:type="pct"/>
            <w:tcBorders>
              <w:top w:val="nil"/>
              <w:left w:val="nil"/>
              <w:bottom w:val="nil"/>
              <w:right w:val="nil"/>
            </w:tcBorders>
            <w:shd w:val="clear" w:color="auto" w:fill="auto"/>
            <w:noWrap/>
            <w:vAlign w:val="bottom"/>
            <w:hideMark/>
          </w:tcPr>
          <w:p w14:paraId="3A67766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36 (64.3)</w:t>
            </w:r>
          </w:p>
        </w:tc>
        <w:tc>
          <w:tcPr>
            <w:tcW w:w="649" w:type="pct"/>
            <w:tcBorders>
              <w:top w:val="nil"/>
              <w:left w:val="nil"/>
              <w:bottom w:val="nil"/>
              <w:right w:val="nil"/>
            </w:tcBorders>
            <w:shd w:val="clear" w:color="auto" w:fill="auto"/>
            <w:noWrap/>
            <w:vAlign w:val="bottom"/>
            <w:hideMark/>
          </w:tcPr>
          <w:p w14:paraId="2E368E6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98 (76)</w:t>
            </w:r>
          </w:p>
        </w:tc>
        <w:tc>
          <w:tcPr>
            <w:tcW w:w="556" w:type="pct"/>
            <w:tcBorders>
              <w:top w:val="nil"/>
              <w:left w:val="nil"/>
              <w:bottom w:val="nil"/>
              <w:right w:val="nil"/>
            </w:tcBorders>
            <w:shd w:val="clear" w:color="auto" w:fill="auto"/>
            <w:noWrap/>
            <w:vAlign w:val="center"/>
            <w:hideMark/>
          </w:tcPr>
          <w:p w14:paraId="7E030E9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5652AD2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3CC8F74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1.81</w:t>
            </w:r>
          </w:p>
        </w:tc>
        <w:tc>
          <w:tcPr>
            <w:tcW w:w="371" w:type="pct"/>
            <w:tcBorders>
              <w:top w:val="nil"/>
              <w:left w:val="nil"/>
              <w:bottom w:val="nil"/>
              <w:right w:val="nil"/>
            </w:tcBorders>
            <w:shd w:val="clear" w:color="auto" w:fill="auto"/>
            <w:noWrap/>
            <w:vAlign w:val="center"/>
            <w:hideMark/>
          </w:tcPr>
          <w:p w14:paraId="04C21C6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0.82</w:t>
            </w:r>
          </w:p>
        </w:tc>
        <w:tc>
          <w:tcPr>
            <w:tcW w:w="371" w:type="pct"/>
            <w:tcBorders>
              <w:top w:val="nil"/>
              <w:left w:val="nil"/>
              <w:bottom w:val="nil"/>
              <w:right w:val="nil"/>
            </w:tcBorders>
            <w:shd w:val="clear" w:color="auto" w:fill="auto"/>
            <w:noWrap/>
            <w:vAlign w:val="center"/>
            <w:hideMark/>
          </w:tcPr>
          <w:p w14:paraId="25C97B0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3.93</w:t>
            </w:r>
          </w:p>
        </w:tc>
        <w:tc>
          <w:tcPr>
            <w:tcW w:w="416" w:type="pct"/>
            <w:tcBorders>
              <w:top w:val="nil"/>
              <w:left w:val="nil"/>
              <w:bottom w:val="nil"/>
              <w:right w:val="nil"/>
            </w:tcBorders>
            <w:vAlign w:val="center"/>
          </w:tcPr>
          <w:p w14:paraId="3D82B2C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.132</w:t>
            </w:r>
          </w:p>
        </w:tc>
      </w:tr>
      <w:tr w:rsidR="009B609F" w:rsidRPr="009B609F" w14:paraId="15D9A695" w14:textId="77777777" w:rsidTr="009B609F">
        <w:trPr>
          <w:trHeight w:val="288"/>
        </w:trPr>
        <w:tc>
          <w:tcPr>
            <w:tcW w:w="1805" w:type="pct"/>
            <w:gridSpan w:val="2"/>
            <w:tcBorders>
              <w:top w:val="nil"/>
              <w:left w:val="nil"/>
              <w:bottom w:val="nil"/>
              <w:right w:val="nil"/>
            </w:tcBorders>
            <w:shd w:val="clear" w:color="auto" w:fill="auto"/>
            <w:noWrap/>
            <w:vAlign w:val="center"/>
            <w:hideMark/>
          </w:tcPr>
          <w:p w14:paraId="6FA7BA5A"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 xml:space="preserve">    Parental level of education</w:t>
            </w:r>
          </w:p>
        </w:tc>
        <w:tc>
          <w:tcPr>
            <w:tcW w:w="649" w:type="pct"/>
            <w:tcBorders>
              <w:top w:val="nil"/>
              <w:left w:val="nil"/>
              <w:bottom w:val="nil"/>
              <w:right w:val="nil"/>
            </w:tcBorders>
            <w:shd w:val="clear" w:color="auto" w:fill="auto"/>
            <w:noWrap/>
            <w:vAlign w:val="center"/>
          </w:tcPr>
          <w:p w14:paraId="10A50AD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556" w:type="pct"/>
            <w:tcBorders>
              <w:top w:val="nil"/>
              <w:left w:val="nil"/>
              <w:bottom w:val="nil"/>
              <w:right w:val="nil"/>
            </w:tcBorders>
            <w:shd w:val="clear" w:color="auto" w:fill="auto"/>
            <w:noWrap/>
            <w:vAlign w:val="center"/>
            <w:hideMark/>
          </w:tcPr>
          <w:p w14:paraId="269E264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1.03(3)</w:t>
            </w:r>
          </w:p>
        </w:tc>
        <w:tc>
          <w:tcPr>
            <w:tcW w:w="417" w:type="pct"/>
            <w:tcBorders>
              <w:top w:val="nil"/>
              <w:left w:val="nil"/>
              <w:bottom w:val="nil"/>
              <w:right w:val="single" w:sz="8" w:space="0" w:color="auto"/>
            </w:tcBorders>
            <w:shd w:val="clear" w:color="auto" w:fill="auto"/>
            <w:noWrap/>
            <w:vAlign w:val="center"/>
            <w:hideMark/>
          </w:tcPr>
          <w:p w14:paraId="1C2F973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.795</w:t>
            </w:r>
          </w:p>
        </w:tc>
        <w:tc>
          <w:tcPr>
            <w:tcW w:w="414" w:type="pct"/>
            <w:tcBorders>
              <w:top w:val="nil"/>
              <w:left w:val="single" w:sz="8" w:space="0" w:color="auto"/>
              <w:bottom w:val="nil"/>
              <w:right w:val="nil"/>
            </w:tcBorders>
            <w:shd w:val="clear" w:color="auto" w:fill="auto"/>
            <w:noWrap/>
            <w:vAlign w:val="center"/>
            <w:hideMark/>
          </w:tcPr>
          <w:p w14:paraId="68C9B50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1D32E4C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371" w:type="pct"/>
            <w:tcBorders>
              <w:top w:val="nil"/>
              <w:left w:val="nil"/>
              <w:bottom w:val="nil"/>
              <w:right w:val="nil"/>
            </w:tcBorders>
            <w:shd w:val="clear" w:color="auto" w:fill="auto"/>
            <w:noWrap/>
            <w:vAlign w:val="center"/>
            <w:hideMark/>
          </w:tcPr>
          <w:p w14:paraId="447E625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6" w:type="pct"/>
            <w:tcBorders>
              <w:top w:val="nil"/>
              <w:left w:val="nil"/>
              <w:bottom w:val="nil"/>
              <w:right w:val="nil"/>
            </w:tcBorders>
            <w:vAlign w:val="center"/>
          </w:tcPr>
          <w:p w14:paraId="3F90174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r>
      <w:tr w:rsidR="009B609F" w:rsidRPr="009B609F" w14:paraId="0838EE17" w14:textId="77777777" w:rsidTr="009B609F">
        <w:trPr>
          <w:trHeight w:val="20"/>
        </w:trPr>
        <w:tc>
          <w:tcPr>
            <w:tcW w:w="1156" w:type="pct"/>
            <w:tcBorders>
              <w:top w:val="nil"/>
              <w:left w:val="nil"/>
              <w:bottom w:val="nil"/>
              <w:right w:val="nil"/>
            </w:tcBorders>
            <w:shd w:val="clear" w:color="auto" w:fill="auto"/>
            <w:noWrap/>
            <w:vAlign w:val="bottom"/>
            <w:hideMark/>
          </w:tcPr>
          <w:p w14:paraId="59D866E9"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Primary                </w:t>
            </w:r>
          </w:p>
        </w:tc>
        <w:tc>
          <w:tcPr>
            <w:tcW w:w="649" w:type="pct"/>
            <w:tcBorders>
              <w:top w:val="nil"/>
              <w:left w:val="nil"/>
              <w:bottom w:val="nil"/>
              <w:right w:val="nil"/>
            </w:tcBorders>
            <w:shd w:val="clear" w:color="auto" w:fill="auto"/>
            <w:noWrap/>
            <w:vAlign w:val="bottom"/>
            <w:hideMark/>
          </w:tcPr>
          <w:p w14:paraId="5DF0EF1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 (6.3)</w:t>
            </w:r>
          </w:p>
        </w:tc>
        <w:tc>
          <w:tcPr>
            <w:tcW w:w="649" w:type="pct"/>
            <w:tcBorders>
              <w:top w:val="nil"/>
              <w:left w:val="nil"/>
              <w:bottom w:val="nil"/>
              <w:right w:val="nil"/>
            </w:tcBorders>
            <w:shd w:val="clear" w:color="auto" w:fill="auto"/>
            <w:noWrap/>
            <w:vAlign w:val="bottom"/>
            <w:hideMark/>
          </w:tcPr>
          <w:p w14:paraId="7F11BF5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8 (6.7)</w:t>
            </w:r>
          </w:p>
        </w:tc>
        <w:tc>
          <w:tcPr>
            <w:tcW w:w="556" w:type="pct"/>
            <w:tcBorders>
              <w:top w:val="nil"/>
              <w:left w:val="nil"/>
              <w:bottom w:val="nil"/>
              <w:right w:val="nil"/>
            </w:tcBorders>
            <w:shd w:val="clear" w:color="auto" w:fill="auto"/>
            <w:noWrap/>
            <w:vAlign w:val="center"/>
            <w:hideMark/>
          </w:tcPr>
          <w:p w14:paraId="66E55E77"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0865E58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482448C2"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2.67</w:t>
            </w:r>
          </w:p>
        </w:tc>
        <w:tc>
          <w:tcPr>
            <w:tcW w:w="371" w:type="pct"/>
            <w:tcBorders>
              <w:top w:val="nil"/>
              <w:left w:val="nil"/>
              <w:bottom w:val="nil"/>
              <w:right w:val="nil"/>
            </w:tcBorders>
            <w:shd w:val="clear" w:color="auto" w:fill="auto"/>
            <w:noWrap/>
            <w:vAlign w:val="center"/>
            <w:hideMark/>
          </w:tcPr>
          <w:p w14:paraId="330821F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0.77</w:t>
            </w:r>
          </w:p>
        </w:tc>
        <w:tc>
          <w:tcPr>
            <w:tcW w:w="371" w:type="pct"/>
            <w:tcBorders>
              <w:top w:val="nil"/>
              <w:left w:val="nil"/>
              <w:bottom w:val="nil"/>
              <w:right w:val="nil"/>
            </w:tcBorders>
            <w:shd w:val="clear" w:color="auto" w:fill="auto"/>
            <w:noWrap/>
            <w:vAlign w:val="center"/>
            <w:hideMark/>
          </w:tcPr>
          <w:p w14:paraId="5A0B618F"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12.17</w:t>
            </w:r>
          </w:p>
        </w:tc>
        <w:tc>
          <w:tcPr>
            <w:tcW w:w="416" w:type="pct"/>
            <w:tcBorders>
              <w:top w:val="nil"/>
              <w:left w:val="nil"/>
              <w:bottom w:val="nil"/>
              <w:right w:val="nil"/>
            </w:tcBorders>
            <w:vAlign w:val="center"/>
          </w:tcPr>
          <w:p w14:paraId="01AA959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.147</w:t>
            </w:r>
          </w:p>
        </w:tc>
      </w:tr>
      <w:tr w:rsidR="009B609F" w:rsidRPr="009B609F" w14:paraId="32C018D8" w14:textId="77777777" w:rsidTr="009B609F">
        <w:trPr>
          <w:trHeight w:val="20"/>
        </w:trPr>
        <w:tc>
          <w:tcPr>
            <w:tcW w:w="1156" w:type="pct"/>
            <w:tcBorders>
              <w:top w:val="nil"/>
              <w:left w:val="nil"/>
              <w:bottom w:val="nil"/>
              <w:right w:val="nil"/>
            </w:tcBorders>
            <w:shd w:val="clear" w:color="auto" w:fill="auto"/>
            <w:noWrap/>
            <w:vAlign w:val="bottom"/>
            <w:hideMark/>
          </w:tcPr>
          <w:p w14:paraId="0B1298FD"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Secondary              </w:t>
            </w:r>
          </w:p>
        </w:tc>
        <w:tc>
          <w:tcPr>
            <w:tcW w:w="649" w:type="pct"/>
            <w:tcBorders>
              <w:top w:val="nil"/>
              <w:left w:val="nil"/>
              <w:bottom w:val="nil"/>
              <w:right w:val="nil"/>
            </w:tcBorders>
            <w:shd w:val="clear" w:color="auto" w:fill="auto"/>
            <w:noWrap/>
            <w:vAlign w:val="bottom"/>
            <w:hideMark/>
          </w:tcPr>
          <w:p w14:paraId="6383E7F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11 (22.9)</w:t>
            </w:r>
          </w:p>
        </w:tc>
        <w:tc>
          <w:tcPr>
            <w:tcW w:w="649" w:type="pct"/>
            <w:tcBorders>
              <w:top w:val="nil"/>
              <w:left w:val="nil"/>
              <w:bottom w:val="nil"/>
              <w:right w:val="nil"/>
            </w:tcBorders>
            <w:shd w:val="clear" w:color="auto" w:fill="auto"/>
            <w:noWrap/>
            <w:vAlign w:val="bottom"/>
            <w:hideMark/>
          </w:tcPr>
          <w:p w14:paraId="56668C9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20 (16.8)</w:t>
            </w:r>
          </w:p>
        </w:tc>
        <w:tc>
          <w:tcPr>
            <w:tcW w:w="556" w:type="pct"/>
            <w:tcBorders>
              <w:top w:val="nil"/>
              <w:left w:val="nil"/>
              <w:bottom w:val="nil"/>
              <w:right w:val="nil"/>
            </w:tcBorders>
            <w:shd w:val="clear" w:color="auto" w:fill="auto"/>
            <w:noWrap/>
            <w:vAlign w:val="center"/>
            <w:hideMark/>
          </w:tcPr>
          <w:p w14:paraId="372BF64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2C9342C8"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2875AF5A"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0.68</w:t>
            </w:r>
          </w:p>
        </w:tc>
        <w:tc>
          <w:tcPr>
            <w:tcW w:w="371" w:type="pct"/>
            <w:tcBorders>
              <w:top w:val="nil"/>
              <w:left w:val="nil"/>
              <w:bottom w:val="nil"/>
              <w:right w:val="nil"/>
            </w:tcBorders>
            <w:shd w:val="clear" w:color="auto" w:fill="auto"/>
            <w:noWrap/>
            <w:vAlign w:val="center"/>
            <w:hideMark/>
          </w:tcPr>
          <w:p w14:paraId="45D4C81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0.13</w:t>
            </w:r>
          </w:p>
        </w:tc>
        <w:tc>
          <w:tcPr>
            <w:tcW w:w="371" w:type="pct"/>
            <w:tcBorders>
              <w:top w:val="nil"/>
              <w:left w:val="nil"/>
              <w:bottom w:val="nil"/>
              <w:right w:val="nil"/>
            </w:tcBorders>
            <w:shd w:val="clear" w:color="auto" w:fill="auto"/>
            <w:noWrap/>
            <w:vAlign w:val="center"/>
            <w:hideMark/>
          </w:tcPr>
          <w:p w14:paraId="0F0DF82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2.93</w:t>
            </w:r>
          </w:p>
        </w:tc>
        <w:tc>
          <w:tcPr>
            <w:tcW w:w="416" w:type="pct"/>
            <w:tcBorders>
              <w:top w:val="nil"/>
              <w:left w:val="nil"/>
              <w:bottom w:val="nil"/>
              <w:right w:val="nil"/>
            </w:tcBorders>
            <w:vAlign w:val="center"/>
          </w:tcPr>
          <w:p w14:paraId="25F49335"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.621</w:t>
            </w:r>
          </w:p>
        </w:tc>
      </w:tr>
      <w:tr w:rsidR="009B609F" w:rsidRPr="009B609F" w14:paraId="68AC739C" w14:textId="77777777" w:rsidTr="009B609F">
        <w:trPr>
          <w:trHeight w:val="20"/>
        </w:trPr>
        <w:tc>
          <w:tcPr>
            <w:tcW w:w="1156" w:type="pct"/>
            <w:tcBorders>
              <w:top w:val="nil"/>
              <w:left w:val="nil"/>
              <w:bottom w:val="nil"/>
              <w:right w:val="nil"/>
            </w:tcBorders>
            <w:shd w:val="clear" w:color="auto" w:fill="auto"/>
            <w:noWrap/>
            <w:vAlign w:val="bottom"/>
            <w:hideMark/>
          </w:tcPr>
          <w:p w14:paraId="0E85DFFA"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High school/vocational </w:t>
            </w:r>
          </w:p>
        </w:tc>
        <w:tc>
          <w:tcPr>
            <w:tcW w:w="649" w:type="pct"/>
            <w:tcBorders>
              <w:top w:val="nil"/>
              <w:left w:val="nil"/>
              <w:bottom w:val="nil"/>
              <w:right w:val="nil"/>
            </w:tcBorders>
            <w:shd w:val="clear" w:color="auto" w:fill="auto"/>
            <w:noWrap/>
            <w:vAlign w:val="bottom"/>
            <w:hideMark/>
          </w:tcPr>
          <w:p w14:paraId="40EE349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13 (27.1)</w:t>
            </w:r>
          </w:p>
        </w:tc>
        <w:tc>
          <w:tcPr>
            <w:tcW w:w="649" w:type="pct"/>
            <w:tcBorders>
              <w:top w:val="nil"/>
              <w:left w:val="nil"/>
              <w:bottom w:val="nil"/>
              <w:right w:val="nil"/>
            </w:tcBorders>
            <w:shd w:val="clear" w:color="auto" w:fill="auto"/>
            <w:noWrap/>
            <w:vAlign w:val="bottom"/>
            <w:hideMark/>
          </w:tcPr>
          <w:p w14:paraId="0D6361B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31 (26.1)</w:t>
            </w:r>
          </w:p>
        </w:tc>
        <w:tc>
          <w:tcPr>
            <w:tcW w:w="556" w:type="pct"/>
            <w:tcBorders>
              <w:top w:val="nil"/>
              <w:left w:val="nil"/>
              <w:bottom w:val="nil"/>
              <w:right w:val="nil"/>
            </w:tcBorders>
            <w:shd w:val="clear" w:color="auto" w:fill="auto"/>
            <w:noWrap/>
            <w:vAlign w:val="center"/>
            <w:hideMark/>
          </w:tcPr>
          <w:p w14:paraId="38A958F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nil"/>
              <w:right w:val="single" w:sz="8" w:space="0" w:color="auto"/>
            </w:tcBorders>
            <w:shd w:val="clear" w:color="auto" w:fill="auto"/>
            <w:noWrap/>
            <w:vAlign w:val="center"/>
            <w:hideMark/>
          </w:tcPr>
          <w:p w14:paraId="53C5E1C1"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nil"/>
              <w:right w:val="nil"/>
            </w:tcBorders>
            <w:shd w:val="clear" w:color="auto" w:fill="auto"/>
            <w:noWrap/>
            <w:vAlign w:val="center"/>
            <w:hideMark/>
          </w:tcPr>
          <w:p w14:paraId="6972788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0.89</w:t>
            </w:r>
          </w:p>
        </w:tc>
        <w:tc>
          <w:tcPr>
            <w:tcW w:w="371" w:type="pct"/>
            <w:tcBorders>
              <w:top w:val="nil"/>
              <w:left w:val="nil"/>
              <w:bottom w:val="nil"/>
              <w:right w:val="nil"/>
            </w:tcBorders>
            <w:shd w:val="clear" w:color="auto" w:fill="auto"/>
            <w:noWrap/>
            <w:vAlign w:val="center"/>
            <w:hideMark/>
          </w:tcPr>
          <w:p w14:paraId="67870E49"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0.17</w:t>
            </w:r>
          </w:p>
        </w:tc>
        <w:tc>
          <w:tcPr>
            <w:tcW w:w="371" w:type="pct"/>
            <w:tcBorders>
              <w:top w:val="nil"/>
              <w:left w:val="nil"/>
              <w:bottom w:val="nil"/>
              <w:right w:val="nil"/>
            </w:tcBorders>
            <w:shd w:val="clear" w:color="auto" w:fill="auto"/>
            <w:noWrap/>
            <w:vAlign w:val="center"/>
            <w:hideMark/>
          </w:tcPr>
          <w:p w14:paraId="433C03A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3.67</w:t>
            </w:r>
          </w:p>
        </w:tc>
        <w:tc>
          <w:tcPr>
            <w:tcW w:w="416" w:type="pct"/>
            <w:tcBorders>
              <w:top w:val="nil"/>
              <w:left w:val="nil"/>
              <w:bottom w:val="nil"/>
              <w:right w:val="nil"/>
            </w:tcBorders>
            <w:vAlign w:val="center"/>
          </w:tcPr>
          <w:p w14:paraId="7064DE2E"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.882</w:t>
            </w:r>
          </w:p>
        </w:tc>
      </w:tr>
      <w:tr w:rsidR="009B609F" w:rsidRPr="009B609F" w14:paraId="34D341E7" w14:textId="77777777" w:rsidTr="009B609F">
        <w:trPr>
          <w:trHeight w:val="20"/>
        </w:trPr>
        <w:tc>
          <w:tcPr>
            <w:tcW w:w="1156" w:type="pct"/>
            <w:tcBorders>
              <w:top w:val="nil"/>
              <w:left w:val="nil"/>
              <w:bottom w:val="nil"/>
              <w:right w:val="nil"/>
            </w:tcBorders>
            <w:shd w:val="clear" w:color="auto" w:fill="auto"/>
            <w:noWrap/>
            <w:vAlign w:val="bottom"/>
            <w:hideMark/>
          </w:tcPr>
          <w:p w14:paraId="3ADC0CE7" w14:textId="77777777" w:rsidR="009B609F" w:rsidRPr="009B609F" w:rsidRDefault="009B609F" w:rsidP="00FF6BEE">
            <w:pPr>
              <w:spacing w:after="0" w:line="240" w:lineRule="auto"/>
              <w:ind w:firstLineChars="100" w:firstLine="180"/>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 xml:space="preserve">   University             </w:t>
            </w:r>
          </w:p>
        </w:tc>
        <w:tc>
          <w:tcPr>
            <w:tcW w:w="649" w:type="pct"/>
            <w:tcBorders>
              <w:top w:val="nil"/>
              <w:left w:val="nil"/>
              <w:bottom w:val="nil"/>
              <w:right w:val="nil"/>
            </w:tcBorders>
            <w:shd w:val="clear" w:color="auto" w:fill="auto"/>
            <w:noWrap/>
            <w:vAlign w:val="bottom"/>
            <w:hideMark/>
          </w:tcPr>
          <w:p w14:paraId="26E7BC9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21 (43.8)</w:t>
            </w:r>
          </w:p>
        </w:tc>
        <w:tc>
          <w:tcPr>
            <w:tcW w:w="649" w:type="pct"/>
            <w:tcBorders>
              <w:top w:val="nil"/>
              <w:left w:val="nil"/>
              <w:bottom w:val="nil"/>
              <w:right w:val="nil"/>
            </w:tcBorders>
            <w:shd w:val="clear" w:color="auto" w:fill="auto"/>
            <w:noWrap/>
            <w:vAlign w:val="bottom"/>
            <w:hideMark/>
          </w:tcPr>
          <w:p w14:paraId="233B531D"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Aptos" w:hAnsi="Times New Roman" w:cs="Times New Roman"/>
                <w:kern w:val="2"/>
                <w:sz w:val="18"/>
                <w:szCs w:val="18"/>
                <w14:ligatures w14:val="standardContextual"/>
              </w:rPr>
              <w:t>60 (50.4)</w:t>
            </w:r>
          </w:p>
        </w:tc>
        <w:tc>
          <w:tcPr>
            <w:tcW w:w="556" w:type="pct"/>
            <w:tcBorders>
              <w:top w:val="nil"/>
              <w:left w:val="nil"/>
              <w:bottom w:val="single" w:sz="8" w:space="0" w:color="auto"/>
              <w:right w:val="nil"/>
            </w:tcBorders>
            <w:shd w:val="clear" w:color="auto" w:fill="auto"/>
            <w:noWrap/>
            <w:vAlign w:val="center"/>
            <w:hideMark/>
          </w:tcPr>
          <w:p w14:paraId="35F039FB"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7" w:type="pct"/>
            <w:tcBorders>
              <w:top w:val="nil"/>
              <w:left w:val="nil"/>
              <w:bottom w:val="single" w:sz="8" w:space="0" w:color="auto"/>
              <w:right w:val="single" w:sz="8" w:space="0" w:color="auto"/>
            </w:tcBorders>
            <w:shd w:val="clear" w:color="auto" w:fill="auto"/>
            <w:noWrap/>
            <w:vAlign w:val="center"/>
            <w:hideMark/>
          </w:tcPr>
          <w:p w14:paraId="5BED1FBC"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p>
        </w:tc>
        <w:tc>
          <w:tcPr>
            <w:tcW w:w="414" w:type="pct"/>
            <w:tcBorders>
              <w:top w:val="nil"/>
              <w:left w:val="single" w:sz="8" w:space="0" w:color="auto"/>
              <w:bottom w:val="single" w:sz="8" w:space="0" w:color="auto"/>
              <w:right w:val="nil"/>
            </w:tcBorders>
            <w:shd w:val="clear" w:color="auto" w:fill="auto"/>
            <w:noWrap/>
            <w:vAlign w:val="center"/>
            <w:hideMark/>
          </w:tcPr>
          <w:p w14:paraId="32E74910"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1.07</w:t>
            </w:r>
          </w:p>
        </w:tc>
        <w:tc>
          <w:tcPr>
            <w:tcW w:w="371" w:type="pct"/>
            <w:tcBorders>
              <w:top w:val="nil"/>
              <w:left w:val="nil"/>
              <w:bottom w:val="single" w:sz="8" w:space="0" w:color="auto"/>
              <w:right w:val="nil"/>
            </w:tcBorders>
            <w:shd w:val="clear" w:color="auto" w:fill="auto"/>
            <w:noWrap/>
            <w:vAlign w:val="center"/>
            <w:hideMark/>
          </w:tcPr>
          <w:p w14:paraId="6DEAB583"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0.22</w:t>
            </w:r>
          </w:p>
        </w:tc>
        <w:tc>
          <w:tcPr>
            <w:tcW w:w="371" w:type="pct"/>
            <w:tcBorders>
              <w:top w:val="nil"/>
              <w:left w:val="nil"/>
              <w:bottom w:val="single" w:sz="8" w:space="0" w:color="auto"/>
              <w:right w:val="nil"/>
            </w:tcBorders>
            <w:shd w:val="clear" w:color="auto" w:fill="auto"/>
            <w:noWrap/>
            <w:vAlign w:val="center"/>
            <w:hideMark/>
          </w:tcPr>
          <w:p w14:paraId="60426676"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4.1</w:t>
            </w:r>
          </w:p>
        </w:tc>
        <w:tc>
          <w:tcPr>
            <w:tcW w:w="416" w:type="pct"/>
            <w:tcBorders>
              <w:top w:val="nil"/>
              <w:left w:val="nil"/>
              <w:bottom w:val="single" w:sz="8" w:space="0" w:color="auto"/>
              <w:right w:val="nil"/>
            </w:tcBorders>
            <w:vAlign w:val="center"/>
          </w:tcPr>
          <w:p w14:paraId="6E61B114" w14:textId="77777777" w:rsidR="009B609F" w:rsidRPr="009B609F" w:rsidRDefault="009B609F" w:rsidP="00FF6BEE">
            <w:pPr>
              <w:spacing w:after="0" w:line="240" w:lineRule="auto"/>
              <w:jc w:val="center"/>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.924</w:t>
            </w:r>
          </w:p>
        </w:tc>
      </w:tr>
      <w:tr w:rsidR="009B609F" w:rsidRPr="009B609F" w14:paraId="3EC0BB9D" w14:textId="77777777" w:rsidTr="008162F9">
        <w:trPr>
          <w:trHeight w:val="20"/>
        </w:trPr>
        <w:tc>
          <w:tcPr>
            <w:tcW w:w="5000" w:type="pct"/>
            <w:gridSpan w:val="9"/>
            <w:tcBorders>
              <w:top w:val="single" w:sz="8" w:space="0" w:color="auto"/>
              <w:left w:val="nil"/>
              <w:bottom w:val="nil"/>
              <w:right w:val="nil"/>
            </w:tcBorders>
            <w:shd w:val="clear" w:color="auto" w:fill="auto"/>
            <w:noWrap/>
            <w:vAlign w:val="center"/>
          </w:tcPr>
          <w:p w14:paraId="27941BA7"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vertAlign w:val="superscript"/>
                <w:lang w:val="en-US"/>
              </w:rPr>
              <w:t>a</w:t>
            </w:r>
            <w:r w:rsidRPr="009B609F">
              <w:rPr>
                <w:rFonts w:ascii="Times New Roman" w:eastAsia="Times New Roman" w:hAnsi="Times New Roman" w:cs="Times New Roman"/>
                <w:sz w:val="18"/>
                <w:szCs w:val="18"/>
                <w:lang w:val="en-US"/>
              </w:rPr>
              <w:t xml:space="preserve"> Odds ratio using unadjusted logistic regression.</w:t>
            </w:r>
          </w:p>
          <w:p w14:paraId="77F59C3F" w14:textId="753010A1"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vertAlign w:val="superscript"/>
                <w:lang w:val="en-US"/>
              </w:rPr>
              <w:t>b</w:t>
            </w:r>
            <w:r w:rsidRPr="009B609F">
              <w:rPr>
                <w:rFonts w:ascii="Times New Roman" w:eastAsia="Times New Roman" w:hAnsi="Times New Roman" w:cs="Times New Roman"/>
                <w:sz w:val="18"/>
                <w:szCs w:val="18"/>
                <w:lang w:val="en-US"/>
              </w:rPr>
              <w:t xml:space="preserve"> XAF: Central African CFA Franc (</w:t>
            </w:r>
            <w:r w:rsidR="0068641F" w:rsidRPr="0068641F">
              <w:rPr>
                <w:rFonts w:ascii="Times New Roman" w:eastAsia="Times New Roman" w:hAnsi="Times New Roman" w:cs="Times New Roman"/>
                <w:sz w:val="18"/>
                <w:szCs w:val="18"/>
                <w:lang w:val="en-US"/>
              </w:rPr>
              <w:t>$1 USD</w:t>
            </w:r>
            <w:r w:rsidRPr="009B609F">
              <w:rPr>
                <w:rFonts w:ascii="Times New Roman" w:eastAsia="Times New Roman" w:hAnsi="Times New Roman" w:cs="Times New Roman"/>
                <w:sz w:val="18"/>
                <w:szCs w:val="18"/>
                <w:lang w:val="en-US"/>
              </w:rPr>
              <w:t xml:space="preserve"> = XAF 606.35)</w:t>
            </w:r>
            <w:r w:rsidR="0077779B">
              <w:rPr>
                <w:rFonts w:ascii="Times New Roman" w:eastAsia="Times New Roman" w:hAnsi="Times New Roman" w:cs="Times New Roman"/>
                <w:sz w:val="18"/>
                <w:szCs w:val="18"/>
                <w:lang w:val="en-US"/>
              </w:rPr>
              <w:t xml:space="preserve"> </w:t>
            </w:r>
            <w:r w:rsidR="0077779B">
              <w:rPr>
                <w:rFonts w:ascii="Times New Roman" w:eastAsia="Times New Roman" w:hAnsi="Times New Roman" w:cs="Times New Roman"/>
                <w:sz w:val="18"/>
                <w:szCs w:val="18"/>
                <w:lang w:val="en-US"/>
              </w:rPr>
              <w:fldChar w:fldCharType="begin"/>
            </w:r>
            <w:r w:rsidR="0077779B">
              <w:rPr>
                <w:rFonts w:ascii="Times New Roman" w:eastAsia="Times New Roman" w:hAnsi="Times New Roman" w:cs="Times New Roman"/>
                <w:sz w:val="18"/>
                <w:szCs w:val="18"/>
                <w:lang w:val="en-US"/>
              </w:rPr>
              <w:instrText xml:space="preserve"> ADDIN ZOTERO_ITEM CSL_CITATION {"citationID":"i1L2t6aD","properties":{"formattedCitation":"[22]","plainCitation":"[22]","noteIndex":0},"citationItems":[{"id":3950,"uris":["http://zotero.org/users/13316261/items/VI6KXGAU"],"itemData":{"id":3950,"type":"webpage","language":"en","title":"Official exchange rate (LCU per US$, period dollar). International Monetary Fund, International Financial Statistics.","URL":"https://data.worldbank.org/indicator/PA.NUS.FCRF","author":[{"family":"World Bank Group","given":""}],"accessed":{"date-parts":[["2025",5,9]]},"issued":{"date-parts":[["2025"]]}}}],"schema":"https://github.com/citation-style-language/schema/raw/master/csl-citation.json"} </w:instrText>
            </w:r>
            <w:r w:rsidR="0077779B">
              <w:rPr>
                <w:rFonts w:ascii="Times New Roman" w:eastAsia="Times New Roman" w:hAnsi="Times New Roman" w:cs="Times New Roman"/>
                <w:sz w:val="18"/>
                <w:szCs w:val="18"/>
                <w:lang w:val="en-US"/>
              </w:rPr>
              <w:fldChar w:fldCharType="separate"/>
            </w:r>
            <w:r w:rsidR="0077779B" w:rsidRPr="0077779B">
              <w:rPr>
                <w:rFonts w:ascii="Times New Roman" w:hAnsi="Times New Roman" w:cs="Times New Roman"/>
                <w:sz w:val="18"/>
              </w:rPr>
              <w:t>[22]</w:t>
            </w:r>
            <w:r w:rsidR="0077779B">
              <w:rPr>
                <w:rFonts w:ascii="Times New Roman" w:eastAsia="Times New Roman" w:hAnsi="Times New Roman" w:cs="Times New Roman"/>
                <w:sz w:val="18"/>
                <w:szCs w:val="18"/>
                <w:lang w:val="en-US"/>
              </w:rPr>
              <w:fldChar w:fldCharType="end"/>
            </w:r>
            <w:r w:rsidRPr="009B609F">
              <w:rPr>
                <w:rFonts w:ascii="Times New Roman" w:eastAsia="Times New Roman" w:hAnsi="Times New Roman" w:cs="Times New Roman"/>
                <w:sz w:val="18"/>
                <w:szCs w:val="18"/>
                <w:lang w:val="en-US"/>
              </w:rPr>
              <w:t>.</w:t>
            </w:r>
          </w:p>
          <w:p w14:paraId="24782123" w14:textId="77777777" w:rsidR="009B609F" w:rsidRPr="009B609F" w:rsidRDefault="009B609F" w:rsidP="00FF6BEE">
            <w:pPr>
              <w:spacing w:after="0" w:line="240" w:lineRule="auto"/>
              <w:rPr>
                <w:rFonts w:ascii="Times New Roman" w:eastAsia="Times New Roman" w:hAnsi="Times New Roman" w:cs="Times New Roman"/>
                <w:sz w:val="18"/>
                <w:szCs w:val="18"/>
              </w:rPr>
            </w:pPr>
            <w:r w:rsidRPr="009B609F">
              <w:rPr>
                <w:rFonts w:ascii="Times New Roman" w:eastAsia="Times New Roman" w:hAnsi="Times New Roman" w:cs="Times New Roman"/>
                <w:sz w:val="18"/>
                <w:szCs w:val="18"/>
                <w:lang w:val="en-US"/>
              </w:rPr>
              <w:t>* Approximation using Monte Carlo simulation.</w:t>
            </w:r>
          </w:p>
          <w:p w14:paraId="2F9C061F"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PA: Perceived anxiety.</w:t>
            </w:r>
          </w:p>
          <w:p w14:paraId="0FA394E7" w14:textId="77777777" w:rsidR="009B609F" w:rsidRPr="009B609F" w:rsidRDefault="009B609F" w:rsidP="00FF6BEE">
            <w:pPr>
              <w:spacing w:after="0" w:line="240" w:lineRule="auto"/>
              <w:rPr>
                <w:rFonts w:ascii="Times New Roman" w:eastAsia="Times New Roman" w:hAnsi="Times New Roman" w:cs="Times New Roman"/>
                <w:sz w:val="18"/>
                <w:szCs w:val="18"/>
                <w:lang w:val="en-US"/>
              </w:rPr>
            </w:pPr>
            <w:r w:rsidRPr="009B609F">
              <w:rPr>
                <w:rFonts w:ascii="Times New Roman" w:eastAsia="Times New Roman" w:hAnsi="Times New Roman" w:cs="Times New Roman"/>
                <w:sz w:val="18"/>
                <w:szCs w:val="18"/>
                <w:lang w:val="en-US"/>
              </w:rPr>
              <w:t>PSS: Perceived Stress Scale.</w:t>
            </w:r>
          </w:p>
          <w:p w14:paraId="79B20D9A" w14:textId="21019E3B" w:rsidR="009B609F" w:rsidRPr="009B609F" w:rsidRDefault="00BA25FA" w:rsidP="00FF6BEE">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All analysis</w:t>
            </w:r>
            <w:r w:rsidR="009B609F" w:rsidRPr="009B609F">
              <w:rPr>
                <w:rFonts w:ascii="Times New Roman" w:eastAsia="Times New Roman" w:hAnsi="Times New Roman" w:cs="Times New Roman"/>
                <w:sz w:val="18"/>
                <w:szCs w:val="18"/>
                <w:lang w:val="en-US"/>
              </w:rPr>
              <w:t xml:space="preserve"> were performed at 0.05 significance level.</w:t>
            </w:r>
          </w:p>
        </w:tc>
      </w:tr>
    </w:tbl>
    <w:p w14:paraId="79CC623C" w14:textId="77777777" w:rsidR="009B609F" w:rsidRPr="009B609F" w:rsidRDefault="009B609F" w:rsidP="00FF6BEE">
      <w:pPr>
        <w:spacing w:after="0" w:line="240" w:lineRule="auto"/>
        <w:jc w:val="both"/>
        <w:rPr>
          <w:rFonts w:ascii="Times New Roman" w:hAnsi="Times New Roman" w:cs="Times New Roman"/>
          <w:sz w:val="24"/>
          <w:szCs w:val="24"/>
        </w:rPr>
      </w:pPr>
    </w:p>
    <w:p w14:paraId="51E43B02" w14:textId="4254168A" w:rsidR="00334FB0" w:rsidRDefault="00BF3020"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As shown in</w:t>
      </w:r>
      <w:r w:rsidR="00DD2EC5">
        <w:rPr>
          <w:rFonts w:ascii="Times New Roman" w:hAnsi="Times New Roman" w:cs="Times New Roman"/>
          <w:sz w:val="24"/>
          <w:szCs w:val="24"/>
          <w:lang w:val="en-US"/>
        </w:rPr>
        <w:t xml:space="preserve"> </w:t>
      </w:r>
      <w:r w:rsidR="00DD2EC5" w:rsidRPr="00DD2EC5">
        <w:rPr>
          <w:rFonts w:ascii="Times New Roman" w:hAnsi="Times New Roman" w:cs="Times New Roman"/>
          <w:sz w:val="24"/>
          <w:szCs w:val="24"/>
          <w:lang w:val="en-US"/>
        </w:rPr>
        <w:fldChar w:fldCharType="begin"/>
      </w:r>
      <w:r w:rsidR="00DD2EC5" w:rsidRPr="00DD2EC5">
        <w:rPr>
          <w:rFonts w:ascii="Times New Roman" w:hAnsi="Times New Roman" w:cs="Times New Roman"/>
          <w:sz w:val="24"/>
          <w:szCs w:val="24"/>
          <w:lang w:val="en-US"/>
        </w:rPr>
        <w:instrText xml:space="preserve"> REF _Ref203177765 \h  \* MERGEFORMAT </w:instrText>
      </w:r>
      <w:r w:rsidR="00DD2EC5" w:rsidRPr="00DD2EC5">
        <w:rPr>
          <w:rFonts w:ascii="Times New Roman" w:hAnsi="Times New Roman" w:cs="Times New Roman"/>
          <w:sz w:val="24"/>
          <w:szCs w:val="24"/>
          <w:lang w:val="en-US"/>
        </w:rPr>
      </w:r>
      <w:r w:rsidR="00DD2EC5" w:rsidRPr="00DD2EC5">
        <w:rPr>
          <w:rFonts w:ascii="Times New Roman" w:hAnsi="Times New Roman" w:cs="Times New Roman"/>
          <w:sz w:val="24"/>
          <w:szCs w:val="24"/>
          <w:lang w:val="en-US"/>
        </w:rPr>
        <w:fldChar w:fldCharType="separate"/>
      </w:r>
      <w:r w:rsidR="00DD2EC5" w:rsidRPr="00DD2EC5">
        <w:rPr>
          <w:rFonts w:ascii="Times New Roman" w:hAnsi="Times New Roman" w:cs="Times New Roman"/>
          <w:sz w:val="24"/>
          <w:szCs w:val="24"/>
        </w:rPr>
        <w:t xml:space="preserve">Figure </w:t>
      </w:r>
      <w:r w:rsidR="00DD2EC5" w:rsidRPr="00DD2EC5">
        <w:rPr>
          <w:rFonts w:ascii="Times New Roman" w:hAnsi="Times New Roman" w:cs="Times New Roman"/>
          <w:noProof/>
          <w:sz w:val="24"/>
          <w:szCs w:val="24"/>
        </w:rPr>
        <w:t>5</w:t>
      </w:r>
      <w:r w:rsidR="00DD2EC5" w:rsidRPr="00DD2EC5">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 xml:space="preserve">, </w:t>
      </w:r>
      <w:r w:rsidR="00723ABB" w:rsidRPr="005C57A7">
        <w:rPr>
          <w:rFonts w:ascii="Times New Roman" w:hAnsi="Times New Roman" w:cs="Times New Roman"/>
          <w:sz w:val="24"/>
          <w:szCs w:val="24"/>
          <w:lang w:val="en-US"/>
        </w:rPr>
        <w:t xml:space="preserve">a larger </w:t>
      </w:r>
      <w:r w:rsidR="00C71D80" w:rsidRPr="005C57A7">
        <w:rPr>
          <w:rFonts w:ascii="Times New Roman" w:hAnsi="Times New Roman" w:cs="Times New Roman"/>
          <w:sz w:val="24"/>
          <w:szCs w:val="24"/>
          <w:lang w:val="en-US"/>
        </w:rPr>
        <w:t xml:space="preserve">proportion of </w:t>
      </w:r>
      <w:r w:rsidRPr="005C57A7">
        <w:rPr>
          <w:rFonts w:ascii="Times New Roman" w:hAnsi="Times New Roman" w:cs="Times New Roman"/>
          <w:sz w:val="24"/>
          <w:szCs w:val="24"/>
          <w:lang w:val="en-US"/>
        </w:rPr>
        <w:t xml:space="preserve">individuals in </w:t>
      </w:r>
      <w:r w:rsidR="00D35730" w:rsidRPr="005C57A7">
        <w:rPr>
          <w:rFonts w:ascii="Times New Roman" w:hAnsi="Times New Roman" w:cs="Times New Roman"/>
          <w:sz w:val="24"/>
          <w:szCs w:val="24"/>
          <w:lang w:val="en-US"/>
        </w:rPr>
        <w:t>Cluster 1</w:t>
      </w:r>
      <w:r w:rsidRPr="005C57A7">
        <w:rPr>
          <w:rFonts w:ascii="Times New Roman" w:hAnsi="Times New Roman" w:cs="Times New Roman"/>
          <w:sz w:val="24"/>
          <w:szCs w:val="24"/>
          <w:lang w:val="en-US"/>
        </w:rPr>
        <w:t xml:space="preserve"> experienced </w:t>
      </w:r>
      <w:r w:rsidR="00C71D80" w:rsidRPr="005C57A7">
        <w:rPr>
          <w:rFonts w:ascii="Times New Roman" w:hAnsi="Times New Roman" w:cs="Times New Roman"/>
          <w:sz w:val="24"/>
          <w:szCs w:val="24"/>
          <w:lang w:val="en-US"/>
        </w:rPr>
        <w:t xml:space="preserve">high </w:t>
      </w:r>
      <w:r w:rsidR="002F6AD8" w:rsidRPr="005C57A7">
        <w:rPr>
          <w:rFonts w:ascii="Times New Roman" w:hAnsi="Times New Roman" w:cs="Times New Roman"/>
          <w:sz w:val="24"/>
          <w:szCs w:val="24"/>
          <w:lang w:val="en-US"/>
        </w:rPr>
        <w:t xml:space="preserve">emotional </w:t>
      </w:r>
      <w:r w:rsidR="00C71D80" w:rsidRPr="005C57A7">
        <w:rPr>
          <w:rFonts w:ascii="Times New Roman" w:hAnsi="Times New Roman" w:cs="Times New Roman"/>
          <w:sz w:val="24"/>
          <w:szCs w:val="24"/>
          <w:lang w:val="en-US"/>
        </w:rPr>
        <w:t xml:space="preserve">distress. </w:t>
      </w:r>
      <w:r w:rsidRPr="005C57A7">
        <w:rPr>
          <w:rFonts w:ascii="Times New Roman" w:hAnsi="Times New Roman" w:cs="Times New Roman"/>
          <w:sz w:val="24"/>
          <w:szCs w:val="24"/>
          <w:lang w:val="en-US"/>
        </w:rPr>
        <w:t>In u</w:t>
      </w:r>
      <w:r w:rsidR="00A03228" w:rsidRPr="005C57A7">
        <w:rPr>
          <w:rFonts w:ascii="Times New Roman" w:hAnsi="Times New Roman" w:cs="Times New Roman"/>
          <w:sz w:val="24"/>
          <w:szCs w:val="24"/>
          <w:lang w:val="en-US"/>
        </w:rPr>
        <w:t>nadjusted</w:t>
      </w:r>
      <w:r w:rsidR="000D1509" w:rsidRPr="005C57A7">
        <w:rPr>
          <w:rFonts w:ascii="Times New Roman" w:hAnsi="Times New Roman" w:cs="Times New Roman"/>
          <w:sz w:val="24"/>
          <w:szCs w:val="24"/>
          <w:lang w:val="en-US"/>
        </w:rPr>
        <w:t xml:space="preserve"> logistics regression</w:t>
      </w:r>
      <w:r w:rsidRPr="005C57A7">
        <w:rPr>
          <w:rFonts w:ascii="Times New Roman" w:hAnsi="Times New Roman" w:cs="Times New Roman"/>
          <w:sz w:val="24"/>
          <w:szCs w:val="24"/>
          <w:lang w:val="en-US"/>
        </w:rPr>
        <w:t xml:space="preserve"> analysis, </w:t>
      </w:r>
      <w:r w:rsidR="00723ABB" w:rsidRPr="005C57A7">
        <w:rPr>
          <w:rFonts w:ascii="Times New Roman" w:hAnsi="Times New Roman" w:cs="Times New Roman"/>
          <w:sz w:val="24"/>
          <w:szCs w:val="24"/>
          <w:lang w:val="en-US"/>
        </w:rPr>
        <w:t xml:space="preserve">each unit increase in PSS score was </w:t>
      </w:r>
      <w:r w:rsidRPr="005C57A7">
        <w:rPr>
          <w:rFonts w:ascii="Times New Roman" w:hAnsi="Times New Roman" w:cs="Times New Roman"/>
          <w:sz w:val="24"/>
          <w:szCs w:val="24"/>
          <w:lang w:val="en-US"/>
        </w:rPr>
        <w:t>associated</w:t>
      </w:r>
      <w:r w:rsidR="00723ABB"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with</w:t>
      </w:r>
      <w:r w:rsidR="00723ABB" w:rsidRPr="005C57A7">
        <w:rPr>
          <w:rFonts w:ascii="Times New Roman" w:hAnsi="Times New Roman" w:cs="Times New Roman"/>
          <w:sz w:val="24"/>
          <w:szCs w:val="24"/>
          <w:lang w:val="en-US"/>
        </w:rPr>
        <w:t xml:space="preserve"> significantly lower </w:t>
      </w:r>
      <w:r w:rsidR="00CC6BE3" w:rsidRPr="005C57A7">
        <w:rPr>
          <w:rFonts w:ascii="Times New Roman" w:hAnsi="Times New Roman" w:cs="Times New Roman"/>
          <w:sz w:val="24"/>
          <w:szCs w:val="24"/>
          <w:lang w:val="en-US"/>
        </w:rPr>
        <w:t xml:space="preserve">odds of </w:t>
      </w:r>
      <w:r w:rsidRPr="005C57A7">
        <w:rPr>
          <w:rFonts w:ascii="Times New Roman" w:hAnsi="Times New Roman" w:cs="Times New Roman"/>
          <w:sz w:val="24"/>
          <w:szCs w:val="24"/>
          <w:lang w:val="en-US"/>
        </w:rPr>
        <w:t>being classified</w:t>
      </w:r>
      <w:r w:rsidR="00CC6BE3"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in</w:t>
      </w:r>
      <w:r w:rsidR="00CC6BE3" w:rsidRPr="005C57A7">
        <w:rPr>
          <w:rFonts w:ascii="Times New Roman" w:hAnsi="Times New Roman" w:cs="Times New Roman"/>
          <w:sz w:val="24"/>
          <w:szCs w:val="24"/>
          <w:lang w:val="en-US"/>
        </w:rPr>
        <w:t xml:space="preserve"> </w:t>
      </w:r>
      <w:r w:rsidR="00D35730" w:rsidRPr="005C57A7">
        <w:rPr>
          <w:rFonts w:ascii="Times New Roman" w:hAnsi="Times New Roman" w:cs="Times New Roman"/>
          <w:sz w:val="24"/>
          <w:szCs w:val="24"/>
          <w:lang w:val="en-US"/>
        </w:rPr>
        <w:t>Cluster 2</w:t>
      </w:r>
      <w:r w:rsidR="00CC6BE3" w:rsidRPr="005C57A7">
        <w:rPr>
          <w:rFonts w:ascii="Times New Roman" w:hAnsi="Times New Roman" w:cs="Times New Roman"/>
          <w:sz w:val="24"/>
          <w:szCs w:val="24"/>
          <w:lang w:val="en-US"/>
        </w:rPr>
        <w:t xml:space="preserve"> (vs</w:t>
      </w:r>
      <w:r w:rsidR="00723ABB" w:rsidRPr="005C57A7">
        <w:rPr>
          <w:rFonts w:ascii="Times New Roman" w:hAnsi="Times New Roman" w:cs="Times New Roman"/>
          <w:sz w:val="24"/>
          <w:szCs w:val="24"/>
          <w:lang w:val="en-US"/>
        </w:rPr>
        <w:t>.</w:t>
      </w:r>
      <w:r w:rsidR="00CC6BE3" w:rsidRPr="005C57A7">
        <w:rPr>
          <w:rFonts w:ascii="Times New Roman" w:hAnsi="Times New Roman" w:cs="Times New Roman"/>
          <w:sz w:val="24"/>
          <w:szCs w:val="24"/>
          <w:lang w:val="en-US"/>
        </w:rPr>
        <w:t xml:space="preserve"> </w:t>
      </w:r>
      <w:r w:rsidR="00D35730" w:rsidRPr="005C57A7">
        <w:rPr>
          <w:rFonts w:ascii="Times New Roman" w:hAnsi="Times New Roman" w:cs="Times New Roman"/>
          <w:sz w:val="24"/>
          <w:szCs w:val="24"/>
          <w:lang w:val="en-US"/>
        </w:rPr>
        <w:t>Cluster 1</w:t>
      </w:r>
      <w:r w:rsidR="00CC6BE3" w:rsidRPr="005C57A7">
        <w:rPr>
          <w:rFonts w:ascii="Times New Roman" w:hAnsi="Times New Roman" w:cs="Times New Roman"/>
          <w:sz w:val="24"/>
          <w:szCs w:val="24"/>
          <w:lang w:val="en-US"/>
        </w:rPr>
        <w:t>)</w:t>
      </w:r>
      <w:r w:rsidR="00723ABB" w:rsidRPr="005C57A7">
        <w:rPr>
          <w:rFonts w:ascii="Times New Roman" w:hAnsi="Times New Roman" w:cs="Times New Roman"/>
          <w:sz w:val="24"/>
          <w:szCs w:val="24"/>
          <w:lang w:val="en-US"/>
        </w:rPr>
        <w:t xml:space="preserve"> </w:t>
      </w:r>
      <w:r w:rsidR="00CC6BE3" w:rsidRPr="005C57A7">
        <w:rPr>
          <w:rFonts w:ascii="Times New Roman" w:hAnsi="Times New Roman" w:cs="Times New Roman"/>
          <w:sz w:val="24"/>
          <w:szCs w:val="24"/>
          <w:lang w:val="en-US"/>
        </w:rPr>
        <w:t>(OR</w:t>
      </w:r>
      <w:r w:rsidR="00607824" w:rsidRPr="005C57A7">
        <w:rPr>
          <w:rFonts w:ascii="Times New Roman" w:hAnsi="Times New Roman" w:cs="Times New Roman"/>
          <w:sz w:val="24"/>
          <w:szCs w:val="24"/>
          <w:lang w:val="en-US"/>
        </w:rPr>
        <w:t xml:space="preserve"> </w:t>
      </w:r>
      <w:r w:rsidR="00CC6BE3" w:rsidRPr="005C57A7">
        <w:rPr>
          <w:rFonts w:ascii="Times New Roman" w:hAnsi="Times New Roman" w:cs="Times New Roman"/>
          <w:sz w:val="24"/>
          <w:szCs w:val="24"/>
          <w:lang w:val="en-US"/>
        </w:rPr>
        <w:t>0.98, 95% CI</w:t>
      </w:r>
      <w:r w:rsidR="00607824" w:rsidRPr="005C57A7">
        <w:rPr>
          <w:rFonts w:ascii="Times New Roman" w:hAnsi="Times New Roman" w:cs="Times New Roman"/>
          <w:sz w:val="24"/>
          <w:szCs w:val="24"/>
          <w:lang w:val="en-US"/>
        </w:rPr>
        <w:t xml:space="preserve"> </w:t>
      </w:r>
      <w:r w:rsidR="00CC6BE3" w:rsidRPr="005C57A7">
        <w:rPr>
          <w:rFonts w:ascii="Times New Roman" w:hAnsi="Times New Roman" w:cs="Times New Roman"/>
          <w:sz w:val="24"/>
          <w:szCs w:val="24"/>
          <w:lang w:val="en-US"/>
        </w:rPr>
        <w:t xml:space="preserve">0.96–0.99, </w:t>
      </w:r>
      <w:r w:rsidR="00CC6BE3" w:rsidRPr="005C57A7">
        <w:rPr>
          <w:rFonts w:ascii="Times New Roman" w:hAnsi="Times New Roman" w:cs="Times New Roman"/>
          <w:i/>
          <w:iCs/>
          <w:sz w:val="24"/>
          <w:szCs w:val="24"/>
          <w:lang w:val="en-US"/>
        </w:rPr>
        <w:t>p</w:t>
      </w:r>
      <w:r w:rsidR="00CC6BE3" w:rsidRPr="005C57A7">
        <w:rPr>
          <w:rFonts w:ascii="Times New Roman" w:hAnsi="Times New Roman" w:cs="Times New Roman"/>
          <w:sz w:val="24"/>
          <w:szCs w:val="24"/>
          <w:lang w:val="en-US"/>
        </w:rPr>
        <w:t>=.00</w:t>
      </w:r>
      <w:r w:rsidR="00CA6B15" w:rsidRPr="005C57A7">
        <w:rPr>
          <w:rFonts w:ascii="Times New Roman" w:hAnsi="Times New Roman" w:cs="Times New Roman"/>
          <w:sz w:val="24"/>
          <w:szCs w:val="24"/>
          <w:lang w:val="en-US"/>
        </w:rPr>
        <w:t>6</w:t>
      </w:r>
      <w:r w:rsidR="00CC6BE3" w:rsidRPr="005C57A7">
        <w:rPr>
          <w:rFonts w:ascii="Times New Roman" w:hAnsi="Times New Roman" w:cs="Times New Roman"/>
          <w:sz w:val="24"/>
          <w:szCs w:val="24"/>
          <w:lang w:val="en-US"/>
        </w:rPr>
        <w:t>).</w:t>
      </w:r>
      <w:r w:rsidR="00DC0BC0" w:rsidRPr="005C57A7">
        <w:rPr>
          <w:rFonts w:ascii="Times New Roman" w:hAnsi="Times New Roman" w:cs="Times New Roman"/>
          <w:sz w:val="24"/>
          <w:szCs w:val="24"/>
          <w:lang w:val="en-US"/>
        </w:rPr>
        <w:t xml:space="preserve"> </w:t>
      </w:r>
      <w:r w:rsidR="00723ABB" w:rsidRPr="005C57A7">
        <w:rPr>
          <w:rFonts w:ascii="Times New Roman" w:hAnsi="Times New Roman" w:cs="Times New Roman"/>
          <w:sz w:val="24"/>
          <w:szCs w:val="24"/>
          <w:lang w:val="en-US"/>
        </w:rPr>
        <w:t>Likewise</w:t>
      </w:r>
      <w:r w:rsidR="00DC0BC0" w:rsidRPr="005C57A7">
        <w:rPr>
          <w:rFonts w:ascii="Times New Roman" w:hAnsi="Times New Roman" w:cs="Times New Roman"/>
          <w:sz w:val="24"/>
          <w:szCs w:val="24"/>
          <w:lang w:val="en-US"/>
        </w:rPr>
        <w:t xml:space="preserve">, </w:t>
      </w:r>
      <w:r w:rsidR="00723ABB" w:rsidRPr="005C57A7">
        <w:rPr>
          <w:rFonts w:ascii="Times New Roman" w:hAnsi="Times New Roman" w:cs="Times New Roman"/>
          <w:sz w:val="24"/>
          <w:szCs w:val="24"/>
          <w:lang w:val="en-US"/>
        </w:rPr>
        <w:t>a unit increase in perceived anxiety</w:t>
      </w:r>
      <w:r w:rsidRPr="005C57A7">
        <w:rPr>
          <w:rFonts w:ascii="Times New Roman" w:hAnsi="Times New Roman" w:cs="Times New Roman"/>
          <w:sz w:val="24"/>
          <w:szCs w:val="24"/>
          <w:lang w:val="en-US"/>
        </w:rPr>
        <w:t xml:space="preserve"> was associated with</w:t>
      </w:r>
      <w:r w:rsidR="00723ABB" w:rsidRPr="005C57A7">
        <w:rPr>
          <w:rFonts w:ascii="Times New Roman" w:hAnsi="Times New Roman" w:cs="Times New Roman"/>
          <w:sz w:val="24"/>
          <w:szCs w:val="24"/>
          <w:lang w:val="en-US"/>
        </w:rPr>
        <w:t xml:space="preserve"> significantly </w:t>
      </w:r>
      <w:r w:rsidR="00B25ADF" w:rsidRPr="005C57A7">
        <w:rPr>
          <w:rFonts w:ascii="Times New Roman" w:hAnsi="Times New Roman" w:cs="Times New Roman"/>
          <w:sz w:val="24"/>
          <w:szCs w:val="24"/>
          <w:lang w:val="en-US"/>
        </w:rPr>
        <w:t>lower</w:t>
      </w:r>
      <w:r w:rsidR="001A4D3E" w:rsidRPr="005C57A7">
        <w:rPr>
          <w:rFonts w:ascii="Times New Roman" w:hAnsi="Times New Roman" w:cs="Times New Roman"/>
          <w:sz w:val="24"/>
          <w:szCs w:val="24"/>
          <w:lang w:val="en-US"/>
        </w:rPr>
        <w:t xml:space="preserve"> odds</w:t>
      </w:r>
      <w:r w:rsidR="005327F5" w:rsidRPr="005C57A7">
        <w:rPr>
          <w:rFonts w:ascii="Times New Roman" w:hAnsi="Times New Roman" w:cs="Times New Roman"/>
          <w:sz w:val="24"/>
          <w:szCs w:val="24"/>
          <w:lang w:val="en-US"/>
        </w:rPr>
        <w:t xml:space="preserve"> of </w:t>
      </w:r>
      <w:r w:rsidRPr="005C57A7">
        <w:rPr>
          <w:rFonts w:ascii="Times New Roman" w:hAnsi="Times New Roman" w:cs="Times New Roman"/>
          <w:sz w:val="24"/>
          <w:szCs w:val="24"/>
          <w:lang w:val="en-US"/>
        </w:rPr>
        <w:t>being classified in</w:t>
      </w:r>
      <w:r w:rsidR="005327F5" w:rsidRPr="005C57A7">
        <w:rPr>
          <w:rFonts w:ascii="Times New Roman" w:hAnsi="Times New Roman" w:cs="Times New Roman"/>
          <w:sz w:val="24"/>
          <w:szCs w:val="24"/>
          <w:lang w:val="en-US"/>
        </w:rPr>
        <w:t xml:space="preserve"> </w:t>
      </w:r>
      <w:r w:rsidR="00D35730" w:rsidRPr="005C57A7">
        <w:rPr>
          <w:rFonts w:ascii="Times New Roman" w:hAnsi="Times New Roman" w:cs="Times New Roman"/>
          <w:sz w:val="24"/>
          <w:szCs w:val="24"/>
          <w:lang w:val="en-US"/>
        </w:rPr>
        <w:t>Cluster 2</w:t>
      </w:r>
      <w:r w:rsidR="00723ABB" w:rsidRPr="005C57A7">
        <w:rPr>
          <w:rFonts w:ascii="Times New Roman" w:hAnsi="Times New Roman" w:cs="Times New Roman"/>
          <w:sz w:val="24"/>
          <w:szCs w:val="24"/>
          <w:lang w:val="en-US"/>
        </w:rPr>
        <w:t xml:space="preserve"> </w:t>
      </w:r>
      <w:r w:rsidR="005327F5" w:rsidRPr="005C57A7">
        <w:rPr>
          <w:rFonts w:ascii="Times New Roman" w:hAnsi="Times New Roman" w:cs="Times New Roman"/>
          <w:sz w:val="24"/>
          <w:szCs w:val="24"/>
          <w:lang w:val="en-US"/>
        </w:rPr>
        <w:t>(</w:t>
      </w:r>
      <w:r w:rsidR="00B25ADF" w:rsidRPr="005C57A7">
        <w:rPr>
          <w:rFonts w:ascii="Times New Roman" w:hAnsi="Times New Roman" w:cs="Times New Roman"/>
          <w:sz w:val="24"/>
          <w:szCs w:val="24"/>
          <w:lang w:val="en-US"/>
        </w:rPr>
        <w:t xml:space="preserve">OR 0.94, </w:t>
      </w:r>
      <w:r w:rsidR="005327F5" w:rsidRPr="005C57A7">
        <w:rPr>
          <w:rFonts w:ascii="Times New Roman" w:hAnsi="Times New Roman" w:cs="Times New Roman"/>
          <w:sz w:val="24"/>
          <w:szCs w:val="24"/>
          <w:lang w:val="en-US"/>
        </w:rPr>
        <w:t xml:space="preserve">95% CI 0.90–0.99, </w:t>
      </w:r>
      <w:r w:rsidR="005327F5" w:rsidRPr="005C57A7">
        <w:rPr>
          <w:rFonts w:ascii="Times New Roman" w:hAnsi="Times New Roman" w:cs="Times New Roman"/>
          <w:i/>
          <w:iCs/>
          <w:sz w:val="24"/>
          <w:szCs w:val="24"/>
          <w:lang w:val="en-US"/>
        </w:rPr>
        <w:t>p</w:t>
      </w:r>
      <w:r w:rsidR="005327F5" w:rsidRPr="005C57A7">
        <w:rPr>
          <w:rFonts w:ascii="Times New Roman" w:hAnsi="Times New Roman" w:cs="Times New Roman"/>
          <w:sz w:val="24"/>
          <w:szCs w:val="24"/>
          <w:lang w:val="en-US"/>
        </w:rPr>
        <w:t>=.012).</w:t>
      </w:r>
    </w:p>
    <w:p w14:paraId="2BBCF30D" w14:textId="7D5A4E53" w:rsidR="00C30BA3" w:rsidRDefault="003A34F0" w:rsidP="00FF6BEE">
      <w:pPr>
        <w:keepNext/>
        <w:spacing w:after="0" w:line="240" w:lineRule="auto"/>
        <w:jc w:val="both"/>
      </w:pPr>
      <w:r>
        <w:rPr>
          <w:noProof/>
        </w:rPr>
        <w:lastRenderedPageBreak/>
        <w:drawing>
          <wp:inline distT="0" distB="0" distL="0" distR="0" wp14:anchorId="0C7BB187" wp14:editId="0A839DCE">
            <wp:extent cx="5568950" cy="3275330"/>
            <wp:effectExtent l="0" t="0" r="0" b="1270"/>
            <wp:docPr id="411717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17686" name="Picture 411717686"/>
                    <pic:cNvPicPr/>
                  </pic:nvPicPr>
                  <pic:blipFill rotWithShape="1">
                    <a:blip r:embed="rId12">
                      <a:extLst>
                        <a:ext uri="{28A0092B-C50C-407E-A947-70E740481C1C}">
                          <a14:useLocalDpi xmlns:a14="http://schemas.microsoft.com/office/drawing/2010/main" val="0"/>
                        </a:ext>
                      </a:extLst>
                    </a:blip>
                    <a:srcRect l="1440" r="1396"/>
                    <a:stretch/>
                  </pic:blipFill>
                  <pic:spPr bwMode="auto">
                    <a:xfrm>
                      <a:off x="0" y="0"/>
                      <a:ext cx="5568950" cy="3275330"/>
                    </a:xfrm>
                    <a:prstGeom prst="rect">
                      <a:avLst/>
                    </a:prstGeom>
                    <a:ln>
                      <a:noFill/>
                    </a:ln>
                    <a:extLst>
                      <a:ext uri="{53640926-AAD7-44D8-BBD7-CCE9431645EC}">
                        <a14:shadowObscured xmlns:a14="http://schemas.microsoft.com/office/drawing/2010/main"/>
                      </a:ext>
                    </a:extLst>
                  </pic:spPr>
                </pic:pic>
              </a:graphicData>
            </a:graphic>
          </wp:inline>
        </w:drawing>
      </w:r>
    </w:p>
    <w:p w14:paraId="507EA67C" w14:textId="0C205319" w:rsidR="00C30BA3" w:rsidRPr="00C30BA3" w:rsidRDefault="00C30BA3" w:rsidP="00FF6BEE">
      <w:pPr>
        <w:pStyle w:val="Caption"/>
        <w:spacing w:after="0"/>
        <w:jc w:val="both"/>
        <w:rPr>
          <w:rFonts w:ascii="Times New Roman" w:hAnsi="Times New Roman" w:cs="Times New Roman"/>
          <w:i w:val="0"/>
          <w:iCs w:val="0"/>
          <w:color w:val="auto"/>
          <w:sz w:val="20"/>
          <w:szCs w:val="20"/>
          <w:lang w:val="en-US"/>
        </w:rPr>
      </w:pPr>
      <w:bookmarkStart w:id="17" w:name="_Ref203177765"/>
      <w:r w:rsidRPr="00C30BA3">
        <w:rPr>
          <w:rFonts w:ascii="Times New Roman" w:hAnsi="Times New Roman" w:cs="Times New Roman"/>
          <w:i w:val="0"/>
          <w:iCs w:val="0"/>
          <w:color w:val="auto"/>
          <w:sz w:val="20"/>
          <w:szCs w:val="20"/>
        </w:rPr>
        <w:t xml:space="preserve">Figure </w:t>
      </w:r>
      <w:r w:rsidRPr="00C30BA3">
        <w:rPr>
          <w:rFonts w:ascii="Times New Roman" w:hAnsi="Times New Roman" w:cs="Times New Roman"/>
          <w:i w:val="0"/>
          <w:iCs w:val="0"/>
          <w:color w:val="auto"/>
          <w:sz w:val="20"/>
          <w:szCs w:val="20"/>
        </w:rPr>
        <w:fldChar w:fldCharType="begin"/>
      </w:r>
      <w:r w:rsidRPr="00C30BA3">
        <w:rPr>
          <w:rFonts w:ascii="Times New Roman" w:hAnsi="Times New Roman" w:cs="Times New Roman"/>
          <w:i w:val="0"/>
          <w:iCs w:val="0"/>
          <w:color w:val="auto"/>
          <w:sz w:val="20"/>
          <w:szCs w:val="20"/>
        </w:rPr>
        <w:instrText xml:space="preserve"> SEQ Figure \* ARABIC </w:instrText>
      </w:r>
      <w:r w:rsidRPr="00C30BA3">
        <w:rPr>
          <w:rFonts w:ascii="Times New Roman" w:hAnsi="Times New Roman" w:cs="Times New Roman"/>
          <w:i w:val="0"/>
          <w:iCs w:val="0"/>
          <w:color w:val="auto"/>
          <w:sz w:val="20"/>
          <w:szCs w:val="20"/>
        </w:rPr>
        <w:fldChar w:fldCharType="separate"/>
      </w:r>
      <w:r w:rsidR="0077779B">
        <w:rPr>
          <w:rFonts w:ascii="Times New Roman" w:hAnsi="Times New Roman" w:cs="Times New Roman"/>
          <w:i w:val="0"/>
          <w:iCs w:val="0"/>
          <w:noProof/>
          <w:color w:val="auto"/>
          <w:sz w:val="20"/>
          <w:szCs w:val="20"/>
        </w:rPr>
        <w:t>5</w:t>
      </w:r>
      <w:r w:rsidRPr="00C30BA3">
        <w:rPr>
          <w:rFonts w:ascii="Times New Roman" w:hAnsi="Times New Roman" w:cs="Times New Roman"/>
          <w:i w:val="0"/>
          <w:iCs w:val="0"/>
          <w:color w:val="auto"/>
          <w:sz w:val="20"/>
          <w:szCs w:val="20"/>
        </w:rPr>
        <w:fldChar w:fldCharType="end"/>
      </w:r>
      <w:bookmarkEnd w:id="17"/>
      <w:r w:rsidRPr="00C30BA3">
        <w:rPr>
          <w:rFonts w:ascii="Times New Roman" w:hAnsi="Times New Roman" w:cs="Times New Roman"/>
          <w:i w:val="0"/>
          <w:iCs w:val="0"/>
          <w:color w:val="auto"/>
          <w:sz w:val="20"/>
          <w:szCs w:val="20"/>
        </w:rPr>
        <w:t xml:space="preserve">. Distribution of </w:t>
      </w:r>
      <w:r>
        <w:rPr>
          <w:rFonts w:ascii="Times New Roman" w:hAnsi="Times New Roman" w:cs="Times New Roman"/>
          <w:i w:val="0"/>
          <w:iCs w:val="0"/>
          <w:color w:val="auto"/>
          <w:sz w:val="20"/>
          <w:szCs w:val="20"/>
        </w:rPr>
        <w:t>emotional</w:t>
      </w:r>
      <w:r w:rsidRPr="00C30BA3">
        <w:rPr>
          <w:rFonts w:ascii="Times New Roman" w:hAnsi="Times New Roman" w:cs="Times New Roman"/>
          <w:i w:val="0"/>
          <w:iCs w:val="0"/>
          <w:color w:val="auto"/>
          <w:sz w:val="20"/>
          <w:szCs w:val="20"/>
        </w:rPr>
        <w:t xml:space="preserve"> factors </w:t>
      </w:r>
      <w:r w:rsidR="002459A5">
        <w:rPr>
          <w:rFonts w:ascii="Times New Roman" w:hAnsi="Times New Roman" w:cs="Times New Roman"/>
          <w:i w:val="0"/>
          <w:iCs w:val="0"/>
          <w:color w:val="auto"/>
          <w:sz w:val="20"/>
          <w:szCs w:val="20"/>
        </w:rPr>
        <w:t>across</w:t>
      </w:r>
      <w:r w:rsidRPr="00C30BA3">
        <w:rPr>
          <w:rFonts w:ascii="Times New Roman" w:hAnsi="Times New Roman" w:cs="Times New Roman"/>
          <w:i w:val="0"/>
          <w:iCs w:val="0"/>
          <w:color w:val="auto"/>
          <w:sz w:val="20"/>
          <w:szCs w:val="20"/>
        </w:rPr>
        <w:t xml:space="preserve"> cluster groups. </w:t>
      </w:r>
      <w:r w:rsidRPr="00C30BA3">
        <w:rPr>
          <w:rFonts w:ascii="Times New Roman" w:hAnsi="Times New Roman" w:cs="Times New Roman"/>
          <w:b/>
          <w:bCs/>
          <w:i w:val="0"/>
          <w:iCs w:val="0"/>
          <w:color w:val="auto"/>
          <w:sz w:val="20"/>
          <w:szCs w:val="20"/>
        </w:rPr>
        <w:t>(a)</w:t>
      </w:r>
      <w:r>
        <w:rPr>
          <w:rFonts w:ascii="Times New Roman" w:hAnsi="Times New Roman" w:cs="Times New Roman"/>
          <w:i w:val="0"/>
          <w:iCs w:val="0"/>
          <w:color w:val="auto"/>
          <w:sz w:val="20"/>
          <w:szCs w:val="20"/>
        </w:rPr>
        <w:t xml:space="preserve"> </w:t>
      </w:r>
      <w:r w:rsidR="00D8088F">
        <w:rPr>
          <w:rFonts w:ascii="Times New Roman" w:hAnsi="Times New Roman" w:cs="Times New Roman"/>
          <w:i w:val="0"/>
          <w:iCs w:val="0"/>
          <w:color w:val="auto"/>
          <w:sz w:val="20"/>
          <w:szCs w:val="20"/>
        </w:rPr>
        <w:t>Violin plot</w:t>
      </w:r>
      <w:r w:rsidR="00452158">
        <w:rPr>
          <w:rFonts w:ascii="Times New Roman" w:hAnsi="Times New Roman" w:cs="Times New Roman"/>
          <w:i w:val="0"/>
          <w:iCs w:val="0"/>
          <w:color w:val="auto"/>
          <w:sz w:val="20"/>
          <w:szCs w:val="20"/>
        </w:rPr>
        <w:t xml:space="preserve"> comparing</w:t>
      </w:r>
      <w:r w:rsidRPr="00C30BA3">
        <w:rPr>
          <w:rFonts w:ascii="Times New Roman" w:hAnsi="Times New Roman" w:cs="Times New Roman"/>
          <w:i w:val="0"/>
          <w:iCs w:val="0"/>
          <w:color w:val="auto"/>
          <w:sz w:val="20"/>
          <w:szCs w:val="20"/>
        </w:rPr>
        <w:t xml:space="preserve"> perceived stress</w:t>
      </w:r>
      <w:r>
        <w:rPr>
          <w:rFonts w:ascii="Times New Roman" w:hAnsi="Times New Roman" w:cs="Times New Roman"/>
          <w:i w:val="0"/>
          <w:iCs w:val="0"/>
          <w:color w:val="auto"/>
          <w:sz w:val="20"/>
          <w:szCs w:val="20"/>
        </w:rPr>
        <w:t xml:space="preserve"> scale (PSS) score</w:t>
      </w:r>
      <w:r w:rsidRPr="00C30BA3">
        <w:rPr>
          <w:rFonts w:ascii="Times New Roman" w:hAnsi="Times New Roman" w:cs="Times New Roman"/>
          <w:i w:val="0"/>
          <w:iCs w:val="0"/>
          <w:color w:val="auto"/>
          <w:sz w:val="20"/>
          <w:szCs w:val="20"/>
        </w:rPr>
        <w:t xml:space="preserve">, </w:t>
      </w:r>
      <w:r>
        <w:rPr>
          <w:rFonts w:ascii="Times New Roman" w:hAnsi="Times New Roman" w:cs="Times New Roman"/>
          <w:i w:val="0"/>
          <w:iCs w:val="0"/>
          <w:color w:val="auto"/>
          <w:sz w:val="20"/>
          <w:szCs w:val="20"/>
        </w:rPr>
        <w:t xml:space="preserve">perceived </w:t>
      </w:r>
      <w:r w:rsidRPr="00C30BA3">
        <w:rPr>
          <w:rFonts w:ascii="Times New Roman" w:hAnsi="Times New Roman" w:cs="Times New Roman"/>
          <w:i w:val="0"/>
          <w:iCs w:val="0"/>
          <w:color w:val="auto"/>
          <w:sz w:val="20"/>
          <w:szCs w:val="20"/>
        </w:rPr>
        <w:t>anxiety</w:t>
      </w:r>
      <w:r>
        <w:rPr>
          <w:rFonts w:ascii="Times New Roman" w:hAnsi="Times New Roman" w:cs="Times New Roman"/>
          <w:i w:val="0"/>
          <w:iCs w:val="0"/>
          <w:color w:val="auto"/>
          <w:sz w:val="20"/>
          <w:szCs w:val="20"/>
        </w:rPr>
        <w:t xml:space="preserve"> (PA) score</w:t>
      </w:r>
      <w:r w:rsidRPr="00C30BA3">
        <w:rPr>
          <w:rFonts w:ascii="Times New Roman" w:hAnsi="Times New Roman" w:cs="Times New Roman"/>
          <w:i w:val="0"/>
          <w:iCs w:val="0"/>
          <w:color w:val="auto"/>
          <w:sz w:val="20"/>
          <w:szCs w:val="20"/>
        </w:rPr>
        <w:t xml:space="preserve"> and</w:t>
      </w:r>
      <w:r>
        <w:rPr>
          <w:rFonts w:ascii="Times New Roman" w:hAnsi="Times New Roman" w:cs="Times New Roman"/>
          <w:i w:val="0"/>
          <w:iCs w:val="0"/>
          <w:color w:val="auto"/>
          <w:sz w:val="20"/>
          <w:szCs w:val="20"/>
        </w:rPr>
        <w:t xml:space="preserve"> number of stress</w:t>
      </w:r>
      <w:r w:rsidRPr="00C30BA3">
        <w:rPr>
          <w:rFonts w:ascii="Times New Roman" w:hAnsi="Times New Roman" w:cs="Times New Roman"/>
          <w:i w:val="0"/>
          <w:iCs w:val="0"/>
          <w:color w:val="auto"/>
          <w:sz w:val="20"/>
          <w:szCs w:val="20"/>
        </w:rPr>
        <w:t xml:space="preserve"> triggers</w:t>
      </w:r>
      <w:r>
        <w:rPr>
          <w:rFonts w:ascii="Times New Roman" w:hAnsi="Times New Roman" w:cs="Times New Roman"/>
          <w:i w:val="0"/>
          <w:iCs w:val="0"/>
          <w:color w:val="auto"/>
          <w:sz w:val="20"/>
          <w:szCs w:val="20"/>
        </w:rPr>
        <w:t xml:space="preserve"> </w:t>
      </w:r>
      <w:r w:rsidR="00452158">
        <w:rPr>
          <w:rFonts w:ascii="Times New Roman" w:hAnsi="Times New Roman" w:cs="Times New Roman"/>
          <w:i w:val="0"/>
          <w:iCs w:val="0"/>
          <w:color w:val="auto"/>
          <w:sz w:val="20"/>
          <w:szCs w:val="20"/>
        </w:rPr>
        <w:t xml:space="preserve">between </w:t>
      </w:r>
      <w:r>
        <w:rPr>
          <w:rFonts w:ascii="Times New Roman" w:hAnsi="Times New Roman" w:cs="Times New Roman"/>
          <w:i w:val="0"/>
          <w:iCs w:val="0"/>
          <w:color w:val="auto"/>
          <w:sz w:val="20"/>
          <w:szCs w:val="20"/>
        </w:rPr>
        <w:t>C</w:t>
      </w:r>
      <w:r w:rsidRPr="00C30BA3">
        <w:rPr>
          <w:rFonts w:ascii="Times New Roman" w:hAnsi="Times New Roman" w:cs="Times New Roman"/>
          <w:i w:val="0"/>
          <w:iCs w:val="0"/>
          <w:color w:val="auto"/>
          <w:sz w:val="20"/>
          <w:szCs w:val="20"/>
        </w:rPr>
        <w:t xml:space="preserve">luster 1 </w:t>
      </w:r>
      <w:r w:rsidR="00452158">
        <w:rPr>
          <w:rFonts w:ascii="Times New Roman" w:hAnsi="Times New Roman" w:cs="Times New Roman"/>
          <w:i w:val="0"/>
          <w:iCs w:val="0"/>
          <w:color w:val="auto"/>
          <w:sz w:val="20"/>
          <w:szCs w:val="20"/>
        </w:rPr>
        <w:t xml:space="preserve">and </w:t>
      </w:r>
      <w:r>
        <w:rPr>
          <w:rFonts w:ascii="Times New Roman" w:hAnsi="Times New Roman" w:cs="Times New Roman"/>
          <w:i w:val="0"/>
          <w:iCs w:val="0"/>
          <w:color w:val="auto"/>
          <w:sz w:val="20"/>
          <w:szCs w:val="20"/>
        </w:rPr>
        <w:t>Cluster</w:t>
      </w:r>
      <w:r w:rsidRPr="00C30BA3">
        <w:rPr>
          <w:rFonts w:ascii="Times New Roman" w:hAnsi="Times New Roman" w:cs="Times New Roman"/>
          <w:i w:val="0"/>
          <w:iCs w:val="0"/>
          <w:color w:val="auto"/>
          <w:sz w:val="20"/>
          <w:szCs w:val="20"/>
        </w:rPr>
        <w:t xml:space="preserve"> 2.</w:t>
      </w:r>
      <w:r w:rsidR="00585B42">
        <w:rPr>
          <w:rFonts w:ascii="Times New Roman" w:hAnsi="Times New Roman" w:cs="Times New Roman"/>
          <w:i w:val="0"/>
          <w:iCs w:val="0"/>
          <w:color w:val="auto"/>
          <w:sz w:val="20"/>
          <w:szCs w:val="20"/>
        </w:rPr>
        <w:t xml:space="preserve"> </w:t>
      </w:r>
      <w:r w:rsidR="002459A5">
        <w:rPr>
          <w:rFonts w:ascii="Times New Roman" w:hAnsi="Times New Roman" w:cs="Times New Roman"/>
          <w:i w:val="0"/>
          <w:iCs w:val="0"/>
          <w:color w:val="auto"/>
          <w:sz w:val="20"/>
          <w:szCs w:val="20"/>
        </w:rPr>
        <w:t>Each</w:t>
      </w:r>
      <w:r w:rsidR="00585B42">
        <w:rPr>
          <w:rFonts w:ascii="Times New Roman" w:hAnsi="Times New Roman" w:cs="Times New Roman"/>
          <w:i w:val="0"/>
          <w:iCs w:val="0"/>
          <w:color w:val="auto"/>
          <w:sz w:val="20"/>
          <w:szCs w:val="20"/>
        </w:rPr>
        <w:t xml:space="preserve"> plot </w:t>
      </w:r>
      <w:r w:rsidR="002459A5">
        <w:rPr>
          <w:rFonts w:ascii="Times New Roman" w:hAnsi="Times New Roman" w:cs="Times New Roman"/>
          <w:i w:val="0"/>
          <w:iCs w:val="0"/>
          <w:color w:val="auto"/>
          <w:sz w:val="20"/>
          <w:szCs w:val="20"/>
        </w:rPr>
        <w:t>displays</w:t>
      </w:r>
      <w:r w:rsidR="00585B42">
        <w:rPr>
          <w:rFonts w:ascii="Times New Roman" w:hAnsi="Times New Roman" w:cs="Times New Roman"/>
          <w:i w:val="0"/>
          <w:iCs w:val="0"/>
          <w:color w:val="auto"/>
          <w:sz w:val="20"/>
          <w:szCs w:val="20"/>
        </w:rPr>
        <w:t xml:space="preserve"> the median as well as the 25</w:t>
      </w:r>
      <w:r w:rsidR="00585B42" w:rsidRPr="00585B42">
        <w:rPr>
          <w:rFonts w:ascii="Times New Roman" w:hAnsi="Times New Roman" w:cs="Times New Roman"/>
          <w:i w:val="0"/>
          <w:iCs w:val="0"/>
          <w:color w:val="auto"/>
          <w:sz w:val="20"/>
          <w:szCs w:val="20"/>
        </w:rPr>
        <w:t>th</w:t>
      </w:r>
      <w:r w:rsidR="00585B42">
        <w:rPr>
          <w:rFonts w:ascii="Times New Roman" w:hAnsi="Times New Roman" w:cs="Times New Roman"/>
          <w:i w:val="0"/>
          <w:iCs w:val="0"/>
          <w:color w:val="auto"/>
          <w:sz w:val="20"/>
          <w:szCs w:val="20"/>
        </w:rPr>
        <w:t xml:space="preserve"> and 75</w:t>
      </w:r>
      <w:r w:rsidR="00585B42" w:rsidRPr="00585B42">
        <w:rPr>
          <w:rFonts w:ascii="Times New Roman" w:hAnsi="Times New Roman" w:cs="Times New Roman"/>
          <w:i w:val="0"/>
          <w:iCs w:val="0"/>
          <w:color w:val="auto"/>
          <w:sz w:val="20"/>
          <w:szCs w:val="20"/>
        </w:rPr>
        <w:t>th</w:t>
      </w:r>
      <w:r w:rsidR="00585B42">
        <w:rPr>
          <w:rFonts w:ascii="Times New Roman" w:hAnsi="Times New Roman" w:cs="Times New Roman"/>
          <w:i w:val="0"/>
          <w:iCs w:val="0"/>
          <w:color w:val="auto"/>
          <w:sz w:val="20"/>
          <w:szCs w:val="20"/>
        </w:rPr>
        <w:t xml:space="preserve"> percentiles.</w:t>
      </w:r>
      <w:r w:rsidR="002459A5">
        <w:rPr>
          <w:rFonts w:ascii="Times New Roman" w:hAnsi="Times New Roman" w:cs="Times New Roman"/>
          <w:i w:val="0"/>
          <w:iCs w:val="0"/>
          <w:color w:val="auto"/>
          <w:sz w:val="20"/>
          <w:szCs w:val="20"/>
        </w:rPr>
        <w:t xml:space="preserve"> Dots represent individual </w:t>
      </w:r>
      <w:r w:rsidR="00E25FD6">
        <w:rPr>
          <w:rFonts w:ascii="Times New Roman" w:hAnsi="Times New Roman" w:cs="Times New Roman"/>
          <w:i w:val="0"/>
          <w:iCs w:val="0"/>
          <w:color w:val="auto"/>
          <w:sz w:val="20"/>
          <w:szCs w:val="20"/>
        </w:rPr>
        <w:t>patients’</w:t>
      </w:r>
      <w:r w:rsidR="002459A5">
        <w:rPr>
          <w:rFonts w:ascii="Times New Roman" w:hAnsi="Times New Roman" w:cs="Times New Roman"/>
          <w:i w:val="0"/>
          <w:iCs w:val="0"/>
          <w:color w:val="auto"/>
          <w:sz w:val="20"/>
          <w:szCs w:val="20"/>
        </w:rPr>
        <w:t xml:space="preserve"> data.</w:t>
      </w:r>
      <w:r w:rsidRPr="00C30BA3">
        <w:rPr>
          <w:rFonts w:ascii="Times New Roman" w:hAnsi="Times New Roman" w:cs="Times New Roman"/>
          <w:i w:val="0"/>
          <w:iCs w:val="0"/>
          <w:color w:val="auto"/>
          <w:sz w:val="20"/>
          <w:szCs w:val="20"/>
        </w:rPr>
        <w:t xml:space="preserve"> </w:t>
      </w:r>
      <w:r w:rsidRPr="00C30BA3">
        <w:rPr>
          <w:rFonts w:ascii="Times New Roman" w:hAnsi="Times New Roman" w:cs="Times New Roman"/>
          <w:b/>
          <w:bCs/>
          <w:i w:val="0"/>
          <w:iCs w:val="0"/>
          <w:color w:val="auto"/>
          <w:sz w:val="20"/>
          <w:szCs w:val="20"/>
        </w:rPr>
        <w:t>(b)</w:t>
      </w:r>
      <w:r w:rsidRPr="00C30BA3">
        <w:rPr>
          <w:rFonts w:ascii="Times New Roman" w:hAnsi="Times New Roman" w:cs="Times New Roman"/>
          <w:i w:val="0"/>
          <w:iCs w:val="0"/>
          <w:color w:val="auto"/>
          <w:sz w:val="20"/>
          <w:szCs w:val="20"/>
        </w:rPr>
        <w:t xml:space="preserve"> Conditional density plots</w:t>
      </w:r>
      <w:r w:rsidR="00080109">
        <w:rPr>
          <w:rFonts w:ascii="Times New Roman" w:hAnsi="Times New Roman" w:cs="Times New Roman"/>
          <w:i w:val="0"/>
          <w:iCs w:val="0"/>
          <w:color w:val="auto"/>
          <w:sz w:val="20"/>
          <w:szCs w:val="20"/>
        </w:rPr>
        <w:t xml:space="preserve"> </w:t>
      </w:r>
      <w:r w:rsidR="00DD2EC5">
        <w:rPr>
          <w:rFonts w:ascii="Times New Roman" w:hAnsi="Times New Roman" w:cs="Times New Roman"/>
          <w:i w:val="0"/>
          <w:iCs w:val="0"/>
          <w:color w:val="auto"/>
          <w:sz w:val="20"/>
          <w:szCs w:val="20"/>
        </w:rPr>
        <w:t xml:space="preserve">illustrating the distribution and </w:t>
      </w:r>
      <w:r w:rsidR="00080109">
        <w:rPr>
          <w:rFonts w:ascii="Times New Roman" w:hAnsi="Times New Roman" w:cs="Times New Roman"/>
          <w:i w:val="0"/>
          <w:iCs w:val="0"/>
          <w:color w:val="auto"/>
          <w:sz w:val="20"/>
          <w:szCs w:val="20"/>
        </w:rPr>
        <w:t xml:space="preserve">variation of </w:t>
      </w:r>
      <w:r>
        <w:rPr>
          <w:rFonts w:ascii="Times New Roman" w:hAnsi="Times New Roman" w:cs="Times New Roman"/>
          <w:i w:val="0"/>
          <w:iCs w:val="0"/>
          <w:color w:val="auto"/>
          <w:sz w:val="20"/>
          <w:szCs w:val="20"/>
        </w:rPr>
        <w:t>PSS score, PA score and number of stress</w:t>
      </w:r>
      <w:r w:rsidRPr="00C30BA3">
        <w:rPr>
          <w:rFonts w:ascii="Times New Roman" w:hAnsi="Times New Roman" w:cs="Times New Roman"/>
          <w:i w:val="0"/>
          <w:iCs w:val="0"/>
          <w:color w:val="auto"/>
          <w:sz w:val="20"/>
          <w:szCs w:val="20"/>
        </w:rPr>
        <w:t xml:space="preserve"> triggers</w:t>
      </w:r>
      <w:r w:rsidR="00DD2EC5">
        <w:rPr>
          <w:rFonts w:ascii="Times New Roman" w:hAnsi="Times New Roman" w:cs="Times New Roman"/>
          <w:i w:val="0"/>
          <w:iCs w:val="0"/>
          <w:color w:val="auto"/>
          <w:sz w:val="20"/>
          <w:szCs w:val="20"/>
        </w:rPr>
        <w:t xml:space="preserve"> within each </w:t>
      </w:r>
      <w:r w:rsidR="00080109">
        <w:rPr>
          <w:rFonts w:ascii="Times New Roman" w:hAnsi="Times New Roman" w:cs="Times New Roman"/>
          <w:i w:val="0"/>
          <w:iCs w:val="0"/>
          <w:color w:val="auto"/>
          <w:sz w:val="20"/>
          <w:szCs w:val="20"/>
        </w:rPr>
        <w:t>Cluster.</w:t>
      </w:r>
    </w:p>
    <w:p w14:paraId="0421C0B6" w14:textId="58CD98E3" w:rsidR="00527766" w:rsidRDefault="00231735"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A significant association was observed between cluster membership and the proportion of patient engaging in phys</w:t>
      </w:r>
      <w:r w:rsidR="00D44D49" w:rsidRPr="005C57A7">
        <w:rPr>
          <w:rFonts w:ascii="Times New Roman" w:hAnsi="Times New Roman" w:cs="Times New Roman"/>
          <w:sz w:val="24"/>
          <w:szCs w:val="24"/>
          <w:lang w:val="en-US"/>
        </w:rPr>
        <w:t>ical activity (χ</w:t>
      </w:r>
      <w:r w:rsidR="00D44D49" w:rsidRPr="005C57A7">
        <w:rPr>
          <w:rFonts w:ascii="Times New Roman" w:hAnsi="Times New Roman" w:cs="Times New Roman"/>
          <w:sz w:val="24"/>
          <w:szCs w:val="24"/>
          <w:vertAlign w:val="superscript"/>
          <w:lang w:val="en-US"/>
        </w:rPr>
        <w:t>2</w:t>
      </w:r>
      <w:r w:rsidR="00D44D49" w:rsidRPr="005C57A7">
        <w:rPr>
          <w:rFonts w:ascii="Times New Roman" w:hAnsi="Times New Roman" w:cs="Times New Roman"/>
          <w:sz w:val="24"/>
          <w:szCs w:val="24"/>
          <w:vertAlign w:val="subscript"/>
          <w:lang w:val="en-US"/>
        </w:rPr>
        <w:t>3</w:t>
      </w:r>
      <w:r w:rsidR="00D44D49" w:rsidRPr="005C57A7">
        <w:rPr>
          <w:rFonts w:ascii="Times New Roman" w:hAnsi="Times New Roman" w:cs="Times New Roman"/>
          <w:sz w:val="24"/>
          <w:szCs w:val="24"/>
          <w:lang w:val="en-US"/>
        </w:rPr>
        <w:t xml:space="preserve">=22.86, </w:t>
      </w:r>
      <w:r w:rsidR="00D44D49" w:rsidRPr="005C57A7">
        <w:rPr>
          <w:rFonts w:ascii="Times New Roman" w:hAnsi="Times New Roman" w:cs="Times New Roman"/>
          <w:i/>
          <w:iCs/>
          <w:sz w:val="24"/>
          <w:szCs w:val="24"/>
          <w:lang w:val="en-US"/>
        </w:rPr>
        <w:t>p</w:t>
      </w:r>
      <w:r w:rsidR="00D44D49" w:rsidRPr="005C57A7">
        <w:rPr>
          <w:rFonts w:ascii="Times New Roman" w:hAnsi="Times New Roman" w:cs="Times New Roman"/>
          <w:sz w:val="24"/>
          <w:szCs w:val="24"/>
          <w:lang w:val="en-US"/>
        </w:rPr>
        <w:t>&lt;.001). M</w:t>
      </w:r>
      <w:r w:rsidR="00536357" w:rsidRPr="005C57A7">
        <w:rPr>
          <w:rFonts w:ascii="Times New Roman" w:hAnsi="Times New Roman" w:cs="Times New Roman"/>
          <w:sz w:val="24"/>
          <w:szCs w:val="24"/>
          <w:lang w:val="en-US"/>
        </w:rPr>
        <w:t xml:space="preserve">any patients in </w:t>
      </w:r>
      <w:r w:rsidR="00D35730" w:rsidRPr="005C57A7">
        <w:rPr>
          <w:rFonts w:ascii="Times New Roman" w:hAnsi="Times New Roman" w:cs="Times New Roman"/>
          <w:sz w:val="24"/>
          <w:szCs w:val="24"/>
          <w:lang w:val="en-US"/>
        </w:rPr>
        <w:t>Cluster 1</w:t>
      </w:r>
      <w:r w:rsidR="00536357" w:rsidRPr="005C57A7">
        <w:rPr>
          <w:rFonts w:ascii="Times New Roman" w:hAnsi="Times New Roman" w:cs="Times New Roman"/>
          <w:sz w:val="24"/>
          <w:szCs w:val="24"/>
          <w:lang w:val="en-US"/>
        </w:rPr>
        <w:t xml:space="preserve"> never engaged in</w:t>
      </w:r>
      <w:r w:rsidR="002F3D95" w:rsidRPr="005C57A7">
        <w:rPr>
          <w:rFonts w:ascii="Times New Roman" w:hAnsi="Times New Roman" w:cs="Times New Roman"/>
          <w:sz w:val="24"/>
          <w:szCs w:val="24"/>
          <w:lang w:val="en-US"/>
        </w:rPr>
        <w:t xml:space="preserve"> moderate to high-</w:t>
      </w:r>
      <w:r w:rsidRPr="005C57A7">
        <w:rPr>
          <w:rFonts w:ascii="Times New Roman" w:hAnsi="Times New Roman" w:cs="Times New Roman"/>
          <w:sz w:val="24"/>
          <w:szCs w:val="24"/>
          <w:lang w:val="en-US"/>
        </w:rPr>
        <w:t xml:space="preserve">intensity </w:t>
      </w:r>
      <w:r w:rsidR="002F3D95" w:rsidRPr="005C57A7">
        <w:rPr>
          <w:rFonts w:ascii="Times New Roman" w:hAnsi="Times New Roman" w:cs="Times New Roman"/>
          <w:sz w:val="24"/>
          <w:szCs w:val="24"/>
          <w:lang w:val="en-US"/>
        </w:rPr>
        <w:t xml:space="preserve">aerobic </w:t>
      </w:r>
      <w:r w:rsidR="00536357" w:rsidRPr="005C57A7">
        <w:rPr>
          <w:rFonts w:ascii="Times New Roman" w:hAnsi="Times New Roman" w:cs="Times New Roman"/>
          <w:sz w:val="24"/>
          <w:szCs w:val="24"/>
          <w:lang w:val="en-US"/>
        </w:rPr>
        <w:t>physical activity</w:t>
      </w:r>
      <w:r w:rsidRPr="005C57A7">
        <w:rPr>
          <w:rFonts w:ascii="Times New Roman" w:hAnsi="Times New Roman" w:cs="Times New Roman"/>
          <w:sz w:val="24"/>
          <w:szCs w:val="24"/>
          <w:lang w:val="en-US"/>
        </w:rPr>
        <w:t>,</w:t>
      </w:r>
      <w:r w:rsidR="00536357" w:rsidRPr="005C57A7">
        <w:rPr>
          <w:rFonts w:ascii="Times New Roman" w:hAnsi="Times New Roman" w:cs="Times New Roman"/>
          <w:sz w:val="24"/>
          <w:szCs w:val="24"/>
          <w:lang w:val="en-US"/>
        </w:rPr>
        <w:t xml:space="preserve"> whereas</w:t>
      </w:r>
      <w:r w:rsidRPr="005C57A7">
        <w:rPr>
          <w:rFonts w:ascii="Times New Roman" w:hAnsi="Times New Roman" w:cs="Times New Roman"/>
          <w:sz w:val="24"/>
          <w:szCs w:val="24"/>
          <w:lang w:val="en-US"/>
        </w:rPr>
        <w:t xml:space="preserve"> a substantial proportion of patients</w:t>
      </w:r>
      <w:r w:rsidR="00536357" w:rsidRPr="005C57A7">
        <w:rPr>
          <w:rFonts w:ascii="Times New Roman" w:hAnsi="Times New Roman" w:cs="Times New Roman"/>
          <w:sz w:val="24"/>
          <w:szCs w:val="24"/>
          <w:lang w:val="en-US"/>
        </w:rPr>
        <w:t xml:space="preserve"> in </w:t>
      </w:r>
      <w:r w:rsidR="00D35730" w:rsidRPr="005C57A7">
        <w:rPr>
          <w:rFonts w:ascii="Times New Roman" w:hAnsi="Times New Roman" w:cs="Times New Roman"/>
          <w:sz w:val="24"/>
          <w:szCs w:val="24"/>
          <w:lang w:val="en-US"/>
        </w:rPr>
        <w:t>Cluster 2</w:t>
      </w:r>
      <w:r w:rsidR="00536357"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reported exercising</w:t>
      </w:r>
      <w:r w:rsidR="00536357" w:rsidRPr="005C57A7">
        <w:rPr>
          <w:rFonts w:ascii="Times New Roman" w:hAnsi="Times New Roman" w:cs="Times New Roman"/>
          <w:sz w:val="24"/>
          <w:szCs w:val="24"/>
          <w:lang w:val="en-US"/>
        </w:rPr>
        <w:t xml:space="preserve"> at least once </w:t>
      </w:r>
      <w:r w:rsidRPr="005C57A7">
        <w:rPr>
          <w:rFonts w:ascii="Times New Roman" w:hAnsi="Times New Roman" w:cs="Times New Roman"/>
          <w:sz w:val="24"/>
          <w:szCs w:val="24"/>
          <w:lang w:val="en-US"/>
        </w:rPr>
        <w:t>per</w:t>
      </w:r>
      <w:r w:rsidR="00536357" w:rsidRPr="005C57A7">
        <w:rPr>
          <w:rFonts w:ascii="Times New Roman" w:hAnsi="Times New Roman" w:cs="Times New Roman"/>
          <w:sz w:val="24"/>
          <w:szCs w:val="24"/>
          <w:lang w:val="en-US"/>
        </w:rPr>
        <w:t xml:space="preserve"> week</w:t>
      </w:r>
      <w:r w:rsidR="00527766">
        <w:rPr>
          <w:rFonts w:ascii="Times New Roman" w:hAnsi="Times New Roman" w:cs="Times New Roman"/>
          <w:sz w:val="24"/>
          <w:szCs w:val="24"/>
          <w:lang w:val="en-US"/>
        </w:rPr>
        <w:t xml:space="preserve">. </w:t>
      </w:r>
      <w:r w:rsidR="00576A1A" w:rsidRPr="005C57A7">
        <w:rPr>
          <w:rFonts w:ascii="Times New Roman" w:hAnsi="Times New Roman" w:cs="Times New Roman"/>
          <w:sz w:val="24"/>
          <w:szCs w:val="24"/>
          <w:lang w:val="en-US"/>
        </w:rPr>
        <w:t xml:space="preserve">No significant association was observed between cluster membership and </w:t>
      </w:r>
      <w:r w:rsidR="005D761C" w:rsidRPr="005C57A7">
        <w:rPr>
          <w:rFonts w:ascii="Times New Roman" w:hAnsi="Times New Roman" w:cs="Times New Roman"/>
          <w:sz w:val="24"/>
          <w:szCs w:val="24"/>
          <w:lang w:val="en-US"/>
        </w:rPr>
        <w:t xml:space="preserve">average daily water intake. </w:t>
      </w:r>
      <w:r w:rsidR="003753BE" w:rsidRPr="005C57A7">
        <w:rPr>
          <w:rFonts w:ascii="Times New Roman" w:hAnsi="Times New Roman" w:cs="Times New Roman"/>
          <w:sz w:val="24"/>
          <w:szCs w:val="24"/>
          <w:lang w:val="en-US"/>
        </w:rPr>
        <w:t>Similarly, there were no direct associations between cluster membership and nutritional factors</w:t>
      </w:r>
      <w:r w:rsidR="003B2927">
        <w:rPr>
          <w:rFonts w:ascii="Times New Roman" w:hAnsi="Times New Roman" w:cs="Times New Roman"/>
          <w:sz w:val="24"/>
          <w:szCs w:val="24"/>
          <w:lang w:val="en-US"/>
        </w:rPr>
        <w:t xml:space="preserve"> (</w:t>
      </w:r>
      <w:r w:rsidR="003B2927" w:rsidRPr="003B2927">
        <w:rPr>
          <w:rFonts w:ascii="Times New Roman" w:hAnsi="Times New Roman" w:cs="Times New Roman"/>
          <w:sz w:val="24"/>
          <w:szCs w:val="24"/>
          <w:lang w:val="en-US"/>
        </w:rPr>
        <w:fldChar w:fldCharType="begin"/>
      </w:r>
      <w:r w:rsidR="003B2927" w:rsidRPr="003B2927">
        <w:rPr>
          <w:rFonts w:ascii="Times New Roman" w:hAnsi="Times New Roman" w:cs="Times New Roman"/>
          <w:sz w:val="24"/>
          <w:szCs w:val="24"/>
          <w:lang w:val="en-US"/>
        </w:rPr>
        <w:instrText xml:space="preserve"> REF _Ref203349196 \h  \* MERGEFORMAT </w:instrText>
      </w:r>
      <w:r w:rsidR="003B2927" w:rsidRPr="003B2927">
        <w:rPr>
          <w:rFonts w:ascii="Times New Roman" w:hAnsi="Times New Roman" w:cs="Times New Roman"/>
          <w:sz w:val="24"/>
          <w:szCs w:val="24"/>
          <w:lang w:val="en-US"/>
        </w:rPr>
      </w:r>
      <w:r w:rsidR="003B2927" w:rsidRPr="003B2927">
        <w:rPr>
          <w:rFonts w:ascii="Times New Roman" w:hAnsi="Times New Roman" w:cs="Times New Roman"/>
          <w:sz w:val="24"/>
          <w:szCs w:val="24"/>
          <w:lang w:val="en-US"/>
        </w:rPr>
        <w:fldChar w:fldCharType="separate"/>
      </w:r>
      <w:r w:rsidR="003B2927" w:rsidRPr="003B2927">
        <w:rPr>
          <w:rFonts w:ascii="Times New Roman" w:hAnsi="Times New Roman" w:cs="Times New Roman"/>
          <w:sz w:val="24"/>
          <w:szCs w:val="24"/>
        </w:rPr>
        <w:t xml:space="preserve">Figure </w:t>
      </w:r>
      <w:r w:rsidR="003B2927" w:rsidRPr="003B2927">
        <w:rPr>
          <w:rFonts w:ascii="Times New Roman" w:hAnsi="Times New Roman" w:cs="Times New Roman"/>
          <w:noProof/>
          <w:sz w:val="24"/>
          <w:szCs w:val="24"/>
        </w:rPr>
        <w:t>6</w:t>
      </w:r>
      <w:r w:rsidR="003B2927" w:rsidRPr="003B2927">
        <w:rPr>
          <w:rFonts w:ascii="Times New Roman" w:hAnsi="Times New Roman" w:cs="Times New Roman"/>
          <w:sz w:val="24"/>
          <w:szCs w:val="24"/>
          <w:lang w:val="en-US"/>
        </w:rPr>
        <w:fldChar w:fldCharType="end"/>
      </w:r>
      <w:r w:rsidR="003B2927">
        <w:rPr>
          <w:rFonts w:ascii="Times New Roman" w:hAnsi="Times New Roman" w:cs="Times New Roman"/>
          <w:sz w:val="24"/>
          <w:szCs w:val="24"/>
          <w:lang w:val="en-US"/>
        </w:rPr>
        <w:t>)</w:t>
      </w:r>
      <w:r w:rsidR="003753BE" w:rsidRPr="005C57A7">
        <w:rPr>
          <w:rFonts w:ascii="Times New Roman" w:hAnsi="Times New Roman" w:cs="Times New Roman"/>
          <w:sz w:val="24"/>
          <w:szCs w:val="24"/>
          <w:lang w:val="en-US"/>
        </w:rPr>
        <w:t>.</w:t>
      </w:r>
    </w:p>
    <w:p w14:paraId="14A16E9D" w14:textId="77777777" w:rsidR="00527766" w:rsidRDefault="00527766" w:rsidP="00FF6BEE">
      <w:pPr>
        <w:keepNext/>
        <w:spacing w:after="0" w:line="240" w:lineRule="auto"/>
        <w:jc w:val="both"/>
      </w:pPr>
      <w:r>
        <w:rPr>
          <w:rFonts w:ascii="Times New Roman" w:hAnsi="Times New Roman" w:cs="Times New Roman"/>
          <w:noProof/>
          <w:sz w:val="24"/>
          <w:szCs w:val="24"/>
          <w:lang w:val="en-US"/>
        </w:rPr>
        <w:lastRenderedPageBreak/>
        <w:drawing>
          <wp:inline distT="0" distB="0" distL="0" distR="0" wp14:anchorId="0C4941D6" wp14:editId="4C6BC064">
            <wp:extent cx="5731510" cy="6877685"/>
            <wp:effectExtent l="0" t="0" r="2540" b="0"/>
            <wp:docPr id="813605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05595" name="Picture 813605595"/>
                    <pic:cNvPicPr/>
                  </pic:nvPicPr>
                  <pic:blipFill>
                    <a:blip r:embed="rId13">
                      <a:extLst>
                        <a:ext uri="{28A0092B-C50C-407E-A947-70E740481C1C}">
                          <a14:useLocalDpi xmlns:a14="http://schemas.microsoft.com/office/drawing/2010/main" val="0"/>
                        </a:ext>
                      </a:extLst>
                    </a:blip>
                    <a:stretch>
                      <a:fillRect/>
                    </a:stretch>
                  </pic:blipFill>
                  <pic:spPr>
                    <a:xfrm>
                      <a:off x="0" y="0"/>
                      <a:ext cx="5731510" cy="6877685"/>
                    </a:xfrm>
                    <a:prstGeom prst="rect">
                      <a:avLst/>
                    </a:prstGeom>
                  </pic:spPr>
                </pic:pic>
              </a:graphicData>
            </a:graphic>
          </wp:inline>
        </w:drawing>
      </w:r>
    </w:p>
    <w:p w14:paraId="101D37EF" w14:textId="7470C8E5" w:rsidR="00527766" w:rsidRPr="00527766" w:rsidRDefault="00527766" w:rsidP="00FF6BEE">
      <w:pPr>
        <w:pStyle w:val="Caption"/>
        <w:spacing w:after="0"/>
        <w:jc w:val="both"/>
        <w:rPr>
          <w:rFonts w:ascii="Times New Roman" w:hAnsi="Times New Roman" w:cs="Times New Roman"/>
          <w:i w:val="0"/>
          <w:iCs w:val="0"/>
          <w:color w:val="auto"/>
          <w:sz w:val="20"/>
          <w:szCs w:val="20"/>
        </w:rPr>
      </w:pPr>
      <w:bookmarkStart w:id="18" w:name="_Ref203349196"/>
      <w:r w:rsidRPr="00527766">
        <w:rPr>
          <w:rFonts w:ascii="Times New Roman" w:hAnsi="Times New Roman" w:cs="Times New Roman"/>
          <w:i w:val="0"/>
          <w:iCs w:val="0"/>
          <w:color w:val="auto"/>
          <w:sz w:val="20"/>
          <w:szCs w:val="20"/>
        </w:rPr>
        <w:t xml:space="preserve">Figure </w:t>
      </w:r>
      <w:r w:rsidRPr="00527766">
        <w:rPr>
          <w:rFonts w:ascii="Times New Roman" w:hAnsi="Times New Roman" w:cs="Times New Roman"/>
          <w:i w:val="0"/>
          <w:iCs w:val="0"/>
          <w:color w:val="auto"/>
          <w:sz w:val="20"/>
          <w:szCs w:val="20"/>
        </w:rPr>
        <w:fldChar w:fldCharType="begin"/>
      </w:r>
      <w:r w:rsidRPr="00527766">
        <w:rPr>
          <w:rFonts w:ascii="Times New Roman" w:hAnsi="Times New Roman" w:cs="Times New Roman"/>
          <w:i w:val="0"/>
          <w:iCs w:val="0"/>
          <w:color w:val="auto"/>
          <w:sz w:val="20"/>
          <w:szCs w:val="20"/>
        </w:rPr>
        <w:instrText xml:space="preserve"> SEQ Figure \* ARABIC </w:instrText>
      </w:r>
      <w:r w:rsidRPr="00527766">
        <w:rPr>
          <w:rFonts w:ascii="Times New Roman" w:hAnsi="Times New Roman" w:cs="Times New Roman"/>
          <w:i w:val="0"/>
          <w:iCs w:val="0"/>
          <w:color w:val="auto"/>
          <w:sz w:val="20"/>
          <w:szCs w:val="20"/>
        </w:rPr>
        <w:fldChar w:fldCharType="separate"/>
      </w:r>
      <w:r w:rsidR="0077779B">
        <w:rPr>
          <w:rFonts w:ascii="Times New Roman" w:hAnsi="Times New Roman" w:cs="Times New Roman"/>
          <w:i w:val="0"/>
          <w:iCs w:val="0"/>
          <w:noProof/>
          <w:color w:val="auto"/>
          <w:sz w:val="20"/>
          <w:szCs w:val="20"/>
        </w:rPr>
        <w:t>6</w:t>
      </w:r>
      <w:r w:rsidRPr="00527766">
        <w:rPr>
          <w:rFonts w:ascii="Times New Roman" w:hAnsi="Times New Roman" w:cs="Times New Roman"/>
          <w:i w:val="0"/>
          <w:iCs w:val="0"/>
          <w:color w:val="auto"/>
          <w:sz w:val="20"/>
          <w:szCs w:val="20"/>
        </w:rPr>
        <w:fldChar w:fldCharType="end"/>
      </w:r>
      <w:bookmarkEnd w:id="18"/>
      <w:r w:rsidRPr="00527766">
        <w:rPr>
          <w:rFonts w:ascii="Times New Roman" w:hAnsi="Times New Roman" w:cs="Times New Roman"/>
          <w:i w:val="0"/>
          <w:iCs w:val="0"/>
          <w:color w:val="auto"/>
          <w:sz w:val="20"/>
          <w:szCs w:val="20"/>
        </w:rPr>
        <w:t xml:space="preserve">. </w:t>
      </w:r>
      <w:r>
        <w:rPr>
          <w:rFonts w:ascii="Times New Roman" w:hAnsi="Times New Roman" w:cs="Times New Roman"/>
          <w:i w:val="0"/>
          <w:iCs w:val="0"/>
          <w:color w:val="auto"/>
          <w:sz w:val="20"/>
          <w:szCs w:val="20"/>
        </w:rPr>
        <w:t xml:space="preserve">Relationships between </w:t>
      </w:r>
      <w:r w:rsidRPr="00527766">
        <w:rPr>
          <w:rFonts w:ascii="Times New Roman" w:hAnsi="Times New Roman" w:cs="Times New Roman"/>
          <w:i w:val="0"/>
          <w:iCs w:val="0"/>
          <w:color w:val="auto"/>
          <w:sz w:val="20"/>
          <w:szCs w:val="20"/>
        </w:rPr>
        <w:t>lifestyle factors</w:t>
      </w:r>
      <w:r>
        <w:rPr>
          <w:rFonts w:ascii="Times New Roman" w:hAnsi="Times New Roman" w:cs="Times New Roman"/>
          <w:i w:val="0"/>
          <w:iCs w:val="0"/>
          <w:color w:val="auto"/>
          <w:sz w:val="20"/>
          <w:szCs w:val="20"/>
        </w:rPr>
        <w:t xml:space="preserve"> and </w:t>
      </w:r>
      <w:r w:rsidR="001A41CE">
        <w:rPr>
          <w:rFonts w:ascii="Times New Roman" w:hAnsi="Times New Roman" w:cs="Times New Roman"/>
          <w:i w:val="0"/>
          <w:iCs w:val="0"/>
          <w:color w:val="auto"/>
          <w:sz w:val="20"/>
          <w:szCs w:val="20"/>
        </w:rPr>
        <w:t>cluster groups</w:t>
      </w:r>
      <w:r w:rsidRPr="00527766">
        <w:rPr>
          <w:rFonts w:ascii="Times New Roman" w:hAnsi="Times New Roman" w:cs="Times New Roman"/>
          <w:i w:val="0"/>
          <w:iCs w:val="0"/>
          <w:color w:val="auto"/>
          <w:sz w:val="20"/>
          <w:szCs w:val="20"/>
        </w:rPr>
        <w:t xml:space="preserve"> </w:t>
      </w:r>
      <w:r w:rsidRPr="001A41CE">
        <w:rPr>
          <w:rFonts w:ascii="Times New Roman" w:hAnsi="Times New Roman" w:cs="Times New Roman"/>
          <w:b/>
          <w:bCs/>
          <w:i w:val="0"/>
          <w:iCs w:val="0"/>
          <w:color w:val="auto"/>
          <w:sz w:val="20"/>
          <w:szCs w:val="20"/>
        </w:rPr>
        <w:t>(a)</w:t>
      </w:r>
      <w:r w:rsidRPr="00527766">
        <w:rPr>
          <w:rFonts w:ascii="Times New Roman" w:hAnsi="Times New Roman" w:cs="Times New Roman"/>
          <w:i w:val="0"/>
          <w:iCs w:val="0"/>
          <w:color w:val="auto"/>
          <w:sz w:val="20"/>
          <w:szCs w:val="20"/>
        </w:rPr>
        <w:t xml:space="preserve"> Four-way mosaic plot</w:t>
      </w:r>
      <w:r w:rsidR="002A56C3">
        <w:rPr>
          <w:rFonts w:ascii="Times New Roman" w:hAnsi="Times New Roman" w:cs="Times New Roman"/>
          <w:i w:val="0"/>
          <w:iCs w:val="0"/>
          <w:color w:val="auto"/>
          <w:sz w:val="20"/>
          <w:szCs w:val="20"/>
        </w:rPr>
        <w:t xml:space="preserve"> of c</w:t>
      </w:r>
      <w:r w:rsidRPr="00527766">
        <w:rPr>
          <w:rFonts w:ascii="Times New Roman" w:hAnsi="Times New Roman" w:cs="Times New Roman"/>
          <w:i w:val="0"/>
          <w:iCs w:val="0"/>
          <w:color w:val="auto"/>
          <w:sz w:val="20"/>
          <w:szCs w:val="20"/>
        </w:rPr>
        <w:t>luster</w:t>
      </w:r>
      <w:r w:rsidR="001A41CE">
        <w:rPr>
          <w:rFonts w:ascii="Times New Roman" w:hAnsi="Times New Roman" w:cs="Times New Roman"/>
          <w:i w:val="0"/>
          <w:iCs w:val="0"/>
          <w:color w:val="auto"/>
          <w:sz w:val="20"/>
          <w:szCs w:val="20"/>
        </w:rPr>
        <w:t xml:space="preserve"> group</w:t>
      </w:r>
      <w:r w:rsidR="002A56C3">
        <w:rPr>
          <w:rFonts w:ascii="Times New Roman" w:hAnsi="Times New Roman" w:cs="Times New Roman"/>
          <w:i w:val="0"/>
          <w:iCs w:val="0"/>
          <w:color w:val="auto"/>
          <w:sz w:val="20"/>
          <w:szCs w:val="20"/>
        </w:rPr>
        <w:t xml:space="preserve">s vs. </w:t>
      </w:r>
      <w:r w:rsidRPr="00527766">
        <w:rPr>
          <w:rFonts w:ascii="Times New Roman" w:hAnsi="Times New Roman" w:cs="Times New Roman"/>
          <w:i w:val="0"/>
          <w:iCs w:val="0"/>
          <w:color w:val="auto"/>
          <w:sz w:val="20"/>
          <w:szCs w:val="20"/>
        </w:rPr>
        <w:t>nutrition</w:t>
      </w:r>
      <w:r w:rsidR="001A41CE">
        <w:rPr>
          <w:rFonts w:ascii="Times New Roman" w:hAnsi="Times New Roman" w:cs="Times New Roman"/>
          <w:i w:val="0"/>
          <w:iCs w:val="0"/>
          <w:color w:val="auto"/>
          <w:sz w:val="20"/>
          <w:szCs w:val="20"/>
        </w:rPr>
        <w:t>al lifestyle</w:t>
      </w:r>
      <w:r w:rsidRPr="00527766">
        <w:rPr>
          <w:rFonts w:ascii="Times New Roman" w:hAnsi="Times New Roman" w:cs="Times New Roman"/>
          <w:i w:val="0"/>
          <w:iCs w:val="0"/>
          <w:color w:val="auto"/>
          <w:sz w:val="20"/>
          <w:szCs w:val="20"/>
        </w:rPr>
        <w:t>. Tile wid</w:t>
      </w:r>
      <w:r w:rsidR="002A56C3">
        <w:rPr>
          <w:rFonts w:ascii="Times New Roman" w:hAnsi="Times New Roman" w:cs="Times New Roman"/>
          <w:i w:val="0"/>
          <w:iCs w:val="0"/>
          <w:color w:val="auto"/>
          <w:sz w:val="20"/>
          <w:szCs w:val="20"/>
        </w:rPr>
        <w:t>th</w:t>
      </w:r>
      <w:r w:rsidRPr="00527766">
        <w:rPr>
          <w:rFonts w:ascii="Times New Roman" w:hAnsi="Times New Roman" w:cs="Times New Roman"/>
          <w:i w:val="0"/>
          <w:iCs w:val="0"/>
          <w:color w:val="auto"/>
          <w:sz w:val="20"/>
          <w:szCs w:val="20"/>
        </w:rPr>
        <w:t xml:space="preserve"> represent</w:t>
      </w:r>
      <w:r w:rsidR="002A56C3">
        <w:rPr>
          <w:rFonts w:ascii="Times New Roman" w:hAnsi="Times New Roman" w:cs="Times New Roman"/>
          <w:i w:val="0"/>
          <w:iCs w:val="0"/>
          <w:color w:val="auto"/>
          <w:sz w:val="20"/>
          <w:szCs w:val="20"/>
        </w:rPr>
        <w:t>s</w:t>
      </w:r>
      <w:r w:rsidRPr="00527766">
        <w:rPr>
          <w:rFonts w:ascii="Times New Roman" w:hAnsi="Times New Roman" w:cs="Times New Roman"/>
          <w:i w:val="0"/>
          <w:iCs w:val="0"/>
          <w:color w:val="auto"/>
          <w:sz w:val="20"/>
          <w:szCs w:val="20"/>
        </w:rPr>
        <w:t xml:space="preserve"> proportion of patients in each categor</w:t>
      </w:r>
      <w:r w:rsidR="002A56C3">
        <w:rPr>
          <w:rFonts w:ascii="Times New Roman" w:hAnsi="Times New Roman" w:cs="Times New Roman"/>
          <w:i w:val="0"/>
          <w:iCs w:val="0"/>
          <w:color w:val="auto"/>
          <w:sz w:val="20"/>
          <w:szCs w:val="20"/>
        </w:rPr>
        <w:t xml:space="preserve">y combination, </w:t>
      </w:r>
      <w:r w:rsidR="00D87A46">
        <w:rPr>
          <w:rFonts w:ascii="Times New Roman" w:hAnsi="Times New Roman" w:cs="Times New Roman"/>
          <w:i w:val="0"/>
          <w:iCs w:val="0"/>
          <w:color w:val="auto"/>
          <w:sz w:val="20"/>
          <w:szCs w:val="20"/>
        </w:rPr>
        <w:t xml:space="preserve">shading </w:t>
      </w:r>
      <w:r w:rsidR="002A56C3">
        <w:rPr>
          <w:rFonts w:ascii="Times New Roman" w:hAnsi="Times New Roman" w:cs="Times New Roman"/>
          <w:i w:val="0"/>
          <w:iCs w:val="0"/>
          <w:color w:val="auto"/>
          <w:sz w:val="20"/>
          <w:szCs w:val="20"/>
        </w:rPr>
        <w:t>indicates</w:t>
      </w:r>
      <w:r w:rsidR="00D87A46">
        <w:rPr>
          <w:rFonts w:ascii="Times New Roman" w:hAnsi="Times New Roman" w:cs="Times New Roman"/>
          <w:i w:val="0"/>
          <w:iCs w:val="0"/>
          <w:color w:val="auto"/>
          <w:sz w:val="20"/>
          <w:szCs w:val="20"/>
        </w:rPr>
        <w:t xml:space="preserve"> magnitude of</w:t>
      </w:r>
      <w:r w:rsidR="001166FA">
        <w:rPr>
          <w:rFonts w:ascii="Times New Roman" w:hAnsi="Times New Roman" w:cs="Times New Roman"/>
          <w:i w:val="0"/>
          <w:iCs w:val="0"/>
          <w:color w:val="auto"/>
          <w:sz w:val="20"/>
          <w:szCs w:val="20"/>
        </w:rPr>
        <w:t xml:space="preserve"> differences</w:t>
      </w:r>
      <w:r w:rsidRPr="00527766">
        <w:rPr>
          <w:rFonts w:ascii="Times New Roman" w:hAnsi="Times New Roman" w:cs="Times New Roman"/>
          <w:i w:val="0"/>
          <w:iCs w:val="0"/>
          <w:color w:val="auto"/>
          <w:sz w:val="20"/>
          <w:szCs w:val="20"/>
        </w:rPr>
        <w:t xml:space="preserve"> between observed and expected frequencies.</w:t>
      </w:r>
      <w:r w:rsidR="00D87A46">
        <w:rPr>
          <w:rFonts w:ascii="Times New Roman" w:hAnsi="Times New Roman" w:cs="Times New Roman"/>
          <w:i w:val="0"/>
          <w:iCs w:val="0"/>
          <w:color w:val="auto"/>
          <w:sz w:val="20"/>
          <w:szCs w:val="20"/>
        </w:rPr>
        <w:t xml:space="preserve"> </w:t>
      </w:r>
      <w:r w:rsidRPr="001A41CE">
        <w:rPr>
          <w:rFonts w:ascii="Times New Roman" w:hAnsi="Times New Roman" w:cs="Times New Roman"/>
          <w:b/>
          <w:bCs/>
          <w:i w:val="0"/>
          <w:iCs w:val="0"/>
          <w:color w:val="auto"/>
          <w:sz w:val="20"/>
          <w:szCs w:val="20"/>
        </w:rPr>
        <w:t>(</w:t>
      </w:r>
      <w:r w:rsidR="001A41CE" w:rsidRPr="001A41CE">
        <w:rPr>
          <w:rFonts w:ascii="Times New Roman" w:hAnsi="Times New Roman" w:cs="Times New Roman"/>
          <w:b/>
          <w:bCs/>
          <w:i w:val="0"/>
          <w:iCs w:val="0"/>
          <w:color w:val="auto"/>
          <w:sz w:val="20"/>
          <w:szCs w:val="20"/>
        </w:rPr>
        <w:t>b</w:t>
      </w:r>
      <w:r w:rsidRPr="001A41CE">
        <w:rPr>
          <w:rFonts w:ascii="Times New Roman" w:hAnsi="Times New Roman" w:cs="Times New Roman"/>
          <w:b/>
          <w:bCs/>
          <w:i w:val="0"/>
          <w:iCs w:val="0"/>
          <w:color w:val="auto"/>
          <w:sz w:val="20"/>
          <w:szCs w:val="20"/>
        </w:rPr>
        <w:t>)</w:t>
      </w:r>
      <w:r w:rsidRPr="00527766">
        <w:rPr>
          <w:rFonts w:ascii="Times New Roman" w:hAnsi="Times New Roman" w:cs="Times New Roman"/>
          <w:i w:val="0"/>
          <w:iCs w:val="0"/>
          <w:color w:val="auto"/>
          <w:sz w:val="20"/>
          <w:szCs w:val="20"/>
        </w:rPr>
        <w:t xml:space="preserve"> </w:t>
      </w:r>
      <w:r w:rsidR="001A41CE">
        <w:rPr>
          <w:rFonts w:ascii="Times New Roman" w:hAnsi="Times New Roman" w:cs="Times New Roman"/>
          <w:i w:val="0"/>
          <w:iCs w:val="0"/>
          <w:color w:val="auto"/>
          <w:sz w:val="20"/>
          <w:szCs w:val="20"/>
        </w:rPr>
        <w:t>Association plot</w:t>
      </w:r>
      <w:r w:rsidR="00CD1DD3">
        <w:rPr>
          <w:rFonts w:ascii="Times New Roman" w:hAnsi="Times New Roman" w:cs="Times New Roman"/>
          <w:i w:val="0"/>
          <w:iCs w:val="0"/>
          <w:color w:val="auto"/>
          <w:sz w:val="20"/>
          <w:szCs w:val="20"/>
        </w:rPr>
        <w:t>: C</w:t>
      </w:r>
      <w:r w:rsidRPr="00527766">
        <w:rPr>
          <w:rFonts w:ascii="Times New Roman" w:hAnsi="Times New Roman" w:cs="Times New Roman"/>
          <w:i w:val="0"/>
          <w:iCs w:val="0"/>
          <w:color w:val="auto"/>
          <w:sz w:val="20"/>
          <w:szCs w:val="20"/>
        </w:rPr>
        <w:t>luster</w:t>
      </w:r>
      <w:r w:rsidR="00CD1DD3">
        <w:rPr>
          <w:rFonts w:ascii="Times New Roman" w:hAnsi="Times New Roman" w:cs="Times New Roman"/>
          <w:i w:val="0"/>
          <w:iCs w:val="0"/>
          <w:color w:val="auto"/>
          <w:sz w:val="20"/>
          <w:szCs w:val="20"/>
        </w:rPr>
        <w:t xml:space="preserve"> group</w:t>
      </w:r>
      <w:r w:rsidRPr="00527766">
        <w:rPr>
          <w:rFonts w:ascii="Times New Roman" w:hAnsi="Times New Roman" w:cs="Times New Roman"/>
          <w:i w:val="0"/>
          <w:iCs w:val="0"/>
          <w:color w:val="auto"/>
          <w:sz w:val="20"/>
          <w:szCs w:val="20"/>
        </w:rPr>
        <w:t xml:space="preserve"> </w:t>
      </w:r>
      <w:r w:rsidR="00CD1DD3">
        <w:rPr>
          <w:rFonts w:ascii="Times New Roman" w:hAnsi="Times New Roman" w:cs="Times New Roman"/>
          <w:i w:val="0"/>
          <w:iCs w:val="0"/>
          <w:color w:val="auto"/>
          <w:sz w:val="20"/>
          <w:szCs w:val="20"/>
        </w:rPr>
        <w:t>vs.</w:t>
      </w:r>
      <w:r w:rsidR="001A41CE">
        <w:rPr>
          <w:rFonts w:ascii="Times New Roman" w:hAnsi="Times New Roman" w:cs="Times New Roman"/>
          <w:i w:val="0"/>
          <w:iCs w:val="0"/>
          <w:color w:val="auto"/>
          <w:sz w:val="20"/>
          <w:szCs w:val="20"/>
        </w:rPr>
        <w:t xml:space="preserve"> frequency of moderate to high aerobic</w:t>
      </w:r>
      <w:r w:rsidRPr="00527766">
        <w:rPr>
          <w:rFonts w:ascii="Times New Roman" w:hAnsi="Times New Roman" w:cs="Times New Roman"/>
          <w:i w:val="0"/>
          <w:iCs w:val="0"/>
          <w:color w:val="auto"/>
          <w:sz w:val="20"/>
          <w:szCs w:val="20"/>
        </w:rPr>
        <w:t xml:space="preserve"> physical activity</w:t>
      </w:r>
      <w:r w:rsidR="001A41CE">
        <w:rPr>
          <w:rFonts w:ascii="Times New Roman" w:hAnsi="Times New Roman" w:cs="Times New Roman"/>
          <w:i w:val="0"/>
          <w:iCs w:val="0"/>
          <w:color w:val="auto"/>
          <w:sz w:val="20"/>
          <w:szCs w:val="20"/>
        </w:rPr>
        <w:t xml:space="preserve"> over the past 12 months. </w:t>
      </w:r>
      <w:r w:rsidRPr="001A41CE">
        <w:rPr>
          <w:rFonts w:ascii="Times New Roman" w:hAnsi="Times New Roman" w:cs="Times New Roman"/>
          <w:b/>
          <w:bCs/>
          <w:i w:val="0"/>
          <w:iCs w:val="0"/>
          <w:color w:val="auto"/>
          <w:sz w:val="20"/>
          <w:szCs w:val="20"/>
        </w:rPr>
        <w:t>(</w:t>
      </w:r>
      <w:r w:rsidR="001A41CE" w:rsidRPr="001A41CE">
        <w:rPr>
          <w:rFonts w:ascii="Times New Roman" w:hAnsi="Times New Roman" w:cs="Times New Roman"/>
          <w:b/>
          <w:bCs/>
          <w:i w:val="0"/>
          <w:iCs w:val="0"/>
          <w:color w:val="auto"/>
          <w:sz w:val="20"/>
          <w:szCs w:val="20"/>
        </w:rPr>
        <w:t>c</w:t>
      </w:r>
      <w:r w:rsidRPr="001A41CE">
        <w:rPr>
          <w:rFonts w:ascii="Times New Roman" w:hAnsi="Times New Roman" w:cs="Times New Roman"/>
          <w:b/>
          <w:bCs/>
          <w:i w:val="0"/>
          <w:iCs w:val="0"/>
          <w:color w:val="auto"/>
          <w:sz w:val="20"/>
          <w:szCs w:val="20"/>
        </w:rPr>
        <w:t>)</w:t>
      </w:r>
      <w:r w:rsidRPr="00527766">
        <w:rPr>
          <w:rFonts w:ascii="Times New Roman" w:hAnsi="Times New Roman" w:cs="Times New Roman"/>
          <w:i w:val="0"/>
          <w:iCs w:val="0"/>
          <w:color w:val="auto"/>
          <w:sz w:val="20"/>
          <w:szCs w:val="20"/>
        </w:rPr>
        <w:t xml:space="preserve"> </w:t>
      </w:r>
      <w:r w:rsidR="001A41CE">
        <w:rPr>
          <w:rFonts w:ascii="Times New Roman" w:hAnsi="Times New Roman" w:cs="Times New Roman"/>
          <w:i w:val="0"/>
          <w:iCs w:val="0"/>
          <w:color w:val="auto"/>
          <w:sz w:val="20"/>
          <w:szCs w:val="20"/>
        </w:rPr>
        <w:t>Association plot</w:t>
      </w:r>
      <w:r w:rsidR="00CD1DD3">
        <w:rPr>
          <w:rFonts w:ascii="Times New Roman" w:hAnsi="Times New Roman" w:cs="Times New Roman"/>
          <w:i w:val="0"/>
          <w:iCs w:val="0"/>
          <w:color w:val="auto"/>
          <w:sz w:val="20"/>
          <w:szCs w:val="20"/>
        </w:rPr>
        <w:t>:</w:t>
      </w:r>
      <w:r w:rsidR="001A41CE">
        <w:rPr>
          <w:rFonts w:ascii="Times New Roman" w:hAnsi="Times New Roman" w:cs="Times New Roman"/>
          <w:i w:val="0"/>
          <w:iCs w:val="0"/>
          <w:color w:val="auto"/>
          <w:sz w:val="20"/>
          <w:szCs w:val="20"/>
        </w:rPr>
        <w:t xml:space="preserve"> </w:t>
      </w:r>
      <w:r w:rsidR="00CD1DD3">
        <w:rPr>
          <w:rFonts w:ascii="Times New Roman" w:hAnsi="Times New Roman" w:cs="Times New Roman"/>
          <w:i w:val="0"/>
          <w:iCs w:val="0"/>
          <w:color w:val="auto"/>
          <w:sz w:val="20"/>
          <w:szCs w:val="20"/>
        </w:rPr>
        <w:t>C</w:t>
      </w:r>
      <w:r w:rsidRPr="00527766">
        <w:rPr>
          <w:rFonts w:ascii="Times New Roman" w:hAnsi="Times New Roman" w:cs="Times New Roman"/>
          <w:i w:val="0"/>
          <w:iCs w:val="0"/>
          <w:color w:val="auto"/>
          <w:sz w:val="20"/>
          <w:szCs w:val="20"/>
        </w:rPr>
        <w:t>luster</w:t>
      </w:r>
      <w:r w:rsidR="00CD1DD3">
        <w:rPr>
          <w:rFonts w:ascii="Times New Roman" w:hAnsi="Times New Roman" w:cs="Times New Roman"/>
          <w:i w:val="0"/>
          <w:iCs w:val="0"/>
          <w:color w:val="auto"/>
          <w:sz w:val="20"/>
          <w:szCs w:val="20"/>
        </w:rPr>
        <w:t xml:space="preserve"> group vs.</w:t>
      </w:r>
      <w:r w:rsidR="001A41CE">
        <w:rPr>
          <w:rFonts w:ascii="Times New Roman" w:hAnsi="Times New Roman" w:cs="Times New Roman"/>
          <w:i w:val="0"/>
          <w:iCs w:val="0"/>
          <w:color w:val="auto"/>
          <w:sz w:val="20"/>
          <w:szCs w:val="20"/>
        </w:rPr>
        <w:t xml:space="preserve"> average</w:t>
      </w:r>
      <w:r w:rsidR="00CD1DD3">
        <w:rPr>
          <w:rFonts w:ascii="Times New Roman" w:hAnsi="Times New Roman" w:cs="Times New Roman"/>
          <w:i w:val="0"/>
          <w:iCs w:val="0"/>
          <w:color w:val="auto"/>
          <w:sz w:val="20"/>
          <w:szCs w:val="20"/>
        </w:rPr>
        <w:t xml:space="preserve"> </w:t>
      </w:r>
      <w:r w:rsidR="001A41CE">
        <w:rPr>
          <w:rFonts w:ascii="Times New Roman" w:hAnsi="Times New Roman" w:cs="Times New Roman"/>
          <w:i w:val="0"/>
          <w:iCs w:val="0"/>
          <w:color w:val="auto"/>
          <w:sz w:val="20"/>
          <w:szCs w:val="20"/>
        </w:rPr>
        <w:t>daily water intake</w:t>
      </w:r>
      <w:r w:rsidR="00CD1DD3">
        <w:rPr>
          <w:rFonts w:ascii="Times New Roman" w:hAnsi="Times New Roman" w:cs="Times New Roman"/>
          <w:i w:val="0"/>
          <w:iCs w:val="0"/>
          <w:color w:val="auto"/>
          <w:sz w:val="20"/>
          <w:szCs w:val="20"/>
        </w:rPr>
        <w:t xml:space="preserve"> frequency</w:t>
      </w:r>
      <w:r w:rsidR="001A41CE">
        <w:rPr>
          <w:rFonts w:ascii="Times New Roman" w:hAnsi="Times New Roman" w:cs="Times New Roman"/>
          <w:i w:val="0"/>
          <w:iCs w:val="0"/>
          <w:color w:val="auto"/>
          <w:sz w:val="20"/>
          <w:szCs w:val="20"/>
        </w:rPr>
        <w:t xml:space="preserve"> </w:t>
      </w:r>
      <w:r w:rsidR="00CD1DD3">
        <w:rPr>
          <w:rFonts w:ascii="Times New Roman" w:hAnsi="Times New Roman" w:cs="Times New Roman"/>
          <w:i w:val="0"/>
          <w:iCs w:val="0"/>
          <w:color w:val="auto"/>
          <w:sz w:val="20"/>
          <w:szCs w:val="20"/>
        </w:rPr>
        <w:t>over the</w:t>
      </w:r>
      <w:r w:rsidR="001A41CE">
        <w:rPr>
          <w:rFonts w:ascii="Times New Roman" w:hAnsi="Times New Roman" w:cs="Times New Roman"/>
          <w:i w:val="0"/>
          <w:iCs w:val="0"/>
          <w:color w:val="auto"/>
          <w:sz w:val="20"/>
          <w:szCs w:val="20"/>
        </w:rPr>
        <w:t xml:space="preserve"> past 12 months</w:t>
      </w:r>
      <w:r w:rsidRPr="00527766">
        <w:rPr>
          <w:rFonts w:ascii="Times New Roman" w:hAnsi="Times New Roman" w:cs="Times New Roman"/>
          <w:i w:val="0"/>
          <w:iCs w:val="0"/>
          <w:color w:val="auto"/>
          <w:sz w:val="20"/>
          <w:szCs w:val="20"/>
        </w:rPr>
        <w:t>.</w:t>
      </w:r>
    </w:p>
    <w:p w14:paraId="73928DB7" w14:textId="51D933B4" w:rsidR="00527766" w:rsidRDefault="00BF4B8F"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 </w:t>
      </w:r>
    </w:p>
    <w:p w14:paraId="7793BA51" w14:textId="02E3ADE3" w:rsidR="007159CE" w:rsidRPr="005C57A7" w:rsidRDefault="00A03228"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The mean number of </w:t>
      </w:r>
      <w:r w:rsidR="009D14EA" w:rsidRPr="005C57A7">
        <w:rPr>
          <w:rFonts w:ascii="Times New Roman" w:hAnsi="Times New Roman" w:cs="Times New Roman"/>
          <w:sz w:val="24"/>
          <w:szCs w:val="24"/>
          <w:lang w:val="en-US"/>
        </w:rPr>
        <w:t xml:space="preserve">scheduled </w:t>
      </w:r>
      <w:r w:rsidRPr="005C57A7">
        <w:rPr>
          <w:rFonts w:ascii="Times New Roman" w:hAnsi="Times New Roman" w:cs="Times New Roman"/>
          <w:sz w:val="24"/>
          <w:szCs w:val="24"/>
          <w:lang w:val="en-US"/>
        </w:rPr>
        <w:t>routine</w:t>
      </w:r>
      <w:r w:rsidR="009D14EA" w:rsidRPr="005C57A7">
        <w:rPr>
          <w:rFonts w:ascii="Times New Roman" w:hAnsi="Times New Roman" w:cs="Times New Roman"/>
          <w:sz w:val="24"/>
          <w:szCs w:val="24"/>
          <w:lang w:val="en-US"/>
        </w:rPr>
        <w:t xml:space="preserve"> clinical</w:t>
      </w:r>
      <w:r w:rsidRPr="005C57A7">
        <w:rPr>
          <w:rFonts w:ascii="Times New Roman" w:hAnsi="Times New Roman" w:cs="Times New Roman"/>
          <w:sz w:val="24"/>
          <w:szCs w:val="24"/>
          <w:lang w:val="en-US"/>
        </w:rPr>
        <w:t xml:space="preserve"> checkups</w:t>
      </w:r>
      <w:r w:rsidR="009D14EA"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per year</w:t>
      </w:r>
      <w:r w:rsidR="009D14EA"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was 1.27 (SD 1.98)</w:t>
      </w:r>
      <w:r w:rsidR="009D14EA" w:rsidRPr="005C57A7">
        <w:rPr>
          <w:rFonts w:ascii="Times New Roman" w:hAnsi="Times New Roman" w:cs="Times New Roman"/>
          <w:sz w:val="24"/>
          <w:szCs w:val="24"/>
          <w:lang w:val="en-US"/>
        </w:rPr>
        <w:t xml:space="preserve"> in </w:t>
      </w:r>
      <w:r w:rsidR="00D35730" w:rsidRPr="005C57A7">
        <w:rPr>
          <w:rFonts w:ascii="Times New Roman" w:hAnsi="Times New Roman" w:cs="Times New Roman"/>
          <w:sz w:val="24"/>
          <w:szCs w:val="24"/>
          <w:lang w:val="en-US"/>
        </w:rPr>
        <w:t>Cluster 1</w:t>
      </w:r>
      <w:r w:rsidR="009D14EA" w:rsidRPr="005C57A7">
        <w:rPr>
          <w:rFonts w:ascii="Times New Roman" w:hAnsi="Times New Roman" w:cs="Times New Roman"/>
          <w:sz w:val="24"/>
          <w:szCs w:val="24"/>
          <w:lang w:val="en-US"/>
        </w:rPr>
        <w:t xml:space="preserve"> and </w:t>
      </w:r>
      <w:r w:rsidRPr="005C57A7">
        <w:rPr>
          <w:rFonts w:ascii="Times New Roman" w:hAnsi="Times New Roman" w:cs="Times New Roman"/>
          <w:sz w:val="24"/>
          <w:szCs w:val="24"/>
          <w:lang w:val="en-US"/>
        </w:rPr>
        <w:t>2.84 (SD 2.46)</w:t>
      </w:r>
      <w:r w:rsidR="009D14EA" w:rsidRPr="005C57A7">
        <w:rPr>
          <w:rFonts w:ascii="Times New Roman" w:hAnsi="Times New Roman" w:cs="Times New Roman"/>
          <w:sz w:val="24"/>
          <w:szCs w:val="24"/>
          <w:lang w:val="en-US"/>
        </w:rPr>
        <w:t xml:space="preserve"> in </w:t>
      </w:r>
      <w:r w:rsidR="00D35730" w:rsidRPr="005C57A7">
        <w:rPr>
          <w:rFonts w:ascii="Times New Roman" w:hAnsi="Times New Roman" w:cs="Times New Roman"/>
          <w:sz w:val="24"/>
          <w:szCs w:val="24"/>
          <w:lang w:val="en-US"/>
        </w:rPr>
        <w:t>Cluster 2</w:t>
      </w:r>
      <w:r w:rsidRPr="005C57A7">
        <w:rPr>
          <w:rFonts w:ascii="Times New Roman" w:hAnsi="Times New Roman" w:cs="Times New Roman"/>
          <w:sz w:val="24"/>
          <w:szCs w:val="24"/>
          <w:lang w:val="en-US"/>
        </w:rPr>
        <w:t xml:space="preserve">. </w:t>
      </w:r>
      <w:r w:rsidR="002E587E" w:rsidRPr="005C57A7">
        <w:rPr>
          <w:rFonts w:ascii="Times New Roman" w:hAnsi="Times New Roman" w:cs="Times New Roman"/>
          <w:sz w:val="24"/>
          <w:szCs w:val="24"/>
          <w:lang w:val="en-US"/>
        </w:rPr>
        <w:t xml:space="preserve">Each additional checkup per year was associated with significantly higher odds of being classified in </w:t>
      </w:r>
      <w:r w:rsidR="00D35730" w:rsidRPr="005C57A7">
        <w:rPr>
          <w:rFonts w:ascii="Times New Roman" w:hAnsi="Times New Roman" w:cs="Times New Roman"/>
          <w:sz w:val="24"/>
          <w:szCs w:val="24"/>
          <w:lang w:val="en-US"/>
        </w:rPr>
        <w:t>Cluster 2</w:t>
      </w:r>
      <w:r w:rsidR="002E587E"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 xml:space="preserve">(OR 1.45, 95% CI 1.21–1.76, </w:t>
      </w:r>
      <w:r w:rsidRPr="005C57A7">
        <w:rPr>
          <w:rFonts w:ascii="Times New Roman" w:hAnsi="Times New Roman" w:cs="Times New Roman"/>
          <w:i/>
          <w:iCs/>
          <w:sz w:val="24"/>
          <w:szCs w:val="24"/>
          <w:lang w:val="en-US"/>
        </w:rPr>
        <w:t>p</w:t>
      </w:r>
      <w:r w:rsidRPr="005C57A7">
        <w:rPr>
          <w:rFonts w:ascii="Times New Roman" w:hAnsi="Times New Roman" w:cs="Times New Roman"/>
          <w:sz w:val="24"/>
          <w:szCs w:val="24"/>
          <w:lang w:val="en-US"/>
        </w:rPr>
        <w:t xml:space="preserve">&lt;.001), </w:t>
      </w:r>
      <w:r w:rsidR="002E587E" w:rsidRPr="005C57A7">
        <w:rPr>
          <w:rFonts w:ascii="Times New Roman" w:hAnsi="Times New Roman" w:cs="Times New Roman"/>
          <w:sz w:val="24"/>
          <w:szCs w:val="24"/>
          <w:lang w:val="en-US"/>
        </w:rPr>
        <w:t>adjusting for household income.</w:t>
      </w:r>
    </w:p>
    <w:p w14:paraId="372C372A" w14:textId="61109630" w:rsidR="00F37976" w:rsidRDefault="00B93C66" w:rsidP="00FF6BEE">
      <w:pPr>
        <w:spacing w:after="0" w:line="240" w:lineRule="auto"/>
        <w:ind w:firstLine="720"/>
        <w:jc w:val="both"/>
        <w:rPr>
          <w:rFonts w:ascii="Times New Roman" w:hAnsi="Times New Roman" w:cs="Times New Roman"/>
          <w:sz w:val="24"/>
          <w:szCs w:val="24"/>
          <w:lang w:val="en-US"/>
        </w:rPr>
      </w:pPr>
      <w:r w:rsidRPr="00B93C66">
        <w:rPr>
          <w:rFonts w:ascii="Times New Roman" w:hAnsi="Times New Roman" w:cs="Times New Roman"/>
          <w:sz w:val="24"/>
          <w:szCs w:val="24"/>
          <w:lang w:val="en-US"/>
        </w:rPr>
        <w:fldChar w:fldCharType="begin"/>
      </w:r>
      <w:r w:rsidRPr="00B93C66">
        <w:rPr>
          <w:rFonts w:ascii="Times New Roman" w:hAnsi="Times New Roman" w:cs="Times New Roman"/>
          <w:sz w:val="24"/>
          <w:szCs w:val="24"/>
          <w:lang w:val="en-US"/>
        </w:rPr>
        <w:instrText xml:space="preserve"> REF _Ref203395318 \h  \* MERGEFORMAT </w:instrText>
      </w:r>
      <w:r w:rsidRPr="00B93C66">
        <w:rPr>
          <w:rFonts w:ascii="Times New Roman" w:hAnsi="Times New Roman" w:cs="Times New Roman"/>
          <w:sz w:val="24"/>
          <w:szCs w:val="24"/>
          <w:lang w:val="en-US"/>
        </w:rPr>
      </w:r>
      <w:r w:rsidRPr="00B93C66">
        <w:rPr>
          <w:rFonts w:ascii="Times New Roman" w:hAnsi="Times New Roman" w:cs="Times New Roman"/>
          <w:sz w:val="24"/>
          <w:szCs w:val="24"/>
          <w:lang w:val="en-US"/>
        </w:rPr>
        <w:fldChar w:fldCharType="separate"/>
      </w:r>
      <w:r w:rsidRPr="00B93C66">
        <w:rPr>
          <w:rFonts w:ascii="Times New Roman" w:hAnsi="Times New Roman" w:cs="Times New Roman"/>
          <w:sz w:val="24"/>
          <w:szCs w:val="24"/>
        </w:rPr>
        <w:t xml:space="preserve">Figure </w:t>
      </w:r>
      <w:r w:rsidRPr="00B93C66">
        <w:rPr>
          <w:rFonts w:ascii="Times New Roman" w:hAnsi="Times New Roman" w:cs="Times New Roman"/>
          <w:noProof/>
          <w:sz w:val="24"/>
          <w:szCs w:val="24"/>
        </w:rPr>
        <w:t>7</w:t>
      </w:r>
      <w:r w:rsidRPr="00B93C66">
        <w:rPr>
          <w:rFonts w:ascii="Times New Roman" w:hAnsi="Times New Roman" w:cs="Times New Roman"/>
          <w:sz w:val="24"/>
          <w:szCs w:val="24"/>
          <w:lang w:val="en-US"/>
        </w:rPr>
        <w:fldChar w:fldCharType="end"/>
      </w:r>
      <w:r w:rsidR="001336AE" w:rsidRPr="00B93C66">
        <w:rPr>
          <w:rFonts w:ascii="Times New Roman" w:hAnsi="Times New Roman" w:cs="Times New Roman"/>
          <w:sz w:val="24"/>
          <w:szCs w:val="24"/>
          <w:lang w:val="en-US"/>
        </w:rPr>
        <w:t xml:space="preserve"> and</w:t>
      </w:r>
      <w:r w:rsidR="00F37628" w:rsidRPr="00B93C66">
        <w:rPr>
          <w:rFonts w:ascii="Times New Roman" w:hAnsi="Times New Roman" w:cs="Times New Roman"/>
          <w:sz w:val="24"/>
          <w:szCs w:val="24"/>
          <w:lang w:val="en-US"/>
        </w:rPr>
        <w:t xml:space="preserve"> </w:t>
      </w:r>
      <w:r w:rsidRPr="00B93C66">
        <w:rPr>
          <w:rFonts w:ascii="Times New Roman" w:hAnsi="Times New Roman" w:cs="Times New Roman"/>
          <w:sz w:val="24"/>
          <w:szCs w:val="24"/>
          <w:lang w:val="en-US"/>
        </w:rPr>
        <w:fldChar w:fldCharType="begin"/>
      </w:r>
      <w:r w:rsidRPr="00B93C66">
        <w:rPr>
          <w:rFonts w:ascii="Times New Roman" w:hAnsi="Times New Roman" w:cs="Times New Roman"/>
          <w:sz w:val="24"/>
          <w:szCs w:val="24"/>
          <w:lang w:val="en-US"/>
        </w:rPr>
        <w:instrText xml:space="preserve"> REF _Ref203395340 \h  \* MERGEFORMAT </w:instrText>
      </w:r>
      <w:r w:rsidRPr="00B93C66">
        <w:rPr>
          <w:rFonts w:ascii="Times New Roman" w:hAnsi="Times New Roman" w:cs="Times New Roman"/>
          <w:sz w:val="24"/>
          <w:szCs w:val="24"/>
          <w:lang w:val="en-US"/>
        </w:rPr>
      </w:r>
      <w:r w:rsidRPr="00B93C66">
        <w:rPr>
          <w:rFonts w:ascii="Times New Roman" w:hAnsi="Times New Roman" w:cs="Times New Roman"/>
          <w:sz w:val="24"/>
          <w:szCs w:val="24"/>
          <w:lang w:val="en-US"/>
        </w:rPr>
        <w:fldChar w:fldCharType="separate"/>
      </w:r>
      <w:r w:rsidRPr="00B93C66">
        <w:rPr>
          <w:rFonts w:ascii="Times New Roman" w:hAnsi="Times New Roman" w:cs="Times New Roman"/>
          <w:sz w:val="24"/>
          <w:szCs w:val="24"/>
        </w:rPr>
        <w:t xml:space="preserve">Figure </w:t>
      </w:r>
      <w:r w:rsidRPr="00B93C66">
        <w:rPr>
          <w:rFonts w:ascii="Times New Roman" w:hAnsi="Times New Roman" w:cs="Times New Roman"/>
          <w:noProof/>
          <w:sz w:val="24"/>
          <w:szCs w:val="24"/>
        </w:rPr>
        <w:t>8</w:t>
      </w:r>
      <w:r w:rsidRPr="00B93C66">
        <w:rPr>
          <w:rFonts w:ascii="Times New Roman" w:hAnsi="Times New Roman" w:cs="Times New Roman"/>
          <w:sz w:val="24"/>
          <w:szCs w:val="24"/>
          <w:lang w:val="en-US"/>
        </w:rPr>
        <w:fldChar w:fldCharType="end"/>
      </w:r>
      <w:r w:rsidR="001336AE" w:rsidRPr="005C57A7">
        <w:rPr>
          <w:rFonts w:ascii="Times New Roman" w:hAnsi="Times New Roman" w:cs="Times New Roman"/>
          <w:sz w:val="24"/>
          <w:szCs w:val="24"/>
          <w:lang w:val="en-US"/>
        </w:rPr>
        <w:t xml:space="preserve"> illustrate t</w:t>
      </w:r>
      <w:r w:rsidR="000F3A35" w:rsidRPr="005C57A7">
        <w:rPr>
          <w:rFonts w:ascii="Times New Roman" w:hAnsi="Times New Roman" w:cs="Times New Roman"/>
          <w:sz w:val="24"/>
          <w:szCs w:val="24"/>
          <w:lang w:val="en-US"/>
        </w:rPr>
        <w:t>he association</w:t>
      </w:r>
      <w:r w:rsidR="001336AE" w:rsidRPr="005C57A7">
        <w:rPr>
          <w:rFonts w:ascii="Times New Roman" w:hAnsi="Times New Roman" w:cs="Times New Roman"/>
          <w:sz w:val="24"/>
          <w:szCs w:val="24"/>
          <w:lang w:val="en-US"/>
        </w:rPr>
        <w:t>s</w:t>
      </w:r>
      <w:r w:rsidR="000F3A35" w:rsidRPr="005C57A7">
        <w:rPr>
          <w:rFonts w:ascii="Times New Roman" w:hAnsi="Times New Roman" w:cs="Times New Roman"/>
          <w:sz w:val="24"/>
          <w:szCs w:val="24"/>
          <w:lang w:val="en-US"/>
        </w:rPr>
        <w:t xml:space="preserve"> between cluster</w:t>
      </w:r>
      <w:r w:rsidR="001336AE" w:rsidRPr="005C57A7">
        <w:rPr>
          <w:rFonts w:ascii="Times New Roman" w:hAnsi="Times New Roman" w:cs="Times New Roman"/>
          <w:sz w:val="24"/>
          <w:szCs w:val="24"/>
          <w:lang w:val="en-US"/>
        </w:rPr>
        <w:t xml:space="preserve"> membership</w:t>
      </w:r>
      <w:r w:rsidR="000F3A35" w:rsidRPr="005C57A7">
        <w:rPr>
          <w:rFonts w:ascii="Times New Roman" w:hAnsi="Times New Roman" w:cs="Times New Roman"/>
          <w:sz w:val="24"/>
          <w:szCs w:val="24"/>
          <w:lang w:val="en-US"/>
        </w:rPr>
        <w:t xml:space="preserve"> and environmental </w:t>
      </w:r>
      <w:r w:rsidR="001336AE" w:rsidRPr="005C57A7">
        <w:rPr>
          <w:rFonts w:ascii="Times New Roman" w:hAnsi="Times New Roman" w:cs="Times New Roman"/>
          <w:sz w:val="24"/>
          <w:szCs w:val="24"/>
          <w:lang w:val="en-US"/>
        </w:rPr>
        <w:t>factors</w:t>
      </w:r>
      <w:r w:rsidR="000F3A35" w:rsidRPr="005C57A7">
        <w:rPr>
          <w:rFonts w:ascii="Times New Roman" w:hAnsi="Times New Roman" w:cs="Times New Roman"/>
          <w:sz w:val="24"/>
          <w:szCs w:val="24"/>
          <w:lang w:val="en-US"/>
        </w:rPr>
        <w:t xml:space="preserve">. </w:t>
      </w:r>
      <w:r w:rsidR="00932638" w:rsidRPr="005C57A7">
        <w:rPr>
          <w:rFonts w:ascii="Times New Roman" w:hAnsi="Times New Roman" w:cs="Times New Roman"/>
          <w:sz w:val="24"/>
          <w:szCs w:val="24"/>
          <w:lang w:val="en-US"/>
        </w:rPr>
        <w:t>While a</w:t>
      </w:r>
      <w:r w:rsidR="007159CE" w:rsidRPr="005C57A7">
        <w:rPr>
          <w:rFonts w:ascii="Times New Roman" w:hAnsi="Times New Roman" w:cs="Times New Roman"/>
          <w:sz w:val="24"/>
          <w:szCs w:val="24"/>
          <w:lang w:val="en-US"/>
        </w:rPr>
        <w:t xml:space="preserve"> </w:t>
      </w:r>
      <w:r w:rsidR="00932638" w:rsidRPr="005C57A7">
        <w:rPr>
          <w:rFonts w:ascii="Times New Roman" w:hAnsi="Times New Roman" w:cs="Times New Roman"/>
          <w:sz w:val="24"/>
          <w:szCs w:val="24"/>
          <w:lang w:val="en-US"/>
        </w:rPr>
        <w:t>substantial</w:t>
      </w:r>
      <w:r w:rsidR="007159CE" w:rsidRPr="005C57A7">
        <w:rPr>
          <w:rFonts w:ascii="Times New Roman" w:hAnsi="Times New Roman" w:cs="Times New Roman"/>
          <w:sz w:val="24"/>
          <w:szCs w:val="24"/>
          <w:lang w:val="en-US"/>
        </w:rPr>
        <w:t xml:space="preserve"> proportion of patients</w:t>
      </w:r>
      <w:r w:rsidR="00932638" w:rsidRPr="005C57A7">
        <w:rPr>
          <w:rFonts w:ascii="Times New Roman" w:hAnsi="Times New Roman" w:cs="Times New Roman"/>
          <w:sz w:val="24"/>
          <w:szCs w:val="24"/>
          <w:lang w:val="en-US"/>
        </w:rPr>
        <w:t xml:space="preserve"> in both clusters</w:t>
      </w:r>
      <w:r w:rsidR="007159CE" w:rsidRPr="005C57A7">
        <w:rPr>
          <w:rFonts w:ascii="Times New Roman" w:hAnsi="Times New Roman" w:cs="Times New Roman"/>
          <w:sz w:val="24"/>
          <w:szCs w:val="24"/>
          <w:lang w:val="en-US"/>
        </w:rPr>
        <w:t xml:space="preserve"> reported </w:t>
      </w:r>
      <w:r w:rsidR="005E7441">
        <w:rPr>
          <w:rFonts w:ascii="Times New Roman" w:hAnsi="Times New Roman" w:cs="Times New Roman"/>
          <w:sz w:val="24"/>
          <w:szCs w:val="24"/>
          <w:lang w:val="en-US"/>
        </w:rPr>
        <w:t xml:space="preserve">being </w:t>
      </w:r>
      <w:r w:rsidR="005E7441">
        <w:rPr>
          <w:rFonts w:ascii="Times New Roman" w:hAnsi="Times New Roman" w:cs="Times New Roman"/>
          <w:sz w:val="24"/>
          <w:szCs w:val="24"/>
          <w:lang w:val="en-US"/>
        </w:rPr>
        <w:lastRenderedPageBreak/>
        <w:t xml:space="preserve">prone to </w:t>
      </w:r>
      <w:r w:rsidR="007159CE" w:rsidRPr="005C57A7">
        <w:rPr>
          <w:rFonts w:ascii="Times New Roman" w:hAnsi="Times New Roman" w:cs="Times New Roman"/>
          <w:sz w:val="24"/>
          <w:szCs w:val="24"/>
          <w:lang w:val="en-US"/>
        </w:rPr>
        <w:t>VOC during cold weather</w:t>
      </w:r>
      <w:r w:rsidR="00932638" w:rsidRPr="005C57A7">
        <w:rPr>
          <w:rFonts w:ascii="Times New Roman" w:hAnsi="Times New Roman" w:cs="Times New Roman"/>
          <w:sz w:val="24"/>
          <w:szCs w:val="24"/>
          <w:lang w:val="en-US"/>
        </w:rPr>
        <w:t xml:space="preserve">, exposure to </w:t>
      </w:r>
      <w:r w:rsidR="007159CE" w:rsidRPr="005C57A7">
        <w:rPr>
          <w:rFonts w:ascii="Times New Roman" w:hAnsi="Times New Roman" w:cs="Times New Roman"/>
          <w:sz w:val="24"/>
          <w:szCs w:val="24"/>
          <w:lang w:val="en-US"/>
        </w:rPr>
        <w:t>cold</w:t>
      </w:r>
      <w:r w:rsidR="00932638" w:rsidRPr="005C57A7">
        <w:rPr>
          <w:rFonts w:ascii="Times New Roman" w:hAnsi="Times New Roman" w:cs="Times New Roman"/>
          <w:sz w:val="24"/>
          <w:szCs w:val="24"/>
          <w:lang w:val="en-US"/>
        </w:rPr>
        <w:t>,</w:t>
      </w:r>
      <w:r w:rsidR="007159CE" w:rsidRPr="005C57A7">
        <w:rPr>
          <w:rFonts w:ascii="Times New Roman" w:hAnsi="Times New Roman" w:cs="Times New Roman"/>
          <w:sz w:val="24"/>
          <w:szCs w:val="24"/>
          <w:lang w:val="en-US"/>
        </w:rPr>
        <w:t xml:space="preserve"> h</w:t>
      </w:r>
      <w:r w:rsidR="00932638" w:rsidRPr="005C57A7">
        <w:rPr>
          <w:rFonts w:ascii="Times New Roman" w:hAnsi="Times New Roman" w:cs="Times New Roman"/>
          <w:sz w:val="24"/>
          <w:szCs w:val="24"/>
          <w:lang w:val="en-US"/>
        </w:rPr>
        <w:t xml:space="preserve">ot weather, and </w:t>
      </w:r>
      <w:r w:rsidR="007159CE" w:rsidRPr="005C57A7">
        <w:rPr>
          <w:rFonts w:ascii="Times New Roman" w:hAnsi="Times New Roman" w:cs="Times New Roman"/>
          <w:sz w:val="24"/>
          <w:szCs w:val="24"/>
          <w:lang w:val="en-US"/>
        </w:rPr>
        <w:t>season</w:t>
      </w:r>
      <w:r w:rsidR="00BD163A" w:rsidRPr="005C57A7">
        <w:rPr>
          <w:rFonts w:ascii="Times New Roman" w:hAnsi="Times New Roman" w:cs="Times New Roman"/>
          <w:sz w:val="24"/>
          <w:szCs w:val="24"/>
          <w:lang w:val="en-US"/>
        </w:rPr>
        <w:t>al variations was</w:t>
      </w:r>
      <w:r w:rsidR="00932638" w:rsidRPr="005C57A7">
        <w:rPr>
          <w:rFonts w:ascii="Times New Roman" w:hAnsi="Times New Roman" w:cs="Times New Roman"/>
          <w:sz w:val="24"/>
          <w:szCs w:val="24"/>
          <w:lang w:val="en-US"/>
        </w:rPr>
        <w:t xml:space="preserve"> not associated with </w:t>
      </w:r>
      <w:r w:rsidR="00BD163A" w:rsidRPr="005C57A7">
        <w:rPr>
          <w:rFonts w:ascii="Times New Roman" w:hAnsi="Times New Roman" w:cs="Times New Roman"/>
          <w:sz w:val="24"/>
          <w:szCs w:val="24"/>
          <w:lang w:val="en-US"/>
        </w:rPr>
        <w:t>cluster</w:t>
      </w:r>
      <w:r w:rsidR="00932638" w:rsidRPr="005C57A7">
        <w:rPr>
          <w:rFonts w:ascii="Times New Roman" w:hAnsi="Times New Roman" w:cs="Times New Roman"/>
          <w:sz w:val="24"/>
          <w:szCs w:val="24"/>
          <w:lang w:val="en-US"/>
        </w:rPr>
        <w:t xml:space="preserve"> classification</w:t>
      </w:r>
      <w:r w:rsidR="002F5818" w:rsidRPr="005C57A7">
        <w:rPr>
          <w:rFonts w:ascii="Times New Roman" w:hAnsi="Times New Roman" w:cs="Times New Roman"/>
          <w:sz w:val="24"/>
          <w:szCs w:val="24"/>
          <w:lang w:val="en-US"/>
        </w:rPr>
        <w:t xml:space="preserve">. </w:t>
      </w:r>
      <w:r w:rsidR="00CF4E80" w:rsidRPr="005C57A7">
        <w:rPr>
          <w:rFonts w:ascii="Times New Roman" w:hAnsi="Times New Roman" w:cs="Times New Roman"/>
          <w:sz w:val="24"/>
          <w:szCs w:val="24"/>
          <w:lang w:val="en-US"/>
        </w:rPr>
        <w:t xml:space="preserve">In contrast, </w:t>
      </w:r>
      <w:r w:rsidR="000E5112" w:rsidRPr="005C57A7">
        <w:rPr>
          <w:rFonts w:ascii="Times New Roman" w:hAnsi="Times New Roman" w:cs="Times New Roman"/>
          <w:sz w:val="24"/>
          <w:szCs w:val="24"/>
          <w:lang w:val="en-US"/>
        </w:rPr>
        <w:t xml:space="preserve">high </w:t>
      </w:r>
      <w:r w:rsidR="007159CE" w:rsidRPr="005C57A7">
        <w:rPr>
          <w:rFonts w:ascii="Times New Roman" w:hAnsi="Times New Roman" w:cs="Times New Roman"/>
          <w:sz w:val="24"/>
          <w:szCs w:val="24"/>
          <w:lang w:val="en-US"/>
        </w:rPr>
        <w:t>humi</w:t>
      </w:r>
      <w:r w:rsidR="00CF4E80" w:rsidRPr="005C57A7">
        <w:rPr>
          <w:rFonts w:ascii="Times New Roman" w:hAnsi="Times New Roman" w:cs="Times New Roman"/>
          <w:sz w:val="24"/>
          <w:szCs w:val="24"/>
          <w:lang w:val="en-US"/>
        </w:rPr>
        <w:t>dity (</w:t>
      </w:r>
      <w:r w:rsidR="00CF4E80" w:rsidRPr="005C57A7">
        <w:rPr>
          <w:rFonts w:ascii="Times New Roman" w:hAnsi="Times New Roman" w:cs="Times New Roman"/>
          <w:i/>
          <w:iCs/>
          <w:sz w:val="24"/>
          <w:szCs w:val="24"/>
          <w:lang w:val="en-US"/>
        </w:rPr>
        <w:t>χ</w:t>
      </w:r>
      <w:r w:rsidR="00CF4E80" w:rsidRPr="005C57A7">
        <w:rPr>
          <w:rFonts w:ascii="Times New Roman" w:hAnsi="Times New Roman" w:cs="Times New Roman"/>
          <w:sz w:val="24"/>
          <w:szCs w:val="24"/>
          <w:vertAlign w:val="superscript"/>
          <w:lang w:val="en-US"/>
        </w:rPr>
        <w:t>2</w:t>
      </w:r>
      <w:r w:rsidR="00CF4E80" w:rsidRPr="005C57A7">
        <w:rPr>
          <w:rFonts w:ascii="Times New Roman" w:hAnsi="Times New Roman" w:cs="Times New Roman"/>
          <w:sz w:val="24"/>
          <w:szCs w:val="24"/>
          <w:vertAlign w:val="subscript"/>
          <w:lang w:val="en-US"/>
        </w:rPr>
        <w:t>1</w:t>
      </w:r>
      <w:r w:rsidR="00CF4E80" w:rsidRPr="005C57A7">
        <w:rPr>
          <w:rFonts w:ascii="Times New Roman" w:hAnsi="Times New Roman" w:cs="Times New Roman"/>
          <w:sz w:val="24"/>
          <w:szCs w:val="24"/>
          <w:lang w:val="en-US"/>
        </w:rPr>
        <w:t xml:space="preserve">=10.12, </w:t>
      </w:r>
      <w:r w:rsidR="00CF4E80" w:rsidRPr="005C57A7">
        <w:rPr>
          <w:rFonts w:ascii="Times New Roman" w:hAnsi="Times New Roman" w:cs="Times New Roman"/>
          <w:i/>
          <w:iCs/>
          <w:sz w:val="24"/>
          <w:szCs w:val="24"/>
          <w:lang w:val="en-US"/>
        </w:rPr>
        <w:t>p</w:t>
      </w:r>
      <w:r w:rsidR="00CF4E80" w:rsidRPr="005C57A7">
        <w:rPr>
          <w:rFonts w:ascii="Times New Roman" w:hAnsi="Times New Roman" w:cs="Times New Roman"/>
          <w:sz w:val="24"/>
          <w:szCs w:val="24"/>
          <w:lang w:val="en-US"/>
        </w:rPr>
        <w:t>=.001) and windy conditions (</w:t>
      </w:r>
      <w:r w:rsidR="00CF4E80" w:rsidRPr="005C57A7">
        <w:rPr>
          <w:rFonts w:ascii="Times New Roman" w:hAnsi="Times New Roman" w:cs="Times New Roman"/>
          <w:i/>
          <w:iCs/>
          <w:sz w:val="24"/>
          <w:szCs w:val="24"/>
          <w:lang w:val="en-US"/>
        </w:rPr>
        <w:t>χ</w:t>
      </w:r>
      <w:r w:rsidR="00CF4E80" w:rsidRPr="005C57A7">
        <w:rPr>
          <w:rFonts w:ascii="Times New Roman" w:hAnsi="Times New Roman" w:cs="Times New Roman"/>
          <w:sz w:val="24"/>
          <w:szCs w:val="24"/>
          <w:vertAlign w:val="superscript"/>
          <w:lang w:val="en-US"/>
        </w:rPr>
        <w:t>2</w:t>
      </w:r>
      <w:r w:rsidR="00CF4E80" w:rsidRPr="005C57A7">
        <w:rPr>
          <w:rFonts w:ascii="Times New Roman" w:hAnsi="Times New Roman" w:cs="Times New Roman"/>
          <w:sz w:val="24"/>
          <w:szCs w:val="24"/>
          <w:vertAlign w:val="subscript"/>
          <w:lang w:val="en-US"/>
        </w:rPr>
        <w:t>1</w:t>
      </w:r>
      <w:r w:rsidR="00CF4E80" w:rsidRPr="005C57A7">
        <w:rPr>
          <w:rFonts w:ascii="Times New Roman" w:hAnsi="Times New Roman" w:cs="Times New Roman"/>
          <w:sz w:val="24"/>
          <w:szCs w:val="24"/>
          <w:lang w:val="en-US"/>
        </w:rPr>
        <w:t xml:space="preserve">=4.75, </w:t>
      </w:r>
      <w:r w:rsidR="00CF4E80" w:rsidRPr="005C57A7">
        <w:rPr>
          <w:rFonts w:ascii="Times New Roman" w:hAnsi="Times New Roman" w:cs="Times New Roman"/>
          <w:i/>
          <w:iCs/>
          <w:sz w:val="24"/>
          <w:szCs w:val="24"/>
          <w:lang w:val="en-US"/>
        </w:rPr>
        <w:t>p</w:t>
      </w:r>
      <w:r w:rsidR="00CF4E80" w:rsidRPr="005C57A7">
        <w:rPr>
          <w:rFonts w:ascii="Times New Roman" w:hAnsi="Times New Roman" w:cs="Times New Roman"/>
          <w:sz w:val="24"/>
          <w:szCs w:val="24"/>
          <w:lang w:val="en-US"/>
        </w:rPr>
        <w:t>=.029) were significantly associated with cluster membership</w:t>
      </w:r>
      <w:r w:rsidR="00675B6E" w:rsidRPr="005C57A7">
        <w:rPr>
          <w:rFonts w:ascii="Times New Roman" w:hAnsi="Times New Roman" w:cs="Times New Roman"/>
          <w:sz w:val="24"/>
          <w:szCs w:val="24"/>
          <w:lang w:val="en-US"/>
        </w:rPr>
        <w:t xml:space="preserve">, based on chi-square tests of independence. </w:t>
      </w:r>
      <w:r w:rsidR="003A1420" w:rsidRPr="005C57A7">
        <w:rPr>
          <w:rFonts w:ascii="Times New Roman" w:hAnsi="Times New Roman" w:cs="Times New Roman"/>
          <w:sz w:val="24"/>
          <w:szCs w:val="24"/>
          <w:lang w:val="en-US"/>
        </w:rPr>
        <w:t>Patients</w:t>
      </w:r>
      <w:r w:rsidR="00814130" w:rsidRPr="005C57A7">
        <w:rPr>
          <w:rFonts w:ascii="Times New Roman" w:hAnsi="Times New Roman" w:cs="Times New Roman"/>
          <w:sz w:val="24"/>
          <w:szCs w:val="24"/>
          <w:lang w:val="en-US"/>
        </w:rPr>
        <w:t xml:space="preserve"> belonging to</w:t>
      </w:r>
      <w:r w:rsidR="00675B6E" w:rsidRPr="005C57A7">
        <w:rPr>
          <w:rFonts w:ascii="Times New Roman" w:hAnsi="Times New Roman" w:cs="Times New Roman"/>
          <w:sz w:val="24"/>
          <w:szCs w:val="24"/>
          <w:lang w:val="en-US"/>
        </w:rPr>
        <w:t xml:space="preserve"> </w:t>
      </w:r>
      <w:r w:rsidR="00D35730" w:rsidRPr="005C57A7">
        <w:rPr>
          <w:rFonts w:ascii="Times New Roman" w:hAnsi="Times New Roman" w:cs="Times New Roman"/>
          <w:sz w:val="24"/>
          <w:szCs w:val="24"/>
          <w:lang w:val="en-US"/>
        </w:rPr>
        <w:t>Cluster 2</w:t>
      </w:r>
      <w:r w:rsidR="00675B6E" w:rsidRPr="005C57A7">
        <w:rPr>
          <w:rFonts w:ascii="Times New Roman" w:hAnsi="Times New Roman" w:cs="Times New Roman"/>
          <w:sz w:val="24"/>
          <w:szCs w:val="24"/>
          <w:lang w:val="en-US"/>
        </w:rPr>
        <w:t xml:space="preserve"> had significantly lower odds of </w:t>
      </w:r>
      <w:r w:rsidR="001D5434">
        <w:rPr>
          <w:rFonts w:ascii="Times New Roman" w:hAnsi="Times New Roman" w:cs="Times New Roman"/>
          <w:sz w:val="24"/>
          <w:szCs w:val="24"/>
          <w:lang w:val="en-US"/>
        </w:rPr>
        <w:t>reporting sensitivity</w:t>
      </w:r>
      <w:r w:rsidR="00675B6E" w:rsidRPr="005C57A7">
        <w:rPr>
          <w:rFonts w:ascii="Times New Roman" w:hAnsi="Times New Roman" w:cs="Times New Roman"/>
          <w:sz w:val="24"/>
          <w:szCs w:val="24"/>
          <w:lang w:val="en-US"/>
        </w:rPr>
        <w:t xml:space="preserve"> </w:t>
      </w:r>
      <w:r w:rsidR="006B618E">
        <w:rPr>
          <w:rFonts w:ascii="Times New Roman" w:hAnsi="Times New Roman" w:cs="Times New Roman"/>
          <w:sz w:val="24"/>
          <w:szCs w:val="24"/>
          <w:lang w:val="en-US"/>
        </w:rPr>
        <w:t>to</w:t>
      </w:r>
      <w:r w:rsidR="00675B6E" w:rsidRPr="005C57A7">
        <w:rPr>
          <w:rFonts w:ascii="Times New Roman" w:hAnsi="Times New Roman" w:cs="Times New Roman"/>
          <w:sz w:val="24"/>
          <w:szCs w:val="24"/>
          <w:lang w:val="en-US"/>
        </w:rPr>
        <w:t xml:space="preserve"> </w:t>
      </w:r>
      <w:r w:rsidR="003A1420" w:rsidRPr="005C57A7">
        <w:rPr>
          <w:rFonts w:ascii="Times New Roman" w:hAnsi="Times New Roman" w:cs="Times New Roman"/>
          <w:sz w:val="24"/>
          <w:szCs w:val="24"/>
          <w:lang w:val="en-US"/>
        </w:rPr>
        <w:t>high hum</w:t>
      </w:r>
      <w:r w:rsidR="00675B6E" w:rsidRPr="005C57A7">
        <w:rPr>
          <w:rFonts w:ascii="Times New Roman" w:hAnsi="Times New Roman" w:cs="Times New Roman"/>
          <w:sz w:val="24"/>
          <w:szCs w:val="24"/>
          <w:lang w:val="en-US"/>
        </w:rPr>
        <w:t xml:space="preserve">idity </w:t>
      </w:r>
      <w:r w:rsidR="003A1420" w:rsidRPr="005C57A7">
        <w:rPr>
          <w:rFonts w:ascii="Times New Roman" w:hAnsi="Times New Roman" w:cs="Times New Roman"/>
          <w:sz w:val="24"/>
          <w:szCs w:val="24"/>
          <w:lang w:val="en-US"/>
        </w:rPr>
        <w:t xml:space="preserve">(OR 0.33, 95% CI 0.17–0.64, </w:t>
      </w:r>
      <w:r w:rsidR="003A1420" w:rsidRPr="005C57A7">
        <w:rPr>
          <w:rFonts w:ascii="Times New Roman" w:hAnsi="Times New Roman" w:cs="Times New Roman"/>
          <w:i/>
          <w:iCs/>
          <w:sz w:val="24"/>
          <w:szCs w:val="24"/>
          <w:lang w:val="en-US"/>
        </w:rPr>
        <w:t>p</w:t>
      </w:r>
      <w:r w:rsidR="003A1420" w:rsidRPr="005C57A7">
        <w:rPr>
          <w:rFonts w:ascii="Times New Roman" w:hAnsi="Times New Roman" w:cs="Times New Roman"/>
          <w:sz w:val="24"/>
          <w:szCs w:val="24"/>
          <w:lang w:val="en-US"/>
        </w:rPr>
        <w:t>=.001)</w:t>
      </w:r>
      <w:r w:rsidR="00675B6E" w:rsidRPr="005C57A7">
        <w:rPr>
          <w:rFonts w:ascii="Times New Roman" w:hAnsi="Times New Roman" w:cs="Times New Roman"/>
          <w:sz w:val="24"/>
          <w:szCs w:val="24"/>
          <w:lang w:val="en-US"/>
        </w:rPr>
        <w:t xml:space="preserve"> </w:t>
      </w:r>
      <w:r w:rsidR="00F9403A" w:rsidRPr="005C57A7">
        <w:rPr>
          <w:rFonts w:ascii="Times New Roman" w:hAnsi="Times New Roman" w:cs="Times New Roman"/>
          <w:sz w:val="24"/>
          <w:szCs w:val="24"/>
          <w:lang w:val="en-US"/>
        </w:rPr>
        <w:t>or</w:t>
      </w:r>
      <w:r w:rsidR="00675B6E" w:rsidRPr="005C57A7">
        <w:rPr>
          <w:rFonts w:ascii="Times New Roman" w:hAnsi="Times New Roman" w:cs="Times New Roman"/>
          <w:sz w:val="24"/>
          <w:szCs w:val="24"/>
          <w:lang w:val="en-US"/>
        </w:rPr>
        <w:t xml:space="preserve"> </w:t>
      </w:r>
      <w:r w:rsidR="005148A4" w:rsidRPr="005C57A7">
        <w:rPr>
          <w:rFonts w:ascii="Times New Roman" w:hAnsi="Times New Roman" w:cs="Times New Roman"/>
          <w:sz w:val="24"/>
          <w:szCs w:val="24"/>
          <w:lang w:val="en-US"/>
        </w:rPr>
        <w:t xml:space="preserve">windy conditions (OR 0.44, </w:t>
      </w:r>
      <w:r w:rsidR="00E931C6" w:rsidRPr="005C57A7">
        <w:rPr>
          <w:rFonts w:ascii="Times New Roman" w:hAnsi="Times New Roman" w:cs="Times New Roman"/>
          <w:sz w:val="24"/>
          <w:szCs w:val="24"/>
          <w:lang w:val="en-US"/>
        </w:rPr>
        <w:t xml:space="preserve">95% CI </w:t>
      </w:r>
      <w:r w:rsidR="005148A4" w:rsidRPr="005C57A7">
        <w:rPr>
          <w:rFonts w:ascii="Times New Roman" w:hAnsi="Times New Roman" w:cs="Times New Roman"/>
          <w:sz w:val="24"/>
          <w:szCs w:val="24"/>
          <w:lang w:val="en-US"/>
        </w:rPr>
        <w:t xml:space="preserve">0.22–0.88, </w:t>
      </w:r>
      <w:r w:rsidR="005148A4" w:rsidRPr="005C57A7">
        <w:rPr>
          <w:rFonts w:ascii="Times New Roman" w:hAnsi="Times New Roman" w:cs="Times New Roman"/>
          <w:i/>
          <w:iCs/>
          <w:sz w:val="24"/>
          <w:szCs w:val="24"/>
          <w:lang w:val="en-US"/>
        </w:rPr>
        <w:t>p</w:t>
      </w:r>
      <w:r w:rsidR="005148A4" w:rsidRPr="005C57A7">
        <w:rPr>
          <w:rFonts w:ascii="Times New Roman" w:hAnsi="Times New Roman" w:cs="Times New Roman"/>
          <w:sz w:val="24"/>
          <w:szCs w:val="24"/>
          <w:lang w:val="en-US"/>
        </w:rPr>
        <w:t>=.019)</w:t>
      </w:r>
      <w:r w:rsidR="00141E19" w:rsidRPr="005C57A7">
        <w:rPr>
          <w:rFonts w:ascii="Times New Roman" w:hAnsi="Times New Roman" w:cs="Times New Roman"/>
          <w:sz w:val="24"/>
          <w:szCs w:val="24"/>
          <w:lang w:val="en-US"/>
        </w:rPr>
        <w:t>.</w:t>
      </w:r>
      <w:r w:rsidR="00814130" w:rsidRPr="005C57A7">
        <w:rPr>
          <w:rFonts w:ascii="Times New Roman" w:hAnsi="Times New Roman" w:cs="Times New Roman"/>
          <w:sz w:val="24"/>
          <w:szCs w:val="24"/>
          <w:lang w:val="en-US"/>
        </w:rPr>
        <w:t xml:space="preserve"> Similarly, </w:t>
      </w:r>
      <w:r w:rsidR="005E7441">
        <w:rPr>
          <w:rFonts w:ascii="Times New Roman" w:hAnsi="Times New Roman" w:cs="Times New Roman"/>
          <w:sz w:val="24"/>
          <w:szCs w:val="24"/>
          <w:lang w:val="en-US"/>
        </w:rPr>
        <w:t xml:space="preserve">self-reported sensitivity </w:t>
      </w:r>
      <w:r w:rsidR="00814130" w:rsidRPr="005C57A7">
        <w:rPr>
          <w:rFonts w:ascii="Times New Roman" w:hAnsi="Times New Roman" w:cs="Times New Roman"/>
          <w:sz w:val="24"/>
          <w:szCs w:val="24"/>
          <w:lang w:val="en-US"/>
        </w:rPr>
        <w:t>to environmental pollutants−specifically road dust (</w:t>
      </w:r>
      <w:r w:rsidR="00814130" w:rsidRPr="005C57A7">
        <w:rPr>
          <w:rFonts w:ascii="Times New Roman" w:hAnsi="Times New Roman" w:cs="Times New Roman"/>
          <w:i/>
          <w:iCs/>
          <w:sz w:val="24"/>
          <w:szCs w:val="24"/>
          <w:lang w:val="en-US"/>
        </w:rPr>
        <w:t>χ</w:t>
      </w:r>
      <w:r w:rsidR="00814130" w:rsidRPr="005C57A7">
        <w:rPr>
          <w:rFonts w:ascii="Times New Roman" w:hAnsi="Times New Roman" w:cs="Times New Roman"/>
          <w:sz w:val="24"/>
          <w:szCs w:val="24"/>
          <w:vertAlign w:val="superscript"/>
          <w:lang w:val="en-US"/>
        </w:rPr>
        <w:t>2</w:t>
      </w:r>
      <w:r w:rsidR="00814130" w:rsidRPr="005C57A7">
        <w:rPr>
          <w:rFonts w:ascii="Times New Roman" w:hAnsi="Times New Roman" w:cs="Times New Roman"/>
          <w:sz w:val="24"/>
          <w:szCs w:val="24"/>
          <w:vertAlign w:val="subscript"/>
          <w:lang w:val="en-US"/>
        </w:rPr>
        <w:t>1</w:t>
      </w:r>
      <w:r w:rsidR="00814130" w:rsidRPr="005C57A7">
        <w:rPr>
          <w:rFonts w:ascii="Times New Roman" w:hAnsi="Times New Roman" w:cs="Times New Roman"/>
          <w:sz w:val="24"/>
          <w:szCs w:val="24"/>
          <w:lang w:val="en-US"/>
        </w:rPr>
        <w:t xml:space="preserve">=7.96, </w:t>
      </w:r>
      <w:r w:rsidR="00814130" w:rsidRPr="005C57A7">
        <w:rPr>
          <w:rFonts w:ascii="Times New Roman" w:hAnsi="Times New Roman" w:cs="Times New Roman"/>
          <w:i/>
          <w:iCs/>
          <w:sz w:val="24"/>
          <w:szCs w:val="24"/>
          <w:lang w:val="en-US"/>
        </w:rPr>
        <w:t>p</w:t>
      </w:r>
      <w:r w:rsidR="00814130" w:rsidRPr="005C57A7">
        <w:rPr>
          <w:rFonts w:ascii="Times New Roman" w:hAnsi="Times New Roman" w:cs="Times New Roman"/>
          <w:sz w:val="24"/>
          <w:szCs w:val="24"/>
          <w:lang w:val="en-US"/>
        </w:rPr>
        <w:t>=.005) and smoke fumes</w:t>
      </w:r>
      <w:r w:rsidR="009811F7" w:rsidRPr="005C57A7">
        <w:rPr>
          <w:rFonts w:ascii="Times New Roman" w:hAnsi="Times New Roman" w:cs="Times New Roman"/>
          <w:sz w:val="24"/>
          <w:szCs w:val="24"/>
          <w:lang w:val="en-US"/>
        </w:rPr>
        <w:t xml:space="preserve"> </w:t>
      </w:r>
      <w:r w:rsidR="00814130" w:rsidRPr="005C57A7">
        <w:rPr>
          <w:rFonts w:ascii="Times New Roman" w:hAnsi="Times New Roman" w:cs="Times New Roman"/>
          <w:sz w:val="24"/>
          <w:szCs w:val="24"/>
          <w:lang w:val="en-US"/>
        </w:rPr>
        <w:t>(</w:t>
      </w:r>
      <w:r w:rsidR="00814130" w:rsidRPr="005C57A7">
        <w:rPr>
          <w:rFonts w:ascii="Times New Roman" w:hAnsi="Times New Roman" w:cs="Times New Roman"/>
          <w:i/>
          <w:iCs/>
          <w:sz w:val="24"/>
          <w:szCs w:val="24"/>
          <w:lang w:val="en-US"/>
        </w:rPr>
        <w:t>χ</w:t>
      </w:r>
      <w:r w:rsidR="00814130" w:rsidRPr="005C57A7">
        <w:rPr>
          <w:rFonts w:ascii="Times New Roman" w:hAnsi="Times New Roman" w:cs="Times New Roman"/>
          <w:sz w:val="24"/>
          <w:szCs w:val="24"/>
          <w:vertAlign w:val="superscript"/>
          <w:lang w:val="en-US"/>
        </w:rPr>
        <w:t>2</w:t>
      </w:r>
      <w:r w:rsidR="00814130" w:rsidRPr="005C57A7">
        <w:rPr>
          <w:rFonts w:ascii="Times New Roman" w:hAnsi="Times New Roman" w:cs="Times New Roman"/>
          <w:sz w:val="24"/>
          <w:szCs w:val="24"/>
          <w:vertAlign w:val="subscript"/>
          <w:lang w:val="en-US"/>
        </w:rPr>
        <w:t>1</w:t>
      </w:r>
      <w:r w:rsidR="00814130" w:rsidRPr="005C57A7">
        <w:rPr>
          <w:rFonts w:ascii="Times New Roman" w:hAnsi="Times New Roman" w:cs="Times New Roman"/>
          <w:sz w:val="24"/>
          <w:szCs w:val="24"/>
          <w:lang w:val="en-US"/>
        </w:rPr>
        <w:t xml:space="preserve">=6.87, </w:t>
      </w:r>
      <w:r w:rsidR="00814130" w:rsidRPr="005C57A7">
        <w:rPr>
          <w:rFonts w:ascii="Times New Roman" w:hAnsi="Times New Roman" w:cs="Times New Roman"/>
          <w:i/>
          <w:iCs/>
          <w:sz w:val="24"/>
          <w:szCs w:val="24"/>
          <w:lang w:val="en-US"/>
        </w:rPr>
        <w:t>p</w:t>
      </w:r>
      <w:r w:rsidR="00814130" w:rsidRPr="005C57A7">
        <w:rPr>
          <w:rFonts w:ascii="Times New Roman" w:hAnsi="Times New Roman" w:cs="Times New Roman"/>
          <w:sz w:val="24"/>
          <w:szCs w:val="24"/>
          <w:lang w:val="en-US"/>
        </w:rPr>
        <w:t xml:space="preserve">=.008), was significantly associated with </w:t>
      </w:r>
      <w:r w:rsidR="00BD01A5" w:rsidRPr="005C57A7">
        <w:rPr>
          <w:rFonts w:ascii="Times New Roman" w:hAnsi="Times New Roman" w:cs="Times New Roman"/>
          <w:sz w:val="24"/>
          <w:szCs w:val="24"/>
          <w:lang w:val="en-US"/>
        </w:rPr>
        <w:t>cluster membership</w:t>
      </w:r>
      <w:r w:rsidR="009811F7" w:rsidRPr="005C57A7">
        <w:rPr>
          <w:rFonts w:ascii="Times New Roman" w:hAnsi="Times New Roman" w:cs="Times New Roman"/>
          <w:sz w:val="24"/>
          <w:szCs w:val="24"/>
          <w:lang w:val="en-US"/>
        </w:rPr>
        <w:t xml:space="preserve">. </w:t>
      </w:r>
      <w:r w:rsidR="00C971A7" w:rsidRPr="005C57A7">
        <w:rPr>
          <w:rFonts w:ascii="Times New Roman" w:hAnsi="Times New Roman" w:cs="Times New Roman"/>
          <w:sz w:val="24"/>
          <w:szCs w:val="24"/>
          <w:lang w:val="en-US"/>
        </w:rPr>
        <w:t xml:space="preserve">Patients in </w:t>
      </w:r>
      <w:r w:rsidR="00D35730" w:rsidRPr="005C57A7">
        <w:rPr>
          <w:rFonts w:ascii="Times New Roman" w:hAnsi="Times New Roman" w:cs="Times New Roman"/>
          <w:sz w:val="24"/>
          <w:szCs w:val="24"/>
          <w:lang w:val="en-US"/>
        </w:rPr>
        <w:t>Cluster 2</w:t>
      </w:r>
      <w:r w:rsidR="00C971A7" w:rsidRPr="005C57A7">
        <w:rPr>
          <w:rFonts w:ascii="Times New Roman" w:hAnsi="Times New Roman" w:cs="Times New Roman"/>
          <w:sz w:val="24"/>
          <w:szCs w:val="24"/>
          <w:lang w:val="en-US"/>
        </w:rPr>
        <w:t xml:space="preserve"> </w:t>
      </w:r>
      <w:r w:rsidR="00B9794F" w:rsidRPr="005C57A7">
        <w:rPr>
          <w:rFonts w:ascii="Times New Roman" w:hAnsi="Times New Roman" w:cs="Times New Roman"/>
          <w:sz w:val="24"/>
          <w:szCs w:val="24"/>
          <w:lang w:val="en-US"/>
        </w:rPr>
        <w:t xml:space="preserve">had significantly lower </w:t>
      </w:r>
      <w:r w:rsidR="006871C8" w:rsidRPr="005C57A7">
        <w:rPr>
          <w:rFonts w:ascii="Times New Roman" w:hAnsi="Times New Roman" w:cs="Times New Roman"/>
          <w:sz w:val="24"/>
          <w:szCs w:val="24"/>
          <w:lang w:val="en-US"/>
        </w:rPr>
        <w:t xml:space="preserve">odds </w:t>
      </w:r>
      <w:r w:rsidR="00C971A7" w:rsidRPr="005C57A7">
        <w:rPr>
          <w:rFonts w:ascii="Times New Roman" w:hAnsi="Times New Roman" w:cs="Times New Roman"/>
          <w:sz w:val="24"/>
          <w:szCs w:val="24"/>
          <w:lang w:val="en-US"/>
        </w:rPr>
        <w:t xml:space="preserve">of </w:t>
      </w:r>
      <w:r w:rsidR="008926AD" w:rsidRPr="005C57A7">
        <w:rPr>
          <w:rFonts w:ascii="Times New Roman" w:hAnsi="Times New Roman" w:cs="Times New Roman"/>
          <w:sz w:val="24"/>
          <w:szCs w:val="24"/>
          <w:lang w:val="en-US"/>
        </w:rPr>
        <w:t xml:space="preserve">reporting </w:t>
      </w:r>
      <w:r w:rsidR="00B9794F" w:rsidRPr="005C57A7">
        <w:rPr>
          <w:rFonts w:ascii="Times New Roman" w:hAnsi="Times New Roman" w:cs="Times New Roman"/>
          <w:sz w:val="24"/>
          <w:szCs w:val="24"/>
          <w:lang w:val="en-US"/>
        </w:rPr>
        <w:t xml:space="preserve">sensitivity </w:t>
      </w:r>
      <w:r w:rsidR="00B9794F" w:rsidRPr="005E7441">
        <w:rPr>
          <w:rFonts w:ascii="Times New Roman" w:hAnsi="Times New Roman" w:cs="Times New Roman"/>
          <w:sz w:val="24"/>
          <w:szCs w:val="24"/>
          <w:lang w:val="en-US"/>
        </w:rPr>
        <w:t xml:space="preserve">to road </w:t>
      </w:r>
      <w:r w:rsidR="006871C8" w:rsidRPr="005E7441">
        <w:rPr>
          <w:rFonts w:ascii="Times New Roman" w:hAnsi="Times New Roman" w:cs="Times New Roman"/>
          <w:sz w:val="24"/>
          <w:szCs w:val="24"/>
          <w:lang w:val="en-US"/>
        </w:rPr>
        <w:t>dust</w:t>
      </w:r>
      <w:r w:rsidR="00B9794F" w:rsidRPr="005E7441">
        <w:rPr>
          <w:rFonts w:ascii="Times New Roman" w:hAnsi="Times New Roman" w:cs="Times New Roman"/>
          <w:sz w:val="24"/>
          <w:szCs w:val="24"/>
          <w:lang w:val="en-US"/>
        </w:rPr>
        <w:t xml:space="preserve"> </w:t>
      </w:r>
      <w:r w:rsidR="006871C8" w:rsidRPr="005E7441">
        <w:rPr>
          <w:rFonts w:ascii="Times New Roman" w:hAnsi="Times New Roman" w:cs="Times New Roman"/>
          <w:sz w:val="24"/>
          <w:szCs w:val="24"/>
          <w:lang w:val="en-US"/>
        </w:rPr>
        <w:t xml:space="preserve">(OR 0.32, 95% CI 0.15–0.68, </w:t>
      </w:r>
      <w:r w:rsidR="006871C8" w:rsidRPr="005E7441">
        <w:rPr>
          <w:rFonts w:ascii="Times New Roman" w:hAnsi="Times New Roman" w:cs="Times New Roman"/>
          <w:i/>
          <w:iCs/>
          <w:sz w:val="24"/>
          <w:szCs w:val="24"/>
          <w:lang w:val="en-US"/>
        </w:rPr>
        <w:t>p</w:t>
      </w:r>
      <w:r w:rsidR="006871C8" w:rsidRPr="005E7441">
        <w:rPr>
          <w:rFonts w:ascii="Times New Roman" w:hAnsi="Times New Roman" w:cs="Times New Roman"/>
          <w:sz w:val="24"/>
          <w:szCs w:val="24"/>
          <w:lang w:val="en-US"/>
        </w:rPr>
        <w:t>=.003)</w:t>
      </w:r>
      <w:r w:rsidR="00B9794F" w:rsidRPr="005E7441">
        <w:rPr>
          <w:rFonts w:ascii="Times New Roman" w:hAnsi="Times New Roman" w:cs="Times New Roman"/>
          <w:sz w:val="24"/>
          <w:szCs w:val="24"/>
          <w:lang w:val="en-US"/>
        </w:rPr>
        <w:t xml:space="preserve"> and </w:t>
      </w:r>
      <w:r w:rsidR="00AB5363" w:rsidRPr="005E7441">
        <w:rPr>
          <w:rFonts w:ascii="Times New Roman" w:hAnsi="Times New Roman" w:cs="Times New Roman"/>
          <w:sz w:val="24"/>
          <w:szCs w:val="24"/>
          <w:lang w:val="en-US"/>
        </w:rPr>
        <w:t>smoke</w:t>
      </w:r>
      <w:r w:rsidR="008926AD" w:rsidRPr="005E7441">
        <w:rPr>
          <w:rFonts w:ascii="Times New Roman" w:hAnsi="Times New Roman" w:cs="Times New Roman"/>
          <w:sz w:val="24"/>
          <w:szCs w:val="24"/>
          <w:lang w:val="en-US"/>
        </w:rPr>
        <w:t xml:space="preserve"> fumes</w:t>
      </w:r>
      <w:r w:rsidR="00AB5363" w:rsidRPr="005E7441">
        <w:rPr>
          <w:rFonts w:ascii="Times New Roman" w:hAnsi="Times New Roman" w:cs="Times New Roman"/>
          <w:sz w:val="24"/>
          <w:szCs w:val="24"/>
          <w:lang w:val="en-US"/>
        </w:rPr>
        <w:t xml:space="preserve"> (OR 0.33, 95% CI 0.15–0.73, </w:t>
      </w:r>
      <w:r w:rsidR="00AB5363" w:rsidRPr="005E7441">
        <w:rPr>
          <w:rFonts w:ascii="Times New Roman" w:hAnsi="Times New Roman" w:cs="Times New Roman"/>
          <w:i/>
          <w:iCs/>
          <w:sz w:val="24"/>
          <w:szCs w:val="24"/>
          <w:lang w:val="en-US"/>
        </w:rPr>
        <w:t>p</w:t>
      </w:r>
      <w:r w:rsidR="00AB5363" w:rsidRPr="005E7441">
        <w:rPr>
          <w:rFonts w:ascii="Times New Roman" w:hAnsi="Times New Roman" w:cs="Times New Roman"/>
          <w:sz w:val="24"/>
          <w:szCs w:val="24"/>
          <w:lang w:val="en-US"/>
        </w:rPr>
        <w:t>=.006)</w:t>
      </w:r>
      <w:r w:rsidR="009C2306" w:rsidRPr="005E7441">
        <w:rPr>
          <w:rFonts w:ascii="Times New Roman" w:hAnsi="Times New Roman" w:cs="Times New Roman"/>
          <w:sz w:val="24"/>
          <w:szCs w:val="24"/>
          <w:lang w:val="en-US"/>
        </w:rPr>
        <w:t>.</w:t>
      </w:r>
    </w:p>
    <w:p w14:paraId="6E96380E" w14:textId="77777777" w:rsidR="00237DAE" w:rsidRDefault="00237DAE" w:rsidP="00FF6BEE">
      <w:pPr>
        <w:keepNext/>
        <w:spacing w:after="0" w:line="240" w:lineRule="auto"/>
        <w:jc w:val="both"/>
      </w:pPr>
      <w:r>
        <w:rPr>
          <w:rFonts w:ascii="Times New Roman" w:hAnsi="Times New Roman" w:cs="Times New Roman"/>
          <w:noProof/>
          <w:sz w:val="24"/>
          <w:szCs w:val="24"/>
          <w:lang w:val="en-US"/>
        </w:rPr>
        <w:lastRenderedPageBreak/>
        <w:drawing>
          <wp:inline distT="0" distB="0" distL="0" distR="0" wp14:anchorId="2C7B4E42" wp14:editId="59A01C2D">
            <wp:extent cx="5731510" cy="6877685"/>
            <wp:effectExtent l="0" t="0" r="2540" b="0"/>
            <wp:docPr id="894179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79685" name="Picture 894179685"/>
                    <pic:cNvPicPr/>
                  </pic:nvPicPr>
                  <pic:blipFill>
                    <a:blip r:embed="rId14">
                      <a:extLst>
                        <a:ext uri="{28A0092B-C50C-407E-A947-70E740481C1C}">
                          <a14:useLocalDpi xmlns:a14="http://schemas.microsoft.com/office/drawing/2010/main" val="0"/>
                        </a:ext>
                      </a:extLst>
                    </a:blip>
                    <a:stretch>
                      <a:fillRect/>
                    </a:stretch>
                  </pic:blipFill>
                  <pic:spPr>
                    <a:xfrm>
                      <a:off x="0" y="0"/>
                      <a:ext cx="5731510" cy="6877685"/>
                    </a:xfrm>
                    <a:prstGeom prst="rect">
                      <a:avLst/>
                    </a:prstGeom>
                  </pic:spPr>
                </pic:pic>
              </a:graphicData>
            </a:graphic>
          </wp:inline>
        </w:drawing>
      </w:r>
    </w:p>
    <w:p w14:paraId="5CF074C7" w14:textId="745D1350" w:rsidR="00D92F0B" w:rsidRDefault="00237DAE" w:rsidP="00FF6BEE">
      <w:pPr>
        <w:pStyle w:val="Caption"/>
        <w:spacing w:after="0"/>
        <w:jc w:val="both"/>
        <w:rPr>
          <w:rFonts w:ascii="Times New Roman" w:hAnsi="Times New Roman" w:cs="Times New Roman"/>
          <w:i w:val="0"/>
          <w:iCs w:val="0"/>
          <w:color w:val="auto"/>
          <w:sz w:val="20"/>
          <w:szCs w:val="20"/>
        </w:rPr>
      </w:pPr>
      <w:bookmarkStart w:id="19" w:name="_Ref203395318"/>
      <w:r w:rsidRPr="00237DAE">
        <w:rPr>
          <w:rFonts w:ascii="Times New Roman" w:hAnsi="Times New Roman" w:cs="Times New Roman"/>
          <w:i w:val="0"/>
          <w:iCs w:val="0"/>
          <w:color w:val="auto"/>
          <w:sz w:val="20"/>
          <w:szCs w:val="20"/>
        </w:rPr>
        <w:t xml:space="preserve">Figure </w:t>
      </w:r>
      <w:r w:rsidRPr="00237DAE">
        <w:rPr>
          <w:rFonts w:ascii="Times New Roman" w:hAnsi="Times New Roman" w:cs="Times New Roman"/>
          <w:i w:val="0"/>
          <w:iCs w:val="0"/>
          <w:color w:val="auto"/>
          <w:sz w:val="20"/>
          <w:szCs w:val="20"/>
        </w:rPr>
        <w:fldChar w:fldCharType="begin"/>
      </w:r>
      <w:r w:rsidRPr="00237DAE">
        <w:rPr>
          <w:rFonts w:ascii="Times New Roman" w:hAnsi="Times New Roman" w:cs="Times New Roman"/>
          <w:i w:val="0"/>
          <w:iCs w:val="0"/>
          <w:color w:val="auto"/>
          <w:sz w:val="20"/>
          <w:szCs w:val="20"/>
        </w:rPr>
        <w:instrText xml:space="preserve"> SEQ Figure \* ARABIC </w:instrText>
      </w:r>
      <w:r w:rsidRPr="00237DAE">
        <w:rPr>
          <w:rFonts w:ascii="Times New Roman" w:hAnsi="Times New Roman" w:cs="Times New Roman"/>
          <w:i w:val="0"/>
          <w:iCs w:val="0"/>
          <w:color w:val="auto"/>
          <w:sz w:val="20"/>
          <w:szCs w:val="20"/>
        </w:rPr>
        <w:fldChar w:fldCharType="separate"/>
      </w:r>
      <w:r w:rsidR="0077779B">
        <w:rPr>
          <w:rFonts w:ascii="Times New Roman" w:hAnsi="Times New Roman" w:cs="Times New Roman"/>
          <w:i w:val="0"/>
          <w:iCs w:val="0"/>
          <w:noProof/>
          <w:color w:val="auto"/>
          <w:sz w:val="20"/>
          <w:szCs w:val="20"/>
        </w:rPr>
        <w:t>7</w:t>
      </w:r>
      <w:r w:rsidRPr="00237DAE">
        <w:rPr>
          <w:rFonts w:ascii="Times New Roman" w:hAnsi="Times New Roman" w:cs="Times New Roman"/>
          <w:i w:val="0"/>
          <w:iCs w:val="0"/>
          <w:color w:val="auto"/>
          <w:sz w:val="20"/>
          <w:szCs w:val="20"/>
        </w:rPr>
        <w:fldChar w:fldCharType="end"/>
      </w:r>
      <w:bookmarkEnd w:id="19"/>
      <w:r w:rsidRPr="00237DAE">
        <w:rPr>
          <w:rFonts w:ascii="Times New Roman" w:hAnsi="Times New Roman" w:cs="Times New Roman"/>
          <w:i w:val="0"/>
          <w:iCs w:val="0"/>
          <w:color w:val="auto"/>
          <w:sz w:val="20"/>
          <w:szCs w:val="20"/>
        </w:rPr>
        <w:t xml:space="preserve">. </w:t>
      </w:r>
      <w:r w:rsidR="00672C3C">
        <w:rPr>
          <w:rFonts w:ascii="Times New Roman" w:hAnsi="Times New Roman" w:cs="Times New Roman"/>
          <w:i w:val="0"/>
          <w:iCs w:val="0"/>
          <w:color w:val="auto"/>
          <w:sz w:val="20"/>
          <w:szCs w:val="20"/>
        </w:rPr>
        <w:t>Association</w:t>
      </w:r>
      <w:r w:rsidR="00883537">
        <w:rPr>
          <w:rFonts w:ascii="Times New Roman" w:hAnsi="Times New Roman" w:cs="Times New Roman"/>
          <w:i w:val="0"/>
          <w:iCs w:val="0"/>
          <w:color w:val="auto"/>
          <w:sz w:val="20"/>
          <w:szCs w:val="20"/>
        </w:rPr>
        <w:t xml:space="preserve"> between </w:t>
      </w:r>
      <w:r w:rsidR="00D11026">
        <w:rPr>
          <w:rFonts w:ascii="Times New Roman" w:hAnsi="Times New Roman" w:cs="Times New Roman"/>
          <w:i w:val="0"/>
          <w:iCs w:val="0"/>
          <w:color w:val="auto"/>
          <w:sz w:val="20"/>
          <w:szCs w:val="20"/>
        </w:rPr>
        <w:t>self-reported sensitivity to</w:t>
      </w:r>
      <w:r w:rsidRPr="00237DAE">
        <w:rPr>
          <w:rFonts w:ascii="Times New Roman" w:hAnsi="Times New Roman" w:cs="Times New Roman"/>
          <w:i w:val="0"/>
          <w:iCs w:val="0"/>
          <w:color w:val="auto"/>
          <w:sz w:val="20"/>
          <w:szCs w:val="20"/>
        </w:rPr>
        <w:t xml:space="preserve"> </w:t>
      </w:r>
      <w:r w:rsidR="00672C3C">
        <w:rPr>
          <w:rFonts w:ascii="Times New Roman" w:hAnsi="Times New Roman" w:cs="Times New Roman"/>
          <w:i w:val="0"/>
          <w:iCs w:val="0"/>
          <w:color w:val="auto"/>
          <w:sz w:val="20"/>
          <w:szCs w:val="20"/>
        </w:rPr>
        <w:t>seasonal</w:t>
      </w:r>
      <w:r w:rsidR="00D11026">
        <w:rPr>
          <w:rFonts w:ascii="Times New Roman" w:hAnsi="Times New Roman" w:cs="Times New Roman"/>
          <w:i w:val="0"/>
          <w:iCs w:val="0"/>
          <w:color w:val="auto"/>
          <w:sz w:val="20"/>
          <w:szCs w:val="20"/>
        </w:rPr>
        <w:t xml:space="preserve"> variation</w:t>
      </w:r>
      <w:r w:rsidR="00883537">
        <w:rPr>
          <w:rFonts w:ascii="Times New Roman" w:hAnsi="Times New Roman" w:cs="Times New Roman"/>
          <w:i w:val="0"/>
          <w:iCs w:val="0"/>
          <w:color w:val="auto"/>
          <w:sz w:val="20"/>
          <w:szCs w:val="20"/>
        </w:rPr>
        <w:t>s</w:t>
      </w:r>
      <w:r w:rsidR="00D11026">
        <w:rPr>
          <w:rFonts w:ascii="Times New Roman" w:hAnsi="Times New Roman" w:cs="Times New Roman"/>
          <w:i w:val="0"/>
          <w:iCs w:val="0"/>
          <w:color w:val="auto"/>
          <w:sz w:val="20"/>
          <w:szCs w:val="20"/>
        </w:rPr>
        <w:t xml:space="preserve"> and</w:t>
      </w:r>
      <w:r w:rsidR="00672C3C">
        <w:rPr>
          <w:rFonts w:ascii="Times New Roman" w:hAnsi="Times New Roman" w:cs="Times New Roman"/>
          <w:i w:val="0"/>
          <w:iCs w:val="0"/>
          <w:color w:val="auto"/>
          <w:sz w:val="20"/>
          <w:szCs w:val="20"/>
        </w:rPr>
        <w:t xml:space="preserve"> weather</w:t>
      </w:r>
      <w:r w:rsidR="00D11026">
        <w:rPr>
          <w:rFonts w:ascii="Times New Roman" w:hAnsi="Times New Roman" w:cs="Times New Roman"/>
          <w:i w:val="0"/>
          <w:iCs w:val="0"/>
          <w:color w:val="auto"/>
          <w:sz w:val="20"/>
          <w:szCs w:val="20"/>
        </w:rPr>
        <w:t xml:space="preserve"> conditions across</w:t>
      </w:r>
      <w:r w:rsidR="00672C3C">
        <w:rPr>
          <w:rFonts w:ascii="Times New Roman" w:hAnsi="Times New Roman" w:cs="Times New Roman"/>
          <w:i w:val="0"/>
          <w:iCs w:val="0"/>
          <w:color w:val="auto"/>
          <w:sz w:val="20"/>
          <w:szCs w:val="20"/>
        </w:rPr>
        <w:t xml:space="preserve"> cluster groups over the past 12 months.</w:t>
      </w:r>
      <w:r w:rsidR="00FB6114">
        <w:rPr>
          <w:rFonts w:ascii="Times New Roman" w:hAnsi="Times New Roman" w:cs="Times New Roman"/>
          <w:i w:val="0"/>
          <w:iCs w:val="0"/>
          <w:color w:val="auto"/>
          <w:sz w:val="20"/>
          <w:szCs w:val="20"/>
        </w:rPr>
        <w:t xml:space="preserve"> The area of</w:t>
      </w:r>
      <w:r w:rsidR="00883537">
        <w:rPr>
          <w:rFonts w:ascii="Times New Roman" w:hAnsi="Times New Roman" w:cs="Times New Roman"/>
          <w:i w:val="0"/>
          <w:iCs w:val="0"/>
          <w:color w:val="auto"/>
          <w:sz w:val="20"/>
          <w:szCs w:val="20"/>
        </w:rPr>
        <w:t xml:space="preserve"> each</w:t>
      </w:r>
      <w:r w:rsidR="00FB6114">
        <w:rPr>
          <w:rFonts w:ascii="Times New Roman" w:hAnsi="Times New Roman" w:cs="Times New Roman"/>
          <w:i w:val="0"/>
          <w:iCs w:val="0"/>
          <w:color w:val="auto"/>
          <w:sz w:val="20"/>
          <w:szCs w:val="20"/>
        </w:rPr>
        <w:t xml:space="preserve"> tile represents </w:t>
      </w:r>
      <w:r w:rsidR="00883537">
        <w:rPr>
          <w:rFonts w:ascii="Times New Roman" w:hAnsi="Times New Roman" w:cs="Times New Roman"/>
          <w:i w:val="0"/>
          <w:iCs w:val="0"/>
          <w:color w:val="auto"/>
          <w:sz w:val="20"/>
          <w:szCs w:val="20"/>
        </w:rPr>
        <w:t xml:space="preserve">the </w:t>
      </w:r>
      <w:r w:rsidR="00FB6114">
        <w:rPr>
          <w:rFonts w:ascii="Times New Roman" w:hAnsi="Times New Roman" w:cs="Times New Roman"/>
          <w:i w:val="0"/>
          <w:iCs w:val="0"/>
          <w:color w:val="auto"/>
          <w:sz w:val="20"/>
          <w:szCs w:val="20"/>
        </w:rPr>
        <w:t>relative proportions across clusters.</w:t>
      </w:r>
      <w:r w:rsidR="00096B11">
        <w:rPr>
          <w:rFonts w:ascii="Times New Roman" w:hAnsi="Times New Roman" w:cs="Times New Roman"/>
          <w:i w:val="0"/>
          <w:iCs w:val="0"/>
          <w:color w:val="auto"/>
          <w:sz w:val="20"/>
          <w:szCs w:val="20"/>
        </w:rPr>
        <w:t xml:space="preserve"> </w:t>
      </w:r>
      <w:r w:rsidR="00672C3C" w:rsidRPr="00FB6114">
        <w:rPr>
          <w:rFonts w:ascii="Times New Roman" w:hAnsi="Times New Roman" w:cs="Times New Roman"/>
          <w:b/>
          <w:bCs/>
          <w:i w:val="0"/>
          <w:iCs w:val="0"/>
          <w:color w:val="auto"/>
          <w:sz w:val="20"/>
          <w:szCs w:val="20"/>
        </w:rPr>
        <w:t>(a)</w:t>
      </w:r>
      <w:r w:rsidR="00096B11">
        <w:rPr>
          <w:rFonts w:ascii="Times New Roman" w:hAnsi="Times New Roman" w:cs="Times New Roman"/>
          <w:i w:val="0"/>
          <w:iCs w:val="0"/>
          <w:color w:val="auto"/>
          <w:sz w:val="20"/>
          <w:szCs w:val="20"/>
        </w:rPr>
        <w:t xml:space="preserve"> </w:t>
      </w:r>
      <w:r w:rsidR="00672C3C">
        <w:rPr>
          <w:rFonts w:ascii="Times New Roman" w:hAnsi="Times New Roman" w:cs="Times New Roman"/>
          <w:i w:val="0"/>
          <w:iCs w:val="0"/>
          <w:color w:val="auto"/>
          <w:sz w:val="20"/>
          <w:szCs w:val="20"/>
        </w:rPr>
        <w:t xml:space="preserve">Association plot </w:t>
      </w:r>
      <w:r w:rsidR="00FB6114">
        <w:rPr>
          <w:rFonts w:ascii="Times New Roman" w:hAnsi="Times New Roman" w:cs="Times New Roman"/>
          <w:i w:val="0"/>
          <w:iCs w:val="0"/>
          <w:color w:val="auto"/>
          <w:sz w:val="20"/>
          <w:szCs w:val="20"/>
        </w:rPr>
        <w:t>illustrati</w:t>
      </w:r>
      <w:r w:rsidR="00883537">
        <w:rPr>
          <w:rFonts w:ascii="Times New Roman" w:hAnsi="Times New Roman" w:cs="Times New Roman"/>
          <w:i w:val="0"/>
          <w:iCs w:val="0"/>
          <w:color w:val="auto"/>
          <w:sz w:val="20"/>
          <w:szCs w:val="20"/>
        </w:rPr>
        <w:t>ng</w:t>
      </w:r>
      <w:r w:rsidR="00FB6114">
        <w:rPr>
          <w:rFonts w:ascii="Times New Roman" w:hAnsi="Times New Roman" w:cs="Times New Roman"/>
          <w:i w:val="0"/>
          <w:iCs w:val="0"/>
          <w:color w:val="auto"/>
          <w:sz w:val="20"/>
          <w:szCs w:val="20"/>
        </w:rPr>
        <w:t xml:space="preserve"> the relationship </w:t>
      </w:r>
      <w:r w:rsidR="00672C3C">
        <w:rPr>
          <w:rFonts w:ascii="Times New Roman" w:hAnsi="Times New Roman" w:cs="Times New Roman"/>
          <w:i w:val="0"/>
          <w:iCs w:val="0"/>
          <w:color w:val="auto"/>
          <w:sz w:val="20"/>
          <w:szCs w:val="20"/>
        </w:rPr>
        <w:t>between cluster</w:t>
      </w:r>
      <w:r w:rsidR="00FB6114">
        <w:rPr>
          <w:rFonts w:ascii="Times New Roman" w:hAnsi="Times New Roman" w:cs="Times New Roman"/>
          <w:i w:val="0"/>
          <w:iCs w:val="0"/>
          <w:color w:val="auto"/>
          <w:sz w:val="20"/>
          <w:szCs w:val="20"/>
        </w:rPr>
        <w:t xml:space="preserve"> membership</w:t>
      </w:r>
      <w:r w:rsidR="00672C3C">
        <w:rPr>
          <w:rFonts w:ascii="Times New Roman" w:hAnsi="Times New Roman" w:cs="Times New Roman"/>
          <w:i w:val="0"/>
          <w:iCs w:val="0"/>
          <w:color w:val="auto"/>
          <w:sz w:val="20"/>
          <w:szCs w:val="20"/>
        </w:rPr>
        <w:t xml:space="preserve"> and </w:t>
      </w:r>
      <w:r w:rsidR="00883537">
        <w:rPr>
          <w:rFonts w:ascii="Times New Roman" w:hAnsi="Times New Roman" w:cs="Times New Roman"/>
          <w:i w:val="0"/>
          <w:iCs w:val="0"/>
          <w:color w:val="auto"/>
          <w:sz w:val="20"/>
          <w:szCs w:val="20"/>
        </w:rPr>
        <w:t xml:space="preserve">sensitivity to </w:t>
      </w:r>
      <w:r w:rsidR="00672C3C">
        <w:rPr>
          <w:rFonts w:ascii="Times New Roman" w:hAnsi="Times New Roman" w:cs="Times New Roman"/>
          <w:i w:val="0"/>
          <w:iCs w:val="0"/>
          <w:color w:val="auto"/>
          <w:sz w:val="20"/>
          <w:szCs w:val="20"/>
        </w:rPr>
        <w:t>seasonal variation</w:t>
      </w:r>
      <w:r w:rsidR="00D11026">
        <w:rPr>
          <w:rFonts w:ascii="Times New Roman" w:hAnsi="Times New Roman" w:cs="Times New Roman"/>
          <w:i w:val="0"/>
          <w:iCs w:val="0"/>
          <w:color w:val="auto"/>
          <w:sz w:val="20"/>
          <w:szCs w:val="20"/>
        </w:rPr>
        <w:t xml:space="preserve">. </w:t>
      </w:r>
      <w:r w:rsidR="00D11026" w:rsidRPr="00FB6114">
        <w:rPr>
          <w:rFonts w:ascii="Times New Roman" w:hAnsi="Times New Roman" w:cs="Times New Roman"/>
          <w:b/>
          <w:bCs/>
          <w:i w:val="0"/>
          <w:iCs w:val="0"/>
          <w:color w:val="auto"/>
          <w:sz w:val="20"/>
          <w:szCs w:val="20"/>
        </w:rPr>
        <w:t>(b)</w:t>
      </w:r>
      <w:r w:rsidR="00D11026">
        <w:rPr>
          <w:rFonts w:ascii="Times New Roman" w:hAnsi="Times New Roman" w:cs="Times New Roman"/>
          <w:i w:val="0"/>
          <w:iCs w:val="0"/>
          <w:color w:val="auto"/>
          <w:sz w:val="20"/>
          <w:szCs w:val="20"/>
        </w:rPr>
        <w:t xml:space="preserve"> Mosaic </w:t>
      </w:r>
      <w:r w:rsidR="00FB6114">
        <w:rPr>
          <w:rFonts w:ascii="Times New Roman" w:hAnsi="Times New Roman" w:cs="Times New Roman"/>
          <w:i w:val="0"/>
          <w:iCs w:val="0"/>
          <w:color w:val="auto"/>
          <w:sz w:val="20"/>
          <w:szCs w:val="20"/>
        </w:rPr>
        <w:t>plot</w:t>
      </w:r>
      <w:r w:rsidR="00096B11">
        <w:rPr>
          <w:rFonts w:ascii="Times New Roman" w:hAnsi="Times New Roman" w:cs="Times New Roman"/>
          <w:i w:val="0"/>
          <w:iCs w:val="0"/>
          <w:color w:val="auto"/>
          <w:sz w:val="20"/>
          <w:szCs w:val="20"/>
        </w:rPr>
        <w:t xml:space="preserve"> showing </w:t>
      </w:r>
      <w:r w:rsidR="00FB6114">
        <w:rPr>
          <w:rFonts w:ascii="Times New Roman" w:hAnsi="Times New Roman" w:cs="Times New Roman"/>
          <w:i w:val="0"/>
          <w:iCs w:val="0"/>
          <w:color w:val="auto"/>
          <w:sz w:val="20"/>
          <w:szCs w:val="20"/>
        </w:rPr>
        <w:t>the association between sensitivity to cold and hot weather</w:t>
      </w:r>
      <w:r w:rsidR="00096B11">
        <w:rPr>
          <w:rFonts w:ascii="Times New Roman" w:hAnsi="Times New Roman" w:cs="Times New Roman"/>
          <w:i w:val="0"/>
          <w:iCs w:val="0"/>
          <w:color w:val="auto"/>
          <w:sz w:val="20"/>
          <w:szCs w:val="20"/>
        </w:rPr>
        <w:t xml:space="preserve"> and</w:t>
      </w:r>
      <w:r w:rsidR="00FB6114">
        <w:rPr>
          <w:rFonts w:ascii="Times New Roman" w:hAnsi="Times New Roman" w:cs="Times New Roman"/>
          <w:i w:val="0"/>
          <w:iCs w:val="0"/>
          <w:color w:val="auto"/>
          <w:sz w:val="20"/>
          <w:szCs w:val="20"/>
        </w:rPr>
        <w:t xml:space="preserve"> cluster</w:t>
      </w:r>
      <w:r w:rsidR="00096B11">
        <w:rPr>
          <w:rFonts w:ascii="Times New Roman" w:hAnsi="Times New Roman" w:cs="Times New Roman"/>
          <w:i w:val="0"/>
          <w:iCs w:val="0"/>
          <w:color w:val="auto"/>
          <w:sz w:val="20"/>
          <w:szCs w:val="20"/>
        </w:rPr>
        <w:t xml:space="preserve"> membership</w:t>
      </w:r>
      <w:r w:rsidR="00FB6114">
        <w:rPr>
          <w:rFonts w:ascii="Times New Roman" w:hAnsi="Times New Roman" w:cs="Times New Roman"/>
          <w:i w:val="0"/>
          <w:iCs w:val="0"/>
          <w:color w:val="auto"/>
          <w:sz w:val="20"/>
          <w:szCs w:val="20"/>
        </w:rPr>
        <w:t xml:space="preserve">. </w:t>
      </w:r>
      <w:r w:rsidR="00FB6114" w:rsidRPr="00FB6114">
        <w:rPr>
          <w:rFonts w:ascii="Times New Roman" w:hAnsi="Times New Roman" w:cs="Times New Roman"/>
          <w:b/>
          <w:bCs/>
          <w:i w:val="0"/>
          <w:iCs w:val="0"/>
          <w:color w:val="auto"/>
          <w:sz w:val="20"/>
          <w:szCs w:val="20"/>
        </w:rPr>
        <w:t>(c)</w:t>
      </w:r>
      <w:r w:rsidR="00FB6114">
        <w:rPr>
          <w:rFonts w:ascii="Times New Roman" w:hAnsi="Times New Roman" w:cs="Times New Roman"/>
          <w:i w:val="0"/>
          <w:iCs w:val="0"/>
          <w:color w:val="auto"/>
          <w:sz w:val="20"/>
          <w:szCs w:val="20"/>
        </w:rPr>
        <w:t xml:space="preserve"> Mosaic plot</w:t>
      </w:r>
      <w:r w:rsidR="00096B11">
        <w:rPr>
          <w:rFonts w:ascii="Times New Roman" w:hAnsi="Times New Roman" w:cs="Times New Roman"/>
          <w:i w:val="0"/>
          <w:iCs w:val="0"/>
          <w:color w:val="auto"/>
          <w:sz w:val="20"/>
          <w:szCs w:val="20"/>
        </w:rPr>
        <w:t xml:space="preserve"> showing</w:t>
      </w:r>
      <w:r w:rsidR="006B618E">
        <w:rPr>
          <w:rFonts w:ascii="Times New Roman" w:hAnsi="Times New Roman" w:cs="Times New Roman"/>
          <w:i w:val="0"/>
          <w:iCs w:val="0"/>
          <w:color w:val="auto"/>
          <w:sz w:val="20"/>
          <w:szCs w:val="20"/>
        </w:rPr>
        <w:t xml:space="preserve"> </w:t>
      </w:r>
      <w:r w:rsidR="00FB6114">
        <w:rPr>
          <w:rFonts w:ascii="Times New Roman" w:hAnsi="Times New Roman" w:cs="Times New Roman"/>
          <w:i w:val="0"/>
          <w:iCs w:val="0"/>
          <w:color w:val="auto"/>
          <w:sz w:val="20"/>
          <w:szCs w:val="20"/>
        </w:rPr>
        <w:t>the association between sensitivity to windy and humid conditions</w:t>
      </w:r>
      <w:r w:rsidR="00096B11">
        <w:rPr>
          <w:rFonts w:ascii="Times New Roman" w:hAnsi="Times New Roman" w:cs="Times New Roman"/>
          <w:i w:val="0"/>
          <w:iCs w:val="0"/>
          <w:color w:val="auto"/>
          <w:sz w:val="20"/>
          <w:szCs w:val="20"/>
        </w:rPr>
        <w:t xml:space="preserve"> and</w:t>
      </w:r>
      <w:r w:rsidR="00FB6114">
        <w:rPr>
          <w:rFonts w:ascii="Times New Roman" w:hAnsi="Times New Roman" w:cs="Times New Roman"/>
          <w:i w:val="0"/>
          <w:iCs w:val="0"/>
          <w:color w:val="auto"/>
          <w:sz w:val="20"/>
          <w:szCs w:val="20"/>
        </w:rPr>
        <w:t xml:space="preserve"> cluster membership.</w:t>
      </w:r>
    </w:p>
    <w:p w14:paraId="1211B28D" w14:textId="77777777" w:rsidR="003A2B42" w:rsidRDefault="003A2B42" w:rsidP="00FF6BEE">
      <w:pPr>
        <w:spacing w:after="0" w:line="240" w:lineRule="auto"/>
      </w:pPr>
    </w:p>
    <w:p w14:paraId="1205BFAA" w14:textId="77777777" w:rsidR="002509A2" w:rsidRDefault="002509A2" w:rsidP="00FF6BEE">
      <w:pPr>
        <w:keepNext/>
        <w:spacing w:after="0" w:line="240" w:lineRule="auto"/>
      </w:pPr>
      <w:r>
        <w:rPr>
          <w:noProof/>
        </w:rPr>
        <w:lastRenderedPageBreak/>
        <w:drawing>
          <wp:inline distT="0" distB="0" distL="0" distR="0" wp14:anchorId="2DD2425C" wp14:editId="59E5AF19">
            <wp:extent cx="5715000" cy="3905250"/>
            <wp:effectExtent l="0" t="0" r="0" b="0"/>
            <wp:docPr id="62103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3868" name="Picture 62103868"/>
                    <pic:cNvPicPr/>
                  </pic:nvPicPr>
                  <pic:blipFill>
                    <a:blip r:embed="rId15">
                      <a:extLst>
                        <a:ext uri="{28A0092B-C50C-407E-A947-70E740481C1C}">
                          <a14:useLocalDpi xmlns:a14="http://schemas.microsoft.com/office/drawing/2010/main" val="0"/>
                        </a:ext>
                      </a:extLst>
                    </a:blip>
                    <a:stretch>
                      <a:fillRect/>
                    </a:stretch>
                  </pic:blipFill>
                  <pic:spPr>
                    <a:xfrm>
                      <a:off x="0" y="0"/>
                      <a:ext cx="5715000" cy="3905250"/>
                    </a:xfrm>
                    <a:prstGeom prst="rect">
                      <a:avLst/>
                    </a:prstGeom>
                  </pic:spPr>
                </pic:pic>
              </a:graphicData>
            </a:graphic>
          </wp:inline>
        </w:drawing>
      </w:r>
    </w:p>
    <w:p w14:paraId="0CC20D7A" w14:textId="2F7115D6" w:rsidR="003A2B42" w:rsidRPr="00187076" w:rsidRDefault="002509A2" w:rsidP="00FF6BEE">
      <w:pPr>
        <w:pStyle w:val="Caption"/>
        <w:spacing w:after="0"/>
        <w:rPr>
          <w:rFonts w:ascii="Times New Roman" w:hAnsi="Times New Roman" w:cs="Times New Roman"/>
          <w:i w:val="0"/>
          <w:iCs w:val="0"/>
          <w:color w:val="auto"/>
          <w:sz w:val="20"/>
          <w:szCs w:val="20"/>
        </w:rPr>
      </w:pPr>
      <w:bookmarkStart w:id="20" w:name="_Ref203395340"/>
      <w:r w:rsidRPr="00187076">
        <w:rPr>
          <w:rFonts w:ascii="Times New Roman" w:hAnsi="Times New Roman" w:cs="Times New Roman"/>
          <w:i w:val="0"/>
          <w:iCs w:val="0"/>
          <w:color w:val="auto"/>
          <w:sz w:val="20"/>
          <w:szCs w:val="20"/>
        </w:rPr>
        <w:t xml:space="preserve">Figure </w:t>
      </w:r>
      <w:r w:rsidRPr="00187076">
        <w:rPr>
          <w:rFonts w:ascii="Times New Roman" w:hAnsi="Times New Roman" w:cs="Times New Roman"/>
          <w:i w:val="0"/>
          <w:iCs w:val="0"/>
          <w:color w:val="auto"/>
          <w:sz w:val="20"/>
          <w:szCs w:val="20"/>
        </w:rPr>
        <w:fldChar w:fldCharType="begin"/>
      </w:r>
      <w:r w:rsidRPr="00187076">
        <w:rPr>
          <w:rFonts w:ascii="Times New Roman" w:hAnsi="Times New Roman" w:cs="Times New Roman"/>
          <w:i w:val="0"/>
          <w:iCs w:val="0"/>
          <w:color w:val="auto"/>
          <w:sz w:val="20"/>
          <w:szCs w:val="20"/>
        </w:rPr>
        <w:instrText xml:space="preserve"> SEQ Figure \* ARABIC </w:instrText>
      </w:r>
      <w:r w:rsidRPr="00187076">
        <w:rPr>
          <w:rFonts w:ascii="Times New Roman" w:hAnsi="Times New Roman" w:cs="Times New Roman"/>
          <w:i w:val="0"/>
          <w:iCs w:val="0"/>
          <w:color w:val="auto"/>
          <w:sz w:val="20"/>
          <w:szCs w:val="20"/>
        </w:rPr>
        <w:fldChar w:fldCharType="separate"/>
      </w:r>
      <w:r w:rsidR="0077779B">
        <w:rPr>
          <w:rFonts w:ascii="Times New Roman" w:hAnsi="Times New Roman" w:cs="Times New Roman"/>
          <w:i w:val="0"/>
          <w:iCs w:val="0"/>
          <w:noProof/>
          <w:color w:val="auto"/>
          <w:sz w:val="20"/>
          <w:szCs w:val="20"/>
        </w:rPr>
        <w:t>8</w:t>
      </w:r>
      <w:r w:rsidRPr="00187076">
        <w:rPr>
          <w:rFonts w:ascii="Times New Roman" w:hAnsi="Times New Roman" w:cs="Times New Roman"/>
          <w:i w:val="0"/>
          <w:iCs w:val="0"/>
          <w:color w:val="auto"/>
          <w:sz w:val="20"/>
          <w:szCs w:val="20"/>
        </w:rPr>
        <w:fldChar w:fldCharType="end"/>
      </w:r>
      <w:bookmarkEnd w:id="20"/>
      <w:r w:rsidRPr="00187076">
        <w:rPr>
          <w:rFonts w:ascii="Times New Roman" w:hAnsi="Times New Roman" w:cs="Times New Roman"/>
          <w:i w:val="0"/>
          <w:iCs w:val="0"/>
          <w:color w:val="auto"/>
          <w:sz w:val="20"/>
          <w:szCs w:val="20"/>
        </w:rPr>
        <w:t xml:space="preserve">. Mosaic plot of </w:t>
      </w:r>
      <w:r w:rsidR="00187076" w:rsidRPr="00187076">
        <w:rPr>
          <w:rFonts w:ascii="Times New Roman" w:hAnsi="Times New Roman" w:cs="Times New Roman"/>
          <w:i w:val="0"/>
          <w:iCs w:val="0"/>
          <w:color w:val="auto"/>
          <w:sz w:val="20"/>
          <w:szCs w:val="20"/>
        </w:rPr>
        <w:t>s</w:t>
      </w:r>
      <w:r w:rsidRPr="00187076">
        <w:rPr>
          <w:rFonts w:ascii="Times New Roman" w:hAnsi="Times New Roman" w:cs="Times New Roman"/>
          <w:i w:val="0"/>
          <w:iCs w:val="0"/>
          <w:color w:val="auto"/>
          <w:sz w:val="20"/>
          <w:szCs w:val="20"/>
        </w:rPr>
        <w:t xml:space="preserve">elf-reported sensitivity </w:t>
      </w:r>
      <w:r w:rsidR="008F0242">
        <w:rPr>
          <w:rFonts w:ascii="Times New Roman" w:hAnsi="Times New Roman" w:cs="Times New Roman"/>
          <w:i w:val="0"/>
          <w:iCs w:val="0"/>
          <w:color w:val="auto"/>
          <w:sz w:val="20"/>
          <w:szCs w:val="20"/>
        </w:rPr>
        <w:t xml:space="preserve">to </w:t>
      </w:r>
      <w:r w:rsidRPr="00187076">
        <w:rPr>
          <w:rFonts w:ascii="Times New Roman" w:hAnsi="Times New Roman" w:cs="Times New Roman"/>
          <w:i w:val="0"/>
          <w:iCs w:val="0"/>
          <w:color w:val="auto"/>
          <w:sz w:val="20"/>
          <w:szCs w:val="20"/>
        </w:rPr>
        <w:t>dust and smoke. Patients</w:t>
      </w:r>
      <w:r w:rsidR="008F0242">
        <w:rPr>
          <w:rFonts w:ascii="Times New Roman" w:hAnsi="Times New Roman" w:cs="Times New Roman"/>
          <w:i w:val="0"/>
          <w:iCs w:val="0"/>
          <w:color w:val="auto"/>
          <w:sz w:val="20"/>
          <w:szCs w:val="20"/>
        </w:rPr>
        <w:t xml:space="preserve"> reported </w:t>
      </w:r>
      <w:r w:rsidRPr="00187076">
        <w:rPr>
          <w:rFonts w:ascii="Times New Roman" w:hAnsi="Times New Roman" w:cs="Times New Roman"/>
          <w:i w:val="0"/>
          <w:iCs w:val="0"/>
          <w:color w:val="auto"/>
          <w:sz w:val="20"/>
          <w:szCs w:val="20"/>
        </w:rPr>
        <w:t>whether exposure to road</w:t>
      </w:r>
      <w:r w:rsidR="008F0242">
        <w:rPr>
          <w:rFonts w:ascii="Times New Roman" w:hAnsi="Times New Roman" w:cs="Times New Roman"/>
          <w:i w:val="0"/>
          <w:iCs w:val="0"/>
          <w:color w:val="auto"/>
          <w:sz w:val="20"/>
          <w:szCs w:val="20"/>
        </w:rPr>
        <w:t xml:space="preserve"> dust</w:t>
      </w:r>
      <w:r w:rsidRPr="00187076">
        <w:rPr>
          <w:rFonts w:ascii="Times New Roman" w:hAnsi="Times New Roman" w:cs="Times New Roman"/>
          <w:i w:val="0"/>
          <w:iCs w:val="0"/>
          <w:color w:val="auto"/>
          <w:sz w:val="20"/>
          <w:szCs w:val="20"/>
        </w:rPr>
        <w:t xml:space="preserve"> and smoke-fumes consistently </w:t>
      </w:r>
      <w:r w:rsidR="008F0242">
        <w:rPr>
          <w:rFonts w:ascii="Times New Roman" w:hAnsi="Times New Roman" w:cs="Times New Roman"/>
          <w:i w:val="0"/>
          <w:iCs w:val="0"/>
          <w:color w:val="auto"/>
          <w:sz w:val="20"/>
          <w:szCs w:val="20"/>
        </w:rPr>
        <w:t>triggered</w:t>
      </w:r>
      <w:r w:rsidRPr="00187076">
        <w:rPr>
          <w:rFonts w:ascii="Times New Roman" w:hAnsi="Times New Roman" w:cs="Times New Roman"/>
          <w:i w:val="0"/>
          <w:iCs w:val="0"/>
          <w:color w:val="auto"/>
          <w:sz w:val="20"/>
          <w:szCs w:val="20"/>
        </w:rPr>
        <w:t xml:space="preserve"> mild-to-severe painful episodes or other symptoms within 1−3 days post-exposure over the past 12 months</w:t>
      </w:r>
      <w:r w:rsidR="00AE0FDE">
        <w:rPr>
          <w:rFonts w:ascii="Times New Roman" w:hAnsi="Times New Roman" w:cs="Times New Roman"/>
          <w:i w:val="0"/>
          <w:iCs w:val="0"/>
          <w:color w:val="auto"/>
          <w:sz w:val="20"/>
          <w:szCs w:val="20"/>
        </w:rPr>
        <w:t xml:space="preserve">. </w:t>
      </w:r>
      <w:r w:rsidRPr="00187076">
        <w:rPr>
          <w:rFonts w:ascii="Times New Roman" w:hAnsi="Times New Roman" w:cs="Times New Roman"/>
          <w:i w:val="0"/>
          <w:iCs w:val="0"/>
          <w:color w:val="auto"/>
          <w:sz w:val="20"/>
          <w:szCs w:val="20"/>
        </w:rPr>
        <w:t xml:space="preserve">Pearson residuals </w:t>
      </w:r>
      <w:r w:rsidR="008D36B0">
        <w:rPr>
          <w:rFonts w:ascii="Times New Roman" w:hAnsi="Times New Roman" w:cs="Times New Roman"/>
          <w:i w:val="0"/>
          <w:iCs w:val="0"/>
          <w:color w:val="auto"/>
          <w:sz w:val="20"/>
          <w:szCs w:val="20"/>
        </w:rPr>
        <w:t>represent</w:t>
      </w:r>
      <w:r w:rsidRPr="00187076">
        <w:rPr>
          <w:rFonts w:ascii="Times New Roman" w:hAnsi="Times New Roman" w:cs="Times New Roman"/>
          <w:i w:val="0"/>
          <w:iCs w:val="0"/>
          <w:color w:val="auto"/>
          <w:sz w:val="20"/>
          <w:szCs w:val="20"/>
        </w:rPr>
        <w:t xml:space="preserve"> standardized differences between observed and expected frequencies</w:t>
      </w:r>
      <w:r w:rsidR="008D36B0">
        <w:rPr>
          <w:rFonts w:ascii="Times New Roman" w:hAnsi="Times New Roman" w:cs="Times New Roman"/>
          <w:i w:val="0"/>
          <w:iCs w:val="0"/>
          <w:color w:val="auto"/>
          <w:sz w:val="20"/>
          <w:szCs w:val="20"/>
        </w:rPr>
        <w:t xml:space="preserve"> </w:t>
      </w:r>
      <w:r w:rsidRPr="00187076">
        <w:rPr>
          <w:rFonts w:ascii="Times New Roman" w:hAnsi="Times New Roman" w:cs="Times New Roman"/>
          <w:i w:val="0"/>
          <w:iCs w:val="0"/>
          <w:color w:val="auto"/>
          <w:sz w:val="20"/>
          <w:szCs w:val="20"/>
        </w:rPr>
        <w:t>across cluster groups.</w:t>
      </w:r>
      <w:r w:rsidR="00187076" w:rsidRPr="00187076">
        <w:rPr>
          <w:rFonts w:ascii="Times New Roman" w:hAnsi="Times New Roman" w:cs="Times New Roman"/>
          <w:i w:val="0"/>
          <w:iCs w:val="0"/>
          <w:color w:val="auto"/>
          <w:sz w:val="20"/>
          <w:szCs w:val="20"/>
        </w:rPr>
        <w:t xml:space="preserve"> SR; Self-reported.</w:t>
      </w:r>
    </w:p>
    <w:p w14:paraId="56B17850" w14:textId="77777777" w:rsidR="002509A2" w:rsidRPr="002509A2" w:rsidRDefault="002509A2" w:rsidP="00FF6BEE">
      <w:pPr>
        <w:spacing w:after="0" w:line="240" w:lineRule="auto"/>
      </w:pPr>
    </w:p>
    <w:p w14:paraId="5E8E9468" w14:textId="05D7056E" w:rsidR="004867EA" w:rsidRDefault="003131A2"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S</w:t>
      </w:r>
      <w:r w:rsidR="00356179" w:rsidRPr="005C57A7">
        <w:rPr>
          <w:rFonts w:ascii="Times New Roman" w:hAnsi="Times New Roman" w:cs="Times New Roman"/>
          <w:sz w:val="24"/>
          <w:szCs w:val="24"/>
          <w:lang w:val="en-US"/>
        </w:rPr>
        <w:t>ocioeconomic</w:t>
      </w:r>
      <w:r w:rsidR="00F37976" w:rsidRPr="005C57A7">
        <w:rPr>
          <w:rFonts w:ascii="Times New Roman" w:hAnsi="Times New Roman" w:cs="Times New Roman"/>
          <w:sz w:val="24"/>
          <w:szCs w:val="24"/>
          <w:lang w:val="en-US"/>
        </w:rPr>
        <w:t xml:space="preserve"> factors</w:t>
      </w:r>
      <w:r w:rsidR="002F6DC7" w:rsidRPr="005C57A7">
        <w:rPr>
          <w:rFonts w:ascii="Times New Roman" w:hAnsi="Times New Roman" w:cs="Times New Roman"/>
          <w:sz w:val="24"/>
          <w:szCs w:val="24"/>
          <w:lang w:val="en-US"/>
        </w:rPr>
        <w:t>,</w:t>
      </w:r>
      <w:r w:rsidR="00F37976" w:rsidRPr="005C57A7">
        <w:rPr>
          <w:rFonts w:ascii="Times New Roman" w:hAnsi="Times New Roman" w:cs="Times New Roman"/>
          <w:sz w:val="24"/>
          <w:szCs w:val="24"/>
          <w:lang w:val="en-US"/>
        </w:rPr>
        <w:t xml:space="preserve"> including household income, parental</w:t>
      </w:r>
      <w:r w:rsidR="00471624" w:rsidRPr="005C57A7">
        <w:rPr>
          <w:rFonts w:ascii="Times New Roman" w:hAnsi="Times New Roman" w:cs="Times New Roman"/>
          <w:sz w:val="24"/>
          <w:szCs w:val="24"/>
          <w:lang w:val="en-US"/>
        </w:rPr>
        <w:t xml:space="preserve"> </w:t>
      </w:r>
      <w:r w:rsidR="00F37976" w:rsidRPr="005C57A7">
        <w:rPr>
          <w:rFonts w:ascii="Times New Roman" w:hAnsi="Times New Roman" w:cs="Times New Roman"/>
          <w:sz w:val="24"/>
          <w:szCs w:val="24"/>
          <w:lang w:val="en-US"/>
        </w:rPr>
        <w:t>education</w:t>
      </w:r>
      <w:r w:rsidR="001704BA">
        <w:rPr>
          <w:rFonts w:ascii="Times New Roman" w:hAnsi="Times New Roman" w:cs="Times New Roman"/>
          <w:sz w:val="24"/>
          <w:szCs w:val="24"/>
          <w:lang w:val="en-US"/>
        </w:rPr>
        <w:t>al</w:t>
      </w:r>
      <w:r w:rsidR="00471624" w:rsidRPr="005C57A7">
        <w:rPr>
          <w:rFonts w:ascii="Times New Roman" w:hAnsi="Times New Roman" w:cs="Times New Roman"/>
          <w:sz w:val="24"/>
          <w:szCs w:val="24"/>
          <w:lang w:val="en-US"/>
        </w:rPr>
        <w:t xml:space="preserve"> level</w:t>
      </w:r>
      <w:r w:rsidR="002F6DC7" w:rsidRPr="005C57A7">
        <w:rPr>
          <w:rFonts w:ascii="Times New Roman" w:hAnsi="Times New Roman" w:cs="Times New Roman"/>
          <w:sz w:val="24"/>
          <w:szCs w:val="24"/>
          <w:lang w:val="en-US"/>
        </w:rPr>
        <w:t>,</w:t>
      </w:r>
      <w:r w:rsidR="00F37976" w:rsidRPr="005C57A7">
        <w:rPr>
          <w:rFonts w:ascii="Times New Roman" w:hAnsi="Times New Roman" w:cs="Times New Roman"/>
          <w:sz w:val="24"/>
          <w:szCs w:val="24"/>
          <w:lang w:val="en-US"/>
        </w:rPr>
        <w:t xml:space="preserve"> and bedroom ventilation</w:t>
      </w:r>
      <w:r w:rsidR="002F6DC7" w:rsidRPr="005C57A7">
        <w:rPr>
          <w:rFonts w:ascii="Times New Roman" w:hAnsi="Times New Roman" w:cs="Times New Roman"/>
          <w:sz w:val="24"/>
          <w:szCs w:val="24"/>
          <w:lang w:val="en-US"/>
        </w:rPr>
        <w:t>,</w:t>
      </w:r>
      <w:r w:rsidR="00F37976" w:rsidRPr="005C57A7">
        <w:rPr>
          <w:rFonts w:ascii="Times New Roman" w:hAnsi="Times New Roman" w:cs="Times New Roman"/>
          <w:sz w:val="24"/>
          <w:szCs w:val="24"/>
          <w:lang w:val="en-US"/>
        </w:rPr>
        <w:t xml:space="preserve"> were </w:t>
      </w:r>
      <w:r w:rsidR="000F4AD6" w:rsidRPr="005C57A7">
        <w:rPr>
          <w:rFonts w:ascii="Times New Roman" w:hAnsi="Times New Roman" w:cs="Times New Roman"/>
          <w:sz w:val="24"/>
          <w:szCs w:val="24"/>
          <w:lang w:val="en-US"/>
        </w:rPr>
        <w:t xml:space="preserve">not </w:t>
      </w:r>
      <w:r w:rsidR="00F37976" w:rsidRPr="005C57A7">
        <w:rPr>
          <w:rFonts w:ascii="Times New Roman" w:hAnsi="Times New Roman" w:cs="Times New Roman"/>
          <w:sz w:val="24"/>
          <w:szCs w:val="24"/>
          <w:lang w:val="en-US"/>
        </w:rPr>
        <w:t>associated</w:t>
      </w:r>
      <w:r w:rsidR="002F6DC7" w:rsidRPr="005C57A7">
        <w:rPr>
          <w:rFonts w:ascii="Times New Roman" w:hAnsi="Times New Roman" w:cs="Times New Roman"/>
          <w:sz w:val="24"/>
          <w:szCs w:val="24"/>
          <w:lang w:val="en-US"/>
        </w:rPr>
        <w:t xml:space="preserve"> with</w:t>
      </w:r>
      <w:r w:rsidR="00F37976" w:rsidRPr="005C57A7">
        <w:rPr>
          <w:rFonts w:ascii="Times New Roman" w:hAnsi="Times New Roman" w:cs="Times New Roman"/>
          <w:sz w:val="24"/>
          <w:szCs w:val="24"/>
          <w:lang w:val="en-US"/>
        </w:rPr>
        <w:t xml:space="preserve"> cluster</w:t>
      </w:r>
      <w:r w:rsidR="00D72DE4" w:rsidRPr="005C57A7">
        <w:rPr>
          <w:rFonts w:ascii="Times New Roman" w:hAnsi="Times New Roman" w:cs="Times New Roman"/>
          <w:sz w:val="24"/>
          <w:szCs w:val="24"/>
          <w:lang w:val="en-US"/>
        </w:rPr>
        <w:t xml:space="preserve"> membershi</w:t>
      </w:r>
      <w:r w:rsidR="00E0394A" w:rsidRPr="005C57A7">
        <w:rPr>
          <w:rFonts w:ascii="Times New Roman" w:hAnsi="Times New Roman" w:cs="Times New Roman"/>
          <w:sz w:val="24"/>
          <w:szCs w:val="24"/>
          <w:lang w:val="en-US"/>
        </w:rPr>
        <w:t>p</w:t>
      </w:r>
      <w:r w:rsidR="002F6DC7" w:rsidRPr="005C57A7">
        <w:rPr>
          <w:rFonts w:ascii="Times New Roman" w:hAnsi="Times New Roman" w:cs="Times New Roman"/>
          <w:sz w:val="24"/>
          <w:szCs w:val="24"/>
          <w:lang w:val="en-US"/>
        </w:rPr>
        <w:t xml:space="preserve"> (</w:t>
      </w:r>
      <w:r w:rsidR="00356179" w:rsidRPr="005C57A7">
        <w:rPr>
          <w:rFonts w:ascii="Times New Roman" w:hAnsi="Times New Roman" w:cs="Times New Roman"/>
          <w:sz w:val="24"/>
          <w:szCs w:val="24"/>
          <w:lang w:val="en-US"/>
        </w:rPr>
        <w:t>F</w:t>
      </w:r>
      <w:r w:rsidR="002F6DC7" w:rsidRPr="005C57A7">
        <w:rPr>
          <w:rFonts w:ascii="Times New Roman" w:hAnsi="Times New Roman" w:cs="Times New Roman"/>
          <w:sz w:val="24"/>
          <w:szCs w:val="24"/>
          <w:lang w:val="en-US"/>
        </w:rPr>
        <w:t xml:space="preserve">igure </w:t>
      </w:r>
      <w:r w:rsidR="002F2E2B">
        <w:rPr>
          <w:rFonts w:ascii="Times New Roman" w:hAnsi="Times New Roman" w:cs="Times New Roman"/>
          <w:sz w:val="24"/>
          <w:szCs w:val="24"/>
          <w:lang w:val="en-US"/>
        </w:rPr>
        <w:t>9</w:t>
      </w:r>
      <w:r w:rsidR="002F6DC7" w:rsidRPr="005C57A7">
        <w:rPr>
          <w:rFonts w:ascii="Times New Roman" w:hAnsi="Times New Roman" w:cs="Times New Roman"/>
          <w:sz w:val="24"/>
          <w:szCs w:val="24"/>
          <w:lang w:val="en-US"/>
        </w:rPr>
        <w:t>)</w:t>
      </w:r>
      <w:r w:rsidR="00E0394A" w:rsidRPr="005C57A7">
        <w:rPr>
          <w:rFonts w:ascii="Times New Roman" w:hAnsi="Times New Roman" w:cs="Times New Roman"/>
          <w:sz w:val="24"/>
          <w:szCs w:val="24"/>
          <w:lang w:val="en-US"/>
        </w:rPr>
        <w:t>.</w:t>
      </w:r>
      <w:r w:rsidR="000F4AD6" w:rsidRPr="005C57A7">
        <w:rPr>
          <w:rFonts w:ascii="Times New Roman" w:hAnsi="Times New Roman" w:cs="Times New Roman"/>
          <w:sz w:val="24"/>
          <w:szCs w:val="24"/>
          <w:lang w:val="en-US"/>
        </w:rPr>
        <w:t xml:space="preserve"> </w:t>
      </w:r>
      <w:r w:rsidR="00471624" w:rsidRPr="005C57A7">
        <w:rPr>
          <w:rFonts w:ascii="Times New Roman" w:hAnsi="Times New Roman" w:cs="Times New Roman"/>
          <w:sz w:val="24"/>
          <w:szCs w:val="24"/>
          <w:lang w:val="en-US"/>
        </w:rPr>
        <w:t xml:space="preserve">However, </w:t>
      </w:r>
      <w:r w:rsidR="00B73A2D" w:rsidRPr="005C57A7">
        <w:rPr>
          <w:rFonts w:ascii="Times New Roman" w:hAnsi="Times New Roman" w:cs="Times New Roman"/>
          <w:sz w:val="24"/>
          <w:szCs w:val="24"/>
          <w:lang w:val="en-US"/>
        </w:rPr>
        <w:t>h</w:t>
      </w:r>
      <w:r w:rsidR="000F4AD6" w:rsidRPr="005C57A7">
        <w:rPr>
          <w:rFonts w:ascii="Times New Roman" w:hAnsi="Times New Roman" w:cs="Times New Roman"/>
          <w:sz w:val="24"/>
          <w:szCs w:val="24"/>
          <w:lang w:val="en-US"/>
        </w:rPr>
        <w:t>ousehold</w:t>
      </w:r>
      <w:r w:rsidR="00471624" w:rsidRPr="005C57A7">
        <w:rPr>
          <w:rFonts w:ascii="Times New Roman" w:hAnsi="Times New Roman" w:cs="Times New Roman"/>
          <w:sz w:val="24"/>
          <w:szCs w:val="24"/>
          <w:lang w:val="en-US"/>
        </w:rPr>
        <w:t xml:space="preserve"> size</w:t>
      </w:r>
      <w:r w:rsidR="000F4AD6" w:rsidRPr="005C57A7">
        <w:rPr>
          <w:rFonts w:ascii="Times New Roman" w:hAnsi="Times New Roman" w:cs="Times New Roman"/>
          <w:sz w:val="24"/>
          <w:szCs w:val="24"/>
          <w:lang w:val="en-US"/>
        </w:rPr>
        <w:t xml:space="preserve"> </w:t>
      </w:r>
      <w:r w:rsidR="00471624" w:rsidRPr="005C57A7">
        <w:rPr>
          <w:rFonts w:ascii="Times New Roman" w:hAnsi="Times New Roman" w:cs="Times New Roman"/>
          <w:sz w:val="24"/>
          <w:szCs w:val="24"/>
          <w:lang w:val="en-US"/>
        </w:rPr>
        <w:t xml:space="preserve">demonstrated a modest </w:t>
      </w:r>
      <w:r w:rsidR="000F4AD6" w:rsidRPr="005C57A7">
        <w:rPr>
          <w:rFonts w:ascii="Times New Roman" w:hAnsi="Times New Roman" w:cs="Times New Roman"/>
          <w:sz w:val="24"/>
          <w:szCs w:val="24"/>
          <w:lang w:val="en-US"/>
        </w:rPr>
        <w:t>associated</w:t>
      </w:r>
      <w:r w:rsidR="00471624" w:rsidRPr="005C57A7">
        <w:rPr>
          <w:rFonts w:ascii="Times New Roman" w:hAnsi="Times New Roman" w:cs="Times New Roman"/>
          <w:sz w:val="24"/>
          <w:szCs w:val="24"/>
          <w:lang w:val="en-US"/>
        </w:rPr>
        <w:t xml:space="preserve"> </w:t>
      </w:r>
      <w:r w:rsidR="000F4AD6" w:rsidRPr="005C57A7">
        <w:rPr>
          <w:rFonts w:ascii="Times New Roman" w:hAnsi="Times New Roman" w:cs="Times New Roman"/>
          <w:sz w:val="24"/>
          <w:szCs w:val="24"/>
          <w:lang w:val="en-US"/>
        </w:rPr>
        <w:t>(</w:t>
      </w:r>
      <w:r w:rsidR="00BE42E2" w:rsidRPr="005C57A7">
        <w:rPr>
          <w:rFonts w:ascii="Times New Roman" w:hAnsi="Times New Roman" w:cs="Times New Roman"/>
          <w:i/>
          <w:iCs/>
          <w:sz w:val="24"/>
          <w:szCs w:val="24"/>
          <w:lang w:val="en-US"/>
        </w:rPr>
        <w:t>χ</w:t>
      </w:r>
      <w:r w:rsidR="00BE42E2" w:rsidRPr="005C57A7">
        <w:rPr>
          <w:rFonts w:ascii="Times New Roman" w:hAnsi="Times New Roman" w:cs="Times New Roman"/>
          <w:sz w:val="24"/>
          <w:szCs w:val="24"/>
          <w:vertAlign w:val="superscript"/>
          <w:lang w:val="en-US"/>
        </w:rPr>
        <w:t>2</w:t>
      </w:r>
      <w:r w:rsidR="00BE42E2" w:rsidRPr="005C57A7">
        <w:rPr>
          <w:rFonts w:ascii="Times New Roman" w:hAnsi="Times New Roman" w:cs="Times New Roman"/>
          <w:sz w:val="24"/>
          <w:szCs w:val="24"/>
          <w:vertAlign w:val="subscript"/>
          <w:lang w:val="en-US"/>
        </w:rPr>
        <w:t>2</w:t>
      </w:r>
      <w:r w:rsidR="00BE42E2" w:rsidRPr="005C57A7">
        <w:rPr>
          <w:rFonts w:ascii="Times New Roman" w:hAnsi="Times New Roman" w:cs="Times New Roman"/>
          <w:sz w:val="24"/>
          <w:szCs w:val="24"/>
          <w:lang w:val="en-US"/>
        </w:rPr>
        <w:t xml:space="preserve">=6.0, </w:t>
      </w:r>
      <w:r w:rsidR="00BE42E2" w:rsidRPr="005C57A7">
        <w:rPr>
          <w:rFonts w:ascii="Times New Roman" w:hAnsi="Times New Roman" w:cs="Times New Roman"/>
          <w:i/>
          <w:iCs/>
          <w:sz w:val="24"/>
          <w:szCs w:val="24"/>
          <w:lang w:val="en-US"/>
        </w:rPr>
        <w:t>p</w:t>
      </w:r>
      <w:r w:rsidR="00BE42E2" w:rsidRPr="005C57A7">
        <w:rPr>
          <w:rFonts w:ascii="Times New Roman" w:hAnsi="Times New Roman" w:cs="Times New Roman"/>
          <w:sz w:val="24"/>
          <w:szCs w:val="24"/>
          <w:lang w:val="en-US"/>
        </w:rPr>
        <w:t>=.049)</w:t>
      </w:r>
      <w:r w:rsidR="005774D5" w:rsidRPr="005C57A7">
        <w:rPr>
          <w:rFonts w:ascii="Times New Roman" w:hAnsi="Times New Roman" w:cs="Times New Roman"/>
          <w:sz w:val="24"/>
          <w:szCs w:val="24"/>
          <w:lang w:val="en-US"/>
        </w:rPr>
        <w:t xml:space="preserve">. </w:t>
      </w:r>
      <w:r w:rsidR="00B61AEB" w:rsidRPr="005C57A7">
        <w:rPr>
          <w:rFonts w:ascii="Times New Roman" w:hAnsi="Times New Roman" w:cs="Times New Roman"/>
          <w:sz w:val="24"/>
          <w:szCs w:val="24"/>
          <w:lang w:val="en-US"/>
        </w:rPr>
        <w:t xml:space="preserve">Patients from medium households (4−6 persons) had significantly higher odds of </w:t>
      </w:r>
      <w:r w:rsidR="00D75DD6" w:rsidRPr="005C57A7">
        <w:rPr>
          <w:rFonts w:ascii="Times New Roman" w:hAnsi="Times New Roman" w:cs="Times New Roman"/>
          <w:sz w:val="24"/>
          <w:szCs w:val="24"/>
          <w:lang w:val="en-US"/>
        </w:rPr>
        <w:t xml:space="preserve">belonging to </w:t>
      </w:r>
      <w:r w:rsidR="00D35730" w:rsidRPr="005C57A7">
        <w:rPr>
          <w:rFonts w:ascii="Times New Roman" w:hAnsi="Times New Roman" w:cs="Times New Roman"/>
          <w:sz w:val="24"/>
          <w:szCs w:val="24"/>
          <w:lang w:val="en-US"/>
        </w:rPr>
        <w:t>Cluster 2</w:t>
      </w:r>
      <w:r w:rsidR="00B61AEB" w:rsidRPr="005C57A7">
        <w:rPr>
          <w:rFonts w:ascii="Times New Roman" w:hAnsi="Times New Roman" w:cs="Times New Roman"/>
          <w:sz w:val="24"/>
          <w:szCs w:val="24"/>
          <w:lang w:val="en-US"/>
        </w:rPr>
        <w:t xml:space="preserve"> compared to those from smaller households (1−3 persons) (OR </w:t>
      </w:r>
      <w:r w:rsidR="008A6905" w:rsidRPr="005C57A7">
        <w:rPr>
          <w:rFonts w:ascii="Times New Roman" w:hAnsi="Times New Roman" w:cs="Times New Roman"/>
          <w:sz w:val="24"/>
          <w:szCs w:val="24"/>
          <w:lang w:val="en-US"/>
        </w:rPr>
        <w:t>2.7</w:t>
      </w:r>
      <w:r w:rsidR="00B61AEB" w:rsidRPr="005C57A7">
        <w:rPr>
          <w:rFonts w:ascii="Times New Roman" w:hAnsi="Times New Roman" w:cs="Times New Roman"/>
          <w:sz w:val="24"/>
          <w:szCs w:val="24"/>
          <w:lang w:val="en-US"/>
        </w:rPr>
        <w:t xml:space="preserve">, </w:t>
      </w:r>
      <w:r w:rsidR="008A6905" w:rsidRPr="005C57A7">
        <w:rPr>
          <w:rFonts w:ascii="Times New Roman" w:hAnsi="Times New Roman" w:cs="Times New Roman"/>
          <w:sz w:val="24"/>
          <w:szCs w:val="24"/>
          <w:lang w:val="en-US"/>
        </w:rPr>
        <w:t xml:space="preserve">95% CI 1.2−6.15, </w:t>
      </w:r>
      <w:r w:rsidR="008A6905" w:rsidRPr="005C57A7">
        <w:rPr>
          <w:rFonts w:ascii="Times New Roman" w:hAnsi="Times New Roman" w:cs="Times New Roman"/>
          <w:i/>
          <w:iCs/>
          <w:sz w:val="24"/>
          <w:szCs w:val="24"/>
          <w:lang w:val="en-US"/>
        </w:rPr>
        <w:t>p</w:t>
      </w:r>
      <w:r w:rsidR="008A6905" w:rsidRPr="005C57A7">
        <w:rPr>
          <w:rFonts w:ascii="Times New Roman" w:hAnsi="Times New Roman" w:cs="Times New Roman"/>
          <w:sz w:val="24"/>
          <w:szCs w:val="24"/>
          <w:lang w:val="en-US"/>
        </w:rPr>
        <w:t>=.016)</w:t>
      </w:r>
      <w:r w:rsidR="0080575A" w:rsidRPr="005C57A7">
        <w:rPr>
          <w:rFonts w:ascii="Times New Roman" w:hAnsi="Times New Roman" w:cs="Times New Roman"/>
          <w:sz w:val="24"/>
          <w:szCs w:val="24"/>
          <w:lang w:val="en-US"/>
        </w:rPr>
        <w:t>.</w:t>
      </w:r>
      <w:r w:rsidR="009C7752" w:rsidRPr="005C57A7">
        <w:rPr>
          <w:rFonts w:ascii="Times New Roman" w:hAnsi="Times New Roman" w:cs="Times New Roman"/>
          <w:sz w:val="24"/>
          <w:szCs w:val="24"/>
          <w:lang w:val="en-US"/>
        </w:rPr>
        <w:t xml:space="preserve"> No significant </w:t>
      </w:r>
      <w:r w:rsidR="00416625" w:rsidRPr="005C57A7">
        <w:rPr>
          <w:rFonts w:ascii="Times New Roman" w:hAnsi="Times New Roman" w:cs="Times New Roman"/>
          <w:sz w:val="24"/>
          <w:szCs w:val="24"/>
          <w:lang w:val="en-US"/>
        </w:rPr>
        <w:t>difference</w:t>
      </w:r>
      <w:r w:rsidR="009C7752" w:rsidRPr="005C57A7">
        <w:rPr>
          <w:rFonts w:ascii="Times New Roman" w:hAnsi="Times New Roman" w:cs="Times New Roman"/>
          <w:sz w:val="24"/>
          <w:szCs w:val="24"/>
          <w:lang w:val="en-US"/>
        </w:rPr>
        <w:t>s in c</w:t>
      </w:r>
      <w:r w:rsidR="00416625" w:rsidRPr="005C57A7">
        <w:rPr>
          <w:rFonts w:ascii="Times New Roman" w:hAnsi="Times New Roman" w:cs="Times New Roman"/>
          <w:sz w:val="24"/>
          <w:szCs w:val="24"/>
          <w:lang w:val="en-US"/>
        </w:rPr>
        <w:t>luster</w:t>
      </w:r>
      <w:r w:rsidR="009C7752" w:rsidRPr="005C57A7">
        <w:rPr>
          <w:rFonts w:ascii="Times New Roman" w:hAnsi="Times New Roman" w:cs="Times New Roman"/>
          <w:sz w:val="24"/>
          <w:szCs w:val="24"/>
          <w:lang w:val="en-US"/>
        </w:rPr>
        <w:t xml:space="preserve"> membership were observed among participants from </w:t>
      </w:r>
      <w:r w:rsidR="00416625" w:rsidRPr="005C57A7">
        <w:rPr>
          <w:rFonts w:ascii="Times New Roman" w:hAnsi="Times New Roman" w:cs="Times New Roman"/>
          <w:sz w:val="24"/>
          <w:szCs w:val="24"/>
          <w:lang w:val="en-US"/>
        </w:rPr>
        <w:t>large households (&gt;6 persons)</w:t>
      </w:r>
      <w:r w:rsidR="00696F5D" w:rsidRPr="005C57A7">
        <w:rPr>
          <w:rFonts w:ascii="Times New Roman" w:hAnsi="Times New Roman" w:cs="Times New Roman"/>
          <w:sz w:val="24"/>
          <w:szCs w:val="24"/>
          <w:lang w:val="en-US"/>
        </w:rPr>
        <w:t>.</w:t>
      </w:r>
    </w:p>
    <w:p w14:paraId="33AD655A" w14:textId="358F185C" w:rsidR="0077779B" w:rsidRDefault="009E2170" w:rsidP="00FF6BEE">
      <w:pPr>
        <w:keepNext/>
        <w:spacing w:after="0" w:line="240" w:lineRule="auto"/>
        <w:jc w:val="both"/>
      </w:pPr>
      <w:r>
        <w:rPr>
          <w:noProof/>
        </w:rPr>
        <w:lastRenderedPageBreak/>
        <w:drawing>
          <wp:inline distT="0" distB="0" distL="0" distR="0" wp14:anchorId="4DA64A8D" wp14:editId="3303B5C2">
            <wp:extent cx="5200650" cy="3439160"/>
            <wp:effectExtent l="0" t="0" r="0" b="8890"/>
            <wp:docPr id="11835384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38443" name="Picture 1183538443"/>
                    <pic:cNvPicPr/>
                  </pic:nvPicPr>
                  <pic:blipFill rotWithShape="1">
                    <a:blip r:embed="rId16">
                      <a:extLst>
                        <a:ext uri="{28A0092B-C50C-407E-A947-70E740481C1C}">
                          <a14:useLocalDpi xmlns:a14="http://schemas.microsoft.com/office/drawing/2010/main" val="0"/>
                        </a:ext>
                      </a:extLst>
                    </a:blip>
                    <a:srcRect r="9262"/>
                    <a:stretch/>
                  </pic:blipFill>
                  <pic:spPr bwMode="auto">
                    <a:xfrm>
                      <a:off x="0" y="0"/>
                      <a:ext cx="5200650" cy="3439160"/>
                    </a:xfrm>
                    <a:prstGeom prst="rect">
                      <a:avLst/>
                    </a:prstGeom>
                    <a:ln>
                      <a:noFill/>
                    </a:ln>
                    <a:extLst>
                      <a:ext uri="{53640926-AAD7-44D8-BBD7-CCE9431645EC}">
                        <a14:shadowObscured xmlns:a14="http://schemas.microsoft.com/office/drawing/2010/main"/>
                      </a:ext>
                    </a:extLst>
                  </pic:spPr>
                </pic:pic>
              </a:graphicData>
            </a:graphic>
          </wp:inline>
        </w:drawing>
      </w:r>
    </w:p>
    <w:p w14:paraId="7F2CE87A" w14:textId="183EB9A8" w:rsidR="002F2E2B" w:rsidRDefault="0077779B" w:rsidP="00FF6BEE">
      <w:pPr>
        <w:pStyle w:val="Caption"/>
        <w:spacing w:after="0"/>
        <w:jc w:val="both"/>
        <w:rPr>
          <w:rFonts w:ascii="Times New Roman" w:hAnsi="Times New Roman" w:cs="Times New Roman"/>
          <w:i w:val="0"/>
          <w:iCs w:val="0"/>
          <w:color w:val="auto"/>
          <w:sz w:val="20"/>
          <w:szCs w:val="20"/>
        </w:rPr>
      </w:pPr>
      <w:r w:rsidRPr="00F84E85">
        <w:rPr>
          <w:rFonts w:ascii="Times New Roman" w:hAnsi="Times New Roman" w:cs="Times New Roman"/>
          <w:i w:val="0"/>
          <w:iCs w:val="0"/>
          <w:color w:val="auto"/>
          <w:sz w:val="20"/>
          <w:szCs w:val="20"/>
        </w:rPr>
        <w:t xml:space="preserve">Figure </w:t>
      </w:r>
      <w:r w:rsidRPr="00F84E85">
        <w:rPr>
          <w:rFonts w:ascii="Times New Roman" w:hAnsi="Times New Roman" w:cs="Times New Roman"/>
          <w:i w:val="0"/>
          <w:iCs w:val="0"/>
          <w:color w:val="auto"/>
          <w:sz w:val="20"/>
          <w:szCs w:val="20"/>
        </w:rPr>
        <w:fldChar w:fldCharType="begin"/>
      </w:r>
      <w:r w:rsidRPr="00F84E85">
        <w:rPr>
          <w:rFonts w:ascii="Times New Roman" w:hAnsi="Times New Roman" w:cs="Times New Roman"/>
          <w:i w:val="0"/>
          <w:iCs w:val="0"/>
          <w:color w:val="auto"/>
          <w:sz w:val="20"/>
          <w:szCs w:val="20"/>
        </w:rPr>
        <w:instrText xml:space="preserve"> SEQ Figure \* ARABIC </w:instrText>
      </w:r>
      <w:r w:rsidRPr="00F84E85">
        <w:rPr>
          <w:rFonts w:ascii="Times New Roman" w:hAnsi="Times New Roman" w:cs="Times New Roman"/>
          <w:i w:val="0"/>
          <w:iCs w:val="0"/>
          <w:color w:val="auto"/>
          <w:sz w:val="20"/>
          <w:szCs w:val="20"/>
        </w:rPr>
        <w:fldChar w:fldCharType="separate"/>
      </w:r>
      <w:r w:rsidRPr="00F84E85">
        <w:rPr>
          <w:rFonts w:ascii="Times New Roman" w:hAnsi="Times New Roman" w:cs="Times New Roman"/>
          <w:i w:val="0"/>
          <w:iCs w:val="0"/>
          <w:noProof/>
          <w:color w:val="auto"/>
          <w:sz w:val="20"/>
          <w:szCs w:val="20"/>
        </w:rPr>
        <w:t>9</w:t>
      </w:r>
      <w:r w:rsidRPr="00F84E85">
        <w:rPr>
          <w:rFonts w:ascii="Times New Roman" w:hAnsi="Times New Roman" w:cs="Times New Roman"/>
          <w:i w:val="0"/>
          <w:iCs w:val="0"/>
          <w:color w:val="auto"/>
          <w:sz w:val="20"/>
          <w:szCs w:val="20"/>
        </w:rPr>
        <w:fldChar w:fldCharType="end"/>
      </w:r>
      <w:r w:rsidRPr="00F84E85">
        <w:rPr>
          <w:rFonts w:ascii="Times New Roman" w:hAnsi="Times New Roman" w:cs="Times New Roman"/>
          <w:i w:val="0"/>
          <w:iCs w:val="0"/>
          <w:color w:val="auto"/>
          <w:sz w:val="20"/>
          <w:szCs w:val="20"/>
        </w:rPr>
        <w:t xml:space="preserve">. Association plots between socioeconomic factors and cluster groups. </w:t>
      </w:r>
      <w:r w:rsidR="002E5270">
        <w:rPr>
          <w:rFonts w:ascii="Times New Roman" w:hAnsi="Times New Roman" w:cs="Times New Roman"/>
          <w:i w:val="0"/>
          <w:iCs w:val="0"/>
          <w:color w:val="auto"/>
          <w:sz w:val="20"/>
          <w:szCs w:val="20"/>
        </w:rPr>
        <w:t xml:space="preserve">Each </w:t>
      </w:r>
      <w:r w:rsidR="00E71DF9">
        <w:rPr>
          <w:rFonts w:ascii="Times New Roman" w:hAnsi="Times New Roman" w:cs="Times New Roman"/>
          <w:i w:val="0"/>
          <w:iCs w:val="0"/>
          <w:color w:val="auto"/>
          <w:sz w:val="20"/>
          <w:szCs w:val="20"/>
        </w:rPr>
        <w:t xml:space="preserve">plot shows how </w:t>
      </w:r>
      <w:r w:rsidRPr="00F84E85">
        <w:rPr>
          <w:rFonts w:ascii="Times New Roman" w:hAnsi="Times New Roman" w:cs="Times New Roman"/>
          <w:i w:val="0"/>
          <w:iCs w:val="0"/>
          <w:color w:val="auto"/>
          <w:sz w:val="20"/>
          <w:szCs w:val="20"/>
        </w:rPr>
        <w:t xml:space="preserve">the proportion of patients </w:t>
      </w:r>
      <w:r w:rsidR="00E71DF9">
        <w:rPr>
          <w:rFonts w:ascii="Times New Roman" w:hAnsi="Times New Roman" w:cs="Times New Roman"/>
          <w:i w:val="0"/>
          <w:iCs w:val="0"/>
          <w:color w:val="auto"/>
          <w:sz w:val="20"/>
          <w:szCs w:val="20"/>
        </w:rPr>
        <w:t xml:space="preserve">is distributed </w:t>
      </w:r>
      <w:r w:rsidR="002E5270">
        <w:rPr>
          <w:rFonts w:ascii="Times New Roman" w:hAnsi="Times New Roman" w:cs="Times New Roman"/>
          <w:i w:val="0"/>
          <w:iCs w:val="0"/>
          <w:color w:val="auto"/>
          <w:sz w:val="20"/>
          <w:szCs w:val="20"/>
        </w:rPr>
        <w:t xml:space="preserve">across </w:t>
      </w:r>
      <w:r w:rsidR="00E71DF9">
        <w:rPr>
          <w:rFonts w:ascii="Times New Roman" w:hAnsi="Times New Roman" w:cs="Times New Roman"/>
          <w:i w:val="0"/>
          <w:iCs w:val="0"/>
          <w:color w:val="auto"/>
          <w:sz w:val="20"/>
          <w:szCs w:val="20"/>
        </w:rPr>
        <w:t xml:space="preserve">different </w:t>
      </w:r>
      <w:r w:rsidR="002E5270">
        <w:rPr>
          <w:rFonts w:ascii="Times New Roman" w:hAnsi="Times New Roman" w:cs="Times New Roman"/>
          <w:i w:val="0"/>
          <w:iCs w:val="0"/>
          <w:color w:val="auto"/>
          <w:sz w:val="20"/>
          <w:szCs w:val="20"/>
        </w:rPr>
        <w:t>socioeconomic</w:t>
      </w:r>
      <w:r w:rsidR="00E71DF9">
        <w:rPr>
          <w:rFonts w:ascii="Times New Roman" w:hAnsi="Times New Roman" w:cs="Times New Roman"/>
          <w:i w:val="0"/>
          <w:iCs w:val="0"/>
          <w:color w:val="auto"/>
          <w:sz w:val="20"/>
          <w:szCs w:val="20"/>
        </w:rPr>
        <w:t xml:space="preserve"> categories</w:t>
      </w:r>
      <w:r w:rsidR="002E5270">
        <w:rPr>
          <w:rFonts w:ascii="Times New Roman" w:hAnsi="Times New Roman" w:cs="Times New Roman"/>
          <w:i w:val="0"/>
          <w:iCs w:val="0"/>
          <w:color w:val="auto"/>
          <w:sz w:val="20"/>
          <w:szCs w:val="20"/>
        </w:rPr>
        <w:t xml:space="preserve"> and </w:t>
      </w:r>
      <w:r w:rsidRPr="00F84E85">
        <w:rPr>
          <w:rFonts w:ascii="Times New Roman" w:hAnsi="Times New Roman" w:cs="Times New Roman"/>
          <w:i w:val="0"/>
          <w:iCs w:val="0"/>
          <w:color w:val="auto"/>
          <w:sz w:val="20"/>
          <w:szCs w:val="20"/>
        </w:rPr>
        <w:t>cluster</w:t>
      </w:r>
      <w:r w:rsidR="00E71DF9">
        <w:rPr>
          <w:rFonts w:ascii="Times New Roman" w:hAnsi="Times New Roman" w:cs="Times New Roman"/>
          <w:i w:val="0"/>
          <w:iCs w:val="0"/>
          <w:color w:val="auto"/>
          <w:sz w:val="20"/>
          <w:szCs w:val="20"/>
        </w:rPr>
        <w:t xml:space="preserve"> membership</w:t>
      </w:r>
      <w:r w:rsidR="002E5270">
        <w:rPr>
          <w:rFonts w:ascii="Times New Roman" w:hAnsi="Times New Roman" w:cs="Times New Roman"/>
          <w:i w:val="0"/>
          <w:iCs w:val="0"/>
          <w:color w:val="auto"/>
          <w:sz w:val="20"/>
          <w:szCs w:val="20"/>
        </w:rPr>
        <w:t xml:space="preserve">. </w:t>
      </w:r>
      <w:r w:rsidRPr="00F84E85">
        <w:rPr>
          <w:rFonts w:ascii="Times New Roman" w:hAnsi="Times New Roman" w:cs="Times New Roman"/>
          <w:b/>
          <w:bCs/>
          <w:i w:val="0"/>
          <w:iCs w:val="0"/>
          <w:color w:val="auto"/>
          <w:sz w:val="20"/>
          <w:szCs w:val="20"/>
        </w:rPr>
        <w:t>(a)</w:t>
      </w:r>
      <w:r w:rsidRPr="00F84E85">
        <w:rPr>
          <w:rFonts w:ascii="Times New Roman" w:hAnsi="Times New Roman" w:cs="Times New Roman"/>
          <w:i w:val="0"/>
          <w:iCs w:val="0"/>
          <w:color w:val="auto"/>
          <w:sz w:val="20"/>
          <w:szCs w:val="20"/>
        </w:rPr>
        <w:t xml:space="preserve"> </w:t>
      </w:r>
      <w:r w:rsidR="00E71DF9">
        <w:rPr>
          <w:rFonts w:ascii="Times New Roman" w:hAnsi="Times New Roman" w:cs="Times New Roman"/>
          <w:i w:val="0"/>
          <w:iCs w:val="0"/>
          <w:color w:val="auto"/>
          <w:sz w:val="20"/>
          <w:szCs w:val="20"/>
        </w:rPr>
        <w:t>Monthly h</w:t>
      </w:r>
      <w:r w:rsidRPr="00F84E85">
        <w:rPr>
          <w:rFonts w:ascii="Times New Roman" w:hAnsi="Times New Roman" w:cs="Times New Roman"/>
          <w:i w:val="0"/>
          <w:iCs w:val="0"/>
          <w:color w:val="auto"/>
          <w:sz w:val="20"/>
          <w:szCs w:val="20"/>
        </w:rPr>
        <w:t>ousehold income</w:t>
      </w:r>
      <w:r w:rsidR="00E71DF9">
        <w:rPr>
          <w:rFonts w:ascii="Times New Roman" w:hAnsi="Times New Roman" w:cs="Times New Roman"/>
          <w:i w:val="0"/>
          <w:iCs w:val="0"/>
          <w:color w:val="auto"/>
          <w:sz w:val="20"/>
          <w:szCs w:val="20"/>
        </w:rPr>
        <w:t xml:space="preserve"> and cluster membership</w:t>
      </w:r>
      <w:r w:rsidR="00F84E85">
        <w:rPr>
          <w:rFonts w:ascii="Times New Roman" w:hAnsi="Times New Roman" w:cs="Times New Roman"/>
          <w:i w:val="0"/>
          <w:iCs w:val="0"/>
          <w:color w:val="auto"/>
          <w:sz w:val="20"/>
          <w:szCs w:val="20"/>
        </w:rPr>
        <w:t xml:space="preserve"> (</w:t>
      </w:r>
      <w:r w:rsidR="00F84E85" w:rsidRPr="00E71DF9">
        <w:rPr>
          <w:rFonts w:ascii="Times New Roman" w:hAnsi="Times New Roman" w:cs="Times New Roman"/>
          <w:color w:val="auto"/>
          <w:sz w:val="20"/>
          <w:szCs w:val="20"/>
        </w:rPr>
        <w:t>XAF</w:t>
      </w:r>
      <w:r w:rsidR="00E71DF9" w:rsidRPr="00E71DF9">
        <w:rPr>
          <w:rFonts w:ascii="Times New Roman" w:hAnsi="Times New Roman" w:cs="Times New Roman"/>
          <w:color w:val="auto"/>
          <w:sz w:val="20"/>
          <w:szCs w:val="20"/>
        </w:rPr>
        <w:t xml:space="preserve">: </w:t>
      </w:r>
      <w:r w:rsidR="00F84E85" w:rsidRPr="00E71DF9">
        <w:rPr>
          <w:rFonts w:ascii="Times New Roman" w:eastAsia="Times New Roman" w:hAnsi="Times New Roman" w:cs="Times New Roman"/>
          <w:color w:val="auto"/>
          <w:sz w:val="20"/>
          <w:szCs w:val="20"/>
          <w:lang w:val="en-US"/>
        </w:rPr>
        <w:t>Central African CFA Franc</w:t>
      </w:r>
      <w:r w:rsidR="00E71DF9" w:rsidRPr="00E71DF9">
        <w:rPr>
          <w:rFonts w:ascii="Times New Roman" w:eastAsia="Times New Roman" w:hAnsi="Times New Roman" w:cs="Times New Roman"/>
          <w:color w:val="auto"/>
          <w:sz w:val="20"/>
          <w:szCs w:val="20"/>
          <w:lang w:val="en-US"/>
        </w:rPr>
        <w:t xml:space="preserve">, </w:t>
      </w:r>
      <w:r w:rsidR="00F84E85" w:rsidRPr="00E71DF9">
        <w:rPr>
          <w:rFonts w:ascii="Times New Roman" w:eastAsia="Times New Roman" w:hAnsi="Times New Roman" w:cs="Times New Roman"/>
          <w:color w:val="auto"/>
          <w:sz w:val="20"/>
          <w:szCs w:val="20"/>
          <w:lang w:val="en-US"/>
        </w:rPr>
        <w:t>$1 USD</w:t>
      </w:r>
      <w:r w:rsidR="002E5270" w:rsidRPr="00E71DF9">
        <w:rPr>
          <w:rFonts w:ascii="Times New Roman" w:eastAsia="Times New Roman" w:hAnsi="Times New Roman" w:cs="Times New Roman"/>
          <w:color w:val="auto"/>
          <w:sz w:val="20"/>
          <w:szCs w:val="20"/>
          <w:lang w:val="en-US"/>
        </w:rPr>
        <w:t xml:space="preserve"> </w:t>
      </w:r>
      <w:r w:rsidR="007074B1">
        <w:rPr>
          <w:rFonts w:ascii="Times New Roman" w:eastAsia="Times New Roman" w:hAnsi="Times New Roman" w:cs="Times New Roman"/>
          <w:color w:val="auto"/>
          <w:sz w:val="20"/>
          <w:szCs w:val="20"/>
          <w:lang w:val="en-US"/>
        </w:rPr>
        <w:t>=</w:t>
      </w:r>
      <w:r w:rsidR="00F84E85" w:rsidRPr="00E71DF9">
        <w:rPr>
          <w:rFonts w:ascii="Times New Roman" w:eastAsia="Times New Roman" w:hAnsi="Times New Roman" w:cs="Times New Roman"/>
          <w:color w:val="auto"/>
          <w:sz w:val="20"/>
          <w:szCs w:val="20"/>
          <w:lang w:val="en-US"/>
        </w:rPr>
        <w:t xml:space="preserve"> XAF 606.35</w:t>
      </w:r>
      <w:r w:rsidR="002E5270">
        <w:rPr>
          <w:rFonts w:ascii="Times New Roman" w:eastAsia="Times New Roman" w:hAnsi="Times New Roman" w:cs="Times New Roman"/>
          <w:i w:val="0"/>
          <w:iCs w:val="0"/>
          <w:color w:val="auto"/>
          <w:sz w:val="20"/>
          <w:szCs w:val="20"/>
          <w:lang w:val="en-US"/>
        </w:rPr>
        <w:t>)</w:t>
      </w:r>
      <w:r w:rsidR="007074B1">
        <w:rPr>
          <w:rFonts w:ascii="Times New Roman" w:eastAsia="Times New Roman" w:hAnsi="Times New Roman" w:cs="Times New Roman"/>
          <w:i w:val="0"/>
          <w:iCs w:val="0"/>
          <w:color w:val="auto"/>
          <w:sz w:val="20"/>
          <w:szCs w:val="20"/>
          <w:lang w:val="en-US"/>
        </w:rPr>
        <w:t xml:space="preserve"> </w:t>
      </w:r>
      <w:r w:rsidR="007074B1" w:rsidRPr="007074B1">
        <w:rPr>
          <w:rFonts w:ascii="Times New Roman" w:eastAsia="Times New Roman" w:hAnsi="Times New Roman" w:cs="Times New Roman"/>
          <w:i w:val="0"/>
          <w:iCs w:val="0"/>
          <w:color w:val="auto"/>
          <w:sz w:val="20"/>
          <w:szCs w:val="20"/>
          <w:lang w:val="en-US"/>
        </w:rPr>
        <w:fldChar w:fldCharType="begin"/>
      </w:r>
      <w:r w:rsidR="007074B1" w:rsidRPr="007074B1">
        <w:rPr>
          <w:rFonts w:ascii="Times New Roman" w:eastAsia="Times New Roman" w:hAnsi="Times New Roman" w:cs="Times New Roman"/>
          <w:i w:val="0"/>
          <w:iCs w:val="0"/>
          <w:color w:val="auto"/>
          <w:sz w:val="20"/>
          <w:szCs w:val="20"/>
          <w:lang w:val="en-US"/>
        </w:rPr>
        <w:instrText xml:space="preserve"> ADDIN ZOTERO_ITEM CSL_CITATION {"citationID":"Xsy3Od7G","properties":{"formattedCitation":"[22]","plainCitation":"[22]","noteIndex":0},"citationItems":[{"id":3950,"uris":["http://zotero.org/users/13316261/items/VI6KXGAU"],"itemData":{"id":3950,"type":"webpage","language":"en","title":"Official exchange rate (LCU per US$, period dollar). International Monetary Fund, International Financial Statistics.","URL":"https://data.worldbank.org/indicator/PA.NUS.FCRF","author":[{"family":"World Bank Group","given":""}],"accessed":{"date-parts":[["2025",5,9]]},"issued":{"date-parts":[["2025"]]}}}],"schema":"https://github.com/citation-style-language/schema/raw/master/csl-citation.json"} </w:instrText>
      </w:r>
      <w:r w:rsidR="007074B1" w:rsidRPr="007074B1">
        <w:rPr>
          <w:rFonts w:ascii="Times New Roman" w:eastAsia="Times New Roman" w:hAnsi="Times New Roman" w:cs="Times New Roman"/>
          <w:i w:val="0"/>
          <w:iCs w:val="0"/>
          <w:color w:val="auto"/>
          <w:sz w:val="20"/>
          <w:szCs w:val="20"/>
          <w:lang w:val="en-US"/>
        </w:rPr>
        <w:fldChar w:fldCharType="separate"/>
      </w:r>
      <w:r w:rsidR="007074B1" w:rsidRPr="007074B1">
        <w:rPr>
          <w:rFonts w:ascii="Times New Roman" w:hAnsi="Times New Roman" w:cs="Times New Roman"/>
          <w:i w:val="0"/>
          <w:iCs w:val="0"/>
          <w:sz w:val="20"/>
        </w:rPr>
        <w:t>[22]</w:t>
      </w:r>
      <w:r w:rsidR="007074B1" w:rsidRPr="007074B1">
        <w:rPr>
          <w:rFonts w:ascii="Times New Roman" w:eastAsia="Times New Roman" w:hAnsi="Times New Roman" w:cs="Times New Roman"/>
          <w:i w:val="0"/>
          <w:iCs w:val="0"/>
          <w:color w:val="auto"/>
          <w:sz w:val="20"/>
          <w:szCs w:val="20"/>
          <w:lang w:val="en-US"/>
        </w:rPr>
        <w:fldChar w:fldCharType="end"/>
      </w:r>
      <w:r w:rsidR="00F84E85">
        <w:rPr>
          <w:rFonts w:ascii="Times New Roman" w:hAnsi="Times New Roman" w:cs="Times New Roman"/>
          <w:i w:val="0"/>
          <w:iCs w:val="0"/>
          <w:color w:val="auto"/>
          <w:sz w:val="20"/>
          <w:szCs w:val="20"/>
        </w:rPr>
        <w:t>.</w:t>
      </w:r>
      <w:r w:rsidRPr="00F84E85">
        <w:rPr>
          <w:rFonts w:ascii="Times New Roman" w:hAnsi="Times New Roman" w:cs="Times New Roman"/>
          <w:i w:val="0"/>
          <w:iCs w:val="0"/>
          <w:color w:val="auto"/>
          <w:sz w:val="20"/>
          <w:szCs w:val="20"/>
        </w:rPr>
        <w:t xml:space="preserve"> </w:t>
      </w:r>
      <w:r w:rsidRPr="00F84E85">
        <w:rPr>
          <w:rFonts w:ascii="Times New Roman" w:hAnsi="Times New Roman" w:cs="Times New Roman"/>
          <w:b/>
          <w:bCs/>
          <w:i w:val="0"/>
          <w:iCs w:val="0"/>
          <w:color w:val="auto"/>
          <w:sz w:val="20"/>
          <w:szCs w:val="20"/>
        </w:rPr>
        <w:t>(b)</w:t>
      </w:r>
      <w:r w:rsidRPr="00F84E85">
        <w:rPr>
          <w:rFonts w:ascii="Times New Roman" w:hAnsi="Times New Roman" w:cs="Times New Roman"/>
          <w:i w:val="0"/>
          <w:iCs w:val="0"/>
          <w:color w:val="auto"/>
          <w:sz w:val="20"/>
          <w:szCs w:val="20"/>
        </w:rPr>
        <w:t xml:space="preserve"> </w:t>
      </w:r>
      <w:r w:rsidR="009E2170">
        <w:rPr>
          <w:rFonts w:ascii="Times New Roman" w:hAnsi="Times New Roman" w:cs="Times New Roman"/>
          <w:i w:val="0"/>
          <w:iCs w:val="0"/>
          <w:color w:val="auto"/>
          <w:sz w:val="20"/>
          <w:szCs w:val="20"/>
        </w:rPr>
        <w:t>H</w:t>
      </w:r>
      <w:r w:rsidRPr="00F84E85">
        <w:rPr>
          <w:rFonts w:ascii="Times New Roman" w:hAnsi="Times New Roman" w:cs="Times New Roman"/>
          <w:i w:val="0"/>
          <w:iCs w:val="0"/>
          <w:color w:val="auto"/>
          <w:sz w:val="20"/>
          <w:szCs w:val="20"/>
        </w:rPr>
        <w:t xml:space="preserve">ousehold size (number of persons per </w:t>
      </w:r>
      <w:r w:rsidR="009E2170">
        <w:rPr>
          <w:rFonts w:ascii="Times New Roman" w:hAnsi="Times New Roman" w:cs="Times New Roman"/>
          <w:i w:val="0"/>
          <w:iCs w:val="0"/>
          <w:color w:val="auto"/>
          <w:sz w:val="20"/>
          <w:szCs w:val="20"/>
        </w:rPr>
        <w:t>home</w:t>
      </w:r>
      <w:r w:rsidRPr="00F84E85">
        <w:rPr>
          <w:rFonts w:ascii="Times New Roman" w:hAnsi="Times New Roman" w:cs="Times New Roman"/>
          <w:i w:val="0"/>
          <w:iCs w:val="0"/>
          <w:color w:val="auto"/>
          <w:sz w:val="20"/>
          <w:szCs w:val="20"/>
        </w:rPr>
        <w:t xml:space="preserve">) </w:t>
      </w:r>
      <w:r w:rsidR="00F84E85">
        <w:rPr>
          <w:rFonts w:ascii="Times New Roman" w:hAnsi="Times New Roman" w:cs="Times New Roman"/>
          <w:i w:val="0"/>
          <w:iCs w:val="0"/>
          <w:color w:val="auto"/>
          <w:sz w:val="20"/>
          <w:szCs w:val="20"/>
        </w:rPr>
        <w:t>and</w:t>
      </w:r>
      <w:r w:rsidRPr="00F84E85">
        <w:rPr>
          <w:rFonts w:ascii="Times New Roman" w:hAnsi="Times New Roman" w:cs="Times New Roman"/>
          <w:i w:val="0"/>
          <w:iCs w:val="0"/>
          <w:color w:val="auto"/>
          <w:sz w:val="20"/>
          <w:szCs w:val="20"/>
        </w:rPr>
        <w:t xml:space="preserve"> cluster</w:t>
      </w:r>
      <w:r w:rsidR="00F84E85">
        <w:rPr>
          <w:rFonts w:ascii="Times New Roman" w:hAnsi="Times New Roman" w:cs="Times New Roman"/>
          <w:i w:val="0"/>
          <w:iCs w:val="0"/>
          <w:color w:val="auto"/>
          <w:sz w:val="20"/>
          <w:szCs w:val="20"/>
        </w:rPr>
        <w:t xml:space="preserve"> memberships</w:t>
      </w:r>
      <w:r w:rsidRPr="00F84E85">
        <w:rPr>
          <w:rFonts w:ascii="Times New Roman" w:hAnsi="Times New Roman" w:cs="Times New Roman"/>
          <w:i w:val="0"/>
          <w:iCs w:val="0"/>
          <w:color w:val="auto"/>
          <w:sz w:val="20"/>
          <w:szCs w:val="20"/>
        </w:rPr>
        <w:t xml:space="preserve">. </w:t>
      </w:r>
      <w:r w:rsidRPr="00F84E85">
        <w:rPr>
          <w:rFonts w:ascii="Times New Roman" w:hAnsi="Times New Roman" w:cs="Times New Roman"/>
          <w:b/>
          <w:bCs/>
          <w:i w:val="0"/>
          <w:iCs w:val="0"/>
          <w:color w:val="auto"/>
          <w:sz w:val="20"/>
          <w:szCs w:val="20"/>
        </w:rPr>
        <w:t>(c)</w:t>
      </w:r>
      <w:r w:rsidRPr="00F84E85">
        <w:rPr>
          <w:rFonts w:ascii="Times New Roman" w:hAnsi="Times New Roman" w:cs="Times New Roman"/>
          <w:i w:val="0"/>
          <w:iCs w:val="0"/>
          <w:color w:val="auto"/>
          <w:sz w:val="20"/>
          <w:szCs w:val="20"/>
        </w:rPr>
        <w:t xml:space="preserve"> </w:t>
      </w:r>
      <w:r w:rsidR="009E2170">
        <w:rPr>
          <w:rFonts w:ascii="Times New Roman" w:hAnsi="Times New Roman" w:cs="Times New Roman"/>
          <w:i w:val="0"/>
          <w:iCs w:val="0"/>
          <w:color w:val="auto"/>
          <w:sz w:val="20"/>
          <w:szCs w:val="20"/>
        </w:rPr>
        <w:t>P</w:t>
      </w:r>
      <w:r w:rsidRPr="00F84E85">
        <w:rPr>
          <w:rFonts w:ascii="Times New Roman" w:hAnsi="Times New Roman" w:cs="Times New Roman"/>
          <w:i w:val="0"/>
          <w:iCs w:val="0"/>
          <w:color w:val="auto"/>
          <w:sz w:val="20"/>
          <w:szCs w:val="20"/>
        </w:rPr>
        <w:t>arental</w:t>
      </w:r>
      <w:r w:rsidR="009E2170">
        <w:rPr>
          <w:rFonts w:ascii="Times New Roman" w:hAnsi="Times New Roman" w:cs="Times New Roman"/>
          <w:i w:val="0"/>
          <w:iCs w:val="0"/>
          <w:color w:val="auto"/>
          <w:sz w:val="20"/>
          <w:szCs w:val="20"/>
        </w:rPr>
        <w:t xml:space="preserve"> </w:t>
      </w:r>
      <w:r w:rsidRPr="00F84E85">
        <w:rPr>
          <w:rFonts w:ascii="Times New Roman" w:hAnsi="Times New Roman" w:cs="Times New Roman"/>
          <w:i w:val="0"/>
          <w:iCs w:val="0"/>
          <w:color w:val="auto"/>
          <w:sz w:val="20"/>
          <w:szCs w:val="20"/>
        </w:rPr>
        <w:t>education</w:t>
      </w:r>
      <w:r w:rsidR="009E2170">
        <w:rPr>
          <w:rFonts w:ascii="Times New Roman" w:hAnsi="Times New Roman" w:cs="Times New Roman"/>
          <w:i w:val="0"/>
          <w:iCs w:val="0"/>
          <w:color w:val="auto"/>
          <w:sz w:val="20"/>
          <w:szCs w:val="20"/>
        </w:rPr>
        <w:t>al level</w:t>
      </w:r>
      <w:r w:rsidRPr="00F84E85">
        <w:rPr>
          <w:rFonts w:ascii="Times New Roman" w:hAnsi="Times New Roman" w:cs="Times New Roman"/>
          <w:i w:val="0"/>
          <w:iCs w:val="0"/>
          <w:color w:val="auto"/>
          <w:sz w:val="20"/>
          <w:szCs w:val="20"/>
        </w:rPr>
        <w:t xml:space="preserve"> and</w:t>
      </w:r>
      <w:r w:rsidR="00F84E85">
        <w:rPr>
          <w:rFonts w:ascii="Times New Roman" w:hAnsi="Times New Roman" w:cs="Times New Roman"/>
          <w:i w:val="0"/>
          <w:iCs w:val="0"/>
          <w:color w:val="auto"/>
          <w:sz w:val="20"/>
          <w:szCs w:val="20"/>
        </w:rPr>
        <w:t xml:space="preserve"> cluster membership. </w:t>
      </w:r>
      <w:r w:rsidR="00F84E85" w:rsidRPr="00F84E85">
        <w:rPr>
          <w:rFonts w:ascii="Times New Roman" w:hAnsi="Times New Roman" w:cs="Times New Roman"/>
          <w:b/>
          <w:bCs/>
          <w:i w:val="0"/>
          <w:iCs w:val="0"/>
          <w:color w:val="auto"/>
          <w:sz w:val="20"/>
          <w:szCs w:val="20"/>
        </w:rPr>
        <w:t>(d)</w:t>
      </w:r>
      <w:r w:rsidR="00F84E85">
        <w:rPr>
          <w:rFonts w:ascii="Times New Roman" w:hAnsi="Times New Roman" w:cs="Times New Roman"/>
          <w:i w:val="0"/>
          <w:iCs w:val="0"/>
          <w:color w:val="auto"/>
          <w:sz w:val="20"/>
          <w:szCs w:val="20"/>
        </w:rPr>
        <w:t xml:space="preserve"> Association between </w:t>
      </w:r>
      <w:r w:rsidR="00C215D6">
        <w:rPr>
          <w:rFonts w:ascii="Times New Roman" w:hAnsi="Times New Roman" w:cs="Times New Roman"/>
          <w:i w:val="0"/>
          <w:iCs w:val="0"/>
          <w:color w:val="auto"/>
          <w:sz w:val="20"/>
          <w:szCs w:val="20"/>
        </w:rPr>
        <w:t>b</w:t>
      </w:r>
      <w:r w:rsidR="00F84E85">
        <w:rPr>
          <w:rFonts w:ascii="Times New Roman" w:hAnsi="Times New Roman" w:cs="Times New Roman"/>
          <w:i w:val="0"/>
          <w:iCs w:val="0"/>
          <w:color w:val="auto"/>
          <w:sz w:val="20"/>
          <w:szCs w:val="20"/>
        </w:rPr>
        <w:t>edroom ventilation adequacy</w:t>
      </w:r>
      <w:r w:rsidR="009E2170">
        <w:rPr>
          <w:rFonts w:ascii="Times New Roman" w:hAnsi="Times New Roman" w:cs="Times New Roman"/>
          <w:i w:val="0"/>
          <w:iCs w:val="0"/>
          <w:color w:val="auto"/>
          <w:sz w:val="20"/>
          <w:szCs w:val="20"/>
        </w:rPr>
        <w:t xml:space="preserve"> (natural airflow between indoor and outdoor spaces)</w:t>
      </w:r>
      <w:r w:rsidR="00F84E85">
        <w:rPr>
          <w:rFonts w:ascii="Times New Roman" w:hAnsi="Times New Roman" w:cs="Times New Roman"/>
          <w:i w:val="0"/>
          <w:iCs w:val="0"/>
          <w:color w:val="auto"/>
          <w:sz w:val="20"/>
          <w:szCs w:val="20"/>
        </w:rPr>
        <w:t xml:space="preserve"> and cluster membership.</w:t>
      </w:r>
    </w:p>
    <w:p w14:paraId="05CD72EC" w14:textId="77777777" w:rsidR="00BF328D" w:rsidRPr="00BF328D" w:rsidRDefault="00BF328D" w:rsidP="00FF6BEE">
      <w:pPr>
        <w:spacing w:after="0" w:line="240" w:lineRule="auto"/>
      </w:pPr>
    </w:p>
    <w:p w14:paraId="6D0D632A" w14:textId="0459020B" w:rsidR="004A1792" w:rsidRPr="0072011B" w:rsidRDefault="003D62BF"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b/>
          <w:bCs/>
          <w:sz w:val="24"/>
          <w:szCs w:val="24"/>
          <w:lang w:val="en-US"/>
        </w:rPr>
        <w:t>Discussion</w:t>
      </w:r>
    </w:p>
    <w:p w14:paraId="35A24682" w14:textId="05707E4C" w:rsidR="004A1792" w:rsidRPr="00BF5415" w:rsidRDefault="001376B4"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Numerous</w:t>
      </w:r>
      <w:r w:rsidR="004A1792" w:rsidRPr="005C57A7">
        <w:rPr>
          <w:rFonts w:ascii="Times New Roman" w:hAnsi="Times New Roman" w:cs="Times New Roman"/>
          <w:sz w:val="24"/>
          <w:szCs w:val="24"/>
          <w:lang w:val="en-US"/>
        </w:rPr>
        <w:t xml:space="preserve"> studies have</w:t>
      </w:r>
      <w:r w:rsidRPr="005C57A7">
        <w:rPr>
          <w:rFonts w:ascii="Times New Roman" w:hAnsi="Times New Roman" w:cs="Times New Roman"/>
          <w:sz w:val="24"/>
          <w:szCs w:val="24"/>
          <w:lang w:val="en-US"/>
        </w:rPr>
        <w:t xml:space="preserve"> investigated the impact of </w:t>
      </w:r>
      <w:r w:rsidR="004A1792" w:rsidRPr="005C57A7">
        <w:rPr>
          <w:rFonts w:ascii="Times New Roman" w:hAnsi="Times New Roman" w:cs="Times New Roman"/>
          <w:sz w:val="24"/>
          <w:szCs w:val="24"/>
          <w:lang w:val="en-US"/>
        </w:rPr>
        <w:t>environmental factors on</w:t>
      </w:r>
      <w:r w:rsidRPr="005C57A7">
        <w:rPr>
          <w:rFonts w:ascii="Times New Roman" w:hAnsi="Times New Roman" w:cs="Times New Roman"/>
          <w:sz w:val="24"/>
          <w:szCs w:val="24"/>
          <w:lang w:val="en-US"/>
        </w:rPr>
        <w:t xml:space="preserve"> SCD, employing varied </w:t>
      </w:r>
      <w:r w:rsidR="004A1792" w:rsidRPr="005C57A7">
        <w:rPr>
          <w:rFonts w:ascii="Times New Roman" w:hAnsi="Times New Roman" w:cs="Times New Roman"/>
          <w:sz w:val="24"/>
          <w:szCs w:val="24"/>
          <w:lang w:val="en-US"/>
        </w:rPr>
        <w:t>approaches</w:t>
      </w:r>
      <w:r w:rsidRPr="005C57A7">
        <w:rPr>
          <w:rFonts w:ascii="Times New Roman" w:hAnsi="Times New Roman" w:cs="Times New Roman"/>
          <w:sz w:val="24"/>
          <w:szCs w:val="24"/>
          <w:lang w:val="en-US"/>
        </w:rPr>
        <w:t xml:space="preserve"> such </w:t>
      </w:r>
      <w:r w:rsidR="00462798" w:rsidRPr="005C57A7">
        <w:rPr>
          <w:rFonts w:ascii="Times New Roman" w:hAnsi="Times New Roman" w:cs="Times New Roman"/>
          <w:sz w:val="24"/>
          <w:szCs w:val="24"/>
          <w:lang w:val="en-US"/>
        </w:rPr>
        <w:t xml:space="preserve">as </w:t>
      </w:r>
      <w:r w:rsidRPr="005C57A7">
        <w:rPr>
          <w:rFonts w:ascii="Times New Roman" w:hAnsi="Times New Roman" w:cs="Times New Roman"/>
          <w:sz w:val="24"/>
          <w:szCs w:val="24"/>
          <w:lang w:val="en-US"/>
        </w:rPr>
        <w:t xml:space="preserve">retrospective or prospective </w:t>
      </w:r>
      <w:r w:rsidR="00B8794B" w:rsidRPr="005C57A7">
        <w:rPr>
          <w:rFonts w:ascii="Times New Roman" w:hAnsi="Times New Roman" w:cs="Times New Roman"/>
          <w:sz w:val="24"/>
          <w:szCs w:val="24"/>
          <w:lang w:val="en-US"/>
        </w:rPr>
        <w:t>lagged-</w:t>
      </w:r>
      <w:r w:rsidR="004A1792" w:rsidRPr="005C57A7">
        <w:rPr>
          <w:rFonts w:ascii="Times New Roman" w:hAnsi="Times New Roman" w:cs="Times New Roman"/>
          <w:sz w:val="24"/>
          <w:szCs w:val="24"/>
          <w:lang w:val="en-US"/>
        </w:rPr>
        <w:t>associati</w:t>
      </w:r>
      <w:r w:rsidR="00B8794B" w:rsidRPr="005C57A7">
        <w:rPr>
          <w:rFonts w:ascii="Times New Roman" w:hAnsi="Times New Roman" w:cs="Times New Roman"/>
          <w:sz w:val="24"/>
          <w:szCs w:val="24"/>
          <w:lang w:val="en-US"/>
        </w:rPr>
        <w:t>on</w:t>
      </w:r>
      <w:r w:rsidR="004A1792"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 xml:space="preserve">between </w:t>
      </w:r>
      <w:r w:rsidR="004A1792" w:rsidRPr="005C57A7">
        <w:rPr>
          <w:rFonts w:ascii="Times New Roman" w:hAnsi="Times New Roman" w:cs="Times New Roman"/>
          <w:sz w:val="24"/>
          <w:szCs w:val="24"/>
          <w:lang w:val="en-US"/>
        </w:rPr>
        <w:t>hospital emergency visits with environmental data</w:t>
      </w:r>
      <w:r w:rsidR="00EF1566" w:rsidRPr="005C57A7">
        <w:rPr>
          <w:rFonts w:ascii="Times New Roman" w:hAnsi="Times New Roman" w:cs="Times New Roman"/>
          <w:sz w:val="24"/>
          <w:szCs w:val="24"/>
          <w:lang w:val="en-US"/>
        </w:rPr>
        <w:t xml:space="preserve"> </w:t>
      </w:r>
      <w:r w:rsidR="00EF1566" w:rsidRPr="005C57A7">
        <w:rPr>
          <w:rFonts w:ascii="Times New Roman" w:hAnsi="Times New Roman" w:cs="Times New Roman"/>
          <w:sz w:val="24"/>
          <w:szCs w:val="24"/>
          <w:lang w:val="en-US"/>
        </w:rPr>
        <w:fldChar w:fldCharType="begin"/>
      </w:r>
      <w:r w:rsidR="00EF1566" w:rsidRPr="005C57A7">
        <w:rPr>
          <w:rFonts w:ascii="Times New Roman" w:hAnsi="Times New Roman" w:cs="Times New Roman"/>
          <w:sz w:val="24"/>
          <w:szCs w:val="24"/>
          <w:lang w:val="en-US"/>
        </w:rPr>
        <w:instrText xml:space="preserve"> ADDIN ZOTERO_ITEM CSL_CITATION {"citationID":"yz6PHdtc","properties":{"formattedCitation":"[6,12]","plainCitation":"[6,12]","noteIndex":0},"citationItems":[{"id":415,"uris":["http://zotero.org/users/13316261/items/REQHR7QG"],"itemData":{"id":415,"type":"article-journal","abstract":"Sickle cell disease is an increasing global health burden. This inherited disease is characterized by a remarkable phenotypic heterogeneity, which can only partly be explained by genetic factors. Environmental factors are likely to play an important role but studies of their impact on disease severity are limited and their results are often inconsistent. This study investigated associations between a range of environmental factors and hospital admissions of young patients with sickle cell disease in London and in Paris between 2008 and 2012. Specific analyses were conducted for subgroups of patients with different genotypes and for the main reasons for admissions. Generalized additive models and distributed lag non-linear models were used to assess the magnitude of the associations and to calculate relative risks. Some environmental factors significantly influence the numbers of hospital admissions of children with sickle cell disease, although the associations identified are complicated. Our study suggests that meteorological factors are more likely to be associated with hospital admissions for sickle cell disease than air pollutants. It confirms previous reports of risks associated with wind speed (risk ratio: 1.06/standard deviation; 95% confidence interval: 1.00-1.12) and also with rainfall (1.06/standard deviation; 95% confidence interval: 1.01-1.12). Maximum atmospheric pressure was found to be a protective factor (0.93/standard deviation; 95% confidence interval: 0.88-0.99). Weak or no associations were found with temperature. Divergent associations were identified for different genotypes or reasons for admissions, which could partly explain the lack of consistency in earlier studies. Advice to patients with sickle cell disease usually includes avoiding a range of environmental conditions that are believed to trigger acute complications, including extreme temperatures and high altitudes. Scientific evidence to support such advice is limited and sometimes confusing. This study shows that environmental factors do explain some of the variations in rates of admission to hospital with acute symptoms in sickle cell disease, but the associations are complex, and likely to be specific to different environments and the individual's exposure to them. Furthermore, this study highlights the need for prospective studies with large numbers of patients and standardized protocols across Europe.","container-title":"Haematologica","DOI":"10.3324/haematol.2016.154245","ISSN":"1592-8721","issue":"4","journalAbbreviation":"Haematologica","language":"eng","note":"PMID: 27909222\nPMCID: PMC5395107","page":"666-675","source":"PubMed","title":"Associations between environmental factors and hospital admissions for sickle cell disease","volume":"102","author":[{"family":"Piel","given":"Frédéric B."},{"family":"Tewari","given":"Sanjay"},{"family":"Brousse","given":"Valentine"},{"family":"Analitis","given":"Antonis"},{"family":"Font","given":"Anna"},{"family":"Menzel","given":"Stephan"},{"family":"Chakravorty","given":"Subarna"},{"family":"Thein","given":"Swee Lay"},{"family":"Inusa","given":"Baba"},{"family":"Telfer","given":"Paul"},{"family":"Montalembert","given":"Mariane","non-dropping-particle":"de"},{"family":"Fuller","given":"Gary W."},{"family":"Katsouyanni","given":"Klea"},{"family":"Rees","given":"David C."}],"issued":{"date-parts":[["2017",4]]}}},{"id":412,"uris":["http://zotero.org/users/13316261/items/YIHB97ZQ"],"itemData":{"id":412,"type":"article-journal","abstract":"BACKGROUND: Environmental factors seem to influence clinical manifestations of sickle cell disease (SCD), but few studies have shown consistent findings. We conducted a retrospective multicentric observational study to investigate the influence of environmental parameters on hospitalization for vaso-occlusive crises (VOC) or acute chest syndrome (ACS) in children with SCD.\nMETHODS: Hospital admissions were correlated with daily meteorological and air-quality data obtained from Environmental Regional Agencies in the period 2011-2015. The effect of different parameters was assessed on the day preceding the crisis up to ten days before. Statistical analysis was performed using a quasi-likelihood Poisson regression in a generalized linear model.\nRESULTS: The risk of hospitalization was increased for low maximum temperature, low minimum relative humidity, and low atmospheric pressure and weakly for mean wind speed. The diurnal temperature range and temperature difference between two consecutive days were determined to be important causes of hospitalization. For air quality parameters, we found a correlation only for high levels of ozone and for low values at the tail corresponding to the lowest concentration of this pollutant.\nCONCLUSIONS: Temperature, atmospheric pressure, humidity and ozone levels influence acute complications of SCD. Patients' education and the knowledge of the modes of actions of these factors could reduce hospitalizations.","container-title":"Children (Basel, Switzerland)","DOI":"10.3390/children9101478","ISSN":"2227-9067","issue":"10","journalAbbreviation":"Children (Basel)","language":"eng","note":"PMID: 36291415\nPMCID: PMC9600492","page":"1478","source":"PubMed","title":"Environmental Factors in Northern Italy and Sickle Cell Disease Acute Complications: A Multicentric Study","title-short":"Environmental Factors in Northern Italy and Sickle Cell Disease Acute Complications","volume":"9","author":[{"family":"Guerzoni","given":"Maria Elena"},{"family":"Marchesi","given":"Stefano"},{"family":"Palazzi","given":"Giovanni"},{"family":"Lodi","given":"Mariachiara"},{"family":"Pinelli","given":"Margherita"},{"family":"Venturelli","given":"Donatella"},{"family":"Bigi","given":"Elena"},{"family":"Quaglia","given":"Nadia"},{"family":"Corti","given":"Paola"},{"family":"Serra","given":"Roberta"},{"family":"Colombatti","given":"Raffaella"},{"family":"Sainati","given":"Laura"},{"family":"Masera","given":"Nicoletta"},{"family":"Colombo","given":"Francesca"},{"family":"Barone","given":"Angelica"},{"family":"Iughetti","given":"Lorenzo"}],"issued":{"date-parts":[["2022",9,27]]}}}],"schema":"https://github.com/citation-style-language/schema/raw/master/csl-citation.json"} </w:instrText>
      </w:r>
      <w:r w:rsidR="00EF1566" w:rsidRPr="005C57A7">
        <w:rPr>
          <w:rFonts w:ascii="Times New Roman" w:hAnsi="Times New Roman" w:cs="Times New Roman"/>
          <w:sz w:val="24"/>
          <w:szCs w:val="24"/>
          <w:lang w:val="en-US"/>
        </w:rPr>
        <w:fldChar w:fldCharType="separate"/>
      </w:r>
      <w:r w:rsidR="00EF1566" w:rsidRPr="005C57A7">
        <w:rPr>
          <w:rFonts w:ascii="Times New Roman" w:hAnsi="Times New Roman" w:cs="Times New Roman"/>
          <w:sz w:val="24"/>
          <w:lang w:val="en-US"/>
        </w:rPr>
        <w:t>[6,12]</w:t>
      </w:r>
      <w:r w:rsidR="00EF1566"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 xml:space="preserve">. </w:t>
      </w:r>
      <w:r w:rsidR="00E40898" w:rsidRPr="005C57A7">
        <w:rPr>
          <w:rFonts w:ascii="Times New Roman" w:hAnsi="Times New Roman" w:cs="Times New Roman"/>
          <w:sz w:val="24"/>
          <w:szCs w:val="24"/>
          <w:lang w:val="en-US"/>
        </w:rPr>
        <w:t xml:space="preserve">However, the lack of readily accessible </w:t>
      </w:r>
      <w:r w:rsidR="004A1792" w:rsidRPr="005C57A7">
        <w:rPr>
          <w:rFonts w:ascii="Times New Roman" w:hAnsi="Times New Roman" w:cs="Times New Roman"/>
          <w:sz w:val="24"/>
          <w:szCs w:val="24"/>
          <w:lang w:val="en-US"/>
        </w:rPr>
        <w:t xml:space="preserve">meteorological </w:t>
      </w:r>
      <w:r w:rsidR="00E40898" w:rsidRPr="005C57A7">
        <w:rPr>
          <w:rFonts w:ascii="Times New Roman" w:hAnsi="Times New Roman" w:cs="Times New Roman"/>
          <w:sz w:val="24"/>
          <w:szCs w:val="24"/>
          <w:lang w:val="en-US"/>
        </w:rPr>
        <w:t>records</w:t>
      </w:r>
      <w:r w:rsidR="004A1792" w:rsidRPr="005C57A7">
        <w:rPr>
          <w:rFonts w:ascii="Times New Roman" w:hAnsi="Times New Roman" w:cs="Times New Roman"/>
          <w:sz w:val="24"/>
          <w:szCs w:val="24"/>
          <w:lang w:val="en-US"/>
        </w:rPr>
        <w:t xml:space="preserve"> and emergency hospital visit</w:t>
      </w:r>
      <w:r w:rsidR="00E40898" w:rsidRPr="005C57A7">
        <w:rPr>
          <w:rFonts w:ascii="Times New Roman" w:hAnsi="Times New Roman" w:cs="Times New Roman"/>
          <w:sz w:val="24"/>
          <w:szCs w:val="24"/>
          <w:lang w:val="en-US"/>
        </w:rPr>
        <w:t xml:space="preserve"> data in</w:t>
      </w:r>
      <w:r w:rsidR="004A1792" w:rsidRPr="005C57A7">
        <w:rPr>
          <w:rFonts w:ascii="Times New Roman" w:hAnsi="Times New Roman" w:cs="Times New Roman"/>
          <w:sz w:val="24"/>
          <w:szCs w:val="24"/>
          <w:lang w:val="en-US"/>
        </w:rPr>
        <w:t xml:space="preserve"> the Centre region of Cameroon </w:t>
      </w:r>
      <w:r w:rsidR="00E40898" w:rsidRPr="005C57A7">
        <w:rPr>
          <w:rFonts w:ascii="Times New Roman" w:hAnsi="Times New Roman" w:cs="Times New Roman"/>
          <w:sz w:val="24"/>
          <w:szCs w:val="24"/>
          <w:lang w:val="en-US"/>
        </w:rPr>
        <w:t xml:space="preserve">poses significant </w:t>
      </w:r>
      <w:r w:rsidR="004A1792" w:rsidRPr="005C57A7">
        <w:rPr>
          <w:rFonts w:ascii="Times New Roman" w:hAnsi="Times New Roman" w:cs="Times New Roman"/>
          <w:sz w:val="24"/>
          <w:szCs w:val="24"/>
          <w:lang w:val="en-US"/>
        </w:rPr>
        <w:t>challeng</w:t>
      </w:r>
      <w:r w:rsidR="00E40898" w:rsidRPr="005C57A7">
        <w:rPr>
          <w:rFonts w:ascii="Times New Roman" w:hAnsi="Times New Roman" w:cs="Times New Roman"/>
          <w:sz w:val="24"/>
          <w:szCs w:val="24"/>
          <w:lang w:val="en-US"/>
        </w:rPr>
        <w:t>es</w:t>
      </w:r>
      <w:r w:rsidR="004A1792" w:rsidRPr="005C57A7">
        <w:rPr>
          <w:rFonts w:ascii="Times New Roman" w:hAnsi="Times New Roman" w:cs="Times New Roman"/>
          <w:sz w:val="24"/>
          <w:szCs w:val="24"/>
          <w:lang w:val="en-US"/>
        </w:rPr>
        <w:t xml:space="preserve"> to conduct</w:t>
      </w:r>
      <w:r w:rsidR="00E40898" w:rsidRPr="005C57A7">
        <w:rPr>
          <w:rFonts w:ascii="Times New Roman" w:hAnsi="Times New Roman" w:cs="Times New Roman"/>
          <w:sz w:val="24"/>
          <w:szCs w:val="24"/>
          <w:lang w:val="en-US"/>
        </w:rPr>
        <w:t>ing similar</w:t>
      </w:r>
      <w:r w:rsidR="004A1792" w:rsidRPr="005C57A7">
        <w:rPr>
          <w:rFonts w:ascii="Times New Roman" w:hAnsi="Times New Roman" w:cs="Times New Roman"/>
          <w:sz w:val="24"/>
          <w:szCs w:val="24"/>
          <w:lang w:val="en-US"/>
        </w:rPr>
        <w:t xml:space="preserve"> studies. In th</w:t>
      </w:r>
      <w:r w:rsidR="005E222A" w:rsidRPr="005C57A7">
        <w:rPr>
          <w:rFonts w:ascii="Times New Roman" w:hAnsi="Times New Roman" w:cs="Times New Roman"/>
          <w:sz w:val="24"/>
          <w:szCs w:val="24"/>
          <w:lang w:val="en-US"/>
        </w:rPr>
        <w:t>is</w:t>
      </w:r>
      <w:r w:rsidR="004A1792" w:rsidRPr="005C57A7">
        <w:rPr>
          <w:rFonts w:ascii="Times New Roman" w:hAnsi="Times New Roman" w:cs="Times New Roman"/>
          <w:sz w:val="24"/>
          <w:szCs w:val="24"/>
          <w:lang w:val="en-US"/>
        </w:rPr>
        <w:t xml:space="preserve"> study, </w:t>
      </w:r>
      <w:r w:rsidR="005E222A" w:rsidRPr="005C57A7">
        <w:rPr>
          <w:rFonts w:ascii="Times New Roman" w:hAnsi="Times New Roman" w:cs="Times New Roman"/>
          <w:sz w:val="24"/>
          <w:szCs w:val="24"/>
          <w:lang w:val="en-US"/>
        </w:rPr>
        <w:t xml:space="preserve">we employed </w:t>
      </w:r>
      <w:r w:rsidR="004A1792" w:rsidRPr="005C57A7">
        <w:rPr>
          <w:rFonts w:ascii="Times New Roman" w:hAnsi="Times New Roman" w:cs="Times New Roman"/>
          <w:sz w:val="24"/>
          <w:szCs w:val="24"/>
          <w:lang w:val="en-US"/>
        </w:rPr>
        <w:t>a cross-sectional exploratory</w:t>
      </w:r>
      <w:r w:rsidR="00295F6C" w:rsidRPr="005C57A7">
        <w:rPr>
          <w:rFonts w:ascii="Times New Roman" w:hAnsi="Times New Roman" w:cs="Times New Roman"/>
          <w:sz w:val="24"/>
          <w:szCs w:val="24"/>
          <w:lang w:val="en-US"/>
        </w:rPr>
        <w:t xml:space="preserve"> approach</w:t>
      </w:r>
      <w:r w:rsidR="00285D48" w:rsidRPr="005C57A7">
        <w:rPr>
          <w:rFonts w:ascii="Times New Roman" w:hAnsi="Times New Roman" w:cs="Times New Roman"/>
          <w:sz w:val="24"/>
          <w:szCs w:val="24"/>
          <w:lang w:val="en-US"/>
        </w:rPr>
        <w:t xml:space="preserve"> to examine how </w:t>
      </w:r>
      <w:r w:rsidR="004A1792" w:rsidRPr="005C57A7">
        <w:rPr>
          <w:rFonts w:ascii="Times New Roman" w:hAnsi="Times New Roman" w:cs="Times New Roman"/>
          <w:sz w:val="24"/>
          <w:szCs w:val="24"/>
          <w:lang w:val="en-US"/>
        </w:rPr>
        <w:t xml:space="preserve">lifestyle, environmental </w:t>
      </w:r>
      <w:r w:rsidR="00285D48" w:rsidRPr="005C57A7">
        <w:rPr>
          <w:rFonts w:ascii="Times New Roman" w:hAnsi="Times New Roman" w:cs="Times New Roman"/>
          <w:sz w:val="24"/>
          <w:szCs w:val="24"/>
          <w:lang w:val="en-US"/>
        </w:rPr>
        <w:t>exposure</w:t>
      </w:r>
      <w:r w:rsidR="004A1792" w:rsidRPr="005C57A7">
        <w:rPr>
          <w:rFonts w:ascii="Times New Roman" w:hAnsi="Times New Roman" w:cs="Times New Roman"/>
          <w:sz w:val="24"/>
          <w:szCs w:val="24"/>
          <w:lang w:val="en-US"/>
        </w:rPr>
        <w:t xml:space="preserve"> and socioeconomic</w:t>
      </w:r>
      <w:r w:rsidR="00285D48" w:rsidRPr="005C57A7">
        <w:rPr>
          <w:rFonts w:ascii="Times New Roman" w:hAnsi="Times New Roman" w:cs="Times New Roman"/>
          <w:sz w:val="24"/>
          <w:szCs w:val="24"/>
          <w:lang w:val="en-US"/>
        </w:rPr>
        <w:t xml:space="preserve"> conditions influences </w:t>
      </w:r>
      <w:r w:rsidR="004A1792" w:rsidRPr="005C57A7">
        <w:rPr>
          <w:rFonts w:ascii="Times New Roman" w:hAnsi="Times New Roman" w:cs="Times New Roman"/>
          <w:sz w:val="24"/>
          <w:szCs w:val="24"/>
          <w:lang w:val="en-US"/>
        </w:rPr>
        <w:t xml:space="preserve">the clinical severity of </w:t>
      </w:r>
      <w:r w:rsidR="00285D48" w:rsidRPr="005C57A7">
        <w:rPr>
          <w:rFonts w:ascii="Times New Roman" w:hAnsi="Times New Roman" w:cs="Times New Roman"/>
          <w:sz w:val="24"/>
          <w:szCs w:val="24"/>
          <w:lang w:val="en-US"/>
        </w:rPr>
        <w:t>SCA</w:t>
      </w:r>
      <w:r w:rsidR="004A1792" w:rsidRPr="005C57A7">
        <w:rPr>
          <w:rFonts w:ascii="Times New Roman" w:hAnsi="Times New Roman" w:cs="Times New Roman"/>
          <w:sz w:val="24"/>
          <w:szCs w:val="24"/>
          <w:lang w:val="en-US"/>
        </w:rPr>
        <w:t xml:space="preserve"> patients</w:t>
      </w:r>
      <w:r w:rsidR="005E2071"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not</w:t>
      </w:r>
      <w:r w:rsidR="005E2071" w:rsidRPr="005C57A7">
        <w:rPr>
          <w:rFonts w:ascii="Times New Roman" w:hAnsi="Times New Roman" w:cs="Times New Roman"/>
          <w:sz w:val="24"/>
          <w:szCs w:val="24"/>
          <w:lang w:val="en-US"/>
        </w:rPr>
        <w:t xml:space="preserve"> undergoing disease-modifying treatment with</w:t>
      </w:r>
      <w:r w:rsidR="004A1792" w:rsidRPr="005C57A7">
        <w:rPr>
          <w:rFonts w:ascii="Times New Roman" w:hAnsi="Times New Roman" w:cs="Times New Roman"/>
          <w:sz w:val="24"/>
          <w:szCs w:val="24"/>
          <w:lang w:val="en-US"/>
        </w:rPr>
        <w:t xml:space="preserve"> hydroxyurea. </w:t>
      </w:r>
      <w:r w:rsidR="005710A4" w:rsidRPr="005C57A7">
        <w:rPr>
          <w:rFonts w:ascii="Times New Roman" w:hAnsi="Times New Roman" w:cs="Times New Roman"/>
          <w:sz w:val="24"/>
          <w:szCs w:val="24"/>
          <w:lang w:val="en-US"/>
        </w:rPr>
        <w:t xml:space="preserve">Given the absence of an established clinical severity </w:t>
      </w:r>
      <w:r w:rsidR="004A1792" w:rsidRPr="005C57A7">
        <w:rPr>
          <w:rFonts w:ascii="Times New Roman" w:hAnsi="Times New Roman" w:cs="Times New Roman"/>
          <w:sz w:val="24"/>
          <w:szCs w:val="24"/>
          <w:lang w:val="en-US"/>
        </w:rPr>
        <w:t>scoring</w:t>
      </w:r>
      <w:r w:rsidR="005710A4" w:rsidRPr="005C57A7">
        <w:rPr>
          <w:rFonts w:ascii="Times New Roman" w:hAnsi="Times New Roman" w:cs="Times New Roman"/>
          <w:sz w:val="24"/>
          <w:szCs w:val="24"/>
          <w:lang w:val="en-US"/>
        </w:rPr>
        <w:t xml:space="preserve"> system for </w:t>
      </w:r>
      <w:r w:rsidR="004A1792" w:rsidRPr="005C57A7">
        <w:rPr>
          <w:rFonts w:ascii="Times New Roman" w:hAnsi="Times New Roman" w:cs="Times New Roman"/>
          <w:sz w:val="24"/>
          <w:szCs w:val="24"/>
          <w:lang w:val="en-US"/>
        </w:rPr>
        <w:t>SC</w:t>
      </w:r>
      <w:r w:rsidR="00122494" w:rsidRPr="005C57A7">
        <w:rPr>
          <w:rFonts w:ascii="Times New Roman" w:hAnsi="Times New Roman" w:cs="Times New Roman"/>
          <w:sz w:val="24"/>
          <w:szCs w:val="24"/>
          <w:lang w:val="en-US"/>
        </w:rPr>
        <w:t>A</w:t>
      </w:r>
      <w:r w:rsidR="004A1792" w:rsidRPr="005C57A7">
        <w:rPr>
          <w:rFonts w:ascii="Times New Roman" w:hAnsi="Times New Roman" w:cs="Times New Roman"/>
          <w:sz w:val="24"/>
          <w:szCs w:val="24"/>
          <w:lang w:val="en-US"/>
        </w:rPr>
        <w:t xml:space="preserve"> in </w:t>
      </w:r>
      <w:r w:rsidR="00122494" w:rsidRPr="005C57A7">
        <w:rPr>
          <w:rFonts w:ascii="Times New Roman" w:hAnsi="Times New Roman" w:cs="Times New Roman"/>
          <w:sz w:val="24"/>
          <w:szCs w:val="24"/>
          <w:lang w:val="en-US"/>
        </w:rPr>
        <w:t>Cameroon and</w:t>
      </w:r>
      <w:r w:rsidR="004A1792" w:rsidRPr="005C57A7">
        <w:rPr>
          <w:rFonts w:ascii="Times New Roman" w:hAnsi="Times New Roman" w:cs="Times New Roman"/>
          <w:sz w:val="24"/>
          <w:szCs w:val="24"/>
          <w:lang w:val="en-US"/>
        </w:rPr>
        <w:t xml:space="preserve"> </w:t>
      </w:r>
      <w:r w:rsidR="005710A4" w:rsidRPr="005C57A7">
        <w:rPr>
          <w:rFonts w:ascii="Times New Roman" w:hAnsi="Times New Roman" w:cs="Times New Roman"/>
          <w:sz w:val="24"/>
          <w:szCs w:val="24"/>
          <w:lang w:val="en-US"/>
        </w:rPr>
        <w:t xml:space="preserve">recognizing that </w:t>
      </w:r>
      <w:r w:rsidR="004A1792" w:rsidRPr="005C57A7">
        <w:rPr>
          <w:rFonts w:ascii="Times New Roman" w:hAnsi="Times New Roman" w:cs="Times New Roman"/>
          <w:sz w:val="24"/>
          <w:szCs w:val="24"/>
          <w:lang w:val="en-US"/>
        </w:rPr>
        <w:t>a single outcome variable</w:t>
      </w:r>
      <w:r w:rsidR="005710A4"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such as </w:t>
      </w:r>
      <w:r w:rsidR="00122494" w:rsidRPr="005C57A7">
        <w:rPr>
          <w:rFonts w:ascii="Times New Roman" w:hAnsi="Times New Roman" w:cs="Times New Roman"/>
          <w:sz w:val="24"/>
          <w:szCs w:val="24"/>
          <w:lang w:val="en-US"/>
        </w:rPr>
        <w:t xml:space="preserve">the </w:t>
      </w:r>
      <w:r w:rsidR="004A1792" w:rsidRPr="005C57A7">
        <w:rPr>
          <w:rFonts w:ascii="Times New Roman" w:hAnsi="Times New Roman" w:cs="Times New Roman"/>
          <w:sz w:val="24"/>
          <w:szCs w:val="24"/>
          <w:lang w:val="en-US"/>
        </w:rPr>
        <w:t>number of hospitalization</w:t>
      </w:r>
      <w:r w:rsidR="00122494" w:rsidRPr="005C57A7">
        <w:rPr>
          <w:rFonts w:ascii="Times New Roman" w:hAnsi="Times New Roman" w:cs="Times New Roman"/>
          <w:sz w:val="24"/>
          <w:szCs w:val="24"/>
          <w:lang w:val="en-US"/>
        </w:rPr>
        <w:t>s</w:t>
      </w:r>
      <w:r w:rsidR="004A1792" w:rsidRPr="005C57A7">
        <w:rPr>
          <w:rFonts w:ascii="Times New Roman" w:hAnsi="Times New Roman" w:cs="Times New Roman"/>
          <w:sz w:val="24"/>
          <w:szCs w:val="24"/>
          <w:lang w:val="en-US"/>
        </w:rPr>
        <w:t xml:space="preserve"> or painful cris</w:t>
      </w:r>
      <w:r w:rsidR="00122494" w:rsidRPr="005C57A7">
        <w:rPr>
          <w:rFonts w:ascii="Times New Roman" w:hAnsi="Times New Roman" w:cs="Times New Roman"/>
          <w:sz w:val="24"/>
          <w:szCs w:val="24"/>
          <w:lang w:val="en-US"/>
        </w:rPr>
        <w:t xml:space="preserve">es </w:t>
      </w:r>
      <w:r w:rsidR="004A1792" w:rsidRPr="005C57A7">
        <w:rPr>
          <w:rFonts w:ascii="Times New Roman" w:hAnsi="Times New Roman" w:cs="Times New Roman"/>
          <w:sz w:val="24"/>
          <w:szCs w:val="24"/>
          <w:lang w:val="en-US"/>
        </w:rPr>
        <w:t xml:space="preserve">is insufficient to </w:t>
      </w:r>
      <w:r w:rsidR="00122494" w:rsidRPr="005C57A7">
        <w:rPr>
          <w:rFonts w:ascii="Times New Roman" w:hAnsi="Times New Roman" w:cs="Times New Roman"/>
          <w:sz w:val="24"/>
          <w:szCs w:val="24"/>
          <w:lang w:val="en-US"/>
        </w:rPr>
        <w:t>comprehensively reflect disease severity,</w:t>
      </w:r>
      <w:r w:rsidR="004A1792" w:rsidRPr="005C57A7">
        <w:rPr>
          <w:rFonts w:ascii="Times New Roman" w:hAnsi="Times New Roman" w:cs="Times New Roman"/>
          <w:sz w:val="24"/>
          <w:szCs w:val="24"/>
          <w:lang w:val="en-US"/>
        </w:rPr>
        <w:t xml:space="preserve"> clustering was</w:t>
      </w:r>
      <w:r w:rsidR="00122494" w:rsidRPr="005C57A7">
        <w:rPr>
          <w:rFonts w:ascii="Times New Roman" w:hAnsi="Times New Roman" w:cs="Times New Roman"/>
          <w:sz w:val="24"/>
          <w:szCs w:val="24"/>
          <w:lang w:val="en-US"/>
        </w:rPr>
        <w:t xml:space="preserve"> employed. This approach grouped patients based on multiple easily obtainable clinical characteristics commonly recorded in </w:t>
      </w:r>
      <w:r w:rsidR="004A1792" w:rsidRPr="005C57A7">
        <w:rPr>
          <w:rFonts w:ascii="Times New Roman" w:hAnsi="Times New Roman" w:cs="Times New Roman"/>
          <w:sz w:val="24"/>
          <w:szCs w:val="24"/>
          <w:lang w:val="en-US"/>
        </w:rPr>
        <w:t>primary healthcare setting</w:t>
      </w:r>
      <w:r w:rsidR="00122494" w:rsidRPr="005C57A7">
        <w:rPr>
          <w:rFonts w:ascii="Times New Roman" w:hAnsi="Times New Roman" w:cs="Times New Roman"/>
          <w:sz w:val="24"/>
          <w:szCs w:val="24"/>
          <w:lang w:val="en-US"/>
        </w:rPr>
        <w:t>s across</w:t>
      </w:r>
      <w:r w:rsidR="004A1792" w:rsidRPr="005C57A7">
        <w:rPr>
          <w:rFonts w:ascii="Times New Roman" w:hAnsi="Times New Roman" w:cs="Times New Roman"/>
          <w:sz w:val="24"/>
          <w:szCs w:val="24"/>
          <w:lang w:val="en-US"/>
        </w:rPr>
        <w:t xml:space="preserve"> Cameroon.</w:t>
      </w:r>
    </w:p>
    <w:p w14:paraId="04482D74" w14:textId="1309D426" w:rsidR="00E631A3" w:rsidRPr="005439C9" w:rsidRDefault="004A1792"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In this study, 51% of patients reported</w:t>
      </w:r>
      <w:r w:rsidR="004C3B76" w:rsidRPr="005C57A7">
        <w:rPr>
          <w:rFonts w:ascii="Times New Roman" w:hAnsi="Times New Roman" w:cs="Times New Roman"/>
          <w:sz w:val="24"/>
          <w:szCs w:val="24"/>
          <w:lang w:val="en-US"/>
        </w:rPr>
        <w:t xml:space="preserve"> experiencing</w:t>
      </w:r>
      <w:r w:rsidRPr="005C57A7">
        <w:rPr>
          <w:rFonts w:ascii="Times New Roman" w:hAnsi="Times New Roman" w:cs="Times New Roman"/>
          <w:sz w:val="24"/>
          <w:szCs w:val="24"/>
          <w:lang w:val="en-US"/>
        </w:rPr>
        <w:t xml:space="preserve"> VOC</w:t>
      </w:r>
      <w:r w:rsidR="004C3B76"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year</w:t>
      </w:r>
      <w:r w:rsidR="004C3B76"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round</w:t>
      </w:r>
      <w:r w:rsidR="004C3B76"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while 44%</w:t>
      </w:r>
      <w:r w:rsidR="004C3B76" w:rsidRPr="005C57A7">
        <w:rPr>
          <w:rFonts w:ascii="Times New Roman" w:hAnsi="Times New Roman" w:cs="Times New Roman"/>
          <w:sz w:val="24"/>
          <w:szCs w:val="24"/>
          <w:lang w:val="en-US"/>
        </w:rPr>
        <w:t xml:space="preserve"> indicated that</w:t>
      </w:r>
      <w:r w:rsidRPr="005C57A7">
        <w:rPr>
          <w:rFonts w:ascii="Times New Roman" w:hAnsi="Times New Roman" w:cs="Times New Roman"/>
          <w:sz w:val="24"/>
          <w:szCs w:val="24"/>
          <w:lang w:val="en-US"/>
        </w:rPr>
        <w:t xml:space="preserve"> VOC</w:t>
      </w:r>
      <w:r w:rsidR="004C3B76" w:rsidRPr="005C57A7">
        <w:rPr>
          <w:rFonts w:ascii="Times New Roman" w:hAnsi="Times New Roman" w:cs="Times New Roman"/>
          <w:sz w:val="24"/>
          <w:szCs w:val="24"/>
          <w:lang w:val="en-US"/>
        </w:rPr>
        <w:t xml:space="preserve"> episodes were more frequent during the </w:t>
      </w:r>
      <w:r w:rsidRPr="005C57A7">
        <w:rPr>
          <w:rFonts w:ascii="Times New Roman" w:hAnsi="Times New Roman" w:cs="Times New Roman"/>
          <w:sz w:val="24"/>
          <w:szCs w:val="24"/>
          <w:lang w:val="en-US"/>
        </w:rPr>
        <w:t>rainy season</w:t>
      </w:r>
      <w:r w:rsidR="004C3B76"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which</w:t>
      </w:r>
      <w:r w:rsidR="004C3B76" w:rsidRPr="005C57A7">
        <w:rPr>
          <w:rFonts w:ascii="Times New Roman" w:hAnsi="Times New Roman" w:cs="Times New Roman"/>
          <w:sz w:val="24"/>
          <w:szCs w:val="24"/>
          <w:lang w:val="en-US"/>
        </w:rPr>
        <w:t xml:space="preserve"> in the Centre region typically spans from early April to early November and is characterized by light to heavy rainfall and fluctuating </w:t>
      </w:r>
      <w:r w:rsidRPr="005C57A7">
        <w:rPr>
          <w:rFonts w:ascii="Times New Roman" w:hAnsi="Times New Roman" w:cs="Times New Roman"/>
          <w:sz w:val="24"/>
          <w:szCs w:val="24"/>
          <w:lang w:val="en-US"/>
        </w:rPr>
        <w:t>temperatures</w:t>
      </w:r>
      <w:r w:rsidR="00EC07D9" w:rsidRPr="005C57A7">
        <w:rPr>
          <w:rFonts w:ascii="Times New Roman" w:hAnsi="Times New Roman" w:cs="Times New Roman"/>
          <w:sz w:val="24"/>
          <w:szCs w:val="24"/>
          <w:lang w:val="en-US"/>
        </w:rPr>
        <w:t xml:space="preserve"> </w:t>
      </w:r>
      <w:r w:rsidR="00EC07D9"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{"citationID":"OADtbjHR","properties":{"formattedCitation":"[28]","plainCitation":"[28]","noteIndex":0},"citationItems":[{"id":3936,"uris":["http://zotero.org/users/13316261/items/ZZESNYFW"],"itemData":{"id":3936,"type":"article-journal","container-title":"African Journal of Environmental Sciences and Technology","DOI":"10.5897/AJEST2013.1421","issue":"5","journalAbbreviation":"AJEST","page":"175-191","title":"Temporal pollution by nitrate (NO3) and discharge of springs in shallow crystalline acquifers: Case of Akok Ndoue catchmen Yaounde (Cameroon)","volume":"7","author":[{"family":"Fantong","given":"Wilsom","suffix":"Y"},{"family":"Fouepe","given":"Alain","suffix":"T"},{"family":"Issa","given":""},{"family":"Djomou","given":"Serge","suffix":"L, B"},{"family":"Banseka","given":"Hycinth","suffix":"S"},{"family":"Anazawa","given":"Katsuro"},{"family":"SMA","given":"Adelana"},{"family":"Medjo","given":"Jude","suffix":"W"},{"family":"Aka","given":"Festus","suffix":"T"},{"family":"Ohba","given":"Takeshi"},{"family":"Hell","given":"Joseph V"},{"family":"Nkeng","given":"George","suffix":"E"}],"issued":{"date-parts":[["2013"]]}}}],"schema":"https://github.com/citation-style-language/schema/raw/master/csl-citation.json"} </w:instrText>
      </w:r>
      <w:r w:rsidR="00EC07D9" w:rsidRPr="005C57A7">
        <w:rPr>
          <w:rFonts w:ascii="Times New Roman" w:hAnsi="Times New Roman" w:cs="Times New Roman"/>
          <w:sz w:val="24"/>
          <w:szCs w:val="24"/>
          <w:lang w:val="en-US"/>
        </w:rPr>
        <w:fldChar w:fldCharType="separate"/>
      </w:r>
      <w:r w:rsidR="006A5BFF" w:rsidRPr="005C57A7">
        <w:rPr>
          <w:rFonts w:ascii="Times New Roman" w:hAnsi="Times New Roman" w:cs="Times New Roman"/>
          <w:sz w:val="24"/>
          <w:lang w:val="en-US"/>
        </w:rPr>
        <w:t>[28]</w:t>
      </w:r>
      <w:r w:rsidR="00EC07D9" w:rsidRPr="005C57A7">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 xml:space="preserve">. </w:t>
      </w:r>
      <w:r w:rsidR="001C5739" w:rsidRPr="005C57A7">
        <w:rPr>
          <w:rFonts w:ascii="Times New Roman" w:hAnsi="Times New Roman" w:cs="Times New Roman"/>
          <w:sz w:val="24"/>
          <w:szCs w:val="24"/>
          <w:lang w:val="en-US"/>
        </w:rPr>
        <w:t xml:space="preserve">In addition, a significant proportion of participants </w:t>
      </w:r>
      <w:r w:rsidRPr="005C57A7">
        <w:rPr>
          <w:rFonts w:ascii="Times New Roman" w:hAnsi="Times New Roman" w:cs="Times New Roman"/>
          <w:sz w:val="24"/>
          <w:szCs w:val="24"/>
          <w:lang w:val="en-US"/>
        </w:rPr>
        <w:t>(84%)</w:t>
      </w:r>
      <w:r w:rsidR="001C5739" w:rsidRPr="005C57A7">
        <w:rPr>
          <w:rFonts w:ascii="Times New Roman" w:hAnsi="Times New Roman" w:cs="Times New Roman"/>
          <w:sz w:val="24"/>
          <w:szCs w:val="24"/>
          <w:lang w:val="en-US"/>
        </w:rPr>
        <w:t xml:space="preserve"> identified</w:t>
      </w:r>
      <w:r w:rsidRPr="005C57A7">
        <w:rPr>
          <w:rFonts w:ascii="Times New Roman" w:hAnsi="Times New Roman" w:cs="Times New Roman"/>
          <w:sz w:val="24"/>
          <w:szCs w:val="24"/>
          <w:lang w:val="en-US"/>
        </w:rPr>
        <w:t xml:space="preserve"> cold </w:t>
      </w:r>
      <w:r w:rsidR="001C5739" w:rsidRPr="005C57A7">
        <w:rPr>
          <w:rFonts w:ascii="Times New Roman" w:hAnsi="Times New Roman" w:cs="Times New Roman"/>
          <w:sz w:val="24"/>
          <w:szCs w:val="24"/>
          <w:lang w:val="en-US"/>
        </w:rPr>
        <w:t>exposure</w:t>
      </w:r>
      <w:r w:rsidRPr="005C57A7">
        <w:rPr>
          <w:rFonts w:ascii="Times New Roman" w:hAnsi="Times New Roman" w:cs="Times New Roman"/>
          <w:sz w:val="24"/>
          <w:szCs w:val="24"/>
          <w:lang w:val="en-US"/>
        </w:rPr>
        <w:t xml:space="preserve"> as a </w:t>
      </w:r>
      <w:r w:rsidR="001C5739" w:rsidRPr="005C57A7">
        <w:rPr>
          <w:rFonts w:ascii="Times New Roman" w:hAnsi="Times New Roman" w:cs="Times New Roman"/>
          <w:sz w:val="24"/>
          <w:szCs w:val="24"/>
          <w:lang w:val="en-US"/>
        </w:rPr>
        <w:t>trigger for illness episodes.</w:t>
      </w:r>
      <w:r w:rsidR="00BA1621" w:rsidRPr="005C57A7">
        <w:rPr>
          <w:rFonts w:ascii="Times New Roman" w:hAnsi="Times New Roman" w:cs="Times New Roman"/>
          <w:sz w:val="24"/>
          <w:szCs w:val="24"/>
          <w:lang w:val="en-US"/>
        </w:rPr>
        <w:t xml:space="preserve"> These findings</w:t>
      </w:r>
      <w:r w:rsidR="00AD738C" w:rsidRPr="005C57A7">
        <w:rPr>
          <w:rFonts w:ascii="Times New Roman" w:hAnsi="Times New Roman" w:cs="Times New Roman"/>
          <w:sz w:val="24"/>
          <w:szCs w:val="24"/>
          <w:lang w:val="en-US"/>
        </w:rPr>
        <w:t xml:space="preserve"> are consistent </w:t>
      </w:r>
      <w:r w:rsidR="00BA1621" w:rsidRPr="005C57A7">
        <w:rPr>
          <w:rFonts w:ascii="Times New Roman" w:hAnsi="Times New Roman" w:cs="Times New Roman"/>
          <w:sz w:val="24"/>
          <w:szCs w:val="24"/>
          <w:lang w:val="en-US"/>
        </w:rPr>
        <w:t>with p</w:t>
      </w:r>
      <w:r w:rsidRPr="005C57A7">
        <w:rPr>
          <w:rFonts w:ascii="Times New Roman" w:hAnsi="Times New Roman" w:cs="Times New Roman"/>
          <w:sz w:val="24"/>
          <w:szCs w:val="24"/>
          <w:lang w:val="en-US"/>
        </w:rPr>
        <w:t>revious studies</w:t>
      </w:r>
      <w:r w:rsidR="00BA1621" w:rsidRPr="005C57A7">
        <w:rPr>
          <w:rFonts w:ascii="Times New Roman" w:hAnsi="Times New Roman" w:cs="Times New Roman"/>
          <w:sz w:val="24"/>
          <w:szCs w:val="24"/>
          <w:lang w:val="en-US"/>
        </w:rPr>
        <w:t xml:space="preserve"> conducted</w:t>
      </w:r>
      <w:r w:rsidRPr="005C57A7">
        <w:rPr>
          <w:rFonts w:ascii="Times New Roman" w:hAnsi="Times New Roman" w:cs="Times New Roman"/>
          <w:sz w:val="24"/>
          <w:szCs w:val="24"/>
          <w:lang w:val="en-US"/>
        </w:rPr>
        <w:t xml:space="preserve"> in both temperate and tropical regions</w:t>
      </w:r>
      <w:r w:rsidR="00AD738C" w:rsidRPr="005C57A7">
        <w:rPr>
          <w:rFonts w:ascii="Times New Roman" w:hAnsi="Times New Roman" w:cs="Times New Roman"/>
          <w:sz w:val="24"/>
          <w:szCs w:val="24"/>
          <w:lang w:val="en-US"/>
        </w:rPr>
        <w:t xml:space="preserve"> which, </w:t>
      </w:r>
      <w:r w:rsidR="00BA1621" w:rsidRPr="005C57A7">
        <w:rPr>
          <w:rFonts w:ascii="Times New Roman" w:hAnsi="Times New Roman" w:cs="Times New Roman"/>
          <w:sz w:val="24"/>
          <w:szCs w:val="24"/>
          <w:lang w:val="en-US"/>
        </w:rPr>
        <w:t>despite differ</w:t>
      </w:r>
      <w:r w:rsidR="00AD738C" w:rsidRPr="005C57A7">
        <w:rPr>
          <w:rFonts w:ascii="Times New Roman" w:hAnsi="Times New Roman" w:cs="Times New Roman"/>
          <w:sz w:val="24"/>
          <w:szCs w:val="24"/>
          <w:lang w:val="en-US"/>
        </w:rPr>
        <w:t xml:space="preserve">ing annual temperature ranges have shown associations between annual </w:t>
      </w:r>
      <w:r w:rsidRPr="005C57A7">
        <w:rPr>
          <w:rFonts w:ascii="Times New Roman" w:hAnsi="Times New Roman" w:cs="Times New Roman"/>
          <w:sz w:val="24"/>
          <w:szCs w:val="24"/>
          <w:lang w:val="en-US"/>
        </w:rPr>
        <w:t>temperatures</w:t>
      </w:r>
      <w:r w:rsidR="00AD738C" w:rsidRPr="005C57A7">
        <w:rPr>
          <w:rFonts w:ascii="Times New Roman" w:hAnsi="Times New Roman" w:cs="Times New Roman"/>
          <w:sz w:val="24"/>
          <w:szCs w:val="24"/>
          <w:lang w:val="en-US"/>
        </w:rPr>
        <w:t xml:space="preserve">, </w:t>
      </w:r>
      <w:r w:rsidR="00BA1621" w:rsidRPr="005C57A7">
        <w:rPr>
          <w:rFonts w:ascii="Times New Roman" w:hAnsi="Times New Roman" w:cs="Times New Roman"/>
          <w:sz w:val="24"/>
          <w:szCs w:val="24"/>
          <w:lang w:val="en-US"/>
        </w:rPr>
        <w:t>seasonal fluctuations</w:t>
      </w:r>
      <w:r w:rsidR="00AD738C" w:rsidRPr="005C57A7">
        <w:rPr>
          <w:rFonts w:ascii="Times New Roman" w:hAnsi="Times New Roman" w:cs="Times New Roman"/>
          <w:sz w:val="24"/>
          <w:szCs w:val="24"/>
          <w:lang w:val="en-US"/>
        </w:rPr>
        <w:t>, and</w:t>
      </w:r>
      <w:r w:rsidR="00BA1621" w:rsidRPr="005C57A7">
        <w:rPr>
          <w:rFonts w:ascii="Times New Roman" w:hAnsi="Times New Roman" w:cs="Times New Roman"/>
          <w:sz w:val="24"/>
          <w:szCs w:val="24"/>
          <w:lang w:val="en-US"/>
        </w:rPr>
        <w:t xml:space="preserve"> increased</w:t>
      </w:r>
      <w:r w:rsidRPr="005C57A7">
        <w:rPr>
          <w:rFonts w:ascii="Times New Roman" w:hAnsi="Times New Roman" w:cs="Times New Roman"/>
          <w:sz w:val="24"/>
          <w:szCs w:val="24"/>
          <w:lang w:val="en-US"/>
        </w:rPr>
        <w:t xml:space="preserve"> hospitalization rate</w:t>
      </w:r>
      <w:r w:rsidR="00BA1621" w:rsidRPr="005C57A7">
        <w:rPr>
          <w:rFonts w:ascii="Times New Roman" w:hAnsi="Times New Roman" w:cs="Times New Roman"/>
          <w:sz w:val="24"/>
          <w:szCs w:val="24"/>
          <w:lang w:val="en-US"/>
        </w:rPr>
        <w:t>s</w:t>
      </w:r>
      <w:r w:rsidRPr="005C57A7">
        <w:rPr>
          <w:rFonts w:ascii="Times New Roman" w:hAnsi="Times New Roman" w:cs="Times New Roman"/>
          <w:sz w:val="24"/>
          <w:szCs w:val="24"/>
          <w:lang w:val="en-US"/>
        </w:rPr>
        <w:t xml:space="preserve"> </w:t>
      </w:r>
      <w:r w:rsidR="00CB2663"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QYWpwG2T","properties":{"formattedCitation":"[6,12,29\\uc0\\u8211{}31]","plainCitation":"[6,12,29–31]","noteIndex":0},"citationItems":[{"id":415,"uris":["http://zotero.org/users/13316261/items/REQHR7QG"],"itemData":{"id":415,"type":"article-journal","abstract":"Sickle cell disease is an increasing global health burden. This inherited disease is characterized by a remarkable phenotypic heterogeneity, which can only partly be explained by genetic factors. Environmental factors are likely to play an important role but studies of their impact on disease severity are limited and their results are often inconsistent. This study investigated associations between a range of environmental factors and hospital admissions of young patients with sickle cell disease in London and in Paris between 2008 and 2012. Specific analyses were conducted for subgroups of patients with different genotypes and for the main reasons for admissions. Generalized additive models and distributed lag non-linear models were used to assess the magnitude of the associations and to calculate relative risks. Some environmental factors significantly influence the numbers of hospital admissions of children with sickle cell disease, although the associations identified are complicated. Our study suggests that meteorological factors are more likely to be associated with hospital admissions for sickle cell disease than air pollutants. It confirms previous reports of risks associated with wind speed (risk ratio: 1.06/standard deviation; 95% confidence interval: 1.00-1.12) and also with rainfall (1.06/standard deviation; 95% confidence interval: 1.01-1.12). Maximum atmospheric pressure was found to be a protective factor (0.93/standard deviation; 95% confidence interval: 0.88-0.99). Weak or no associations were found with temperature. Divergent associations were identified for different genotypes or reasons for admissions, which could partly explain the lack of consistency in earlier studies. Advice to patients with sickle cell disease usually includes avoiding a range of environmental conditions that are believed to trigger acute complications, including extreme temperatures and high altitudes. Scientific evidence to support such advice is limited and sometimes confusing. This study shows that environmental factors do explain some of the variations in rates of admission to hospital with acute symptoms in sickle cell disease, but the associations are complex, and likely to be specific to different environments and the individual's exposure to them. Furthermore, this study highlights the need for prospective studies with large numbers of patients and standardized protocols across Europe.","container-title":"Haematologica","DOI":"10.3324/haematol.2016.154245","ISSN":"1592-8721","issue":"4","journalAbbreviation":"Haematologica","language":"eng","note":"PMID: 27909222\nPMCID: PMC5395107","page":"666-675","source":"PubMed","title":"Associations between environmental factors and hospital admissions for sickle cell disease","volume":"102","author":[{"family":"Piel","given":"Frédéric B."},{"family":"Tewari","given":"Sanjay"},{"family":"Brousse","given":"Valentine"},{"family":"Analitis","given":"Antonis"},{"family":"Font","given":"Anna"},{"family":"Menzel","given":"Stephan"},{"family":"Chakravorty","given":"Subarna"},{"family":"Thein","given":"Swee Lay"},{"family":"Inusa","given":"Baba"},{"family":"Telfer","given":"Paul"},{"family":"Montalembert","given":"Mariane","non-dropping-particle":"de"},{"family":"Fuller","given":"Gary W."},{"family":"Katsouyanni","given":"Klea"},{"family":"Rees","given":"David C."}],"issued":{"date-parts":[["2017",4]]}}},{"id":412,"uris":["http://zotero.org/users/13316261/items/YIHB97ZQ"],"itemData":{"id":412,"type":"article-journal","abstract":"BACKGROUND: Environmental factors seem to influence clinical manifestations of sickle cell disease (SCD), but few studies have shown consistent findings. We conducted a retrospective multicentric observational study to investigate the influence of environmental parameters on hospitalization for vaso-occlusive crises (VOC) or acute chest syndrome (ACS) in children with SCD.\nMETHODS: Hospital admissions were correlated with daily meteorological and air-quality data obtained from Environmental Regional Agencies in the period 2011-2015. The effect of different parameters was assessed on the day preceding the crisis up to ten days before. Statistical analysis was performed using a quasi-likelihood Poisson regression in a generalized linear model.\nRESULTS: The risk of hospitalization was increased for low maximum temperature, low minimum relative humidity, and low atmospheric pressure and weakly for mean wind speed. The diurnal temperature range and temperature difference between two consecutive days were determined to be important causes of hospitalization. For air quality parameters, we found a correlation only for high levels of ozone and for low values at the tail corresponding to the lowest concentration of this pollutant.\nCONCLUSIONS: Temperature, atmospheric pressure, humidity and ozone levels influence acute complications of SCD. Patients' education and the knowledge of the modes of actions of these factors could reduce hospitalizations.","container-title":"Children (Basel, Switzerland)","DOI":"10.3390/children9101478","ISSN":"2227-9067","issue":"10","journalAbbreviation":"Children (Basel)","language":"eng","note":"PMID: 36291415\nPMCID: PMC9600492","page":"1478","source":"PubMed","title":"Environmental Factors in Northern Italy and Sickle Cell Disease Acute Complications: A Multicentric Study","title-short":"Environmental Factors in Northern Italy and Sickle Cell Disease Acute Complications","volume":"9","author":[{"family":"Guerzoni","given":"Maria Elena"},{"family":"Marchesi","given":"Stefano"},{"family":"Palazzi","given":"Giovanni"},{"family":"Lodi","given":"Mariachiara"},{"family":"Pinelli","given":"Margherita"},{"family":"Venturelli","given":"Donatella"},{"family":"Bigi","given":"Elena"},{"family":"Quaglia","given":"Nadia"},{"family":"Corti","given":"Paola"},{"family":"Serra","given":"Roberta"},{"family":"Colombatti","given":"Raffaella"},{"family":"Sainati","given":"Laura"},{"family":"Masera","given":"Nicoletta"},{"family":"Colombo","given":"Francesca"},{"family":"Barone","given":"Angelica"},{"family":"Iughetti","given":"Lorenzo"}],"issued":{"date-parts":[["2022",9,27]]}}},{"id":416,"uris":["http://zotero.org/users/13316261/items/F994XAHI"],"itemData":{"id":416,"type":"article-journal","container-title":"Journal of Blood Disorders &amp; Transfusion","DOI":"10.4172/2155-9864.1000120","ISSN":"21559864","issue":"02","journalAbbreviation":"J Blood Disord Transfus","source":"DOI.org (Crossref)","title":"Seasonal Variations in Frequencies of Acute Vaso-Occlusive Morbidities among Sickle Cell Anaemia Patients in Northern Nigeria","URL":"https://www.omicsonline.org/seasonal-variations-in-frequencies-of-acute-vaso-occlusive-morbidities-among-sickle-cell-anaemia-patients-in-northern-nigeria-2155-9864.1000120.php?aid=5675","volume":"03","author":[{"family":"G. Ahmed","given":"Sagir"},{"family":"B Kagu","given":"Modu"},{"family":"A. Abjah","given":"Usman"}],"accessed":{"date-parts":[["2024",1,12]]},"issued":{"date-parts":[["2012"]]}}},{"id":3962,"uris":["http://zotero.org/users/13316261/items/VNQMKES6"],"itemData":{"id":3962,"type":"article-journal","abstract":"(1) Objectives: French Guiana is the French territory most affected by sickle cell disease (SCD). This study investigates the associations between different environmental factors relative to climate, infectious outbreaks, and emergency visits or weekly hospital admissions for vaso-occlusive crisis (VOC). The identification of risk factors would lead to better patient care and patient management, and more targeted prevention and therapeutic education for patients with SCD in French Guiana. (2) Methods: This study was performed using data collected from the medicalized information system and emergency medical records of Cayenne General Hospital, between 1 January 2010 and 31 December 2016. ARIMA models were used to investigate the potential impact of weather conditions and flu epidemics on VOC occurrence. (3) Results: During the study period, 1739 emergency visits were recorded among 384 patients, of which 856 (49.2%) resulted in hospitalization, 811 (46.6%) resulted in hospital discharge, and 72 (4.2%) in another orientation. Decreased temperature and decreased humidity were both independent factors associated with an increase of VOC cases (p = 0.0128 and p = 0.0004, respectively). When studying severe VOC (leading to hospitalization, with or without prior emergency visit), 2104 hospital admissions were recorded for 326 patients. The only factor associated with severe VOC, in the multivariate analysis, was flu epidemics (p = 0.0148). (4) Conclusions: This study shows a link between climate, flu epidemics, and VOC in French Guiana. Patient’s awareness of risks related to climate and flu epidemics should be encouraged, as home prevention measures can help avoid painful crises. Moreover, physicians should encourage patients to get immunized for influenza every year.","container-title":"International Journal of Environmental Research and Public Health","DOI":"10.3390/ijerph16152724","ISSN":"1660-4601","issue":"15","journalAbbreviation":"IJERPH","language":"en","license":"https://creativecommons.org/licenses/by/4.0/","page":"2724","source":"DOI.org (Crossref)","title":"Air Drep—A Retrospective Study Evaluating the Influence of Weather Conditions and Viral Epidemics on Vaso-Occlusive Crises in Patients with Sickle Cell Disease Living in French Guiana","volume":"16","author":[{"family":"Parriault","given":"Marie-Claire"},{"family":"Cropet","given":"Claire"},{"family":"Fahrasmane","given":"Aniza"},{"family":"Rogier","given":"Stéphanie"},{"family":"Parisot","given":"Michaël"},{"family":"Nacher","given":"Mathieu"},{"family":"Elenga","given":"Narcisse"}],"issued":{"date-parts":[["2019",7,31]]}}},{"id":3964,"uris":["http://zotero.org/users/13316261/items/NIHSUFF6"],"itemData":{"id":3964,"type":"article-journal","container-title":"Medicine","DOI":"10.1097/MD.0000000000000280","ISSN":"0025-7974","issue":"29","language":"en","page":"e280","source":"DOI.org (Crossref)","title":"Environmental Influences on Daily Emergency Admissions in Sickle-Cell Disease Patients","volume":"93","author":[{"family":"Mekontso Dessap","given":"Armand"},{"family":"Contou","given":"Damien"},{"family":"Dandine-Roulland","given":"Claire"},{"family":"Hemery","given":"François"},{"family":"Habibi","given":"Anoosha"},{"family":"Charles-Nelson","given":"Anaïs"},{"family":"Galacteros","given":"Frederic"},{"family":"Brun-Buisson","given":"Christian"},{"family":"Maitre","given":"Bernard"},{"family":"Katsahian","given":"Sandrine"}],"issued":{"date-parts":[["2014",12]]}}}],"schema":"https://github.com/citation-style-language/schema/raw/master/csl-citation.json"} </w:instrText>
      </w:r>
      <w:r w:rsidR="00CB2663" w:rsidRPr="005C57A7">
        <w:rPr>
          <w:rFonts w:ascii="Times New Roman" w:hAnsi="Times New Roman" w:cs="Times New Roman"/>
          <w:sz w:val="24"/>
          <w:szCs w:val="24"/>
          <w:lang w:val="en-US"/>
        </w:rPr>
        <w:fldChar w:fldCharType="separate"/>
      </w:r>
      <w:r w:rsidR="006A5BFF" w:rsidRPr="005C57A7">
        <w:rPr>
          <w:rFonts w:ascii="Times New Roman" w:hAnsi="Times New Roman" w:cs="Times New Roman"/>
          <w:sz w:val="24"/>
          <w:lang w:val="en-US"/>
        </w:rPr>
        <w:t>[6,12,29–31]</w:t>
      </w:r>
      <w:r w:rsidR="00CB2663" w:rsidRPr="005C57A7">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w:t>
      </w:r>
      <w:r w:rsidR="00DE2478" w:rsidRPr="005C57A7">
        <w:rPr>
          <w:rFonts w:ascii="Times New Roman" w:hAnsi="Times New Roman" w:cs="Times New Roman"/>
          <w:sz w:val="24"/>
          <w:szCs w:val="24"/>
          <w:lang w:val="en-US"/>
        </w:rPr>
        <w:t xml:space="preserve"> This underscores the potential role of weather variations as significant contributors to disease exacerbation.</w:t>
      </w:r>
      <w:r w:rsidRPr="005C57A7">
        <w:rPr>
          <w:rFonts w:ascii="Times New Roman" w:hAnsi="Times New Roman" w:cs="Times New Roman"/>
          <w:sz w:val="24"/>
          <w:szCs w:val="24"/>
          <w:lang w:val="en-US"/>
        </w:rPr>
        <w:t xml:space="preserve"> Sickle cell disease patients are </w:t>
      </w:r>
      <w:r w:rsidR="00344EB5" w:rsidRPr="005C57A7">
        <w:rPr>
          <w:rFonts w:ascii="Times New Roman" w:hAnsi="Times New Roman" w:cs="Times New Roman"/>
          <w:sz w:val="24"/>
          <w:szCs w:val="24"/>
          <w:lang w:val="en-US"/>
        </w:rPr>
        <w:t>believed</w:t>
      </w:r>
      <w:r w:rsidRPr="005C57A7">
        <w:rPr>
          <w:rFonts w:ascii="Times New Roman" w:hAnsi="Times New Roman" w:cs="Times New Roman"/>
          <w:sz w:val="24"/>
          <w:szCs w:val="24"/>
          <w:lang w:val="en-US"/>
        </w:rPr>
        <w:t xml:space="preserve"> to be more sensitive to temperature</w:t>
      </w:r>
      <w:r w:rsidR="00344EB5" w:rsidRPr="005C57A7">
        <w:rPr>
          <w:rFonts w:ascii="Times New Roman" w:hAnsi="Times New Roman" w:cs="Times New Roman"/>
          <w:sz w:val="24"/>
          <w:szCs w:val="24"/>
          <w:lang w:val="en-US"/>
        </w:rPr>
        <w:t xml:space="preserve"> fluctuations compared to individuals </w:t>
      </w:r>
      <w:r w:rsidR="00344EB5" w:rsidRPr="005C57A7">
        <w:rPr>
          <w:rFonts w:ascii="Times New Roman" w:hAnsi="Times New Roman" w:cs="Times New Roman"/>
          <w:sz w:val="24"/>
          <w:szCs w:val="24"/>
          <w:lang w:val="en-US"/>
        </w:rPr>
        <w:lastRenderedPageBreak/>
        <w:t xml:space="preserve">without </w:t>
      </w:r>
      <w:r w:rsidRPr="005C57A7">
        <w:rPr>
          <w:rFonts w:ascii="Times New Roman" w:hAnsi="Times New Roman" w:cs="Times New Roman"/>
          <w:sz w:val="24"/>
          <w:szCs w:val="24"/>
          <w:lang w:val="en-US"/>
        </w:rPr>
        <w:t>SCD</w:t>
      </w:r>
      <w:r w:rsidR="00EA3618" w:rsidRPr="005C57A7">
        <w:rPr>
          <w:rFonts w:ascii="Times New Roman" w:hAnsi="Times New Roman" w:cs="Times New Roman"/>
          <w:sz w:val="24"/>
          <w:szCs w:val="24"/>
          <w:lang w:val="en-US"/>
        </w:rPr>
        <w:t xml:space="preserve"> </w:t>
      </w:r>
      <w:r w:rsidR="00EA3618"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{"citationID":"roPfPZrk","properties":{"formattedCitation":"[32]","plainCitation":"[32]","noteIndex":0},"citationItems":[{"id":420,"uris":["http://zotero.org/users/13316261/items/G7WCKQAV"],"itemData":{"id":420,"type":"article-journal","abstract":"Abstract\n            \n              Sickle cell disease (SCD) pain is associated with colder temperatures and touch and described as “cold,” “hot,” and “shooting” suggesting hypersensitivity to tactile stimuli. Sickle mice exhibit hypersensitivity to thermal (cold, heat) and mechanical stimuli compared to controls. It is unknown whether humans experience this same hypersensitivity. Thus, we quantified thermal and mechanical sensitivity differences between patients with SCD and controls. Our primary hypothesis was that patients with SCD will exhibit hypersensitivity to thermal and mechanical stimuli compared to race‐matched controls. Our secondary hypothesis was this hypersensitivity will be associated with older and female subjects, and with frequent pain and hemolysis in patients with SCD. A total of 55 patients and 57 controls ≥7 years completed quantitative sensory testing. Patients with SCD detected the sensation of cold and warm temperatures sooner as seen in their significantly lower median cold and heat detection thresholds [29.5°C vs. 28.6°C,\n              P\n              = 0.012 and 34.5°C vs. 35.3°C,\n              P\n              = 0.02] and experienced cold and heat pain sooner as seen in their significantly lower median cold and heat pain thresholds [21.1°C vs. 14.8°C,\n              P\n              = 0.01 and 42.7°C vs. 45.2°C,\n              P\n              = 0.04]. We found no mechanical threshold differences. Older age was associated with lower cold, heat, and mechanical pain thresholds in both groups. No association with pain, gender, or hemolysis was found. Patients with SCD exhibit hypersensitivity to thermal stimuli suggesting peripheral or central sensitization may exist and could contribute to SCD pain. Am. J. Hematol. 2013. © 2012 Wiley Periodicals, Inc.","container-title":"American Journal of Hematology","DOI":"10.1002/ajh.23341","ISSN":"0361-8609, 1096-8652","issue":"1","journalAbbreviation":"American J Hematol","language":"en","page":"37-43","source":"DOI.org (Crossref)","title":"Patients with sickle cell disease have increased sensitivity to cold and heat","volume":"88","author":[{"family":"Brandow","given":"Amanda M."},{"family":"Stucky","given":"Cheryl L."},{"family":"Hillery","given":"Cheryl A."},{"family":"Hoffmann","given":"Raymond G."},{"family":"Panepinto","given":"Julie A."}],"issued":{"date-parts":[["2013",1]]}}}],"schema":"https://github.com/citation-style-language/schema/raw/master/csl-citation.json"} </w:instrText>
      </w:r>
      <w:r w:rsidR="00EA3618" w:rsidRPr="005C57A7">
        <w:rPr>
          <w:rFonts w:ascii="Times New Roman" w:hAnsi="Times New Roman" w:cs="Times New Roman"/>
          <w:sz w:val="24"/>
          <w:szCs w:val="24"/>
          <w:lang w:val="en-US"/>
        </w:rPr>
        <w:fldChar w:fldCharType="separate"/>
      </w:r>
      <w:r w:rsidR="006A5BFF" w:rsidRPr="005C57A7">
        <w:rPr>
          <w:rFonts w:ascii="Times New Roman" w:hAnsi="Times New Roman" w:cs="Times New Roman"/>
          <w:sz w:val="24"/>
          <w:lang w:val="en-US"/>
        </w:rPr>
        <w:t>[32]</w:t>
      </w:r>
      <w:r w:rsidR="00EA3618" w:rsidRPr="005C57A7">
        <w:rPr>
          <w:rFonts w:ascii="Times New Roman" w:hAnsi="Times New Roman" w:cs="Times New Roman"/>
          <w:sz w:val="24"/>
          <w:szCs w:val="24"/>
          <w:lang w:val="en-US"/>
        </w:rPr>
        <w:fldChar w:fldCharType="end"/>
      </w:r>
      <w:r w:rsidR="008B693B" w:rsidRPr="005C57A7">
        <w:rPr>
          <w:rFonts w:ascii="Times New Roman" w:hAnsi="Times New Roman" w:cs="Times New Roman"/>
          <w:sz w:val="24"/>
          <w:szCs w:val="24"/>
          <w:lang w:val="en-US"/>
        </w:rPr>
        <w:t xml:space="preserve">. This increased sensitivity has been linked to </w:t>
      </w:r>
      <w:r w:rsidRPr="005C57A7">
        <w:rPr>
          <w:rFonts w:ascii="Times New Roman" w:hAnsi="Times New Roman" w:cs="Times New Roman"/>
          <w:sz w:val="24"/>
          <w:szCs w:val="24"/>
          <w:lang w:val="en-US"/>
        </w:rPr>
        <w:t>a persistent reflex vasoconstriction</w:t>
      </w:r>
      <w:r w:rsidR="008B693B" w:rsidRPr="005C57A7">
        <w:rPr>
          <w:rFonts w:ascii="Times New Roman" w:hAnsi="Times New Roman" w:cs="Times New Roman"/>
          <w:sz w:val="24"/>
          <w:szCs w:val="24"/>
          <w:lang w:val="en-US"/>
        </w:rPr>
        <w:t xml:space="preserve"> response during rapid </w:t>
      </w:r>
      <w:r w:rsidRPr="005C57A7">
        <w:rPr>
          <w:rFonts w:ascii="Times New Roman" w:hAnsi="Times New Roman" w:cs="Times New Roman"/>
          <w:sz w:val="24"/>
          <w:szCs w:val="24"/>
          <w:lang w:val="en-US"/>
        </w:rPr>
        <w:t>body cool</w:t>
      </w:r>
      <w:r w:rsidR="008B693B" w:rsidRPr="005C57A7">
        <w:rPr>
          <w:rFonts w:ascii="Times New Roman" w:hAnsi="Times New Roman" w:cs="Times New Roman"/>
          <w:sz w:val="24"/>
          <w:szCs w:val="24"/>
          <w:lang w:val="en-US"/>
        </w:rPr>
        <w:t>ing</w:t>
      </w:r>
      <w:r w:rsidR="00DE2478" w:rsidRPr="005C57A7">
        <w:rPr>
          <w:rFonts w:ascii="Times New Roman" w:hAnsi="Times New Roman" w:cs="Times New Roman"/>
          <w:sz w:val="24"/>
          <w:szCs w:val="24"/>
          <w:lang w:val="en-US"/>
        </w:rPr>
        <w:t>,</w:t>
      </w:r>
      <w:r w:rsidR="008B693B" w:rsidRPr="005C57A7">
        <w:rPr>
          <w:rFonts w:ascii="Times New Roman" w:hAnsi="Times New Roman" w:cs="Times New Roman"/>
          <w:sz w:val="24"/>
          <w:szCs w:val="24"/>
          <w:lang w:val="en-US"/>
        </w:rPr>
        <w:t xml:space="preserve"> which may contribute to the </w:t>
      </w:r>
      <w:r w:rsidR="00DE2478" w:rsidRPr="005C57A7">
        <w:rPr>
          <w:rFonts w:ascii="Times New Roman" w:hAnsi="Times New Roman" w:cs="Times New Roman"/>
          <w:sz w:val="24"/>
          <w:szCs w:val="24"/>
          <w:lang w:val="en-US"/>
        </w:rPr>
        <w:t>onset</w:t>
      </w:r>
      <w:r w:rsidR="008B693B" w:rsidRPr="005C57A7">
        <w:rPr>
          <w:rFonts w:ascii="Times New Roman" w:hAnsi="Times New Roman" w:cs="Times New Roman"/>
          <w:sz w:val="24"/>
          <w:szCs w:val="24"/>
          <w:lang w:val="en-US"/>
        </w:rPr>
        <w:t xml:space="preserve"> o</w:t>
      </w:r>
      <w:r w:rsidR="00DE2478" w:rsidRPr="005C57A7">
        <w:rPr>
          <w:rFonts w:ascii="Times New Roman" w:hAnsi="Times New Roman" w:cs="Times New Roman"/>
          <w:sz w:val="24"/>
          <w:szCs w:val="24"/>
          <w:lang w:val="en-US"/>
        </w:rPr>
        <w:t>f vaso-occlusion</w:t>
      </w:r>
      <w:r w:rsidR="00CD0EFA" w:rsidRPr="005C57A7">
        <w:rPr>
          <w:rFonts w:ascii="Times New Roman" w:hAnsi="Times New Roman" w:cs="Times New Roman"/>
          <w:sz w:val="24"/>
          <w:szCs w:val="24"/>
          <w:lang w:val="en-US"/>
        </w:rPr>
        <w:t xml:space="preserve"> </w:t>
      </w:r>
      <w:r w:rsidR="00CD0EFA"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{"citationID":"OfEWIfdT","properties":{"formattedCitation":"[33]","plainCitation":"[33]","noteIndex":0},"citationItems":[{"id":422,"uris":["http://zotero.org/users/13316261/items/MBQQ7SXR"],"itemData":{"id":422,"type":"article-journal","abstract":"1. In homozygous sickle cell (SS) disease, skin cooling is a common precipitating factor of the painful crisis which is associated with avascular necrosis of active bone marrow. Since skin cooling does not directly induce sickling, we have investigated the nature of the reflex vascular responses to mild cooling in SS patients in a steady state of the disease and compared them with their history of painful crises. 2. Experiments were performed in Jamaica on 60 male SS patients and 30 matched control subjects with normal haemoglobin (AA) genotype. Forearm blood flow (FBF) was measured by venous occlusion plethysmography and mean arterial pressure (MAP) by a Finapres device: forearm vascular resistance (FVR) was calculated as MAP/FBF. Cutaneous erythrocyte flux in forearm and hand was monitored by a laser Doppler meter. The contralateral hand was immersed in cool water at 16 degrees C for 2 min, 6 times, at random intervals of 0.5-3 min. 3. The first cool immersion evoked an increase in MAP, cutaneous vasoconstriction and a net increase in FVR in both AA and SS subjects. However, the direction of change in FVR varied between individuals such that 18 AA subjects showed an increase in FVR (constrictor group) while 12 showed a decrease in FVR, indicating vasodilatation in forearm muscle (dilator group). In contrast, 50 SS subjects showed an increase in FVR and only 10 showed a decrease in FVR. The proportion of subjects who showed net vasoconstriction was significantly greater in the SS than in the AA group (83% versus 60%, P = 0.03, chi 2 test). 4. By the sixth cool stimulus, the 'dilator' group of AA subjects showed no change in FVR while the 'dilator' group of SS patients showed an increase in FVR. We suggest that forearm muscle vasodilatation was the characteristic component of the alerting/defence response to novel or noxious stimuli which habituates on repetition. 5. In the whole group of SS patients, baseline values of cutaneous vascular resistance and FVR increased between stimuli, indicating persistent vasoconstriction, and the sixth cool stimulus still evoked cutaneous vasoconstriction and a net increase in FVR. In contrast, AA subjects showed an increase in baseline FVR between stimuli, but the sixth cool stimulus had no significant effect on cutaneous vascular resistances, or FVR. 6. In SS patients there were no associations between the direction of change in FVR evoked by the first cool stimulus and forearm circumference or skinfold thickness, concentrations of haemoglobin or fetal haemoglobin. However, the frequency of painful crises was significantly greater in the 'constrictor' group than in the 'dilator' group (0.36 versus 0.12/year, P = 0.04, Mann-Whitney test). 7. These results indicate that the primary reflex vasoconstrictor response evoked by mild cooling is stronger and more persistent in SS patients than in AA subjects and is particularly strong in SS patients who are most prone to painful crises. The results are consistent with the hypothesis that skin cooling may precipitate the painful crisis by causing reflex vasoconstriction in muscle, and possibly in bone marrow, so diverting blood flow away from the active marrow.","container-title":"Clinical Science (London, England: 1979)","DOI":"10.1042/cs0940111","ISSN":"0143-5221","issue":"2","journalAbbreviation":"Clin Sci (Lond)","language":"eng","note":"PMID: 9536918","page":"111-120","source":"PubMed","title":"Peripheral vascular response to mild indirect cooling in patients with homozygous sickle cell (SS) disease and the frequency of painful crisis","volume":"94","author":[{"family":"Mohan","given":"J."},{"family":"Marshall","given":"J. M."},{"family":"Reid","given":"H. L."},{"family":"Thomas","given":"P. W."},{"family":"Hambleton","given":"I."},{"family":"Serjeant","given":"G. R."}],"issued":{"date-parts":[["1998",2]]}}}],"schema":"https://github.com/citation-style-language/schema/raw/master/csl-citation.json"} </w:instrText>
      </w:r>
      <w:r w:rsidR="00CD0EFA" w:rsidRPr="005C57A7">
        <w:rPr>
          <w:rFonts w:ascii="Times New Roman" w:hAnsi="Times New Roman" w:cs="Times New Roman"/>
          <w:sz w:val="24"/>
          <w:szCs w:val="24"/>
          <w:lang w:val="en-US"/>
        </w:rPr>
        <w:fldChar w:fldCharType="separate"/>
      </w:r>
      <w:r w:rsidR="006A5BFF" w:rsidRPr="005C57A7">
        <w:rPr>
          <w:rFonts w:ascii="Times New Roman" w:hAnsi="Times New Roman" w:cs="Times New Roman"/>
          <w:sz w:val="24"/>
          <w:lang w:val="en-US"/>
        </w:rPr>
        <w:t>[33]</w:t>
      </w:r>
      <w:r w:rsidR="00CD0EFA" w:rsidRPr="005C57A7">
        <w:rPr>
          <w:rFonts w:ascii="Times New Roman" w:hAnsi="Times New Roman" w:cs="Times New Roman"/>
          <w:sz w:val="24"/>
          <w:szCs w:val="24"/>
          <w:lang w:val="en-US"/>
        </w:rPr>
        <w:fldChar w:fldCharType="end"/>
      </w:r>
      <w:r w:rsidR="006A5BFF" w:rsidRPr="005C57A7">
        <w:rPr>
          <w:rFonts w:ascii="Times New Roman" w:hAnsi="Times New Roman" w:cs="Times New Roman"/>
          <w:sz w:val="24"/>
          <w:szCs w:val="24"/>
          <w:lang w:val="en-US"/>
        </w:rPr>
        <w:t>, possibly due to</w:t>
      </w:r>
      <w:r w:rsidR="0031768F" w:rsidRPr="005C57A7">
        <w:rPr>
          <w:rFonts w:ascii="Times New Roman" w:hAnsi="Times New Roman" w:cs="Times New Roman"/>
          <w:sz w:val="24"/>
          <w:szCs w:val="24"/>
          <w:lang w:val="en-US"/>
        </w:rPr>
        <w:t xml:space="preserve"> increased</w:t>
      </w:r>
      <w:r w:rsidR="006A5BFF" w:rsidRPr="005C57A7">
        <w:rPr>
          <w:rFonts w:ascii="Times New Roman" w:hAnsi="Times New Roman" w:cs="Times New Roman"/>
          <w:sz w:val="24"/>
          <w:szCs w:val="24"/>
          <w:lang w:val="en-US"/>
        </w:rPr>
        <w:t xml:space="preserve"> transit time</w:t>
      </w:r>
      <w:r w:rsidR="00FE341C" w:rsidRPr="005C57A7">
        <w:rPr>
          <w:rFonts w:ascii="Times New Roman" w:hAnsi="Times New Roman" w:cs="Times New Roman"/>
          <w:sz w:val="24"/>
          <w:szCs w:val="24"/>
          <w:lang w:val="en-US"/>
        </w:rPr>
        <w:t xml:space="preserve"> of RBCs</w:t>
      </w:r>
      <w:r w:rsidR="006A5BFF" w:rsidRPr="005C57A7">
        <w:rPr>
          <w:rFonts w:ascii="Times New Roman" w:hAnsi="Times New Roman" w:cs="Times New Roman"/>
          <w:sz w:val="24"/>
          <w:szCs w:val="24"/>
          <w:lang w:val="en-US"/>
        </w:rPr>
        <w:t xml:space="preserve"> in </w:t>
      </w:r>
      <w:r w:rsidR="00FE341C" w:rsidRPr="005C57A7">
        <w:rPr>
          <w:rFonts w:ascii="Times New Roman" w:hAnsi="Times New Roman" w:cs="Times New Roman"/>
          <w:sz w:val="24"/>
          <w:szCs w:val="24"/>
          <w:lang w:val="en-US"/>
        </w:rPr>
        <w:t xml:space="preserve">the </w:t>
      </w:r>
      <w:r w:rsidR="006A5BFF" w:rsidRPr="005C57A7">
        <w:rPr>
          <w:rFonts w:ascii="Times New Roman" w:hAnsi="Times New Roman" w:cs="Times New Roman"/>
          <w:sz w:val="24"/>
          <w:szCs w:val="24"/>
          <w:lang w:val="en-US"/>
        </w:rPr>
        <w:t xml:space="preserve">microvasculature </w:t>
      </w:r>
      <w:r w:rsidR="006A5BFF" w:rsidRPr="005C57A7">
        <w:rPr>
          <w:rFonts w:ascii="Times New Roman" w:hAnsi="Times New Roman" w:cs="Times New Roman"/>
          <w:sz w:val="24"/>
          <w:szCs w:val="24"/>
          <w:lang w:val="en-US"/>
        </w:rPr>
        <w:fldChar w:fldCharType="begin"/>
      </w:r>
      <w:r w:rsidR="006A5BFF" w:rsidRPr="005C57A7">
        <w:rPr>
          <w:rFonts w:ascii="Times New Roman" w:hAnsi="Times New Roman" w:cs="Times New Roman"/>
          <w:sz w:val="24"/>
          <w:szCs w:val="24"/>
          <w:lang w:val="en-US"/>
        </w:rPr>
        <w:instrText xml:space="preserve"> ADDIN ZOTERO_ITEM CSL_CITATION {"citationID":"kcn4pYM4","properties":{"formattedCitation":"[34]","plainCitation":"[34]","noteIndex":0},"citationItems":[{"id":489,"uris":["http://zotero.org/users/13316261/items/7IIDUETM"],"itemData":{"id":489,"type":"article-journal","abstract":"Computational models advance the development of drug therapies for sickle cell disease.\n          , \n            Sickle cell disease is induced by a mutation that converts normal adult hemoglobin to sickle hemoglobin (HbS) and engenders intracellular polymerization of deoxy-HbS and erythrocyte sickling. Development of anti-sickling therapies requires quantitative understanding of HbS polymerization kinetics under organ-specific conditions, which are difficult to assess with existing experimental techniques. Thus, we developed a kinetic model based on the classical nucleation theory to examine the effectiveness of potential anti-sickling drug candidates. We validated this model by comparing its predictability against prior in vivo and in vitro experimental results. We used the model to quantify the efficacy of sickling inhibitors and obtain results consistent with recent screening assays. Global sensitivity analysis on the kinetic parameters in the model revealed that the solubility, nucleation rate prefactor, and oxygen affinity are quantities that dictate HbS polymerization. This finding provides quantitative guidelines for the discovery of intracellular processes to be targeted by sickling inhibitors.","container-title":"Science Advances","DOI":"10.1126/sciadv.aax3905","ISSN":"2375-2548","issue":"8","journalAbbreviation":"Sci. Adv.","language":"en","page":"eaax3905","source":"DOI.org (Crossref)","title":"Quantitative prediction of erythrocyte sickling for the development of advanced sickle cell therapies","volume":"5","author":[{"family":"Lu","given":"Lu"},{"family":"Li","given":"Zhen"},{"family":"Li","given":"He"},{"family":"Li","given":"Xuejin"},{"family":"Vekilov","given":"Peter G."},{"family":"Karniadakis","given":"George Em"}],"issued":{"date-parts":[["2019",8,2]]}}}],"schema":"https://github.com/citation-style-language/schema/raw/master/csl-citation.json"} </w:instrText>
      </w:r>
      <w:r w:rsidR="006A5BFF" w:rsidRPr="005C57A7">
        <w:rPr>
          <w:rFonts w:ascii="Times New Roman" w:hAnsi="Times New Roman" w:cs="Times New Roman"/>
          <w:sz w:val="24"/>
          <w:szCs w:val="24"/>
          <w:lang w:val="en-US"/>
        </w:rPr>
        <w:fldChar w:fldCharType="separate"/>
      </w:r>
      <w:r w:rsidR="006A5BFF" w:rsidRPr="005C57A7">
        <w:rPr>
          <w:rFonts w:ascii="Times New Roman" w:hAnsi="Times New Roman" w:cs="Times New Roman"/>
          <w:sz w:val="24"/>
          <w:lang w:val="en-US"/>
        </w:rPr>
        <w:t>[34]</w:t>
      </w:r>
      <w:r w:rsidR="006A5BFF" w:rsidRPr="005C57A7">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w:t>
      </w:r>
    </w:p>
    <w:p w14:paraId="3A18C4CD" w14:textId="24BF3409" w:rsidR="007513FC" w:rsidRPr="00D76B96" w:rsidRDefault="00E631A3"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A</w:t>
      </w:r>
      <w:r w:rsidR="004A1792" w:rsidRPr="005C57A7">
        <w:rPr>
          <w:rFonts w:ascii="Times New Roman" w:hAnsi="Times New Roman" w:cs="Times New Roman"/>
          <w:sz w:val="24"/>
          <w:szCs w:val="24"/>
          <w:lang w:val="en-US"/>
        </w:rPr>
        <w:t xml:space="preserve"> </w:t>
      </w:r>
      <w:r w:rsidR="00E94344" w:rsidRPr="005C57A7">
        <w:rPr>
          <w:rFonts w:ascii="Times New Roman" w:hAnsi="Times New Roman" w:cs="Times New Roman"/>
          <w:sz w:val="24"/>
          <w:szCs w:val="24"/>
          <w:lang w:val="en-US"/>
        </w:rPr>
        <w:t>minority of</w:t>
      </w:r>
      <w:r w:rsidR="004A1792" w:rsidRPr="005C57A7">
        <w:rPr>
          <w:rFonts w:ascii="Times New Roman" w:hAnsi="Times New Roman" w:cs="Times New Roman"/>
          <w:sz w:val="24"/>
          <w:szCs w:val="24"/>
          <w:lang w:val="en-US"/>
        </w:rPr>
        <w:t xml:space="preserve"> patients</w:t>
      </w:r>
      <w:r w:rsidR="00E94344" w:rsidRPr="005C57A7">
        <w:rPr>
          <w:rFonts w:ascii="Times New Roman" w:hAnsi="Times New Roman" w:cs="Times New Roman"/>
          <w:sz w:val="24"/>
          <w:szCs w:val="24"/>
          <w:lang w:val="en-US"/>
        </w:rPr>
        <w:t xml:space="preserve"> reported</w:t>
      </w:r>
      <w:r w:rsidR="004A1792" w:rsidRPr="005C57A7">
        <w:rPr>
          <w:rFonts w:ascii="Times New Roman" w:hAnsi="Times New Roman" w:cs="Times New Roman"/>
          <w:sz w:val="24"/>
          <w:szCs w:val="24"/>
          <w:lang w:val="en-US"/>
        </w:rPr>
        <w:t xml:space="preserve"> road dust (19%) and smoke fumes (17%) as </w:t>
      </w:r>
      <w:r w:rsidR="00E94344" w:rsidRPr="005C57A7">
        <w:rPr>
          <w:rFonts w:ascii="Times New Roman" w:hAnsi="Times New Roman" w:cs="Times New Roman"/>
          <w:sz w:val="24"/>
          <w:szCs w:val="24"/>
          <w:lang w:val="en-US"/>
        </w:rPr>
        <w:t>perceived</w:t>
      </w:r>
      <w:r w:rsidR="004A1792" w:rsidRPr="005C57A7">
        <w:rPr>
          <w:rFonts w:ascii="Times New Roman" w:hAnsi="Times New Roman" w:cs="Times New Roman"/>
          <w:sz w:val="24"/>
          <w:szCs w:val="24"/>
          <w:lang w:val="en-US"/>
        </w:rPr>
        <w:t xml:space="preserve"> triggers</w:t>
      </w:r>
      <w:r w:rsidR="00E94344" w:rsidRPr="005C57A7">
        <w:rPr>
          <w:rFonts w:ascii="Times New Roman" w:hAnsi="Times New Roman" w:cs="Times New Roman"/>
          <w:sz w:val="24"/>
          <w:szCs w:val="24"/>
          <w:lang w:val="en-US"/>
        </w:rPr>
        <w:t xml:space="preserve"> of VOC</w:t>
      </w:r>
      <w:r w:rsidR="004A1792" w:rsidRPr="005C57A7">
        <w:rPr>
          <w:rFonts w:ascii="Times New Roman" w:hAnsi="Times New Roman" w:cs="Times New Roman"/>
          <w:sz w:val="24"/>
          <w:szCs w:val="24"/>
          <w:lang w:val="en-US"/>
        </w:rPr>
        <w:t xml:space="preserve"> preceding their crises</w:t>
      </w:r>
      <w:r w:rsidR="00372D60" w:rsidRPr="005C57A7">
        <w:rPr>
          <w:rFonts w:ascii="Times New Roman" w:hAnsi="Times New Roman" w:cs="Times New Roman"/>
          <w:sz w:val="24"/>
          <w:szCs w:val="24"/>
          <w:lang w:val="en-US"/>
        </w:rPr>
        <w:t xml:space="preserve">. </w:t>
      </w:r>
      <w:r w:rsidR="00E94344" w:rsidRPr="005C57A7">
        <w:rPr>
          <w:rFonts w:ascii="Times New Roman" w:hAnsi="Times New Roman" w:cs="Times New Roman"/>
          <w:sz w:val="24"/>
          <w:szCs w:val="24"/>
          <w:lang w:val="en-US"/>
        </w:rPr>
        <w:t xml:space="preserve">Noticeably, the proportion of individuals who identified these environmental exposures as precipitating factors increased with age. This trend may reflect </w:t>
      </w:r>
      <w:r w:rsidR="004A1792" w:rsidRPr="005C57A7">
        <w:rPr>
          <w:rFonts w:ascii="Times New Roman" w:hAnsi="Times New Roman" w:cs="Times New Roman"/>
          <w:sz w:val="24"/>
          <w:szCs w:val="24"/>
          <w:lang w:val="en-US"/>
        </w:rPr>
        <w:t>age-related</w:t>
      </w:r>
      <w:r w:rsidR="00E94344" w:rsidRPr="005C57A7">
        <w:rPr>
          <w:rFonts w:ascii="Times New Roman" w:hAnsi="Times New Roman" w:cs="Times New Roman"/>
          <w:sz w:val="24"/>
          <w:szCs w:val="24"/>
          <w:lang w:val="en-US"/>
        </w:rPr>
        <w:t xml:space="preserve"> decline in</w:t>
      </w:r>
      <w:r w:rsidR="004A1792" w:rsidRPr="005C57A7">
        <w:rPr>
          <w:rFonts w:ascii="Times New Roman" w:hAnsi="Times New Roman" w:cs="Times New Roman"/>
          <w:sz w:val="24"/>
          <w:szCs w:val="24"/>
          <w:lang w:val="en-US"/>
        </w:rPr>
        <w:t xml:space="preserve"> respiratory</w:t>
      </w:r>
      <w:r w:rsidR="00E94344" w:rsidRPr="005C57A7">
        <w:rPr>
          <w:rFonts w:ascii="Times New Roman" w:hAnsi="Times New Roman" w:cs="Times New Roman"/>
          <w:sz w:val="24"/>
          <w:szCs w:val="24"/>
          <w:lang w:val="en-US"/>
        </w:rPr>
        <w:t xml:space="preserve"> function of individuals with SCD, potentially </w:t>
      </w:r>
      <w:r w:rsidR="009E20D0" w:rsidRPr="005C57A7">
        <w:rPr>
          <w:rFonts w:ascii="Times New Roman" w:hAnsi="Times New Roman" w:cs="Times New Roman"/>
          <w:sz w:val="24"/>
          <w:szCs w:val="24"/>
          <w:lang w:val="en-US"/>
        </w:rPr>
        <w:t xml:space="preserve">enhanced </w:t>
      </w:r>
      <w:r w:rsidR="00E94344" w:rsidRPr="005C57A7">
        <w:rPr>
          <w:rFonts w:ascii="Times New Roman" w:hAnsi="Times New Roman" w:cs="Times New Roman"/>
          <w:sz w:val="24"/>
          <w:szCs w:val="24"/>
          <w:lang w:val="en-US"/>
        </w:rPr>
        <w:t xml:space="preserve">by </w:t>
      </w:r>
      <w:r w:rsidR="004A1792" w:rsidRPr="005C57A7">
        <w:rPr>
          <w:rFonts w:ascii="Times New Roman" w:hAnsi="Times New Roman" w:cs="Times New Roman"/>
          <w:sz w:val="24"/>
          <w:szCs w:val="24"/>
          <w:lang w:val="en-US"/>
        </w:rPr>
        <w:t xml:space="preserve">chronic inflammation and </w:t>
      </w:r>
      <w:r w:rsidR="00E94344" w:rsidRPr="005C57A7">
        <w:rPr>
          <w:rFonts w:ascii="Times New Roman" w:hAnsi="Times New Roman" w:cs="Times New Roman"/>
          <w:sz w:val="24"/>
          <w:szCs w:val="24"/>
          <w:lang w:val="en-US"/>
        </w:rPr>
        <w:t xml:space="preserve">recurrent </w:t>
      </w:r>
      <w:r w:rsidR="004A1792" w:rsidRPr="005C57A7">
        <w:rPr>
          <w:rFonts w:ascii="Times New Roman" w:hAnsi="Times New Roman" w:cs="Times New Roman"/>
          <w:sz w:val="24"/>
          <w:szCs w:val="24"/>
          <w:lang w:val="en-US"/>
        </w:rPr>
        <w:t>VOC</w:t>
      </w:r>
      <w:r w:rsidR="00E94344" w:rsidRPr="005C57A7">
        <w:rPr>
          <w:rFonts w:ascii="Times New Roman" w:hAnsi="Times New Roman" w:cs="Times New Roman"/>
          <w:sz w:val="24"/>
          <w:szCs w:val="24"/>
          <w:lang w:val="en-US"/>
        </w:rPr>
        <w:t xml:space="preserve"> events,</w:t>
      </w:r>
      <w:r w:rsidR="004A1792" w:rsidRPr="005C57A7">
        <w:rPr>
          <w:rFonts w:ascii="Times New Roman" w:hAnsi="Times New Roman" w:cs="Times New Roman"/>
          <w:sz w:val="24"/>
          <w:szCs w:val="24"/>
          <w:lang w:val="en-US"/>
        </w:rPr>
        <w:t xml:space="preserve"> which</w:t>
      </w:r>
      <w:r w:rsidR="009E20D0" w:rsidRPr="005C57A7">
        <w:rPr>
          <w:rFonts w:ascii="Times New Roman" w:hAnsi="Times New Roman" w:cs="Times New Roman"/>
          <w:sz w:val="24"/>
          <w:szCs w:val="24"/>
          <w:lang w:val="en-US"/>
        </w:rPr>
        <w:t xml:space="preserve"> are known to cause progressive pulmonary damage and reduced </w:t>
      </w:r>
      <w:r w:rsidR="004A1792" w:rsidRPr="005C57A7">
        <w:rPr>
          <w:rFonts w:ascii="Times New Roman" w:hAnsi="Times New Roman" w:cs="Times New Roman"/>
          <w:sz w:val="24"/>
          <w:szCs w:val="24"/>
          <w:lang w:val="en-US"/>
        </w:rPr>
        <w:t>lung function</w:t>
      </w:r>
      <w:r w:rsidR="009E20D0" w:rsidRPr="005C57A7">
        <w:rPr>
          <w:rFonts w:ascii="Times New Roman" w:hAnsi="Times New Roman" w:cs="Times New Roman"/>
          <w:sz w:val="24"/>
          <w:szCs w:val="24"/>
          <w:lang w:val="en-US"/>
        </w:rPr>
        <w:t xml:space="preserve"> over time</w:t>
      </w:r>
      <w:r w:rsidR="00C94537" w:rsidRPr="005C57A7">
        <w:rPr>
          <w:rFonts w:ascii="Times New Roman" w:hAnsi="Times New Roman" w:cs="Times New Roman"/>
          <w:sz w:val="24"/>
          <w:szCs w:val="24"/>
          <w:lang w:val="en-US"/>
        </w:rPr>
        <w:t xml:space="preserve"> </w:t>
      </w:r>
      <w:r w:rsidR="00C94537" w:rsidRPr="005C57A7">
        <w:rPr>
          <w:rFonts w:ascii="Times New Roman" w:hAnsi="Times New Roman" w:cs="Times New Roman"/>
          <w:sz w:val="24"/>
          <w:szCs w:val="24"/>
          <w:lang w:val="en-US"/>
        </w:rPr>
        <w:fldChar w:fldCharType="begin"/>
      </w:r>
      <w:r w:rsidR="00C94537" w:rsidRPr="005C57A7">
        <w:rPr>
          <w:rFonts w:ascii="Times New Roman" w:hAnsi="Times New Roman" w:cs="Times New Roman"/>
          <w:sz w:val="24"/>
          <w:szCs w:val="24"/>
          <w:lang w:val="en-US"/>
        </w:rPr>
        <w:instrText xml:space="preserve"> ADDIN ZOTERO_ITEM CSL_CITATION {"citationID":"y6ktcRHZ","properties":{"formattedCitation":"[35,36]","plainCitation":"[35,36]","noteIndex":0},"citationItems":[{"id":3966,"uris":["http://zotero.org/users/13316261/items/2UXCPVBZ"],"itemData":{"id":3966,"type":"article-journal","container-title":"American Journal of Respiratory and Critical Care Medicine","DOI":"10.1164/rccm.200708-1219OC","ISSN":"1073-449X, 1535-4970","issue":"10","journalAbbreviation":"Am J Respir Crit Care Med","language":"en","page":"1055-1059","source":"DOI.org (Crossref)","title":"Longitudinal Decline in Lung Volume in a Population of Children with Sickle Cell Disease","volume":"178","author":[{"family":"MacLean","given":"Joanna E."},{"family":"Atenafu","given":"Eshetu"},{"family":"Kirby-Allen","given":"Melanie"},{"family":"MacLusky","given":"Ian B."},{"family":"Stephens","given":"Derek"},{"family":"Grasemann","given":"Hartmut"},{"family":"Subbarao","given":"Padmaja"}],"issued":{"date-parts":[["2008",11,15]]}}},{"id":3968,"uris":["http://zotero.org/users/13316261/items/MZ8YSRP7"],"itemData":{"id":3968,"type":"article-journal","abstract":"Background/Objectives: Sudden cardiac death (SCD) constitutes approximately 50% of cardiovascular mortality. Numerous studies have established an interrelation and a strong association between SCD and pulmonary diseases, such as chronic obstructive pulmonary disease (COPD). The aim of this study is to examine the presence of more pronounced cardiopulmonary histopathological changes in individuals who died from SCD compared to the histopathological changes in those who died from violent deaths, in two groups with comparable demographic characteristics, age and sex. Methods: This retrospective case–control study investigated the histopathological changes in cardiac and pulmonary tissues in two cohorts, each comprising 40 cases of SCD and 40 cases of violent death (self-inflicted hanging). Forensic autopsies were conducted at the Maramureș County Forensic Medicine Service, Romania, between 2019 and 2020. Results: The mean ages recorded were 43.88 years (SD 5.49) for the SCD cohort and 41.98 years (SD 8.55) for the control cohort. In the SCD cases, pulmonary parenchyma exhibited inflammatory infiltrate in 57.5% (23), fibrosis in 62.5% (25), blood extravasation in 45% (18), and vascular media thickening in 37.5% (15), compared to the control cohort, where these parameters were extremely low. In myocardial tissue, fibrosis was identified in 47.5% (19) and subendocardial adipose tissue in 22.5% (9) of the control cohort. Conclusions: A close association exists between SCD and the histopathological alterations observed in the pulmonary parenchyma, including inflammation, fibrosis, emphysema, blood extravasation, stasis, intimal lesions, and vascular media thickening in intraparenchymal vessels. Both the histopathological modifications in the pulmonary parenchyma and vessels, as well as those in myocardial tissue, were associated with an increased risk of SCD, ranging from 2.17 times (presence of intimal lesions) to 58.50 times (presence of interstitial and perivascular inflammatory infiltrate in myocardial tissue).","container-title":"Diseases","DOI":"10.3390/diseases13010008","ISSN":"2079-9721","issue":"1","journalAbbreviation":"Diseases","language":"en","license":"https://creativecommons.org/licenses/by/4.0/","page":"8","source":"DOI.org (Crossref)","title":"Is Lung Disease a Risk Factor for Sudden Cardiac Death? A Comparative Case–Control Histopathological Study","title-short":"Is Lung Disease a Risk Factor for Sudden Cardiac Death?","volume":"13","author":[{"family":"Radu","given":"Ioana"},{"family":"Farcas","given":"Anca Otilia"},{"family":"Voidazan","given":"Septimiu"},{"family":"Radu","given":"Carmen Corina"},{"family":"Brinzaniuc","given":"Klara"}],"issued":{"date-parts":[["2025",1,6]]}}}],"schema":"https://github.com/citation-style-language/schema/raw/master/csl-citation.json"} </w:instrText>
      </w:r>
      <w:r w:rsidR="00C94537" w:rsidRPr="005C57A7">
        <w:rPr>
          <w:rFonts w:ascii="Times New Roman" w:hAnsi="Times New Roman" w:cs="Times New Roman"/>
          <w:sz w:val="24"/>
          <w:szCs w:val="24"/>
          <w:lang w:val="en-US"/>
        </w:rPr>
        <w:fldChar w:fldCharType="separate"/>
      </w:r>
      <w:r w:rsidR="00C94537" w:rsidRPr="005C57A7">
        <w:rPr>
          <w:rFonts w:ascii="Times New Roman" w:hAnsi="Times New Roman" w:cs="Times New Roman"/>
          <w:sz w:val="24"/>
          <w:lang w:val="en-US"/>
        </w:rPr>
        <w:t>[35,36]</w:t>
      </w:r>
      <w:r w:rsidR="00C94537"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 xml:space="preserve">. Yaoundé, which is Cameroon’s second largest city, </w:t>
      </w:r>
      <w:r w:rsidR="00F1752E" w:rsidRPr="005C57A7">
        <w:rPr>
          <w:rFonts w:ascii="Times New Roman" w:hAnsi="Times New Roman" w:cs="Times New Roman"/>
          <w:sz w:val="24"/>
          <w:szCs w:val="24"/>
          <w:lang w:val="en-US"/>
        </w:rPr>
        <w:t xml:space="preserve">is characterized by </w:t>
      </w:r>
      <w:r w:rsidR="004A1792" w:rsidRPr="005C57A7">
        <w:rPr>
          <w:rFonts w:ascii="Times New Roman" w:hAnsi="Times New Roman" w:cs="Times New Roman"/>
          <w:sz w:val="24"/>
          <w:szCs w:val="24"/>
          <w:lang w:val="en-US"/>
        </w:rPr>
        <w:t>h</w:t>
      </w:r>
      <w:r w:rsidR="00F1752E" w:rsidRPr="005C57A7">
        <w:rPr>
          <w:rFonts w:ascii="Times New Roman" w:hAnsi="Times New Roman" w:cs="Times New Roman"/>
          <w:sz w:val="24"/>
          <w:szCs w:val="24"/>
          <w:lang w:val="en-US"/>
        </w:rPr>
        <w:t>eavy</w:t>
      </w:r>
      <w:r w:rsidR="004A1792" w:rsidRPr="005C57A7">
        <w:rPr>
          <w:rFonts w:ascii="Times New Roman" w:hAnsi="Times New Roman" w:cs="Times New Roman"/>
          <w:sz w:val="24"/>
          <w:szCs w:val="24"/>
          <w:lang w:val="en-US"/>
        </w:rPr>
        <w:t xml:space="preserve"> road traffic, unpaved</w:t>
      </w:r>
      <w:r w:rsidR="00830180" w:rsidRPr="005C57A7">
        <w:rPr>
          <w:rFonts w:ascii="Times New Roman" w:hAnsi="Times New Roman" w:cs="Times New Roman"/>
          <w:sz w:val="24"/>
          <w:szCs w:val="24"/>
          <w:lang w:val="en-US"/>
        </w:rPr>
        <w:t xml:space="preserve"> roads in many neighborhoods</w:t>
      </w:r>
      <w:r w:rsidR="004A1792" w:rsidRPr="005C57A7">
        <w:rPr>
          <w:rFonts w:ascii="Times New Roman" w:hAnsi="Times New Roman" w:cs="Times New Roman"/>
          <w:sz w:val="24"/>
          <w:szCs w:val="24"/>
          <w:lang w:val="en-US"/>
        </w:rPr>
        <w:t>,</w:t>
      </w:r>
      <w:r w:rsidR="00830180" w:rsidRPr="005C57A7">
        <w:rPr>
          <w:rFonts w:ascii="Times New Roman" w:hAnsi="Times New Roman" w:cs="Times New Roman"/>
          <w:sz w:val="24"/>
          <w:szCs w:val="24"/>
          <w:lang w:val="en-US"/>
        </w:rPr>
        <w:t xml:space="preserve"> widespread use of </w:t>
      </w:r>
      <w:r w:rsidR="004A1792" w:rsidRPr="005C57A7">
        <w:rPr>
          <w:rFonts w:ascii="Times New Roman" w:hAnsi="Times New Roman" w:cs="Times New Roman"/>
          <w:sz w:val="24"/>
          <w:szCs w:val="24"/>
          <w:lang w:val="en-US"/>
        </w:rPr>
        <w:t>old vehicles</w:t>
      </w:r>
      <w:r w:rsidR="00830180" w:rsidRPr="005C57A7">
        <w:rPr>
          <w:rFonts w:ascii="Times New Roman" w:hAnsi="Times New Roman" w:cs="Times New Roman"/>
          <w:sz w:val="24"/>
          <w:szCs w:val="24"/>
          <w:lang w:val="en-US"/>
        </w:rPr>
        <w:t xml:space="preserve">, and the use of </w:t>
      </w:r>
      <w:r w:rsidR="004A1792" w:rsidRPr="005C57A7">
        <w:rPr>
          <w:rFonts w:ascii="Times New Roman" w:hAnsi="Times New Roman" w:cs="Times New Roman"/>
          <w:sz w:val="24"/>
          <w:szCs w:val="24"/>
          <w:lang w:val="en-US"/>
        </w:rPr>
        <w:t>biomass for cooking</w:t>
      </w:r>
      <w:r w:rsidR="00B71312" w:rsidRPr="005C57A7">
        <w:rPr>
          <w:rFonts w:ascii="Times New Roman" w:hAnsi="Times New Roman" w:cs="Times New Roman"/>
          <w:sz w:val="24"/>
          <w:szCs w:val="24"/>
          <w:lang w:val="en-US"/>
        </w:rPr>
        <w:t xml:space="preserve"> in some </w:t>
      </w:r>
      <w:r w:rsidR="00830180" w:rsidRPr="005C57A7">
        <w:rPr>
          <w:rFonts w:ascii="Times New Roman" w:hAnsi="Times New Roman" w:cs="Times New Roman"/>
          <w:sz w:val="24"/>
          <w:szCs w:val="24"/>
          <w:lang w:val="en-US"/>
        </w:rPr>
        <w:t xml:space="preserve">households, all of which likely contributed to elevated </w:t>
      </w:r>
      <w:r w:rsidR="004A1792" w:rsidRPr="005C57A7">
        <w:rPr>
          <w:rFonts w:ascii="Times New Roman" w:hAnsi="Times New Roman" w:cs="Times New Roman"/>
          <w:sz w:val="24"/>
          <w:szCs w:val="24"/>
          <w:lang w:val="en-US"/>
        </w:rPr>
        <w:t>levels of</w:t>
      </w:r>
      <w:r w:rsidR="00830180" w:rsidRPr="005C57A7">
        <w:rPr>
          <w:rFonts w:ascii="Times New Roman" w:hAnsi="Times New Roman" w:cs="Times New Roman"/>
          <w:sz w:val="24"/>
          <w:szCs w:val="24"/>
          <w:lang w:val="en-US"/>
        </w:rPr>
        <w:t xml:space="preserve"> fine particulate matter</w:t>
      </w:r>
      <w:r w:rsidR="004A1792" w:rsidRPr="005C57A7">
        <w:rPr>
          <w:rFonts w:ascii="Times New Roman" w:hAnsi="Times New Roman" w:cs="Times New Roman"/>
          <w:sz w:val="24"/>
          <w:szCs w:val="24"/>
          <w:lang w:val="en-US"/>
        </w:rPr>
        <w:t xml:space="preserve"> </w:t>
      </w:r>
      <w:r w:rsidR="00830180"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PM</w:t>
      </w:r>
      <w:r w:rsidR="0063549F">
        <w:rPr>
          <w:rFonts w:ascii="Times New Roman" w:hAnsi="Times New Roman" w:cs="Times New Roman"/>
          <w:sz w:val="24"/>
          <w:szCs w:val="24"/>
          <w:lang w:val="en-US"/>
        </w:rPr>
        <w:t>2.5</w:t>
      </w:r>
      <w:r w:rsidR="004364F4" w:rsidRPr="005C57A7">
        <w:rPr>
          <w:rFonts w:ascii="Times New Roman" w:hAnsi="Times New Roman" w:cs="Times New Roman"/>
          <w:sz w:val="24"/>
          <w:szCs w:val="24"/>
          <w:vertAlign w:val="subscript"/>
          <w:lang w:val="en-US"/>
        </w:rPr>
        <w:t xml:space="preserve"> </w:t>
      </w:r>
      <w:r w:rsidR="004364F4" w:rsidRPr="005C57A7">
        <w:rPr>
          <w:rFonts w:ascii="Times New Roman" w:hAnsi="Times New Roman" w:cs="Times New Roman"/>
          <w:sz w:val="24"/>
          <w:szCs w:val="24"/>
          <w:lang w:val="en-US"/>
        </w:rPr>
        <w:t>and PM</w:t>
      </w:r>
      <w:r w:rsidR="0063549F">
        <w:rPr>
          <w:rFonts w:ascii="Times New Roman" w:hAnsi="Times New Roman" w:cs="Times New Roman"/>
          <w:sz w:val="24"/>
          <w:szCs w:val="24"/>
          <w:lang w:val="en-US"/>
        </w:rPr>
        <w:t>10</w:t>
      </w:r>
      <w:r w:rsidR="00830180" w:rsidRPr="005C57A7">
        <w:rPr>
          <w:rFonts w:ascii="Times New Roman" w:hAnsi="Times New Roman" w:cs="Times New Roman"/>
          <w:sz w:val="24"/>
          <w:szCs w:val="24"/>
          <w:lang w:val="en-US"/>
        </w:rPr>
        <w:t xml:space="preserve">) surpassing the </w:t>
      </w:r>
      <w:r w:rsidR="001A0DB7">
        <w:rPr>
          <w:rFonts w:ascii="Times New Roman" w:hAnsi="Times New Roman" w:cs="Times New Roman"/>
          <w:sz w:val="24"/>
          <w:szCs w:val="24"/>
          <w:lang w:val="en-US"/>
        </w:rPr>
        <w:t>World Health Organization</w:t>
      </w:r>
      <w:r w:rsidR="0002078E">
        <w:rPr>
          <w:rFonts w:ascii="Times New Roman" w:hAnsi="Times New Roman" w:cs="Times New Roman"/>
          <w:sz w:val="24"/>
          <w:szCs w:val="24"/>
          <w:lang w:val="en-US"/>
        </w:rPr>
        <w:t>s’</w:t>
      </w:r>
      <w:r w:rsidR="004A1792" w:rsidRPr="005C57A7">
        <w:rPr>
          <w:rFonts w:ascii="Times New Roman" w:hAnsi="Times New Roman" w:cs="Times New Roman"/>
          <w:sz w:val="24"/>
          <w:szCs w:val="24"/>
          <w:lang w:val="en-US"/>
        </w:rPr>
        <w:t xml:space="preserve"> guideline</w:t>
      </w:r>
      <w:r w:rsidR="00830180" w:rsidRPr="005C57A7">
        <w:rPr>
          <w:rFonts w:ascii="Times New Roman" w:hAnsi="Times New Roman" w:cs="Times New Roman"/>
          <w:sz w:val="24"/>
          <w:szCs w:val="24"/>
          <w:lang w:val="en-US"/>
        </w:rPr>
        <w:t xml:space="preserve"> limit</w:t>
      </w:r>
      <w:r w:rsidR="009E7079">
        <w:rPr>
          <w:rFonts w:ascii="Times New Roman" w:hAnsi="Times New Roman" w:cs="Times New Roman"/>
          <w:sz w:val="24"/>
          <w:szCs w:val="24"/>
          <w:lang w:val="en-US"/>
        </w:rPr>
        <w:t>s</w:t>
      </w:r>
      <w:r w:rsidR="00BD045E" w:rsidRPr="005C57A7">
        <w:rPr>
          <w:rFonts w:ascii="Times New Roman" w:hAnsi="Times New Roman" w:cs="Times New Roman"/>
          <w:sz w:val="24"/>
          <w:szCs w:val="24"/>
          <w:lang w:val="en-US"/>
        </w:rPr>
        <w:t xml:space="preserve"> </w:t>
      </w:r>
      <w:r w:rsidR="007460ED" w:rsidRPr="005C57A7">
        <w:rPr>
          <w:rFonts w:ascii="Times New Roman" w:hAnsi="Times New Roman" w:cs="Times New Roman"/>
          <w:sz w:val="24"/>
          <w:szCs w:val="24"/>
          <w:lang w:val="en-US"/>
        </w:rPr>
        <w:fldChar w:fldCharType="begin"/>
      </w:r>
      <w:r w:rsidR="007460ED" w:rsidRPr="005C57A7">
        <w:rPr>
          <w:rFonts w:ascii="Times New Roman" w:hAnsi="Times New Roman" w:cs="Times New Roman"/>
          <w:sz w:val="24"/>
          <w:szCs w:val="24"/>
          <w:lang w:val="en-US"/>
        </w:rPr>
        <w:instrText xml:space="preserve"> ADDIN ZOTERO_ITEM CSL_CITATION {"citationID":"39QVkXYX","properties":{"formattedCitation":"[37]","plainCitation":"[37]","noteIndex":0},"citationItems":[{"id":3970,"uris":["http://zotero.org/users/13316261/items/83QQGG5W"],"itemData":{"id":3970,"type":"article-journal","abstract":"Landfill operations generate particulate matters (PM) and toxic gases that can jeopardize human health. This study was conducted in February 2016 to assess the air quality in the residential areas around the Nkolfoulou landfill in Yaoundé. The concentrations of PM\n              2.5\n              and PM\n              10\n              were determined with Dust Sentry while those of CO, O\n              3\n              , NO\n              2\n              , CH\n              4\n              , CO\n              2\n              , CH\n              2\n              O, H\n              2\n              S, and SO\n              2\n              were measured using gas sensors. At the landfill neighborhood, 30% of the daily mean concentrations of PM\n              2.5\n              and PM\n              10\n              crossed the daily safe limits. The concentrations of CO, O\n              3\n              , NO\n              2\n              , SO\n              2\n              , and H\n              2\n              S recorded at the propinquity of the landfill complied with the emission standards. Near the landfill, hourly mean concentrations of CH\n              2\n              O and H\n              2\n              S higher than their odour thresholds were recorded at each sampling site. The concentrations of CH\n              4\n              were less than its lower explosive limit while those of CO\n              2\n              were far below the safe limit for occupational health. The values of cancer risk (CR) due to the inhalation of CH\n              2\n              O were &gt;10\n              −6\n              while those of hazard index (HI) due to the inhalation of CH\n              2\n              O, H\n              2\n              S, and SO\n              2\n              were &lt;1. Thus, there might be increased cancer risks at the Nkolfoulou landfill neighborhood, whereas the increased non-cancer risks were low. 96.76% of the daily average levels of air pollutants registered near the landfill surpassed those recorded at the remote control site. Hence, the landfill operations might be supplying air pollutants to the neighbouring residential areas.","container-title":"Journal of Chemistry","DOI":"10.1155/2019/3021894","ISSN":"2090-9063, 2090-9071","journalAbbreviation":"Journal of Chemistry","language":"en","license":"http://creativecommons.org/licenses/by/4.0/","page":"1-9","source":"DOI.org (Crossref)","title":"Air Quality and Human Health Risk Assessment in the Residential Areas at the Proximity of the Nkolfoulou Landfill in Yaoundé Metropolis, Cameroon","volume":"2019","author":[{"family":"Feuyit","given":"Gilbert"},{"family":"Nzali","given":"Serge"},{"family":"Lambi","given":"John Ngolui"},{"family":"Laminsi","given":"Samuel"}],"issued":{"date-parts":[["2019",7,4]]}}}],"schema":"https://github.com/citation-style-language/schema/raw/master/csl-citation.json"} </w:instrText>
      </w:r>
      <w:r w:rsidR="007460ED" w:rsidRPr="005C57A7">
        <w:rPr>
          <w:rFonts w:ascii="Times New Roman" w:hAnsi="Times New Roman" w:cs="Times New Roman"/>
          <w:sz w:val="24"/>
          <w:szCs w:val="24"/>
          <w:lang w:val="en-US"/>
        </w:rPr>
        <w:fldChar w:fldCharType="separate"/>
      </w:r>
      <w:r w:rsidR="007460ED" w:rsidRPr="005C57A7">
        <w:rPr>
          <w:rFonts w:ascii="Times New Roman" w:hAnsi="Times New Roman" w:cs="Times New Roman"/>
          <w:sz w:val="24"/>
          <w:lang w:val="en-US"/>
        </w:rPr>
        <w:t>[37]</w:t>
      </w:r>
      <w:r w:rsidR="007460ED"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w:t>
      </w:r>
      <w:r w:rsidR="004364F4" w:rsidRPr="005C57A7">
        <w:rPr>
          <w:rFonts w:ascii="Times New Roman" w:hAnsi="Times New Roman" w:cs="Times New Roman"/>
          <w:sz w:val="24"/>
          <w:szCs w:val="24"/>
          <w:lang w:val="en-US"/>
        </w:rPr>
        <w:t xml:space="preserve"> </w:t>
      </w:r>
      <w:r w:rsidR="00421ABB" w:rsidRPr="005C57A7">
        <w:rPr>
          <w:rFonts w:ascii="Times New Roman" w:hAnsi="Times New Roman" w:cs="Times New Roman"/>
          <w:sz w:val="24"/>
          <w:szCs w:val="24"/>
          <w:lang w:val="en-US"/>
        </w:rPr>
        <w:t>Previous studies demonstrated positive association between ex</w:t>
      </w:r>
      <w:r w:rsidR="004A1792" w:rsidRPr="005C57A7">
        <w:rPr>
          <w:rFonts w:ascii="Times New Roman" w:hAnsi="Times New Roman" w:cs="Times New Roman"/>
          <w:sz w:val="24"/>
          <w:szCs w:val="24"/>
          <w:lang w:val="en-US"/>
        </w:rPr>
        <w:t>posure</w:t>
      </w:r>
      <w:r w:rsidR="00421ABB" w:rsidRPr="005C57A7">
        <w:rPr>
          <w:rFonts w:ascii="Times New Roman" w:hAnsi="Times New Roman" w:cs="Times New Roman"/>
          <w:sz w:val="24"/>
          <w:szCs w:val="24"/>
          <w:lang w:val="en-US"/>
        </w:rPr>
        <w:t xml:space="preserve"> to both</w:t>
      </w:r>
      <w:r w:rsidR="009F55D3">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PM</w:t>
      </w:r>
      <w:r w:rsidR="005D2203">
        <w:rPr>
          <w:rFonts w:ascii="Times New Roman" w:hAnsi="Times New Roman" w:cs="Times New Roman"/>
          <w:sz w:val="24"/>
          <w:szCs w:val="24"/>
          <w:lang w:val="en-US"/>
        </w:rPr>
        <w:t>2.5</w:t>
      </w:r>
      <w:r w:rsidR="004A1792" w:rsidRPr="005C57A7">
        <w:rPr>
          <w:rFonts w:ascii="Times New Roman" w:hAnsi="Times New Roman" w:cs="Times New Roman"/>
          <w:sz w:val="24"/>
          <w:szCs w:val="24"/>
          <w:lang w:val="en-US"/>
        </w:rPr>
        <w:t xml:space="preserve"> and PM</w:t>
      </w:r>
      <w:r w:rsidR="005D2203">
        <w:rPr>
          <w:rFonts w:ascii="Times New Roman" w:hAnsi="Times New Roman" w:cs="Times New Roman"/>
          <w:sz w:val="24"/>
          <w:szCs w:val="24"/>
          <w:lang w:val="en-US"/>
        </w:rPr>
        <w:t>10</w:t>
      </w:r>
      <w:r w:rsidR="00421ABB" w:rsidRPr="005C57A7">
        <w:rPr>
          <w:rFonts w:ascii="Times New Roman" w:hAnsi="Times New Roman" w:cs="Times New Roman"/>
          <w:sz w:val="24"/>
          <w:szCs w:val="24"/>
          <w:lang w:val="en-US"/>
        </w:rPr>
        <w:t xml:space="preserve"> and </w:t>
      </w:r>
      <w:r w:rsidR="004A1792" w:rsidRPr="005C57A7">
        <w:rPr>
          <w:rFonts w:ascii="Times New Roman" w:hAnsi="Times New Roman" w:cs="Times New Roman"/>
          <w:sz w:val="24"/>
          <w:szCs w:val="24"/>
          <w:lang w:val="en-US"/>
        </w:rPr>
        <w:t>increased emergency department visits</w:t>
      </w:r>
      <w:r w:rsidR="00C516F2" w:rsidRPr="005C57A7">
        <w:rPr>
          <w:rFonts w:ascii="Times New Roman" w:hAnsi="Times New Roman" w:cs="Times New Roman"/>
          <w:sz w:val="24"/>
          <w:szCs w:val="24"/>
          <w:lang w:val="en-US"/>
        </w:rPr>
        <w:t xml:space="preserve"> </w:t>
      </w:r>
      <w:r w:rsidR="00C516F2" w:rsidRPr="005C57A7">
        <w:rPr>
          <w:rFonts w:ascii="Times New Roman" w:hAnsi="Times New Roman" w:cs="Times New Roman"/>
          <w:sz w:val="24"/>
          <w:szCs w:val="24"/>
          <w:lang w:val="en-US"/>
        </w:rPr>
        <w:fldChar w:fldCharType="begin"/>
      </w:r>
      <w:r w:rsidR="004B6800" w:rsidRPr="005C57A7">
        <w:rPr>
          <w:rFonts w:ascii="Times New Roman" w:hAnsi="Times New Roman" w:cs="Times New Roman"/>
          <w:sz w:val="24"/>
          <w:szCs w:val="24"/>
          <w:lang w:val="en-US"/>
        </w:rPr>
        <w:instrText xml:space="preserve"> ADDIN ZOTERO_ITEM CSL_CITATION {"citationID":"Qg8YuRgN","properties":{"formattedCitation":"[11,38]","plainCitation":"[11,38]","noteIndex":0},"citationItems":[{"id":413,"uris":["http://zotero.org/users/13316261/items/IBMD28BZ"],"itemData":{"id":413,"type":"article-journal","abstract":"BACKGROUND: Sickle cell disease (SCD) is an inherited, autosomal recessive blood disorder, among the most prevalent genetic diseases, globally. While the genetic and hemolytic dynamics of SCD have been well-characterized, the etiology of SCD-related pathophysiological processes is unclear. Although limited, observational evidence suggests that environmental factors, including urban air pollution, may play a role.\nOBJECTIVES: We assessed whether daily ambient air pollution concentrations are associated with corresponding emergency department (ED) visit counts for acute SCD exacerbations in Atlanta, Georgia, during a 9-year (2005-2013) period. We also examined heterogeneity in response by age and sex.\nMETHODS: ED visit data were from 41 hospitals in the 20-county Atlanta, GA area. Associations between daily air pollution levels for 8 urban air pollutants and counts of SCD related ED visits were estimated using Poisson generalized linear models.\nRESULTS: We observed positive associations between pollutants generally indicative of traffic emissions and corresponding SCD ED visits [e.g., rate ratio of 1.022 (95% CI: 1.002, 1.043) per interquartile range increase in carbon monoxide]. Age stratified analyses indicated stronger associations with traffic pollutants among children (0-18 years), as compared to older age strata. Associations involving other pollutants, including ozone and particulate matter and for models of individuals &gt;18 years old, were consistent a null hypothesis of no association.\nDISCUSSION: This analysis represents the first North American study to examine acute risk among individuals with SCD to urban air pollution and provide evidence of urban air pollution, especially from traffic sources, as a trigger for acute exacerbations. These findings are consistent with a hypothesis that biological pathways, including several centrally associated with oxidative stress, may contribute towards enhanced susceptibility in individuals with SCD.","container-title":"Environmental Research","DOI":"10.1016/j.envres.2020.109292","ISSN":"1096-0953","journalAbbreviation":"Environ Res","language":"eng","note":"PMID: 32179263\nPMCID: PMC7847665","page":"109292","source":"PubMed","title":"Ambient air pollution and sickle cell disease-related emergency department visits in Atlanta, GA","volume":"184","author":[{"family":"Blumberg","given":"Amelia H."},{"family":"Ebelt","given":"Stefanie T."},{"family":"Liang","given":"Donghai"},{"family":"Morris","given":"Claudia R."},{"family":"Sarnat","given":"Jeremy A."}],"issued":{"date-parts":[["2020",5]]}}},{"id":411,"uris":["http://zotero.org/users/13316261/items/LWSGFYTW"],"itemData":{"id":411,"type":"article-journal","abstract":"The hallmarks of sickle cell disease are anemia and vasculopathy. The aim of this study was to assess the association between air pollution and children's emergency room visits of sickle cell patients. We adopted a case-crossover design. Daily counts of children's and adolescents' sickle cell disease emergency room visits from the pediatric emergency unit in São Paulo, Brazil, were evaluated from September 1999 to December 2004, matching by temperature, humidity and controlling for day of the week. Interquartile range increases of the four-day moving averages of PM10, NO2, SO2, CO, and O3 were associated with increases of 18.9% (95%CI: 11.2-26.5), 19% (95%CI: 8.3-29.6), 14.4% (95%CI: 6.5-22.4), 16,5% (95%CI: 8.9-24.0), and 9.8% (95%CI: 1.1-18.6) in total sickle cell emergency room visits, respectively. When the analyses were stratified by pain, PM10 was found to be 40.3% higher than in sickle cell patients without pain symptoms. Exposure to air pollution can affect the cardiovascular health of children and may promote a significant health burden in a sensitive group.","container-title":"Cadernos De Saude Publica","DOI":"10.1590/0102-311x00013214","ISSN":"1678-4464","issue":"2","journalAbbreviation":"Cad Saude Publica","language":"eng","note":"PMID: 25760161","page":"265-275","source":"PubMed","title":"Air pollution and children's health: sickle cell disease","title-short":"Air pollution and children's health","volume":"31","author":[{"family":"Barbosa","given":"Silvia Maria de Macedo"},{"family":"Farhat","given":"Sylvia Costa Lima"},{"family":"Martins","given":"Lourdes Conceição"},{"family":"Pereira","given":"Luiz Alberto Amador"},{"family":"Saldiva","given":"Paulo Hilário Nascimento"},{"family":"Zanobetti","given":"Antonella"},{"family":"Braga","given":"Alfésio Luís Ferreira"}],"issued":{"date-parts":[["2015",2]]}}}],"schema":"https://github.com/citation-style-language/schema/raw/master/csl-citation.json"} </w:instrText>
      </w:r>
      <w:r w:rsidR="00C516F2" w:rsidRPr="005C57A7">
        <w:rPr>
          <w:rFonts w:ascii="Times New Roman" w:hAnsi="Times New Roman" w:cs="Times New Roman"/>
          <w:sz w:val="24"/>
          <w:szCs w:val="24"/>
          <w:lang w:val="en-US"/>
        </w:rPr>
        <w:fldChar w:fldCharType="separate"/>
      </w:r>
      <w:r w:rsidR="004B6800" w:rsidRPr="005C57A7">
        <w:rPr>
          <w:rFonts w:ascii="Times New Roman" w:hAnsi="Times New Roman" w:cs="Times New Roman"/>
          <w:sz w:val="24"/>
          <w:lang w:val="en-US"/>
        </w:rPr>
        <w:t>[11,38]</w:t>
      </w:r>
      <w:r w:rsidR="00C516F2" w:rsidRPr="005C57A7">
        <w:rPr>
          <w:rFonts w:ascii="Times New Roman" w:hAnsi="Times New Roman" w:cs="Times New Roman"/>
          <w:sz w:val="24"/>
          <w:szCs w:val="24"/>
          <w:lang w:val="en-US"/>
        </w:rPr>
        <w:fldChar w:fldCharType="end"/>
      </w:r>
      <w:r w:rsidR="0087192A">
        <w:rPr>
          <w:rFonts w:ascii="Times New Roman" w:hAnsi="Times New Roman" w:cs="Times New Roman"/>
          <w:sz w:val="24"/>
          <w:szCs w:val="24"/>
          <w:lang w:val="en-US"/>
        </w:rPr>
        <w:t>. Particulate matter-10</w:t>
      </w:r>
      <w:r w:rsidR="004A1792" w:rsidRPr="005C57A7">
        <w:rPr>
          <w:rFonts w:ascii="Times New Roman" w:hAnsi="Times New Roman" w:cs="Times New Roman"/>
          <w:sz w:val="24"/>
          <w:szCs w:val="24"/>
          <w:lang w:val="en-US"/>
        </w:rPr>
        <w:t xml:space="preserve"> </w:t>
      </w:r>
      <w:r w:rsidR="00421ABB" w:rsidRPr="005C57A7">
        <w:rPr>
          <w:rFonts w:ascii="Times New Roman" w:hAnsi="Times New Roman" w:cs="Times New Roman"/>
          <w:sz w:val="24"/>
          <w:szCs w:val="24"/>
          <w:lang w:val="en-US"/>
        </w:rPr>
        <w:t>exposure has been</w:t>
      </w:r>
      <w:r w:rsidR="004364F4" w:rsidRPr="005C57A7">
        <w:rPr>
          <w:rFonts w:ascii="Times New Roman" w:hAnsi="Times New Roman" w:cs="Times New Roman"/>
          <w:sz w:val="24"/>
          <w:szCs w:val="24"/>
          <w:lang w:val="en-US"/>
        </w:rPr>
        <w:t xml:space="preserve"> specifically</w:t>
      </w:r>
      <w:r w:rsidR="00421ABB" w:rsidRPr="005C57A7">
        <w:rPr>
          <w:rFonts w:ascii="Times New Roman" w:hAnsi="Times New Roman" w:cs="Times New Roman"/>
          <w:sz w:val="24"/>
          <w:szCs w:val="24"/>
          <w:lang w:val="en-US"/>
        </w:rPr>
        <w:t xml:space="preserve"> linked to </w:t>
      </w:r>
      <w:r w:rsidR="004364F4" w:rsidRPr="005C57A7">
        <w:rPr>
          <w:rFonts w:ascii="Times New Roman" w:hAnsi="Times New Roman" w:cs="Times New Roman"/>
          <w:sz w:val="24"/>
          <w:szCs w:val="24"/>
          <w:lang w:val="en-US"/>
        </w:rPr>
        <w:t>increased</w:t>
      </w:r>
      <w:r w:rsidR="00421ABB"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blood velocity in the extracranial internal carotid artery</w:t>
      </w:r>
      <w:r w:rsidR="004364F4"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a marker of stroke risk</w:t>
      </w:r>
      <w:r w:rsidR="004364F4"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w:t>
      </w:r>
      <w:r w:rsidR="00421ABB" w:rsidRPr="005C57A7">
        <w:rPr>
          <w:rFonts w:ascii="Times New Roman" w:hAnsi="Times New Roman" w:cs="Times New Roman"/>
          <w:sz w:val="24"/>
          <w:szCs w:val="24"/>
          <w:lang w:val="en-US"/>
        </w:rPr>
        <w:t>in</w:t>
      </w:r>
      <w:r w:rsidR="004A1792" w:rsidRPr="005C57A7">
        <w:rPr>
          <w:rFonts w:ascii="Times New Roman" w:hAnsi="Times New Roman" w:cs="Times New Roman"/>
          <w:sz w:val="24"/>
          <w:szCs w:val="24"/>
          <w:lang w:val="en-US"/>
        </w:rPr>
        <w:t xml:space="preserve"> children with</w:t>
      </w:r>
      <w:r w:rsidR="00421ABB" w:rsidRPr="005C57A7">
        <w:rPr>
          <w:rFonts w:ascii="Times New Roman" w:hAnsi="Times New Roman" w:cs="Times New Roman"/>
          <w:sz w:val="24"/>
          <w:szCs w:val="24"/>
          <w:lang w:val="en-US"/>
        </w:rPr>
        <w:t xml:space="preserve"> SCA</w:t>
      </w:r>
      <w:r w:rsidR="009277A3" w:rsidRPr="005C57A7">
        <w:rPr>
          <w:rFonts w:ascii="Times New Roman" w:hAnsi="Times New Roman" w:cs="Times New Roman"/>
          <w:sz w:val="24"/>
          <w:szCs w:val="24"/>
          <w:lang w:val="en-US"/>
        </w:rPr>
        <w:t xml:space="preserve"> </w:t>
      </w:r>
      <w:r w:rsidR="009277A3" w:rsidRPr="005C57A7">
        <w:rPr>
          <w:rFonts w:ascii="Times New Roman" w:hAnsi="Times New Roman" w:cs="Times New Roman"/>
          <w:sz w:val="24"/>
          <w:szCs w:val="24"/>
          <w:lang w:val="en-US"/>
        </w:rPr>
        <w:fldChar w:fldCharType="begin"/>
      </w:r>
      <w:r w:rsidR="009277A3" w:rsidRPr="005C57A7">
        <w:rPr>
          <w:rFonts w:ascii="Times New Roman" w:hAnsi="Times New Roman" w:cs="Times New Roman"/>
          <w:sz w:val="24"/>
          <w:szCs w:val="24"/>
          <w:lang w:val="en-US"/>
        </w:rPr>
        <w:instrText xml:space="preserve"> ADDIN ZOTERO_ITEM CSL_CITATION {"citationID":"8TXreUW5","properties":{"formattedCitation":"[19]","plainCitation":"[19]","noteIndex":0},"citationItems":[{"id":410,"uris":["http://zotero.org/users/13316261/items/7PVNDAUF"],"itemData":{"id":410,"type":"article-journal","abstract":"Sickle cell anaemia (SCA; HbSS) is characterised by its clinical variability, which is only partly explained by known genetic factors. Environmental factors are known to contribute to acute problems but their importance in chronic complications has not been analysed. We have studied 93 children with SCA in a single institution, who underwent transcranial Doppler scanning and steady-state blood tests in 2006. These data were correlated with each individual's exposure to pollution from dust (PM(10)), nitric oxide (NO) and nitrogen dioxide (NO(2)). This exposure was derived from patient postcodes and detailed street-level maps of average pollutant levels in 2006. All the pollutants correlated closely with each other. Increased exposure to pollution correlated with a significant reduction in total bilirubin levels, with a trend towards lower levels of lactate dehydrogenase and aspartate transaminase. There was significant correlation between extracranial internal carotid artery blood velocity and PM(10) exposure. These studies suggest that chronic exposure to air pollutants could explain some variability in SCA. The lower levels of bilirubin and other markers of haemolysis with increased exposure to air pollutants could be mediated by increased exposure to NO.","container-title":"Annals of Hematology","DOI":"10.1007/s00277-008-0598-1","ISSN":"1432-0584","issue":"6","journalAbbreviation":"Ann Hematol","language":"eng","note":"PMID: 18769920","page":"529-533","source":"PubMed","title":"The effects of air quality on haematological and clinical parameters in children with sickle cell anaemia","volume":"88","author":[{"family":"Mittal","given":"Hrishi"},{"family":"Roberts","given":"Lara"},{"family":"Fuller","given":"Gary W."},{"family":"O'Driscoll","given":"Sandra"},{"family":"Dick","given":"Moira C."},{"family":"Height","given":"Sue E."},{"family":"Thein","given":"Swee Lay"},{"family":"Rees","given":"David C."}],"issued":{"date-parts":[["2009",6]]}}}],"schema":"https://github.com/citation-style-language/schema/raw/master/csl-citation.json"} </w:instrText>
      </w:r>
      <w:r w:rsidR="009277A3" w:rsidRPr="005C57A7">
        <w:rPr>
          <w:rFonts w:ascii="Times New Roman" w:hAnsi="Times New Roman" w:cs="Times New Roman"/>
          <w:sz w:val="24"/>
          <w:szCs w:val="24"/>
          <w:lang w:val="en-US"/>
        </w:rPr>
        <w:fldChar w:fldCharType="separate"/>
      </w:r>
      <w:r w:rsidR="009277A3" w:rsidRPr="005C57A7">
        <w:rPr>
          <w:rFonts w:ascii="Times New Roman" w:hAnsi="Times New Roman" w:cs="Times New Roman"/>
          <w:sz w:val="24"/>
          <w:lang w:val="en-US"/>
        </w:rPr>
        <w:t>[19]</w:t>
      </w:r>
      <w:r w:rsidR="009277A3"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 xml:space="preserve">. </w:t>
      </w:r>
      <w:r w:rsidR="00556571" w:rsidRPr="005C57A7">
        <w:rPr>
          <w:rFonts w:ascii="Times New Roman" w:hAnsi="Times New Roman" w:cs="Times New Roman"/>
          <w:sz w:val="24"/>
          <w:szCs w:val="24"/>
          <w:lang w:val="en-US"/>
        </w:rPr>
        <w:t xml:space="preserve">Examining the relationship between environmental factors and </w:t>
      </w:r>
      <w:r w:rsidR="004A1792" w:rsidRPr="005C57A7">
        <w:rPr>
          <w:rFonts w:ascii="Times New Roman" w:hAnsi="Times New Roman" w:cs="Times New Roman"/>
          <w:sz w:val="24"/>
          <w:szCs w:val="24"/>
          <w:lang w:val="en-US"/>
        </w:rPr>
        <w:t>cluster membership</w:t>
      </w:r>
      <w:r w:rsidR="00556571" w:rsidRPr="005C57A7">
        <w:rPr>
          <w:rFonts w:ascii="Times New Roman" w:hAnsi="Times New Roman" w:cs="Times New Roman"/>
          <w:sz w:val="24"/>
          <w:szCs w:val="24"/>
          <w:lang w:val="en-US"/>
        </w:rPr>
        <w:t xml:space="preserve"> revealed that patients in </w:t>
      </w:r>
      <w:r w:rsidR="00D35730" w:rsidRPr="005C57A7">
        <w:rPr>
          <w:rFonts w:ascii="Times New Roman" w:hAnsi="Times New Roman" w:cs="Times New Roman"/>
          <w:sz w:val="24"/>
          <w:szCs w:val="24"/>
          <w:lang w:val="en-US"/>
        </w:rPr>
        <w:t>Cluster 1</w:t>
      </w:r>
      <w:r w:rsidR="00556571" w:rsidRPr="005C57A7">
        <w:rPr>
          <w:rFonts w:ascii="Times New Roman" w:hAnsi="Times New Roman" w:cs="Times New Roman"/>
          <w:sz w:val="24"/>
          <w:szCs w:val="24"/>
          <w:lang w:val="en-US"/>
        </w:rPr>
        <w:t xml:space="preserve"> were more likely to report adverse effects from dust exposure, smoke fumes, high winds and </w:t>
      </w:r>
      <w:r w:rsidR="004A1792" w:rsidRPr="005C57A7">
        <w:rPr>
          <w:rFonts w:ascii="Times New Roman" w:hAnsi="Times New Roman" w:cs="Times New Roman"/>
          <w:sz w:val="24"/>
          <w:szCs w:val="24"/>
          <w:lang w:val="en-US"/>
        </w:rPr>
        <w:t xml:space="preserve">high humidity compared to those in </w:t>
      </w:r>
      <w:r w:rsidR="00D35730" w:rsidRPr="005C57A7">
        <w:rPr>
          <w:rFonts w:ascii="Times New Roman" w:hAnsi="Times New Roman" w:cs="Times New Roman"/>
          <w:sz w:val="24"/>
          <w:szCs w:val="24"/>
          <w:lang w:val="en-US"/>
        </w:rPr>
        <w:t>Cluster 2</w:t>
      </w:r>
      <w:r w:rsidR="004A1792" w:rsidRPr="005C57A7">
        <w:rPr>
          <w:rFonts w:ascii="Times New Roman" w:hAnsi="Times New Roman" w:cs="Times New Roman"/>
          <w:sz w:val="24"/>
          <w:szCs w:val="24"/>
          <w:lang w:val="en-US"/>
        </w:rPr>
        <w:t>. While</w:t>
      </w:r>
      <w:r w:rsidR="00556571" w:rsidRPr="005C57A7">
        <w:rPr>
          <w:rFonts w:ascii="Times New Roman" w:hAnsi="Times New Roman" w:cs="Times New Roman"/>
          <w:sz w:val="24"/>
          <w:szCs w:val="24"/>
          <w:lang w:val="en-US"/>
        </w:rPr>
        <w:t xml:space="preserve"> </w:t>
      </w:r>
      <w:r w:rsidR="001D3248" w:rsidRPr="005C57A7">
        <w:rPr>
          <w:rFonts w:ascii="Times New Roman" w:hAnsi="Times New Roman" w:cs="Times New Roman"/>
          <w:sz w:val="24"/>
          <w:szCs w:val="24"/>
          <w:lang w:val="en-US"/>
        </w:rPr>
        <w:t xml:space="preserve">a </w:t>
      </w:r>
      <w:r w:rsidR="004A1792" w:rsidRPr="005C57A7">
        <w:rPr>
          <w:rFonts w:ascii="Times New Roman" w:hAnsi="Times New Roman" w:cs="Times New Roman"/>
          <w:sz w:val="24"/>
          <w:szCs w:val="24"/>
          <w:lang w:val="en-US"/>
        </w:rPr>
        <w:t>causal link</w:t>
      </w:r>
      <w:r w:rsidR="00556571" w:rsidRPr="005C57A7">
        <w:rPr>
          <w:rFonts w:ascii="Times New Roman" w:hAnsi="Times New Roman" w:cs="Times New Roman"/>
          <w:sz w:val="24"/>
          <w:szCs w:val="24"/>
          <w:lang w:val="en-US"/>
        </w:rPr>
        <w:t xml:space="preserve"> cannot be inferred</w:t>
      </w:r>
      <w:r w:rsidR="004A1792" w:rsidRPr="005C57A7">
        <w:rPr>
          <w:rFonts w:ascii="Times New Roman" w:hAnsi="Times New Roman" w:cs="Times New Roman"/>
          <w:sz w:val="24"/>
          <w:szCs w:val="24"/>
          <w:lang w:val="en-US"/>
        </w:rPr>
        <w:t>,</w:t>
      </w:r>
      <w:r w:rsidR="00556571" w:rsidRPr="005C57A7">
        <w:rPr>
          <w:rFonts w:ascii="Times New Roman" w:hAnsi="Times New Roman" w:cs="Times New Roman"/>
          <w:sz w:val="24"/>
          <w:szCs w:val="24"/>
          <w:lang w:val="en-US"/>
        </w:rPr>
        <w:t xml:space="preserve"> one</w:t>
      </w:r>
      <w:r w:rsidR="004A1792" w:rsidRPr="005C57A7">
        <w:rPr>
          <w:rFonts w:ascii="Times New Roman" w:hAnsi="Times New Roman" w:cs="Times New Roman"/>
          <w:sz w:val="24"/>
          <w:szCs w:val="24"/>
          <w:lang w:val="en-US"/>
        </w:rPr>
        <w:t xml:space="preserve"> possible explanation is that </w:t>
      </w:r>
      <w:r w:rsidR="00D35730" w:rsidRPr="005C57A7">
        <w:rPr>
          <w:rFonts w:ascii="Times New Roman" w:hAnsi="Times New Roman" w:cs="Times New Roman"/>
          <w:sz w:val="24"/>
          <w:szCs w:val="24"/>
          <w:lang w:val="en-US"/>
        </w:rPr>
        <w:t>Cluster 1</w:t>
      </w:r>
      <w:r w:rsidR="004A1792" w:rsidRPr="005C57A7">
        <w:rPr>
          <w:rFonts w:ascii="Times New Roman" w:hAnsi="Times New Roman" w:cs="Times New Roman"/>
          <w:sz w:val="24"/>
          <w:szCs w:val="24"/>
          <w:lang w:val="en-US"/>
        </w:rPr>
        <w:t xml:space="preserve"> patients maybe more </w:t>
      </w:r>
      <w:r w:rsidR="00556571" w:rsidRPr="005C57A7">
        <w:rPr>
          <w:rFonts w:ascii="Times New Roman" w:hAnsi="Times New Roman" w:cs="Times New Roman"/>
          <w:sz w:val="24"/>
          <w:szCs w:val="24"/>
          <w:lang w:val="en-US"/>
        </w:rPr>
        <w:t>vulnerable</w:t>
      </w:r>
      <w:r w:rsidR="004A1792" w:rsidRPr="005C57A7">
        <w:rPr>
          <w:rFonts w:ascii="Times New Roman" w:hAnsi="Times New Roman" w:cs="Times New Roman"/>
          <w:sz w:val="24"/>
          <w:szCs w:val="24"/>
          <w:lang w:val="en-US"/>
        </w:rPr>
        <w:t xml:space="preserve"> to inflammation and oxidative stress</w:t>
      </w:r>
      <w:r w:rsidR="00556571" w:rsidRPr="005C57A7">
        <w:rPr>
          <w:rFonts w:ascii="Times New Roman" w:hAnsi="Times New Roman" w:cs="Times New Roman"/>
          <w:sz w:val="24"/>
          <w:szCs w:val="24"/>
          <w:lang w:val="en-US"/>
        </w:rPr>
        <w:t xml:space="preserve"> triggered by </w:t>
      </w:r>
      <w:r w:rsidR="004A1792" w:rsidRPr="005C57A7">
        <w:rPr>
          <w:rFonts w:ascii="Times New Roman" w:hAnsi="Times New Roman" w:cs="Times New Roman"/>
          <w:sz w:val="24"/>
          <w:szCs w:val="24"/>
          <w:lang w:val="en-US"/>
        </w:rPr>
        <w:t>air pollution and meteorological changes</w:t>
      </w:r>
      <w:r w:rsidR="00EB57EA" w:rsidRPr="005C57A7">
        <w:rPr>
          <w:rFonts w:ascii="Times New Roman" w:hAnsi="Times New Roman" w:cs="Times New Roman"/>
          <w:sz w:val="24"/>
          <w:szCs w:val="24"/>
          <w:lang w:val="en-US"/>
        </w:rPr>
        <w:t xml:space="preserve"> due to </w:t>
      </w:r>
      <w:r w:rsidR="00556571" w:rsidRPr="005C57A7">
        <w:rPr>
          <w:rFonts w:ascii="Times New Roman" w:hAnsi="Times New Roman" w:cs="Times New Roman"/>
          <w:sz w:val="24"/>
          <w:szCs w:val="24"/>
          <w:lang w:val="en-US"/>
        </w:rPr>
        <w:t>compromised</w:t>
      </w:r>
      <w:r w:rsidR="00EB57EA" w:rsidRPr="005C57A7">
        <w:rPr>
          <w:rFonts w:ascii="Times New Roman" w:hAnsi="Times New Roman" w:cs="Times New Roman"/>
          <w:sz w:val="24"/>
          <w:szCs w:val="24"/>
          <w:lang w:val="en-US"/>
        </w:rPr>
        <w:t xml:space="preserve"> </w:t>
      </w:r>
      <w:r w:rsidR="008C2E84" w:rsidRPr="005C57A7">
        <w:rPr>
          <w:rFonts w:ascii="Times New Roman" w:hAnsi="Times New Roman" w:cs="Times New Roman"/>
          <w:sz w:val="24"/>
          <w:szCs w:val="24"/>
          <w:lang w:val="en-US"/>
        </w:rPr>
        <w:t xml:space="preserve">cardiopulmonary </w:t>
      </w:r>
      <w:r w:rsidR="00556571" w:rsidRPr="005C57A7">
        <w:rPr>
          <w:rFonts w:ascii="Times New Roman" w:hAnsi="Times New Roman" w:cs="Times New Roman"/>
          <w:sz w:val="24"/>
          <w:szCs w:val="24"/>
          <w:lang w:val="en-US"/>
        </w:rPr>
        <w:t>function</w:t>
      </w:r>
      <w:r w:rsidR="004A1792" w:rsidRPr="005C57A7">
        <w:rPr>
          <w:rFonts w:ascii="Times New Roman" w:hAnsi="Times New Roman" w:cs="Times New Roman"/>
          <w:sz w:val="24"/>
          <w:szCs w:val="24"/>
          <w:lang w:val="en-US"/>
        </w:rPr>
        <w:t xml:space="preserve">. </w:t>
      </w:r>
      <w:r w:rsidR="009C7EE5" w:rsidRPr="005C57A7">
        <w:rPr>
          <w:rFonts w:ascii="Times New Roman" w:hAnsi="Times New Roman" w:cs="Times New Roman"/>
          <w:sz w:val="24"/>
          <w:szCs w:val="24"/>
          <w:lang w:val="en-US"/>
        </w:rPr>
        <w:t>This observation aligns with previous studies on environmental influences in SCD, which primarily focused on association with hospitalization rates and emergency visits following exposure lags.</w:t>
      </w:r>
    </w:p>
    <w:p w14:paraId="69412B01" w14:textId="095BA3F3" w:rsidR="00822007" w:rsidRPr="005C57A7" w:rsidRDefault="00095024"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Our study revealed that most patients experienced m</w:t>
      </w:r>
      <w:r w:rsidR="004A1792" w:rsidRPr="005C57A7">
        <w:rPr>
          <w:rFonts w:ascii="Times New Roman" w:hAnsi="Times New Roman" w:cs="Times New Roman"/>
          <w:sz w:val="24"/>
          <w:szCs w:val="24"/>
          <w:lang w:val="en-US"/>
        </w:rPr>
        <w:t>o</w:t>
      </w:r>
      <w:r w:rsidRPr="005C57A7">
        <w:rPr>
          <w:rFonts w:ascii="Times New Roman" w:hAnsi="Times New Roman" w:cs="Times New Roman"/>
          <w:sz w:val="24"/>
          <w:szCs w:val="24"/>
          <w:lang w:val="en-US"/>
        </w:rPr>
        <w:t>derate to</w:t>
      </w:r>
      <w:r w:rsidR="004A1792" w:rsidRPr="005C57A7">
        <w:rPr>
          <w:rFonts w:ascii="Times New Roman" w:hAnsi="Times New Roman" w:cs="Times New Roman"/>
          <w:sz w:val="24"/>
          <w:szCs w:val="24"/>
          <w:lang w:val="en-US"/>
        </w:rPr>
        <w:t xml:space="preserve"> high stress sensitivit</w:t>
      </w:r>
      <w:r w:rsidRPr="005C57A7">
        <w:rPr>
          <w:rFonts w:ascii="Times New Roman" w:hAnsi="Times New Roman" w:cs="Times New Roman"/>
          <w:sz w:val="24"/>
          <w:szCs w:val="24"/>
          <w:lang w:val="en-US"/>
        </w:rPr>
        <w:t>y as</w:t>
      </w:r>
      <w:r w:rsidR="004A1792" w:rsidRPr="005C57A7">
        <w:rPr>
          <w:rFonts w:ascii="Times New Roman" w:hAnsi="Times New Roman" w:cs="Times New Roman"/>
          <w:sz w:val="24"/>
          <w:szCs w:val="24"/>
          <w:lang w:val="en-US"/>
        </w:rPr>
        <w:t xml:space="preserve"> measured by </w:t>
      </w:r>
      <w:r w:rsidR="00350AE3" w:rsidRPr="005C57A7">
        <w:rPr>
          <w:rFonts w:ascii="Times New Roman" w:hAnsi="Times New Roman" w:cs="Times New Roman"/>
          <w:sz w:val="24"/>
          <w:szCs w:val="24"/>
          <w:lang w:val="en-US"/>
        </w:rPr>
        <w:t xml:space="preserve">the </w:t>
      </w:r>
      <w:r w:rsidR="004A1792" w:rsidRPr="005C57A7">
        <w:rPr>
          <w:rFonts w:ascii="Times New Roman" w:hAnsi="Times New Roman" w:cs="Times New Roman"/>
          <w:sz w:val="24"/>
          <w:szCs w:val="24"/>
          <w:lang w:val="en-US"/>
        </w:rPr>
        <w:t>PSS</w:t>
      </w:r>
      <w:r w:rsidRPr="005C57A7">
        <w:rPr>
          <w:rFonts w:ascii="Times New Roman" w:hAnsi="Times New Roman" w:cs="Times New Roman"/>
          <w:sz w:val="24"/>
          <w:szCs w:val="24"/>
          <w:lang w:val="en-US"/>
        </w:rPr>
        <w:t>. P</w:t>
      </w:r>
      <w:r w:rsidR="004A1792" w:rsidRPr="005C57A7">
        <w:rPr>
          <w:rFonts w:ascii="Times New Roman" w:hAnsi="Times New Roman" w:cs="Times New Roman"/>
          <w:sz w:val="24"/>
          <w:szCs w:val="24"/>
          <w:lang w:val="en-US"/>
        </w:rPr>
        <w:t>atients average</w:t>
      </w:r>
      <w:r w:rsidR="00F46817"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anxiety</w:t>
      </w:r>
      <w:r w:rsidR="00F46817" w:rsidRPr="005C57A7">
        <w:rPr>
          <w:rFonts w:ascii="Times New Roman" w:hAnsi="Times New Roman" w:cs="Times New Roman"/>
          <w:sz w:val="24"/>
          <w:szCs w:val="24"/>
          <w:lang w:val="en-US"/>
        </w:rPr>
        <w:t xml:space="preserve"> score</w:t>
      </w:r>
      <w:r w:rsidR="004A1792" w:rsidRPr="005C57A7">
        <w:rPr>
          <w:rFonts w:ascii="Times New Roman" w:hAnsi="Times New Roman" w:cs="Times New Roman"/>
          <w:sz w:val="24"/>
          <w:szCs w:val="24"/>
          <w:lang w:val="en-US"/>
        </w:rPr>
        <w:t xml:space="preserve"> was 7.5 points higher (T score 57.5) than the standardized</w:t>
      </w:r>
      <w:r w:rsidR="00F46817" w:rsidRPr="005C57A7">
        <w:rPr>
          <w:rFonts w:ascii="Times New Roman" w:hAnsi="Times New Roman" w:cs="Times New Roman"/>
          <w:sz w:val="24"/>
          <w:szCs w:val="24"/>
          <w:lang w:val="en-US"/>
        </w:rPr>
        <w:t xml:space="preserve"> average </w:t>
      </w:r>
      <w:r w:rsidR="004A1792" w:rsidRPr="005C57A7">
        <w:rPr>
          <w:rFonts w:ascii="Times New Roman" w:hAnsi="Times New Roman" w:cs="Times New Roman"/>
          <w:sz w:val="24"/>
          <w:szCs w:val="24"/>
          <w:lang w:val="en-US"/>
        </w:rPr>
        <w:t>of 50</w:t>
      </w:r>
      <w:r w:rsidR="00F46817" w:rsidRPr="005C57A7">
        <w:rPr>
          <w:rFonts w:ascii="Times New Roman" w:hAnsi="Times New Roman" w:cs="Times New Roman"/>
          <w:sz w:val="24"/>
          <w:szCs w:val="24"/>
          <w:lang w:val="en-US"/>
        </w:rPr>
        <w:t xml:space="preserve"> in</w:t>
      </w:r>
      <w:r w:rsidR="004A1792" w:rsidRPr="005C57A7">
        <w:rPr>
          <w:rFonts w:ascii="Times New Roman" w:hAnsi="Times New Roman" w:cs="Times New Roman"/>
          <w:sz w:val="24"/>
          <w:szCs w:val="24"/>
          <w:lang w:val="en-US"/>
        </w:rPr>
        <w:t xml:space="preserve"> the US general population</w:t>
      </w:r>
      <w:r w:rsidR="00D5333D" w:rsidRPr="005C57A7">
        <w:rPr>
          <w:rFonts w:ascii="Times New Roman" w:hAnsi="Times New Roman" w:cs="Times New Roman"/>
          <w:sz w:val="24"/>
          <w:szCs w:val="24"/>
          <w:lang w:val="en-US"/>
        </w:rPr>
        <w:t xml:space="preserve"> </w:t>
      </w:r>
      <w:r w:rsidR="00D5333D" w:rsidRPr="005C57A7">
        <w:rPr>
          <w:rFonts w:ascii="Times New Roman" w:hAnsi="Times New Roman" w:cs="Times New Roman"/>
          <w:sz w:val="24"/>
          <w:szCs w:val="24"/>
          <w:lang w:val="en-US"/>
        </w:rPr>
        <w:fldChar w:fldCharType="begin"/>
      </w:r>
      <w:r w:rsidR="00D5333D" w:rsidRPr="005C57A7">
        <w:rPr>
          <w:rFonts w:ascii="Times New Roman" w:hAnsi="Times New Roman" w:cs="Times New Roman"/>
          <w:sz w:val="24"/>
          <w:szCs w:val="24"/>
          <w:lang w:val="en-US"/>
        </w:rPr>
        <w:instrText xml:space="preserve"> ADDIN ZOTERO_ITEM CSL_CITATION {"citationID":"dA9LXhMq","properties":{"formattedCitation":"[17]","plainCitation":"[17]","noteIndex":0},"citationItems":[{"id":3951,"uris":["http://zotero.org/users/13316261/items/C5G3TSUW"],"itemData":{"id":3951,"type":"document","publisher":"PROMIS","title":"Anxiety Scoring Manual. A brief guide to scoring the PROMIS Anxiety Instruments","URL":"https://www.healthmeasures.net/images/PROMIS/manuals/Scoring_Manuals_/PROMIS_Anxiety_Scoring_Manual.pdf","author":[{"family":"PROMIS","given":""}],"accessed":{"date-parts":[["2025",5,12]]},"issued":{"date-parts":[["2021",7,30]]}}}],"schema":"https://github.com/citation-style-language/schema/raw/master/csl-citation.json"} </w:instrText>
      </w:r>
      <w:r w:rsidR="00D5333D" w:rsidRPr="005C57A7">
        <w:rPr>
          <w:rFonts w:ascii="Times New Roman" w:hAnsi="Times New Roman" w:cs="Times New Roman"/>
          <w:sz w:val="24"/>
          <w:szCs w:val="24"/>
          <w:lang w:val="en-US"/>
        </w:rPr>
        <w:fldChar w:fldCharType="separate"/>
      </w:r>
      <w:r w:rsidR="00D5333D" w:rsidRPr="005C57A7">
        <w:rPr>
          <w:rFonts w:ascii="Times New Roman" w:hAnsi="Times New Roman" w:cs="Times New Roman"/>
          <w:sz w:val="24"/>
          <w:lang w:val="en-US"/>
        </w:rPr>
        <w:t>[17]</w:t>
      </w:r>
      <w:r w:rsidR="00D5333D"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 xml:space="preserve">. </w:t>
      </w:r>
      <w:r w:rsidR="003740EA" w:rsidRPr="005C57A7">
        <w:rPr>
          <w:rFonts w:ascii="Times New Roman" w:hAnsi="Times New Roman" w:cs="Times New Roman"/>
          <w:sz w:val="24"/>
          <w:szCs w:val="24"/>
          <w:lang w:val="en-US"/>
        </w:rPr>
        <w:t>The primary stressors identified were c</w:t>
      </w:r>
      <w:r w:rsidR="004A1792" w:rsidRPr="005C57A7">
        <w:rPr>
          <w:rFonts w:ascii="Times New Roman" w:hAnsi="Times New Roman" w:cs="Times New Roman"/>
          <w:sz w:val="24"/>
          <w:szCs w:val="24"/>
          <w:lang w:val="en-US"/>
        </w:rPr>
        <w:t>old weather, academic or work-related demands</w:t>
      </w:r>
      <w:r w:rsidR="003740EA"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and financial difficulties</w:t>
      </w:r>
      <w:r w:rsidR="003740EA"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 xml:space="preserve">Patients in </w:t>
      </w:r>
      <w:r w:rsidR="00D35730" w:rsidRPr="005C57A7">
        <w:rPr>
          <w:rFonts w:ascii="Times New Roman" w:hAnsi="Times New Roman" w:cs="Times New Roman"/>
          <w:sz w:val="24"/>
          <w:szCs w:val="24"/>
          <w:lang w:val="en-US"/>
        </w:rPr>
        <w:t>Cluster 1</w:t>
      </w:r>
      <w:r w:rsidR="003740EA" w:rsidRPr="005C57A7">
        <w:rPr>
          <w:rFonts w:ascii="Times New Roman" w:hAnsi="Times New Roman" w:cs="Times New Roman"/>
          <w:sz w:val="24"/>
          <w:szCs w:val="24"/>
          <w:lang w:val="en-US"/>
        </w:rPr>
        <w:t xml:space="preserve"> reported</w:t>
      </w:r>
      <w:r w:rsidR="004A1792" w:rsidRPr="005C57A7">
        <w:rPr>
          <w:rFonts w:ascii="Times New Roman" w:hAnsi="Times New Roman" w:cs="Times New Roman"/>
          <w:sz w:val="24"/>
          <w:szCs w:val="24"/>
          <w:lang w:val="en-US"/>
        </w:rPr>
        <w:t xml:space="preserve"> </w:t>
      </w:r>
      <w:r w:rsidR="003740EA" w:rsidRPr="005C57A7">
        <w:rPr>
          <w:rFonts w:ascii="Times New Roman" w:hAnsi="Times New Roman" w:cs="Times New Roman"/>
          <w:sz w:val="24"/>
          <w:szCs w:val="24"/>
          <w:lang w:val="en-US"/>
        </w:rPr>
        <w:t xml:space="preserve">higher levels of </w:t>
      </w:r>
      <w:r w:rsidR="004A1792" w:rsidRPr="005C57A7">
        <w:rPr>
          <w:rFonts w:ascii="Times New Roman" w:hAnsi="Times New Roman" w:cs="Times New Roman"/>
          <w:sz w:val="24"/>
          <w:szCs w:val="24"/>
          <w:lang w:val="en-US"/>
        </w:rPr>
        <w:t>stress, anxiety and stressors</w:t>
      </w:r>
      <w:r w:rsidR="003740EA" w:rsidRPr="005C57A7">
        <w:rPr>
          <w:rFonts w:ascii="Times New Roman" w:hAnsi="Times New Roman" w:cs="Times New Roman"/>
          <w:sz w:val="24"/>
          <w:szCs w:val="24"/>
          <w:lang w:val="en-US"/>
        </w:rPr>
        <w:t xml:space="preserve"> compared to </w:t>
      </w:r>
      <w:r w:rsidR="004A1792" w:rsidRPr="005C57A7">
        <w:rPr>
          <w:rFonts w:ascii="Times New Roman" w:hAnsi="Times New Roman" w:cs="Times New Roman"/>
          <w:sz w:val="24"/>
          <w:szCs w:val="24"/>
          <w:lang w:val="en-US"/>
        </w:rPr>
        <w:t xml:space="preserve">those in </w:t>
      </w:r>
      <w:r w:rsidR="00D35730" w:rsidRPr="005C57A7">
        <w:rPr>
          <w:rFonts w:ascii="Times New Roman" w:hAnsi="Times New Roman" w:cs="Times New Roman"/>
          <w:sz w:val="24"/>
          <w:szCs w:val="24"/>
          <w:lang w:val="en-US"/>
        </w:rPr>
        <w:t>Cluster 2</w:t>
      </w:r>
      <w:r w:rsidR="003740EA"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w:t>
      </w:r>
      <w:r w:rsidR="003740EA" w:rsidRPr="005C57A7">
        <w:rPr>
          <w:rFonts w:ascii="Times New Roman" w:hAnsi="Times New Roman" w:cs="Times New Roman"/>
          <w:sz w:val="24"/>
          <w:szCs w:val="24"/>
          <w:lang w:val="en-US"/>
        </w:rPr>
        <w:t xml:space="preserve">highlighting the significant </w:t>
      </w:r>
      <w:r w:rsidR="004A1792" w:rsidRPr="005C57A7">
        <w:rPr>
          <w:rFonts w:ascii="Times New Roman" w:hAnsi="Times New Roman" w:cs="Times New Roman"/>
          <w:sz w:val="24"/>
          <w:szCs w:val="24"/>
          <w:lang w:val="en-US"/>
        </w:rPr>
        <w:t xml:space="preserve">mental and physical </w:t>
      </w:r>
      <w:r w:rsidR="003740EA" w:rsidRPr="005C57A7">
        <w:rPr>
          <w:rFonts w:ascii="Times New Roman" w:hAnsi="Times New Roman" w:cs="Times New Roman"/>
          <w:sz w:val="24"/>
          <w:szCs w:val="24"/>
          <w:lang w:val="en-US"/>
        </w:rPr>
        <w:t xml:space="preserve">burden associated with </w:t>
      </w:r>
      <w:r w:rsidR="00FC3368" w:rsidRPr="005C57A7">
        <w:rPr>
          <w:rFonts w:ascii="Times New Roman" w:hAnsi="Times New Roman" w:cs="Times New Roman"/>
          <w:sz w:val="24"/>
          <w:szCs w:val="24"/>
          <w:lang w:val="en-US"/>
        </w:rPr>
        <w:t xml:space="preserve">living with </w:t>
      </w:r>
      <w:r w:rsidR="004F0BA3" w:rsidRPr="005C57A7">
        <w:rPr>
          <w:rFonts w:ascii="Times New Roman" w:hAnsi="Times New Roman" w:cs="Times New Roman"/>
          <w:sz w:val="24"/>
          <w:szCs w:val="24"/>
          <w:lang w:val="en-US"/>
        </w:rPr>
        <w:t xml:space="preserve">a </w:t>
      </w:r>
      <w:r w:rsidR="004A1792" w:rsidRPr="005C57A7">
        <w:rPr>
          <w:rFonts w:ascii="Times New Roman" w:hAnsi="Times New Roman" w:cs="Times New Roman"/>
          <w:sz w:val="24"/>
          <w:szCs w:val="24"/>
          <w:lang w:val="en-US"/>
        </w:rPr>
        <w:t xml:space="preserve">chronic condition. </w:t>
      </w:r>
      <w:r w:rsidR="00C5572D" w:rsidRPr="005C57A7">
        <w:rPr>
          <w:rFonts w:ascii="Times New Roman" w:hAnsi="Times New Roman" w:cs="Times New Roman"/>
          <w:sz w:val="24"/>
          <w:szCs w:val="24"/>
          <w:lang w:val="en-US"/>
        </w:rPr>
        <w:t>This finding is consistent with previous research showing that high</w:t>
      </w:r>
      <w:r w:rsidR="004A1792" w:rsidRPr="005C57A7">
        <w:rPr>
          <w:rFonts w:ascii="Times New Roman" w:hAnsi="Times New Roman" w:cs="Times New Roman"/>
          <w:sz w:val="24"/>
          <w:szCs w:val="24"/>
          <w:lang w:val="en-US"/>
        </w:rPr>
        <w:t xml:space="preserve"> stress and negative mood </w:t>
      </w:r>
      <w:r w:rsidR="00C5572D" w:rsidRPr="005C57A7">
        <w:rPr>
          <w:rFonts w:ascii="Times New Roman" w:hAnsi="Times New Roman" w:cs="Times New Roman"/>
          <w:sz w:val="24"/>
          <w:szCs w:val="24"/>
          <w:lang w:val="en-US"/>
        </w:rPr>
        <w:t>are</w:t>
      </w:r>
      <w:r w:rsidR="004A1792" w:rsidRPr="005C57A7">
        <w:rPr>
          <w:rFonts w:ascii="Times New Roman" w:hAnsi="Times New Roman" w:cs="Times New Roman"/>
          <w:sz w:val="24"/>
          <w:szCs w:val="24"/>
          <w:lang w:val="en-US"/>
        </w:rPr>
        <w:t xml:space="preserve"> associated with painful episodes</w:t>
      </w:r>
      <w:r w:rsidR="00C5572D" w:rsidRPr="005C57A7">
        <w:rPr>
          <w:rFonts w:ascii="Times New Roman" w:hAnsi="Times New Roman" w:cs="Times New Roman"/>
          <w:sz w:val="24"/>
          <w:szCs w:val="24"/>
          <w:lang w:val="en-US"/>
        </w:rPr>
        <w:t xml:space="preserve"> in SCD adolescents </w:t>
      </w:r>
      <w:r w:rsidR="00EC3A82" w:rsidRPr="005C57A7">
        <w:rPr>
          <w:rFonts w:ascii="Times New Roman" w:hAnsi="Times New Roman" w:cs="Times New Roman"/>
          <w:sz w:val="24"/>
          <w:szCs w:val="24"/>
          <w:lang w:val="en-US"/>
        </w:rPr>
        <w:fldChar w:fldCharType="begin"/>
      </w:r>
      <w:r w:rsidR="004B6800" w:rsidRPr="005C57A7">
        <w:rPr>
          <w:rFonts w:ascii="Times New Roman" w:hAnsi="Times New Roman" w:cs="Times New Roman"/>
          <w:sz w:val="24"/>
          <w:szCs w:val="24"/>
          <w:lang w:val="en-US"/>
        </w:rPr>
        <w:instrText xml:space="preserve"> ADDIN ZOTERO_ITEM CSL_CITATION {"citationID":"cbBNwNx0","properties":{"formattedCitation":"[39]","plainCitation":"[39]","noteIndex":0},"citationItems":[{"id":429,"uris":["http://zotero.org/users/13316261/items/UJTZI5XG"],"itemData":{"id":429,"type":"article-journal","container-title":"Journal of Pediatric Psychology","DOI":"10.1093/jpepsy/jsg026","ISSN":"1465-735X","issue":"5","journalAbbreviation":"Journal of Pediatric Psychology","language":"en","page":"363-373","source":"DOI.org (Crossref)","title":"Daily Stress and Mood and Their Association With Pain, Health-Care Use, and School Activity in Adolescents With Sickle Cell Disease","volume":"28","author":[{"family":"Gil","given":"K. M."}],"issued":{"date-parts":[["2003",7,1]]}}}],"schema":"https://github.com/citation-style-language/schema/raw/master/csl-citation.json"} </w:instrText>
      </w:r>
      <w:r w:rsidR="00EC3A82" w:rsidRPr="005C57A7">
        <w:rPr>
          <w:rFonts w:ascii="Times New Roman" w:hAnsi="Times New Roman" w:cs="Times New Roman"/>
          <w:sz w:val="24"/>
          <w:szCs w:val="24"/>
          <w:lang w:val="en-US"/>
        </w:rPr>
        <w:fldChar w:fldCharType="separate"/>
      </w:r>
      <w:r w:rsidR="004B6800" w:rsidRPr="005C57A7">
        <w:rPr>
          <w:rFonts w:ascii="Times New Roman" w:hAnsi="Times New Roman" w:cs="Times New Roman"/>
          <w:sz w:val="24"/>
          <w:lang w:val="en-US"/>
        </w:rPr>
        <w:t>[39]</w:t>
      </w:r>
      <w:r w:rsidR="00EC3A82"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w:t>
      </w:r>
      <w:r w:rsidR="0056313D" w:rsidRPr="005C57A7">
        <w:rPr>
          <w:rFonts w:ascii="Times New Roman" w:hAnsi="Times New Roman" w:cs="Times New Roman"/>
          <w:sz w:val="24"/>
          <w:szCs w:val="24"/>
          <w:lang w:val="en-US"/>
        </w:rPr>
        <w:t xml:space="preserve"> Furthermore, </w:t>
      </w:r>
      <w:r w:rsidR="004E1B9A" w:rsidRPr="005C57A7">
        <w:rPr>
          <w:rFonts w:ascii="Times New Roman" w:hAnsi="Times New Roman" w:cs="Times New Roman"/>
          <w:sz w:val="24"/>
          <w:szCs w:val="24"/>
          <w:lang w:val="en-US"/>
        </w:rPr>
        <w:t xml:space="preserve">a </w:t>
      </w:r>
      <w:r w:rsidR="0056313D" w:rsidRPr="005C57A7">
        <w:rPr>
          <w:rFonts w:ascii="Times New Roman" w:hAnsi="Times New Roman" w:cs="Times New Roman"/>
          <w:sz w:val="24"/>
          <w:szCs w:val="24"/>
          <w:lang w:val="en-US"/>
        </w:rPr>
        <w:t>stud</w:t>
      </w:r>
      <w:r w:rsidR="004E1B9A" w:rsidRPr="005C57A7">
        <w:rPr>
          <w:rFonts w:ascii="Times New Roman" w:hAnsi="Times New Roman" w:cs="Times New Roman"/>
          <w:sz w:val="24"/>
          <w:szCs w:val="24"/>
          <w:lang w:val="en-US"/>
        </w:rPr>
        <w:t xml:space="preserve">y among SCD youths ages 8 to 17 </w:t>
      </w:r>
      <w:r w:rsidR="0056313D" w:rsidRPr="005C57A7">
        <w:rPr>
          <w:rFonts w:ascii="Times New Roman" w:hAnsi="Times New Roman" w:cs="Times New Roman"/>
          <w:sz w:val="24"/>
          <w:szCs w:val="24"/>
          <w:lang w:val="en-US"/>
        </w:rPr>
        <w:t xml:space="preserve">suggested that </w:t>
      </w:r>
      <w:r w:rsidR="004A1792" w:rsidRPr="005C57A7">
        <w:rPr>
          <w:rFonts w:ascii="Times New Roman" w:hAnsi="Times New Roman" w:cs="Times New Roman"/>
          <w:sz w:val="24"/>
          <w:szCs w:val="24"/>
          <w:lang w:val="en-US"/>
        </w:rPr>
        <w:t>anxiety</w:t>
      </w:r>
      <w:r w:rsidR="00D7677C"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 xml:space="preserve">may influence pain and social functioning </w:t>
      </w:r>
      <w:r w:rsidR="00964779" w:rsidRPr="005C57A7">
        <w:rPr>
          <w:rFonts w:ascii="Times New Roman" w:hAnsi="Times New Roman" w:cs="Times New Roman"/>
          <w:sz w:val="24"/>
          <w:szCs w:val="24"/>
          <w:lang w:val="en-US"/>
        </w:rPr>
        <w:fldChar w:fldCharType="begin"/>
      </w:r>
      <w:r w:rsidR="004B6800" w:rsidRPr="005C57A7">
        <w:rPr>
          <w:rFonts w:ascii="Times New Roman" w:hAnsi="Times New Roman" w:cs="Times New Roman"/>
          <w:sz w:val="24"/>
          <w:szCs w:val="24"/>
          <w:lang w:val="en-US"/>
        </w:rPr>
        <w:instrText xml:space="preserve"> ADDIN ZOTERO_ITEM CSL_CITATION {"citationID":"SUvc5DuP","properties":{"formattedCitation":"[40]","plainCitation":"[40]","noteIndex":0},"citationItems":[{"id":426,"uris":["http://zotero.org/users/13316261/items/R9M46SRD"],"itemData":{"id":426,"type":"article-journal","abstract":"PURPOSE: Youth with sickle cell disease (SCD), a genetic disorder of red blood cells, may experience acute pain episodes lasting 2 to 3 days on average. While existing research has demonstrated associations between SCD pain and poor social functioning in youth with SCD, there are no data on whether symptoms of depression and anxiety modify the relationship between pain and functional outcomes in pediatric pain populations. It was hypothesized that more symptoms of depression and anxiety would exacerbate the relationship between high pain and poor social functioning in youth with SCD.\nPATIENTS AND METHODS: We conducted a cross-sectional study of 114 youth with SCD and their guardians assessing the youth's pain, social functioning, and symptoms of depression and anxiety.\nRESULTS: Analyses indicated that elevated levels of depressive symptoms were related to poorer self-reported interpersonal skills. More anxiety symptoms were related to better guardian-reported social skills and weakened the relationship between high pain frequency and poor self-reported interpersonal skills.\nCONCLUSION: Findings build on previous work supporting the need for multidisciplinary approaches to care for youth with SCD who experience pain, and provide rationale for future studies to investigate the direct and possible moderating effects of depression and anxiety symptoms on other functional outcomes in youth with SCD and other pediatric pain populations.","container-title":"Journal of Pain Research","DOI":"10.2147/JPR.S238115","ISSN":"1178-7090","journalAbbreviation":"J Pain Res","language":"eng","note":"PMID: 32308472\nPMCID: PMC7152544","page":"729-736","source":"PubMed","title":"Depression and Anxiety as Moderators of the Pain-Social Functioning Relationship in Youth with Sickle Cell Disease","volume":"13","author":[{"family":"Valrie","given":"Cecelia"},{"family":"Floyd","given":"Alfonso"},{"family":"Sisler","given":"India"},{"family":"Redding-Lallinger","given":"Rupa"},{"family":"Fuh","given":"Beng"}],"issued":{"date-parts":[["2020"]]}}}],"schema":"https://github.com/citation-style-language/schema/raw/master/csl-citation.json"} </w:instrText>
      </w:r>
      <w:r w:rsidR="00964779" w:rsidRPr="005C57A7">
        <w:rPr>
          <w:rFonts w:ascii="Times New Roman" w:hAnsi="Times New Roman" w:cs="Times New Roman"/>
          <w:sz w:val="24"/>
          <w:szCs w:val="24"/>
          <w:lang w:val="en-US"/>
        </w:rPr>
        <w:fldChar w:fldCharType="separate"/>
      </w:r>
      <w:r w:rsidR="004B6800" w:rsidRPr="005C57A7">
        <w:rPr>
          <w:rFonts w:ascii="Times New Roman" w:hAnsi="Times New Roman" w:cs="Times New Roman"/>
          <w:sz w:val="24"/>
          <w:lang w:val="en-US"/>
        </w:rPr>
        <w:t>[40]</w:t>
      </w:r>
      <w:r w:rsidR="00964779"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 xml:space="preserve">. </w:t>
      </w:r>
      <w:r w:rsidR="00971332" w:rsidRPr="005C57A7">
        <w:rPr>
          <w:rFonts w:ascii="Times New Roman" w:hAnsi="Times New Roman" w:cs="Times New Roman"/>
          <w:sz w:val="24"/>
          <w:szCs w:val="24"/>
          <w:lang w:val="en-US"/>
        </w:rPr>
        <w:t>R</w:t>
      </w:r>
      <w:r w:rsidR="004A1792" w:rsidRPr="005C57A7">
        <w:rPr>
          <w:rFonts w:ascii="Times New Roman" w:hAnsi="Times New Roman" w:cs="Times New Roman"/>
          <w:sz w:val="24"/>
          <w:szCs w:val="24"/>
          <w:lang w:val="en-US"/>
        </w:rPr>
        <w:t>epeated</w:t>
      </w:r>
      <w:r w:rsidR="00971332" w:rsidRPr="005C57A7">
        <w:rPr>
          <w:rFonts w:ascii="Times New Roman" w:hAnsi="Times New Roman" w:cs="Times New Roman"/>
          <w:sz w:val="24"/>
          <w:szCs w:val="24"/>
          <w:lang w:val="en-US"/>
        </w:rPr>
        <w:t xml:space="preserve"> exposure to </w:t>
      </w:r>
      <w:r w:rsidR="004A1792" w:rsidRPr="005C57A7">
        <w:rPr>
          <w:rFonts w:ascii="Times New Roman" w:hAnsi="Times New Roman" w:cs="Times New Roman"/>
          <w:sz w:val="24"/>
          <w:szCs w:val="24"/>
          <w:lang w:val="en-US"/>
        </w:rPr>
        <w:t>stress</w:t>
      </w:r>
      <w:r w:rsidR="00CA3825" w:rsidRPr="005C57A7">
        <w:rPr>
          <w:rFonts w:ascii="Times New Roman" w:hAnsi="Times New Roman" w:cs="Times New Roman"/>
          <w:sz w:val="24"/>
          <w:szCs w:val="24"/>
          <w:lang w:val="en-US"/>
        </w:rPr>
        <w:t xml:space="preserve"> may increase the </w:t>
      </w:r>
      <w:r w:rsidR="004A1792" w:rsidRPr="005C57A7">
        <w:rPr>
          <w:rFonts w:ascii="Times New Roman" w:hAnsi="Times New Roman" w:cs="Times New Roman"/>
          <w:sz w:val="24"/>
          <w:szCs w:val="24"/>
          <w:lang w:val="en-US"/>
        </w:rPr>
        <w:t>risk of</w:t>
      </w:r>
      <w:r w:rsidR="00CA3825"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VOC</w:t>
      </w:r>
      <w:r w:rsidR="00CA3825" w:rsidRPr="005C57A7">
        <w:rPr>
          <w:rFonts w:ascii="Times New Roman" w:hAnsi="Times New Roman" w:cs="Times New Roman"/>
          <w:sz w:val="24"/>
          <w:szCs w:val="24"/>
          <w:lang w:val="en-US"/>
        </w:rPr>
        <w:t xml:space="preserve"> by inducing </w:t>
      </w:r>
      <w:r w:rsidR="004A1792" w:rsidRPr="005C57A7">
        <w:rPr>
          <w:rFonts w:ascii="Times New Roman" w:hAnsi="Times New Roman" w:cs="Times New Roman"/>
          <w:sz w:val="24"/>
          <w:szCs w:val="24"/>
          <w:lang w:val="en-US"/>
        </w:rPr>
        <w:t>vasoconstriction</w:t>
      </w:r>
      <w:r w:rsidR="00CA3825"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reduc</w:t>
      </w:r>
      <w:r w:rsidR="00CA3825" w:rsidRPr="005C57A7">
        <w:rPr>
          <w:rFonts w:ascii="Times New Roman" w:hAnsi="Times New Roman" w:cs="Times New Roman"/>
          <w:sz w:val="24"/>
          <w:szCs w:val="24"/>
          <w:lang w:val="en-US"/>
        </w:rPr>
        <w:t>ing</w:t>
      </w:r>
      <w:r w:rsidR="004A1792" w:rsidRPr="005C57A7">
        <w:rPr>
          <w:rFonts w:ascii="Times New Roman" w:hAnsi="Times New Roman" w:cs="Times New Roman"/>
          <w:sz w:val="24"/>
          <w:szCs w:val="24"/>
          <w:lang w:val="en-US"/>
        </w:rPr>
        <w:t xml:space="preserve"> microvascular flow and</w:t>
      </w:r>
      <w:r w:rsidR="00CA3825" w:rsidRPr="005C57A7">
        <w:rPr>
          <w:rFonts w:ascii="Times New Roman" w:hAnsi="Times New Roman" w:cs="Times New Roman"/>
          <w:sz w:val="24"/>
          <w:szCs w:val="24"/>
          <w:lang w:val="en-US"/>
        </w:rPr>
        <w:t xml:space="preserve"> enhancing</w:t>
      </w:r>
      <w:r w:rsidR="004A1792" w:rsidRPr="005C57A7">
        <w:rPr>
          <w:rFonts w:ascii="Times New Roman" w:hAnsi="Times New Roman" w:cs="Times New Roman"/>
          <w:sz w:val="24"/>
          <w:szCs w:val="24"/>
          <w:lang w:val="en-US"/>
        </w:rPr>
        <w:t xml:space="preserve"> the prospect of RBC</w:t>
      </w:r>
      <w:r w:rsidR="00CA3825" w:rsidRPr="005C57A7">
        <w:rPr>
          <w:rFonts w:ascii="Times New Roman" w:hAnsi="Times New Roman" w:cs="Times New Roman"/>
          <w:sz w:val="24"/>
          <w:szCs w:val="24"/>
          <w:lang w:val="en-US"/>
        </w:rPr>
        <w:t xml:space="preserve"> getting</w:t>
      </w:r>
      <w:r w:rsidR="004A1792" w:rsidRPr="005C57A7">
        <w:rPr>
          <w:rFonts w:ascii="Times New Roman" w:hAnsi="Times New Roman" w:cs="Times New Roman"/>
          <w:sz w:val="24"/>
          <w:szCs w:val="24"/>
          <w:lang w:val="en-US"/>
        </w:rPr>
        <w:t xml:space="preserve"> entrapped</w:t>
      </w:r>
      <w:r w:rsidR="00044768" w:rsidRPr="005C57A7">
        <w:rPr>
          <w:rFonts w:ascii="Times New Roman" w:hAnsi="Times New Roman" w:cs="Times New Roman"/>
          <w:sz w:val="24"/>
          <w:szCs w:val="24"/>
          <w:lang w:val="en-US"/>
        </w:rPr>
        <w:t xml:space="preserve"> </w:t>
      </w:r>
      <w:r w:rsidR="00044768" w:rsidRPr="005C57A7">
        <w:rPr>
          <w:rFonts w:ascii="Times New Roman" w:hAnsi="Times New Roman" w:cs="Times New Roman"/>
          <w:sz w:val="24"/>
          <w:szCs w:val="24"/>
          <w:lang w:val="en-US"/>
        </w:rPr>
        <w:fldChar w:fldCharType="begin"/>
      </w:r>
      <w:r w:rsidR="004B6800" w:rsidRPr="005C57A7">
        <w:rPr>
          <w:rFonts w:ascii="Times New Roman" w:hAnsi="Times New Roman" w:cs="Times New Roman"/>
          <w:sz w:val="24"/>
          <w:szCs w:val="24"/>
          <w:lang w:val="en-US"/>
        </w:rPr>
        <w:instrText xml:space="preserve"> ADDIN ZOTERO_ITEM CSL_CITATION {"citationID":"bXYBkaTW","properties":{"formattedCitation":"[41]","plainCitation":"[41]","noteIndex":0},"citationItems":[{"id":428,"uris":["http://zotero.org/users/13316261/items/UBY58Q7D"],"itemData":{"id":428,"type":"article-journal","container-title":"Haematologica","DOI":"10.3324/haematol.2018.211391","ISSN":"0390-6078, 1592-8721","issue":"1","journalAbbreviation":"Haematologica","language":"en","page":"83-90","source":"DOI.org (Crossref)","title":"Mental stress causes vasoconstriction in subjects with sickle cell disease and in normal controls","volume":"105","author":[{"family":"Shah","given":"Payal"},{"family":"Khaleel","given":"Maha"},{"family":"Thuptimdang","given":"Wanwara"},{"family":"Sunwoo","given":"John"},{"family":"Veluswamy","given":"Saranya"},{"family":"Chalacheva","given":"Patjanaporn"},{"family":"Kato","given":"Roberta M."},{"family":"Detterich","given":"Jon"},{"family":"Wood","given":"John C."},{"family":"Zeltzer","given":"Lonnie"},{"family":"Sposto","given":"Richard"},{"family":"Khoo","given":"Michael C.K."},{"family":"Coates","given":"Thomas D."}],"issued":{"date-parts":[["2020",1]]}}}],"schema":"https://github.com/citation-style-language/schema/raw/master/csl-citation.json"} </w:instrText>
      </w:r>
      <w:r w:rsidR="00044768" w:rsidRPr="005C57A7">
        <w:rPr>
          <w:rFonts w:ascii="Times New Roman" w:hAnsi="Times New Roman" w:cs="Times New Roman"/>
          <w:sz w:val="24"/>
          <w:szCs w:val="24"/>
          <w:lang w:val="en-US"/>
        </w:rPr>
        <w:fldChar w:fldCharType="separate"/>
      </w:r>
      <w:r w:rsidR="004B6800" w:rsidRPr="005C57A7">
        <w:rPr>
          <w:rFonts w:ascii="Times New Roman" w:hAnsi="Times New Roman" w:cs="Times New Roman"/>
          <w:sz w:val="24"/>
          <w:lang w:val="en-US"/>
        </w:rPr>
        <w:t>[41]</w:t>
      </w:r>
      <w:r w:rsidR="00044768"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 This</w:t>
      </w:r>
      <w:r w:rsidR="00DD155B" w:rsidRPr="005C57A7">
        <w:rPr>
          <w:rFonts w:ascii="Times New Roman" w:hAnsi="Times New Roman" w:cs="Times New Roman"/>
          <w:sz w:val="24"/>
          <w:szCs w:val="24"/>
          <w:lang w:val="en-US"/>
        </w:rPr>
        <w:t xml:space="preserve"> potential mechanism</w:t>
      </w:r>
      <w:r w:rsidR="004A1792" w:rsidRPr="005C57A7">
        <w:rPr>
          <w:rFonts w:ascii="Times New Roman" w:hAnsi="Times New Roman" w:cs="Times New Roman"/>
          <w:sz w:val="24"/>
          <w:szCs w:val="24"/>
          <w:lang w:val="en-US"/>
        </w:rPr>
        <w:t xml:space="preserve"> may partly explain why patients in </w:t>
      </w:r>
      <w:r w:rsidR="00D35730" w:rsidRPr="005C57A7">
        <w:rPr>
          <w:rFonts w:ascii="Times New Roman" w:hAnsi="Times New Roman" w:cs="Times New Roman"/>
          <w:sz w:val="24"/>
          <w:szCs w:val="24"/>
          <w:lang w:val="en-US"/>
        </w:rPr>
        <w:t>Cluster 1</w:t>
      </w:r>
      <w:r w:rsidR="00DD155B"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who </w:t>
      </w:r>
      <w:r w:rsidR="00DD155B" w:rsidRPr="005C57A7">
        <w:rPr>
          <w:rFonts w:ascii="Times New Roman" w:hAnsi="Times New Roman" w:cs="Times New Roman"/>
          <w:sz w:val="24"/>
          <w:szCs w:val="24"/>
          <w:lang w:val="en-US"/>
        </w:rPr>
        <w:t xml:space="preserve">exhibited </w:t>
      </w:r>
      <w:r w:rsidR="00476E15" w:rsidRPr="005C57A7">
        <w:rPr>
          <w:rFonts w:ascii="Times New Roman" w:hAnsi="Times New Roman" w:cs="Times New Roman"/>
          <w:sz w:val="24"/>
          <w:szCs w:val="24"/>
          <w:lang w:val="en-US"/>
        </w:rPr>
        <w:t xml:space="preserve">more severe </w:t>
      </w:r>
      <w:r w:rsidR="004A1792" w:rsidRPr="005C57A7">
        <w:rPr>
          <w:rFonts w:ascii="Times New Roman" w:hAnsi="Times New Roman" w:cs="Times New Roman"/>
          <w:sz w:val="24"/>
          <w:szCs w:val="24"/>
          <w:lang w:val="en-US"/>
        </w:rPr>
        <w:t xml:space="preserve">clinical outcome, also </w:t>
      </w:r>
      <w:r w:rsidR="00476E15" w:rsidRPr="005C57A7">
        <w:rPr>
          <w:rFonts w:ascii="Times New Roman" w:hAnsi="Times New Roman" w:cs="Times New Roman"/>
          <w:sz w:val="24"/>
          <w:szCs w:val="24"/>
          <w:lang w:val="en-US"/>
        </w:rPr>
        <w:t>reported higher stress</w:t>
      </w:r>
      <w:r w:rsidR="004A1792" w:rsidRPr="005C57A7">
        <w:rPr>
          <w:rFonts w:ascii="Times New Roman" w:hAnsi="Times New Roman" w:cs="Times New Roman"/>
          <w:sz w:val="24"/>
          <w:szCs w:val="24"/>
          <w:lang w:val="en-US"/>
        </w:rPr>
        <w:t xml:space="preserve"> and anxiety levels. The role of stress triggers is increasing becoming a major focus in the standard management of VOC,</w:t>
      </w:r>
      <w:r w:rsidR="008F3A97" w:rsidRPr="005C57A7">
        <w:rPr>
          <w:rFonts w:ascii="Times New Roman" w:hAnsi="Times New Roman" w:cs="Times New Roman"/>
          <w:sz w:val="24"/>
          <w:szCs w:val="24"/>
          <w:lang w:val="en-US"/>
        </w:rPr>
        <w:t xml:space="preserve"> serving </w:t>
      </w:r>
      <w:r w:rsidR="00092ED7" w:rsidRPr="005C57A7">
        <w:rPr>
          <w:rFonts w:ascii="Times New Roman" w:hAnsi="Times New Roman" w:cs="Times New Roman"/>
          <w:sz w:val="24"/>
          <w:szCs w:val="24"/>
          <w:lang w:val="en-US"/>
        </w:rPr>
        <w:t>as a</w:t>
      </w:r>
      <w:r w:rsidR="004A1792" w:rsidRPr="005C57A7">
        <w:rPr>
          <w:rFonts w:ascii="Times New Roman" w:hAnsi="Times New Roman" w:cs="Times New Roman"/>
          <w:sz w:val="24"/>
          <w:szCs w:val="24"/>
          <w:lang w:val="en-US"/>
        </w:rPr>
        <w:t xml:space="preserve"> non-pharmacological adju</w:t>
      </w:r>
      <w:r w:rsidR="008F3A97" w:rsidRPr="005C57A7">
        <w:rPr>
          <w:rFonts w:ascii="Times New Roman" w:hAnsi="Times New Roman" w:cs="Times New Roman"/>
          <w:sz w:val="24"/>
          <w:szCs w:val="24"/>
          <w:lang w:val="en-US"/>
        </w:rPr>
        <w:t>nct</w:t>
      </w:r>
      <w:r w:rsidR="006A4C02" w:rsidRPr="005C57A7">
        <w:rPr>
          <w:rFonts w:ascii="Times New Roman" w:hAnsi="Times New Roman" w:cs="Times New Roman"/>
          <w:sz w:val="24"/>
          <w:szCs w:val="24"/>
          <w:lang w:val="en-US"/>
        </w:rPr>
        <w:t xml:space="preserve"> to</w:t>
      </w:r>
      <w:r w:rsidR="004A1792" w:rsidRPr="005C57A7">
        <w:rPr>
          <w:rFonts w:ascii="Times New Roman" w:hAnsi="Times New Roman" w:cs="Times New Roman"/>
          <w:sz w:val="24"/>
          <w:szCs w:val="24"/>
          <w:lang w:val="en-US"/>
        </w:rPr>
        <w:t xml:space="preserve"> </w:t>
      </w:r>
      <w:r w:rsidR="00A93B93" w:rsidRPr="005C57A7">
        <w:rPr>
          <w:rFonts w:ascii="Times New Roman" w:hAnsi="Times New Roman" w:cs="Times New Roman"/>
          <w:sz w:val="24"/>
          <w:szCs w:val="24"/>
          <w:lang w:val="en-US"/>
        </w:rPr>
        <w:t xml:space="preserve">personalized </w:t>
      </w:r>
      <w:r w:rsidR="008F3A97" w:rsidRPr="005C57A7">
        <w:rPr>
          <w:rFonts w:ascii="Times New Roman" w:hAnsi="Times New Roman" w:cs="Times New Roman"/>
          <w:sz w:val="24"/>
          <w:szCs w:val="24"/>
          <w:lang w:val="en-US"/>
        </w:rPr>
        <w:t xml:space="preserve">interventions </w:t>
      </w:r>
      <w:r w:rsidR="00E23E25" w:rsidRPr="005C57A7">
        <w:rPr>
          <w:rFonts w:ascii="Times New Roman" w:hAnsi="Times New Roman" w:cs="Times New Roman"/>
          <w:sz w:val="24"/>
          <w:szCs w:val="24"/>
          <w:lang w:val="en-US"/>
        </w:rPr>
        <w:t>specific</w:t>
      </w:r>
      <w:r w:rsidR="008F3A97"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to</w:t>
      </w:r>
      <w:r w:rsidR="008F3A97" w:rsidRPr="005C57A7">
        <w:rPr>
          <w:rFonts w:ascii="Times New Roman" w:hAnsi="Times New Roman" w:cs="Times New Roman"/>
          <w:sz w:val="24"/>
          <w:szCs w:val="24"/>
          <w:lang w:val="en-US"/>
        </w:rPr>
        <w:t xml:space="preserve"> individual </w:t>
      </w:r>
      <w:r w:rsidR="004A1792" w:rsidRPr="005C57A7">
        <w:rPr>
          <w:rFonts w:ascii="Times New Roman" w:hAnsi="Times New Roman" w:cs="Times New Roman"/>
          <w:sz w:val="24"/>
          <w:szCs w:val="24"/>
          <w:lang w:val="en-US"/>
        </w:rPr>
        <w:t>patient</w:t>
      </w:r>
      <w:r w:rsidR="008F3A97" w:rsidRPr="005C57A7">
        <w:rPr>
          <w:rFonts w:ascii="Times New Roman" w:hAnsi="Times New Roman" w:cs="Times New Roman"/>
          <w:sz w:val="24"/>
          <w:szCs w:val="24"/>
          <w:lang w:val="en-US"/>
        </w:rPr>
        <w:t xml:space="preserve"> needs </w:t>
      </w:r>
      <w:r w:rsidR="004A1792" w:rsidRPr="005C57A7">
        <w:rPr>
          <w:rFonts w:ascii="Times New Roman" w:hAnsi="Times New Roman" w:cs="Times New Roman"/>
          <w:sz w:val="24"/>
          <w:szCs w:val="24"/>
          <w:lang w:val="en-US"/>
        </w:rPr>
        <w:t>and circumstances.</w:t>
      </w:r>
      <w:r w:rsidR="003E1393">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 xml:space="preserve">This </w:t>
      </w:r>
      <w:r w:rsidR="0010046A" w:rsidRPr="005C57A7">
        <w:rPr>
          <w:rFonts w:ascii="Times New Roman" w:hAnsi="Times New Roman" w:cs="Times New Roman"/>
          <w:sz w:val="24"/>
          <w:szCs w:val="24"/>
          <w:lang w:val="en-US"/>
        </w:rPr>
        <w:t xml:space="preserve">dual approach to </w:t>
      </w:r>
      <w:r w:rsidR="004A1792" w:rsidRPr="005C57A7">
        <w:rPr>
          <w:rFonts w:ascii="Times New Roman" w:hAnsi="Times New Roman" w:cs="Times New Roman"/>
          <w:sz w:val="24"/>
          <w:szCs w:val="24"/>
          <w:lang w:val="en-US"/>
        </w:rPr>
        <w:t>VOC</w:t>
      </w:r>
      <w:r w:rsidR="0010046A" w:rsidRPr="005C57A7">
        <w:rPr>
          <w:rFonts w:ascii="Times New Roman" w:hAnsi="Times New Roman" w:cs="Times New Roman"/>
          <w:sz w:val="24"/>
          <w:szCs w:val="24"/>
          <w:lang w:val="en-US"/>
        </w:rPr>
        <w:t xml:space="preserve"> management</w:t>
      </w:r>
      <w:r w:rsidR="004A1792" w:rsidRPr="005C57A7">
        <w:rPr>
          <w:rFonts w:ascii="Times New Roman" w:hAnsi="Times New Roman" w:cs="Times New Roman"/>
          <w:sz w:val="24"/>
          <w:szCs w:val="24"/>
          <w:lang w:val="en-US"/>
        </w:rPr>
        <w:t xml:space="preserve"> can</w:t>
      </w:r>
      <w:r w:rsidR="0010046A" w:rsidRPr="005C57A7">
        <w:rPr>
          <w:rFonts w:ascii="Times New Roman" w:hAnsi="Times New Roman" w:cs="Times New Roman"/>
          <w:sz w:val="24"/>
          <w:szCs w:val="24"/>
          <w:lang w:val="en-US"/>
        </w:rPr>
        <w:t xml:space="preserve"> be particularly</w:t>
      </w:r>
      <w:r w:rsidR="004A1792" w:rsidRPr="005C57A7">
        <w:rPr>
          <w:rFonts w:ascii="Times New Roman" w:hAnsi="Times New Roman" w:cs="Times New Roman"/>
          <w:sz w:val="24"/>
          <w:szCs w:val="24"/>
          <w:lang w:val="en-US"/>
        </w:rPr>
        <w:t xml:space="preserve"> benefi</w:t>
      </w:r>
      <w:r w:rsidR="0010046A" w:rsidRPr="005C57A7">
        <w:rPr>
          <w:rFonts w:ascii="Times New Roman" w:hAnsi="Times New Roman" w:cs="Times New Roman"/>
          <w:sz w:val="24"/>
          <w:szCs w:val="24"/>
          <w:lang w:val="en-US"/>
        </w:rPr>
        <w:t>cial in</w:t>
      </w:r>
      <w:r w:rsidR="004A1792" w:rsidRPr="005C57A7">
        <w:rPr>
          <w:rFonts w:ascii="Times New Roman" w:hAnsi="Times New Roman" w:cs="Times New Roman"/>
          <w:sz w:val="24"/>
          <w:szCs w:val="24"/>
          <w:lang w:val="en-US"/>
        </w:rPr>
        <w:t xml:space="preserve"> primary health</w:t>
      </w:r>
      <w:r w:rsidR="0010046A" w:rsidRPr="005C57A7">
        <w:rPr>
          <w:rFonts w:ascii="Times New Roman" w:hAnsi="Times New Roman" w:cs="Times New Roman"/>
          <w:sz w:val="24"/>
          <w:szCs w:val="24"/>
          <w:lang w:val="en-US"/>
        </w:rPr>
        <w:t>care</w:t>
      </w:r>
      <w:r w:rsidR="004A1792" w:rsidRPr="005C57A7">
        <w:rPr>
          <w:rFonts w:ascii="Times New Roman" w:hAnsi="Times New Roman" w:cs="Times New Roman"/>
          <w:sz w:val="24"/>
          <w:szCs w:val="24"/>
          <w:lang w:val="en-US"/>
        </w:rPr>
        <w:t xml:space="preserve"> settings with limited </w:t>
      </w:r>
      <w:r w:rsidR="0010046A" w:rsidRPr="005C57A7">
        <w:rPr>
          <w:rFonts w:ascii="Times New Roman" w:hAnsi="Times New Roman" w:cs="Times New Roman"/>
          <w:sz w:val="24"/>
          <w:szCs w:val="24"/>
          <w:lang w:val="en-US"/>
        </w:rPr>
        <w:t>resources</w:t>
      </w:r>
      <w:r w:rsidR="004A1792" w:rsidRPr="005C57A7">
        <w:rPr>
          <w:rFonts w:ascii="Times New Roman" w:hAnsi="Times New Roman" w:cs="Times New Roman"/>
          <w:sz w:val="24"/>
          <w:szCs w:val="24"/>
          <w:lang w:val="en-US"/>
        </w:rPr>
        <w:t>.</w:t>
      </w:r>
    </w:p>
    <w:p w14:paraId="49BE85C2" w14:textId="250FA0BB" w:rsidR="00D00126" w:rsidRPr="00F718A2" w:rsidRDefault="00822007"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A </w:t>
      </w:r>
      <w:r w:rsidR="00C731A8" w:rsidRPr="005C57A7">
        <w:rPr>
          <w:rFonts w:ascii="Times New Roman" w:hAnsi="Times New Roman" w:cs="Times New Roman"/>
          <w:sz w:val="24"/>
          <w:szCs w:val="24"/>
          <w:lang w:val="en-US"/>
        </w:rPr>
        <w:t xml:space="preserve">significant </w:t>
      </w:r>
      <w:r w:rsidRPr="005C57A7">
        <w:rPr>
          <w:rFonts w:ascii="Times New Roman" w:hAnsi="Times New Roman" w:cs="Times New Roman"/>
          <w:sz w:val="24"/>
          <w:szCs w:val="24"/>
          <w:lang w:val="en-US"/>
        </w:rPr>
        <w:t xml:space="preserve">lifestyle-related difference </w:t>
      </w:r>
      <w:r w:rsidR="004A1792" w:rsidRPr="005C57A7">
        <w:rPr>
          <w:rFonts w:ascii="Times New Roman" w:hAnsi="Times New Roman" w:cs="Times New Roman"/>
          <w:sz w:val="24"/>
          <w:szCs w:val="24"/>
          <w:lang w:val="en-US"/>
        </w:rPr>
        <w:t>was</w:t>
      </w:r>
      <w:r w:rsidRPr="005C57A7">
        <w:rPr>
          <w:rFonts w:ascii="Times New Roman" w:hAnsi="Times New Roman" w:cs="Times New Roman"/>
          <w:sz w:val="24"/>
          <w:szCs w:val="24"/>
          <w:lang w:val="en-US"/>
        </w:rPr>
        <w:t xml:space="preserve"> observed in the frequency of </w:t>
      </w:r>
      <w:r w:rsidR="004A1792" w:rsidRPr="005C57A7">
        <w:rPr>
          <w:rFonts w:ascii="Times New Roman" w:hAnsi="Times New Roman" w:cs="Times New Roman"/>
          <w:sz w:val="24"/>
          <w:szCs w:val="24"/>
          <w:lang w:val="en-US"/>
        </w:rPr>
        <w:t>routine checkups between pediatric patients (</w:t>
      </w:r>
      <w:r w:rsidRPr="005C57A7">
        <w:rPr>
          <w:rFonts w:ascii="Times New Roman" w:hAnsi="Times New Roman" w:cs="Times New Roman"/>
          <w:sz w:val="24"/>
          <w:szCs w:val="24"/>
          <w:lang w:val="en-US"/>
        </w:rPr>
        <w:t>&lt;</w:t>
      </w:r>
      <w:r w:rsidR="004A1792" w:rsidRPr="005C57A7">
        <w:rPr>
          <w:rFonts w:ascii="Times New Roman" w:hAnsi="Times New Roman" w:cs="Times New Roman"/>
          <w:sz w:val="24"/>
          <w:szCs w:val="24"/>
          <w:lang w:val="en-US"/>
        </w:rPr>
        <w:t>17 years)</w:t>
      </w:r>
      <w:r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and</w:t>
      </w:r>
      <w:r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younger adults who have transitioned</w:t>
      </w:r>
      <w:r w:rsidRPr="005C57A7">
        <w:rPr>
          <w:rFonts w:ascii="Times New Roman" w:hAnsi="Times New Roman" w:cs="Times New Roman"/>
          <w:sz w:val="24"/>
          <w:szCs w:val="24"/>
          <w:lang w:val="en-US"/>
        </w:rPr>
        <w:t xml:space="preserve"> </w:t>
      </w:r>
      <w:r w:rsidR="00144B81" w:rsidRPr="005C57A7">
        <w:rPr>
          <w:rFonts w:ascii="Times New Roman" w:hAnsi="Times New Roman" w:cs="Times New Roman"/>
          <w:sz w:val="24"/>
          <w:szCs w:val="24"/>
          <w:lang w:val="en-US"/>
        </w:rPr>
        <w:t>to adult care</w:t>
      </w:r>
      <w:r w:rsidR="004A1792" w:rsidRPr="005C57A7">
        <w:rPr>
          <w:rFonts w:ascii="Times New Roman" w:hAnsi="Times New Roman" w:cs="Times New Roman"/>
          <w:sz w:val="24"/>
          <w:szCs w:val="24"/>
          <w:lang w:val="en-US"/>
        </w:rPr>
        <w:t xml:space="preserve"> (17</w:t>
      </w:r>
      <w:r w:rsidRPr="005C57A7">
        <w:rPr>
          <w:rFonts w:ascii="Times New Roman" w:hAnsi="Times New Roman" w:cs="Times New Roman"/>
          <w:sz w:val="24"/>
          <w:szCs w:val="24"/>
          <w:lang w:val="en-US"/>
        </w:rPr>
        <w:t xml:space="preserve"> to </w:t>
      </w:r>
      <w:r w:rsidR="004A1792" w:rsidRPr="005C57A7">
        <w:rPr>
          <w:rFonts w:ascii="Times New Roman" w:hAnsi="Times New Roman" w:cs="Times New Roman"/>
          <w:sz w:val="24"/>
          <w:szCs w:val="24"/>
          <w:lang w:val="en-US"/>
        </w:rPr>
        <w:t>25 years</w:t>
      </w:r>
      <w:r w:rsidR="009A5F3A"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and adults aged 25 to 35. </w:t>
      </w:r>
      <w:r w:rsidR="007A1A58" w:rsidRPr="005C57A7">
        <w:rPr>
          <w:rFonts w:ascii="Times New Roman" w:hAnsi="Times New Roman" w:cs="Times New Roman"/>
          <w:sz w:val="24"/>
          <w:szCs w:val="24"/>
          <w:lang w:val="en-US"/>
        </w:rPr>
        <w:t xml:space="preserve">This disparity may be attributed to the increased parental involvement in pediatric care, where </w:t>
      </w:r>
      <w:r w:rsidR="004A1792" w:rsidRPr="005C57A7">
        <w:rPr>
          <w:rFonts w:ascii="Times New Roman" w:hAnsi="Times New Roman" w:cs="Times New Roman"/>
          <w:sz w:val="24"/>
          <w:szCs w:val="24"/>
          <w:lang w:val="en-US"/>
        </w:rPr>
        <w:t xml:space="preserve">parents </w:t>
      </w:r>
      <w:r w:rsidR="007A1A58" w:rsidRPr="005C57A7">
        <w:rPr>
          <w:rFonts w:ascii="Times New Roman" w:hAnsi="Times New Roman" w:cs="Times New Roman"/>
          <w:sz w:val="24"/>
          <w:szCs w:val="24"/>
          <w:lang w:val="en-US"/>
        </w:rPr>
        <w:t>or</w:t>
      </w:r>
      <w:r w:rsidR="004A1792" w:rsidRPr="005C57A7">
        <w:rPr>
          <w:rFonts w:ascii="Times New Roman" w:hAnsi="Times New Roman" w:cs="Times New Roman"/>
          <w:sz w:val="24"/>
          <w:szCs w:val="24"/>
          <w:lang w:val="en-US"/>
        </w:rPr>
        <w:t xml:space="preserve"> caregivers</w:t>
      </w:r>
      <w:r w:rsidR="007A1A58"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often</w:t>
      </w:r>
      <w:r w:rsidR="007A1A58" w:rsidRPr="005C57A7">
        <w:rPr>
          <w:rFonts w:ascii="Times New Roman" w:hAnsi="Times New Roman" w:cs="Times New Roman"/>
          <w:sz w:val="24"/>
          <w:szCs w:val="24"/>
          <w:lang w:val="en-US"/>
        </w:rPr>
        <w:t xml:space="preserve"> facilitate and</w:t>
      </w:r>
      <w:r w:rsidR="004A1792" w:rsidRPr="005C57A7">
        <w:rPr>
          <w:rFonts w:ascii="Times New Roman" w:hAnsi="Times New Roman" w:cs="Times New Roman"/>
          <w:sz w:val="24"/>
          <w:szCs w:val="24"/>
          <w:lang w:val="en-US"/>
        </w:rPr>
        <w:t xml:space="preserve"> accompan</w:t>
      </w:r>
      <w:r w:rsidR="007A1A58" w:rsidRPr="005C57A7">
        <w:rPr>
          <w:rFonts w:ascii="Times New Roman" w:hAnsi="Times New Roman" w:cs="Times New Roman"/>
          <w:sz w:val="24"/>
          <w:szCs w:val="24"/>
          <w:lang w:val="en-US"/>
        </w:rPr>
        <w:t xml:space="preserve">y children to </w:t>
      </w:r>
      <w:r w:rsidR="004A1792" w:rsidRPr="005C57A7">
        <w:rPr>
          <w:rFonts w:ascii="Times New Roman" w:hAnsi="Times New Roman" w:cs="Times New Roman"/>
          <w:sz w:val="24"/>
          <w:szCs w:val="24"/>
          <w:lang w:val="en-US"/>
        </w:rPr>
        <w:t>scheduled checkup</w:t>
      </w:r>
      <w:r w:rsidR="007A1A58" w:rsidRPr="005C57A7">
        <w:rPr>
          <w:rFonts w:ascii="Times New Roman" w:hAnsi="Times New Roman" w:cs="Times New Roman"/>
          <w:sz w:val="24"/>
          <w:szCs w:val="24"/>
          <w:lang w:val="en-US"/>
        </w:rPr>
        <w:t xml:space="preserve"> appointments, in contrast to </w:t>
      </w:r>
      <w:r w:rsidR="004A1792" w:rsidRPr="005C57A7">
        <w:rPr>
          <w:rFonts w:ascii="Times New Roman" w:hAnsi="Times New Roman" w:cs="Times New Roman"/>
          <w:sz w:val="24"/>
          <w:szCs w:val="24"/>
          <w:lang w:val="en-US"/>
        </w:rPr>
        <w:t>adult patients who</w:t>
      </w:r>
      <w:r w:rsidR="007A1A58" w:rsidRPr="005C57A7">
        <w:rPr>
          <w:rFonts w:ascii="Times New Roman" w:hAnsi="Times New Roman" w:cs="Times New Roman"/>
          <w:sz w:val="24"/>
          <w:szCs w:val="24"/>
          <w:lang w:val="en-US"/>
        </w:rPr>
        <w:t xml:space="preserve"> may assume </w:t>
      </w:r>
      <w:r w:rsidR="004A1792" w:rsidRPr="005C57A7">
        <w:rPr>
          <w:rFonts w:ascii="Times New Roman" w:hAnsi="Times New Roman" w:cs="Times New Roman"/>
          <w:sz w:val="24"/>
          <w:szCs w:val="24"/>
          <w:lang w:val="en-US"/>
        </w:rPr>
        <w:t>full responsibility</w:t>
      </w:r>
      <w:r w:rsidR="007A1A58" w:rsidRPr="005C57A7">
        <w:rPr>
          <w:rFonts w:ascii="Times New Roman" w:hAnsi="Times New Roman" w:cs="Times New Roman"/>
          <w:sz w:val="24"/>
          <w:szCs w:val="24"/>
          <w:lang w:val="en-US"/>
        </w:rPr>
        <w:t xml:space="preserve"> for their appointments. </w:t>
      </w:r>
      <w:r w:rsidR="002A781C" w:rsidRPr="005C57A7">
        <w:rPr>
          <w:rFonts w:ascii="Times New Roman" w:hAnsi="Times New Roman" w:cs="Times New Roman"/>
          <w:sz w:val="24"/>
          <w:szCs w:val="24"/>
          <w:lang w:val="en-US"/>
        </w:rPr>
        <w:t>Regular check</w:t>
      </w:r>
      <w:r w:rsidR="004A1792" w:rsidRPr="005C57A7">
        <w:rPr>
          <w:rFonts w:ascii="Times New Roman" w:hAnsi="Times New Roman" w:cs="Times New Roman"/>
          <w:sz w:val="24"/>
          <w:szCs w:val="24"/>
          <w:lang w:val="en-US"/>
        </w:rPr>
        <w:t>up</w:t>
      </w:r>
      <w:r w:rsidR="002A781C" w:rsidRPr="005C57A7">
        <w:rPr>
          <w:rFonts w:ascii="Times New Roman" w:hAnsi="Times New Roman" w:cs="Times New Roman"/>
          <w:sz w:val="24"/>
          <w:szCs w:val="24"/>
          <w:lang w:val="en-US"/>
        </w:rPr>
        <w:t>s</w:t>
      </w:r>
      <w:r w:rsidR="004A1792" w:rsidRPr="005C57A7">
        <w:rPr>
          <w:rFonts w:ascii="Times New Roman" w:hAnsi="Times New Roman" w:cs="Times New Roman"/>
          <w:sz w:val="24"/>
          <w:szCs w:val="24"/>
          <w:lang w:val="en-US"/>
        </w:rPr>
        <w:t xml:space="preserve"> are important</w:t>
      </w:r>
      <w:r w:rsidR="00571140" w:rsidRPr="005C57A7">
        <w:rPr>
          <w:rFonts w:ascii="Times New Roman" w:hAnsi="Times New Roman" w:cs="Times New Roman"/>
          <w:sz w:val="24"/>
          <w:szCs w:val="24"/>
          <w:lang w:val="en-US"/>
        </w:rPr>
        <w:t xml:space="preserve"> for</w:t>
      </w:r>
      <w:r w:rsidR="004A1792" w:rsidRPr="005C57A7">
        <w:rPr>
          <w:rFonts w:ascii="Times New Roman" w:hAnsi="Times New Roman" w:cs="Times New Roman"/>
          <w:sz w:val="24"/>
          <w:szCs w:val="24"/>
          <w:lang w:val="en-US"/>
        </w:rPr>
        <w:t xml:space="preserve"> prevent</w:t>
      </w:r>
      <w:r w:rsidR="00571140" w:rsidRPr="005C57A7">
        <w:rPr>
          <w:rFonts w:ascii="Times New Roman" w:hAnsi="Times New Roman" w:cs="Times New Roman"/>
          <w:sz w:val="24"/>
          <w:szCs w:val="24"/>
          <w:lang w:val="en-US"/>
        </w:rPr>
        <w:t>ing</w:t>
      </w:r>
      <w:r w:rsidR="004A1792" w:rsidRPr="005C57A7">
        <w:rPr>
          <w:rFonts w:ascii="Times New Roman" w:hAnsi="Times New Roman" w:cs="Times New Roman"/>
          <w:sz w:val="24"/>
          <w:szCs w:val="24"/>
          <w:lang w:val="en-US"/>
        </w:rPr>
        <w:t xml:space="preserve"> complications and morbidity</w:t>
      </w:r>
      <w:r w:rsidR="00571140" w:rsidRPr="005C57A7">
        <w:rPr>
          <w:rFonts w:ascii="Times New Roman" w:hAnsi="Times New Roman" w:cs="Times New Roman"/>
          <w:sz w:val="24"/>
          <w:szCs w:val="24"/>
          <w:lang w:val="en-US"/>
        </w:rPr>
        <w:t>, as they provide opportunities for c</w:t>
      </w:r>
      <w:r w:rsidR="004A1792" w:rsidRPr="005C57A7">
        <w:rPr>
          <w:rFonts w:ascii="Times New Roman" w:hAnsi="Times New Roman" w:cs="Times New Roman"/>
          <w:sz w:val="24"/>
          <w:szCs w:val="24"/>
          <w:lang w:val="en-US"/>
        </w:rPr>
        <w:t xml:space="preserve">ounseling, </w:t>
      </w:r>
      <w:r w:rsidR="004A1792" w:rsidRPr="005C57A7">
        <w:rPr>
          <w:rFonts w:ascii="Times New Roman" w:hAnsi="Times New Roman" w:cs="Times New Roman"/>
          <w:sz w:val="24"/>
          <w:szCs w:val="24"/>
          <w:lang w:val="en-US"/>
        </w:rPr>
        <w:lastRenderedPageBreak/>
        <w:t xml:space="preserve">emotional support, education, </w:t>
      </w:r>
      <w:r w:rsidR="00571140" w:rsidRPr="005C57A7">
        <w:rPr>
          <w:rFonts w:ascii="Times New Roman" w:hAnsi="Times New Roman" w:cs="Times New Roman"/>
          <w:sz w:val="24"/>
          <w:szCs w:val="24"/>
          <w:lang w:val="en-US"/>
        </w:rPr>
        <w:t xml:space="preserve">vital signs </w:t>
      </w:r>
      <w:r w:rsidR="004A1792" w:rsidRPr="005C57A7">
        <w:rPr>
          <w:rFonts w:ascii="Times New Roman" w:hAnsi="Times New Roman" w:cs="Times New Roman"/>
          <w:sz w:val="24"/>
          <w:szCs w:val="24"/>
          <w:lang w:val="en-US"/>
        </w:rPr>
        <w:t>monitoring</w:t>
      </w:r>
      <w:r w:rsidR="00571140"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routine laboratory tests,</w:t>
      </w:r>
      <w:r w:rsidR="00571140" w:rsidRPr="005C57A7">
        <w:rPr>
          <w:rFonts w:ascii="Times New Roman" w:hAnsi="Times New Roman" w:cs="Times New Roman"/>
          <w:sz w:val="24"/>
          <w:szCs w:val="24"/>
          <w:lang w:val="en-US"/>
        </w:rPr>
        <w:t xml:space="preserve"> and</w:t>
      </w:r>
      <w:r w:rsidR="004A1792" w:rsidRPr="005C57A7">
        <w:rPr>
          <w:rFonts w:ascii="Times New Roman" w:hAnsi="Times New Roman" w:cs="Times New Roman"/>
          <w:sz w:val="24"/>
          <w:szCs w:val="24"/>
          <w:lang w:val="en-US"/>
        </w:rPr>
        <w:t xml:space="preserve"> early detection of organ damage</w:t>
      </w:r>
      <w:r w:rsidR="00571140" w:rsidRPr="005C57A7">
        <w:rPr>
          <w:rFonts w:ascii="Times New Roman" w:hAnsi="Times New Roman" w:cs="Times New Roman"/>
          <w:sz w:val="24"/>
          <w:szCs w:val="24"/>
          <w:lang w:val="en-US"/>
        </w:rPr>
        <w:t xml:space="preserve">. </w:t>
      </w:r>
      <w:r w:rsidR="00726B60" w:rsidRPr="005C57A7">
        <w:rPr>
          <w:rFonts w:ascii="Times New Roman" w:hAnsi="Times New Roman" w:cs="Times New Roman"/>
          <w:sz w:val="24"/>
          <w:szCs w:val="24"/>
          <w:lang w:val="en-US"/>
        </w:rPr>
        <w:t xml:space="preserve">These benefits can lead to reduced </w:t>
      </w:r>
      <w:r w:rsidR="004A1792" w:rsidRPr="005C57A7">
        <w:rPr>
          <w:rFonts w:ascii="Times New Roman" w:hAnsi="Times New Roman" w:cs="Times New Roman"/>
          <w:sz w:val="24"/>
          <w:szCs w:val="24"/>
          <w:lang w:val="en-US"/>
        </w:rPr>
        <w:t>hospitalizations</w:t>
      </w:r>
      <w:r w:rsidR="00726B60" w:rsidRPr="005C57A7">
        <w:rPr>
          <w:rFonts w:ascii="Times New Roman" w:hAnsi="Times New Roman" w:cs="Times New Roman"/>
          <w:sz w:val="24"/>
          <w:szCs w:val="24"/>
          <w:lang w:val="en-US"/>
        </w:rPr>
        <w:t>, shorter</w:t>
      </w:r>
      <w:r w:rsidR="004A1792" w:rsidRPr="005C57A7">
        <w:rPr>
          <w:rFonts w:ascii="Times New Roman" w:hAnsi="Times New Roman" w:cs="Times New Roman"/>
          <w:sz w:val="24"/>
          <w:szCs w:val="24"/>
          <w:lang w:val="en-US"/>
        </w:rPr>
        <w:t xml:space="preserve"> hospital</w:t>
      </w:r>
      <w:r w:rsidR="00D10A5E" w:rsidRPr="005C57A7">
        <w:rPr>
          <w:rFonts w:ascii="Times New Roman" w:hAnsi="Times New Roman" w:cs="Times New Roman"/>
          <w:sz w:val="24"/>
          <w:szCs w:val="24"/>
          <w:lang w:val="en-US"/>
        </w:rPr>
        <w:t xml:space="preserve"> stays</w:t>
      </w:r>
      <w:r w:rsidR="004A1792" w:rsidRPr="005C57A7">
        <w:rPr>
          <w:rFonts w:ascii="Times New Roman" w:hAnsi="Times New Roman" w:cs="Times New Roman"/>
          <w:sz w:val="24"/>
          <w:szCs w:val="24"/>
          <w:lang w:val="en-US"/>
        </w:rPr>
        <w:t>,</w:t>
      </w:r>
      <w:r w:rsidR="007F2CAF" w:rsidRPr="005C57A7">
        <w:rPr>
          <w:rFonts w:ascii="Times New Roman" w:hAnsi="Times New Roman" w:cs="Times New Roman"/>
          <w:sz w:val="24"/>
          <w:szCs w:val="24"/>
          <w:lang w:val="en-US"/>
        </w:rPr>
        <w:t xml:space="preserve"> reduced need </w:t>
      </w:r>
      <w:r w:rsidR="008D45AD" w:rsidRPr="005C57A7">
        <w:rPr>
          <w:rFonts w:ascii="Times New Roman" w:hAnsi="Times New Roman" w:cs="Times New Roman"/>
          <w:sz w:val="24"/>
          <w:szCs w:val="24"/>
          <w:lang w:val="en-US"/>
        </w:rPr>
        <w:t>of</w:t>
      </w:r>
      <w:r w:rsidR="007F2CAF" w:rsidRPr="005C57A7">
        <w:rPr>
          <w:rFonts w:ascii="Times New Roman" w:hAnsi="Times New Roman" w:cs="Times New Roman"/>
          <w:sz w:val="24"/>
          <w:szCs w:val="24"/>
          <w:lang w:val="en-US"/>
        </w:rPr>
        <w:t xml:space="preserve"> blood transfusion,</w:t>
      </w:r>
      <w:r w:rsidR="004A1792" w:rsidRPr="005C57A7">
        <w:rPr>
          <w:rFonts w:ascii="Times New Roman" w:hAnsi="Times New Roman" w:cs="Times New Roman"/>
          <w:sz w:val="24"/>
          <w:szCs w:val="24"/>
          <w:lang w:val="en-US"/>
        </w:rPr>
        <w:t xml:space="preserve"> and</w:t>
      </w:r>
      <w:r w:rsidR="00D10A5E" w:rsidRPr="005C57A7">
        <w:rPr>
          <w:rFonts w:ascii="Times New Roman" w:hAnsi="Times New Roman" w:cs="Times New Roman"/>
          <w:sz w:val="24"/>
          <w:szCs w:val="24"/>
          <w:lang w:val="en-US"/>
        </w:rPr>
        <w:t xml:space="preserve"> lower healthcare</w:t>
      </w:r>
      <w:r w:rsidR="004A1792" w:rsidRPr="005C57A7">
        <w:rPr>
          <w:rFonts w:ascii="Times New Roman" w:hAnsi="Times New Roman" w:cs="Times New Roman"/>
          <w:sz w:val="24"/>
          <w:szCs w:val="24"/>
          <w:lang w:val="en-US"/>
        </w:rPr>
        <w:t xml:space="preserve"> cost</w:t>
      </w:r>
      <w:r w:rsidR="00D10A5E" w:rsidRPr="005C57A7">
        <w:rPr>
          <w:rFonts w:ascii="Times New Roman" w:hAnsi="Times New Roman" w:cs="Times New Roman"/>
          <w:sz w:val="24"/>
          <w:szCs w:val="24"/>
          <w:lang w:val="en-US"/>
        </w:rPr>
        <w:t>s</w:t>
      </w:r>
      <w:r w:rsidR="004A1792" w:rsidRPr="005C57A7">
        <w:rPr>
          <w:rFonts w:ascii="Times New Roman" w:hAnsi="Times New Roman" w:cs="Times New Roman"/>
          <w:sz w:val="24"/>
          <w:szCs w:val="24"/>
          <w:lang w:val="en-US"/>
        </w:rPr>
        <w:t xml:space="preserve"> </w:t>
      </w:r>
      <w:r w:rsidR="002662CC" w:rsidRPr="005C57A7">
        <w:rPr>
          <w:rFonts w:ascii="Times New Roman" w:hAnsi="Times New Roman" w:cs="Times New Roman"/>
          <w:sz w:val="24"/>
          <w:szCs w:val="24"/>
          <w:lang w:val="en-US"/>
        </w:rPr>
        <w:fldChar w:fldCharType="begin"/>
      </w:r>
      <w:r w:rsidR="00F1750F" w:rsidRPr="005C57A7">
        <w:rPr>
          <w:rFonts w:ascii="Times New Roman" w:hAnsi="Times New Roman" w:cs="Times New Roman"/>
          <w:sz w:val="24"/>
          <w:szCs w:val="24"/>
          <w:lang w:val="en-US"/>
        </w:rPr>
        <w:instrText xml:space="preserve"> ADDIN ZOTERO_ITEM CSL_CITATION {"citationID":"nqpLYZ2J","properties":{"formattedCitation":"[42,43]","plainCitation":"[42,43]","noteIndex":0},"citationItems":[{"id":3550,"uris":["http://zotero.org/users/13316261/items/3CYR7B63"],"itemData":{"id":3550,"type":"article-journal","abstract":"Abstract\n            Introduction: Sickle cell disease is associated with frequent hospitalizations and emergency room visits when patients enter vasooclusive crisis. This is associated with lengthy hospitalization that can be time life interrupting for patients, increase hospital cost, and limit bed availability for other patients. Some patients with sickle cell have higher inpatient requirements than others due to the frequency of crisis. Recognizing the issues associated with this, we began scheduling patients for frequent outpatient IV fluids and pain medication to try and prevent ER visits and lengthy hospital stays. We are reporting the experience of three of our patients who have had the most frequent hospitalizations and emergency room visits.\n            Methods: Patients who had the highest rate of hospitalizations and emergency room visits were offered regular outpatient intravenous and pain medication during the week (up to four times per week) on an as needed basis. Chairs were reserved for these purposes so on demand therapy could be offered without significant delays. The number of ER visits and hospital stays were counted from 12 months before and 12 months after we started offering this. For one of the three patients, data on length of hospital stay could not be accurately determined due to a lengthy hospitalization for infection rather than sickle cell pain crisis, but his emergency room visits were still counted. Basic hospitalization cost for daily hospital charge was also considered, but additional costs such as drug administration, diet, imaging, etc. were not.\n            Results: In the 12 months prior to starting regular outpatient IV fluids, there were 48 aggregate emergency room visits compared to 26 in the 12 months after, a reduction of 38%. Inpatient hospital days before were 91 before and 46 post (49%). Cost for hospital days were reduced from $224497 to $113480 (49%).\n            Conclusion: While offering more outpatient support to our sickle cell patients with the highest hospital demand, we can cut hospital days in half, and limit ER visits and also reduce the cost for inpatient care. Increasing outpatient support, when feasible, should be considered for sickle cell patients who require regular hospitalizations.\n            Figure 1. Figure 1.\n            \n              Disclosures\n              No relevant conflicts of interest to declare.","container-title":"Blood","DOI":"10.1182/blood.V126.23.5578.5578","ISSN":"0006-4971, 1528-0020","issue":"23","language":"en","page":"5578-5578","source":"DOI.org (Crossref)","title":"Increased Outpatient Care Can Reduce Hospital Stays for Sickle Cell Patients","volume":"126","author":[{"family":"Landau","given":"Danny A."},{"family":"Steininger","given":"Kaitlyn"},{"family":"Landis","given":"Erica"}],"issued":{"date-parts":[["2015",12,3]]}}},{"id":3976,"uris":["http://zotero.org/users/13316261/items/MQQGT2HW"],"itemData":{"id":3976,"type":"article-journal","container-title":"PLOS ONE","DOI":"10.1371/journal.pone.0061130","issue":"4","page":"e61130","title":"Routine paediatric sickle cell disease outpatient care in a rural Kenyan hospital: utilization and cost","volume":"8","author":[{"family":"Amendah","given":"Djesika D."},{"family":"Mukamah","given":"George"},{"family":"Komba","given":"Albert"},{"family":"Ndila","given":"Carolyne"},{"family":"Williams","given":"Thomas N"}],"issued":{"date-parts":[["2013"]]}}}],"schema":"https://github.com/citation-style-language/schema/raw/master/csl-citation.json"} </w:instrText>
      </w:r>
      <w:r w:rsidR="002662CC" w:rsidRPr="005C57A7">
        <w:rPr>
          <w:rFonts w:ascii="Times New Roman" w:hAnsi="Times New Roman" w:cs="Times New Roman"/>
          <w:sz w:val="24"/>
          <w:szCs w:val="24"/>
          <w:lang w:val="en-US"/>
        </w:rPr>
        <w:fldChar w:fldCharType="separate"/>
      </w:r>
      <w:r w:rsidR="00F1750F" w:rsidRPr="005C57A7">
        <w:rPr>
          <w:rFonts w:ascii="Times New Roman" w:hAnsi="Times New Roman" w:cs="Times New Roman"/>
          <w:sz w:val="24"/>
          <w:lang w:val="en-US"/>
        </w:rPr>
        <w:t>[42,43]</w:t>
      </w:r>
      <w:r w:rsidR="002662CC"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w:t>
      </w:r>
      <w:r w:rsidR="008D45AD" w:rsidRPr="005C57A7">
        <w:rPr>
          <w:rFonts w:ascii="Times New Roman" w:hAnsi="Times New Roman" w:cs="Times New Roman"/>
          <w:sz w:val="24"/>
          <w:szCs w:val="24"/>
          <w:lang w:val="en-US"/>
        </w:rPr>
        <w:t xml:space="preserve"> </w:t>
      </w:r>
      <w:r w:rsidR="0027755A" w:rsidRPr="005C57A7">
        <w:rPr>
          <w:rFonts w:ascii="Times New Roman" w:hAnsi="Times New Roman" w:cs="Times New Roman"/>
          <w:sz w:val="24"/>
          <w:szCs w:val="24"/>
          <w:lang w:val="en-US"/>
        </w:rPr>
        <w:t>Our analysis showed that each additional checkup per year, increased</w:t>
      </w:r>
      <w:r w:rsidR="003D7ACE" w:rsidRPr="005C57A7">
        <w:rPr>
          <w:rFonts w:ascii="Times New Roman" w:hAnsi="Times New Roman" w:cs="Times New Roman"/>
          <w:sz w:val="24"/>
          <w:szCs w:val="24"/>
          <w:lang w:val="en-US"/>
        </w:rPr>
        <w:t xml:space="preserve"> 1.45 times </w:t>
      </w:r>
      <w:r w:rsidR="0027755A" w:rsidRPr="005C57A7">
        <w:rPr>
          <w:rFonts w:ascii="Times New Roman" w:hAnsi="Times New Roman" w:cs="Times New Roman"/>
          <w:sz w:val="24"/>
          <w:szCs w:val="24"/>
          <w:lang w:val="en-US"/>
        </w:rPr>
        <w:t xml:space="preserve">the odds of being classified in </w:t>
      </w:r>
      <w:r w:rsidR="00D35730" w:rsidRPr="005C57A7">
        <w:rPr>
          <w:rFonts w:ascii="Times New Roman" w:hAnsi="Times New Roman" w:cs="Times New Roman"/>
          <w:sz w:val="24"/>
          <w:szCs w:val="24"/>
          <w:lang w:val="en-US"/>
        </w:rPr>
        <w:t>Cluster 2</w:t>
      </w:r>
      <w:r w:rsidR="0027755A" w:rsidRPr="005C57A7">
        <w:rPr>
          <w:rFonts w:ascii="Times New Roman" w:hAnsi="Times New Roman" w:cs="Times New Roman"/>
          <w:sz w:val="24"/>
          <w:szCs w:val="24"/>
          <w:lang w:val="en-US"/>
        </w:rPr>
        <w:t xml:space="preserve">, characterized by less severe clinical features compared to </w:t>
      </w:r>
      <w:r w:rsidR="00D35730" w:rsidRPr="005C57A7">
        <w:rPr>
          <w:rFonts w:ascii="Times New Roman" w:hAnsi="Times New Roman" w:cs="Times New Roman"/>
          <w:sz w:val="24"/>
          <w:szCs w:val="24"/>
          <w:lang w:val="en-US"/>
        </w:rPr>
        <w:t>Cluster 1</w:t>
      </w:r>
      <w:r w:rsidR="0027755A" w:rsidRPr="005C57A7">
        <w:rPr>
          <w:rFonts w:ascii="Times New Roman" w:hAnsi="Times New Roman" w:cs="Times New Roman"/>
          <w:sz w:val="24"/>
          <w:szCs w:val="24"/>
          <w:lang w:val="en-US"/>
        </w:rPr>
        <w:t>.</w:t>
      </w:r>
      <w:r w:rsidR="007A13CF" w:rsidRPr="005C57A7">
        <w:rPr>
          <w:rFonts w:ascii="Times New Roman" w:hAnsi="Times New Roman" w:cs="Times New Roman"/>
          <w:sz w:val="24"/>
          <w:szCs w:val="24"/>
          <w:lang w:val="en-US"/>
        </w:rPr>
        <w:t xml:space="preserve"> Furthermore, the frequency of routine checkups</w:t>
      </w:r>
      <w:r w:rsidR="006B2044" w:rsidRPr="005C57A7">
        <w:rPr>
          <w:rFonts w:ascii="Times New Roman" w:hAnsi="Times New Roman" w:cs="Times New Roman"/>
          <w:sz w:val="24"/>
          <w:szCs w:val="24"/>
          <w:lang w:val="en-US"/>
        </w:rPr>
        <w:t xml:space="preserve"> was not associated with household income</w:t>
      </w:r>
      <w:r w:rsidR="007A13CF" w:rsidRPr="005C57A7">
        <w:rPr>
          <w:rFonts w:ascii="Times New Roman" w:hAnsi="Times New Roman" w:cs="Times New Roman"/>
          <w:sz w:val="24"/>
          <w:szCs w:val="24"/>
          <w:lang w:val="en-US"/>
        </w:rPr>
        <w:t>, even after adjusting for household size using hurdle model. This suggest that financial means may not be a primary determinant of patients’ ability to attend scheduled checkups</w:t>
      </w:r>
      <w:r w:rsidR="00735A88">
        <w:rPr>
          <w:rFonts w:ascii="Times New Roman" w:hAnsi="Times New Roman" w:cs="Times New Roman"/>
          <w:sz w:val="24"/>
          <w:szCs w:val="24"/>
          <w:lang w:val="en-US"/>
        </w:rPr>
        <w:t xml:space="preserve"> among the study population</w:t>
      </w:r>
      <w:r w:rsidR="0027755A" w:rsidRPr="005C57A7">
        <w:rPr>
          <w:rFonts w:ascii="Times New Roman" w:hAnsi="Times New Roman" w:cs="Times New Roman"/>
          <w:sz w:val="24"/>
          <w:szCs w:val="24"/>
          <w:lang w:val="en-US"/>
        </w:rPr>
        <w:t xml:space="preserve"> </w:t>
      </w:r>
      <w:r w:rsidR="008F3D18" w:rsidRPr="005C57A7">
        <w:rPr>
          <w:rFonts w:ascii="Times New Roman" w:hAnsi="Times New Roman" w:cs="Times New Roman"/>
          <w:sz w:val="24"/>
          <w:szCs w:val="24"/>
          <w:lang w:val="en-US"/>
        </w:rPr>
        <w:t>Implementing strategies to remind SCD patients in Cameroon of upcoming app</w:t>
      </w:r>
      <w:r w:rsidR="004A1792" w:rsidRPr="005C57A7">
        <w:rPr>
          <w:rFonts w:ascii="Times New Roman" w:hAnsi="Times New Roman" w:cs="Times New Roman"/>
          <w:sz w:val="24"/>
          <w:szCs w:val="24"/>
          <w:lang w:val="en-US"/>
        </w:rPr>
        <w:t>ointments</w:t>
      </w:r>
      <w:r w:rsidR="008F3D18"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may help reduce</w:t>
      </w:r>
      <w:r w:rsidR="008F3D18" w:rsidRPr="005C57A7">
        <w:rPr>
          <w:rFonts w:ascii="Times New Roman" w:hAnsi="Times New Roman" w:cs="Times New Roman"/>
          <w:sz w:val="24"/>
          <w:szCs w:val="24"/>
          <w:lang w:val="en-US"/>
        </w:rPr>
        <w:t xml:space="preserve"> unnecessary </w:t>
      </w:r>
      <w:r w:rsidR="004A1792" w:rsidRPr="005C57A7">
        <w:rPr>
          <w:rFonts w:ascii="Times New Roman" w:hAnsi="Times New Roman" w:cs="Times New Roman"/>
          <w:sz w:val="24"/>
          <w:szCs w:val="24"/>
          <w:lang w:val="en-US"/>
        </w:rPr>
        <w:t>hospital resource</w:t>
      </w:r>
      <w:r w:rsidR="008F3D18" w:rsidRPr="005C57A7">
        <w:rPr>
          <w:rFonts w:ascii="Times New Roman" w:hAnsi="Times New Roman" w:cs="Times New Roman"/>
          <w:sz w:val="24"/>
          <w:szCs w:val="24"/>
          <w:lang w:val="en-US"/>
        </w:rPr>
        <w:t xml:space="preserve"> utilization</w:t>
      </w:r>
      <w:r w:rsidR="004A1792" w:rsidRPr="005C57A7">
        <w:rPr>
          <w:rFonts w:ascii="Times New Roman" w:hAnsi="Times New Roman" w:cs="Times New Roman"/>
          <w:sz w:val="24"/>
          <w:szCs w:val="24"/>
          <w:lang w:val="en-US"/>
        </w:rPr>
        <w:t xml:space="preserve"> and improve </w:t>
      </w:r>
      <w:r w:rsidR="00F362C2" w:rsidRPr="005C57A7">
        <w:rPr>
          <w:rFonts w:ascii="Times New Roman" w:hAnsi="Times New Roman" w:cs="Times New Roman"/>
          <w:sz w:val="24"/>
          <w:szCs w:val="24"/>
          <w:lang w:val="en-US"/>
        </w:rPr>
        <w:t>patients’</w:t>
      </w:r>
      <w:r w:rsidR="004A1792" w:rsidRPr="005C57A7">
        <w:rPr>
          <w:rFonts w:ascii="Times New Roman" w:hAnsi="Times New Roman" w:cs="Times New Roman"/>
          <w:sz w:val="24"/>
          <w:szCs w:val="24"/>
          <w:lang w:val="en-US"/>
        </w:rPr>
        <w:t xml:space="preserve"> quality of life.</w:t>
      </w:r>
    </w:p>
    <w:p w14:paraId="6E688BD2" w14:textId="187A6607" w:rsidR="0051082C" w:rsidRPr="005C57A7" w:rsidRDefault="004A1792"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The</w:t>
      </w:r>
      <w:r w:rsidR="0021614C"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association between aerobic physical activity and cluster group</w:t>
      </w:r>
      <w:r w:rsidR="0021614C" w:rsidRPr="005C57A7">
        <w:rPr>
          <w:rFonts w:ascii="Times New Roman" w:hAnsi="Times New Roman" w:cs="Times New Roman"/>
          <w:sz w:val="24"/>
          <w:szCs w:val="24"/>
          <w:lang w:val="en-US"/>
        </w:rPr>
        <w:t xml:space="preserve">, where most patients with </w:t>
      </w:r>
      <w:r w:rsidRPr="005C57A7">
        <w:rPr>
          <w:rFonts w:ascii="Times New Roman" w:hAnsi="Times New Roman" w:cs="Times New Roman"/>
          <w:sz w:val="24"/>
          <w:szCs w:val="24"/>
          <w:lang w:val="en-US"/>
        </w:rPr>
        <w:t>more severe disease (</w:t>
      </w:r>
      <w:r w:rsidR="00D35730" w:rsidRPr="005C57A7">
        <w:rPr>
          <w:rFonts w:ascii="Times New Roman" w:hAnsi="Times New Roman" w:cs="Times New Roman"/>
          <w:sz w:val="24"/>
          <w:szCs w:val="24"/>
          <w:lang w:val="en-US"/>
        </w:rPr>
        <w:t>Cluster 1</w:t>
      </w:r>
      <w:r w:rsidRPr="005C57A7">
        <w:rPr>
          <w:rFonts w:ascii="Times New Roman" w:hAnsi="Times New Roman" w:cs="Times New Roman"/>
          <w:sz w:val="24"/>
          <w:szCs w:val="24"/>
          <w:lang w:val="en-US"/>
        </w:rPr>
        <w:t>)</w:t>
      </w:r>
      <w:r w:rsidR="0021614C" w:rsidRPr="005C57A7">
        <w:rPr>
          <w:rFonts w:ascii="Times New Roman" w:hAnsi="Times New Roman" w:cs="Times New Roman"/>
          <w:sz w:val="24"/>
          <w:szCs w:val="24"/>
          <w:lang w:val="en-US"/>
        </w:rPr>
        <w:t xml:space="preserve"> reported no engagement in </w:t>
      </w:r>
      <w:r w:rsidRPr="005C57A7">
        <w:rPr>
          <w:rFonts w:ascii="Times New Roman" w:hAnsi="Times New Roman" w:cs="Times New Roman"/>
          <w:sz w:val="24"/>
          <w:szCs w:val="24"/>
          <w:lang w:val="en-US"/>
        </w:rPr>
        <w:t>physical activity</w:t>
      </w:r>
      <w:r w:rsidR="0021614C" w:rsidRPr="005C57A7">
        <w:rPr>
          <w:rFonts w:ascii="Times New Roman" w:hAnsi="Times New Roman" w:cs="Times New Roman"/>
          <w:sz w:val="24"/>
          <w:szCs w:val="24"/>
          <w:lang w:val="en-US"/>
        </w:rPr>
        <w:t>,</w:t>
      </w:r>
      <w:r w:rsidRPr="005C57A7">
        <w:rPr>
          <w:rFonts w:ascii="Times New Roman" w:hAnsi="Times New Roman" w:cs="Times New Roman"/>
          <w:sz w:val="24"/>
          <w:szCs w:val="24"/>
          <w:lang w:val="en-US"/>
        </w:rPr>
        <w:t xml:space="preserve"> may be</w:t>
      </w:r>
      <w:r w:rsidR="0021614C" w:rsidRPr="005C57A7">
        <w:rPr>
          <w:rFonts w:ascii="Times New Roman" w:hAnsi="Times New Roman" w:cs="Times New Roman"/>
          <w:sz w:val="24"/>
          <w:szCs w:val="24"/>
          <w:lang w:val="en-US"/>
        </w:rPr>
        <w:t xml:space="preserve"> attributed to concerns about </w:t>
      </w:r>
      <w:r w:rsidRPr="005C57A7">
        <w:rPr>
          <w:rFonts w:ascii="Times New Roman" w:hAnsi="Times New Roman" w:cs="Times New Roman"/>
          <w:sz w:val="24"/>
          <w:szCs w:val="24"/>
          <w:lang w:val="en-US"/>
        </w:rPr>
        <w:t xml:space="preserve">triggering </w:t>
      </w:r>
      <w:r w:rsidR="0021614C" w:rsidRPr="005C57A7">
        <w:rPr>
          <w:rFonts w:ascii="Times New Roman" w:hAnsi="Times New Roman" w:cs="Times New Roman"/>
          <w:sz w:val="24"/>
          <w:szCs w:val="24"/>
          <w:lang w:val="en-US"/>
        </w:rPr>
        <w:t>VOC</w:t>
      </w:r>
      <w:r w:rsidRPr="005C57A7">
        <w:rPr>
          <w:rFonts w:ascii="Times New Roman" w:hAnsi="Times New Roman" w:cs="Times New Roman"/>
          <w:sz w:val="24"/>
          <w:szCs w:val="24"/>
          <w:lang w:val="en-US"/>
        </w:rPr>
        <w:t>, fatigue and worsening health condition. Previous studies</w:t>
      </w:r>
      <w:r w:rsidR="0021614C" w:rsidRPr="005C57A7">
        <w:rPr>
          <w:rFonts w:ascii="Times New Roman" w:hAnsi="Times New Roman" w:cs="Times New Roman"/>
          <w:sz w:val="24"/>
          <w:szCs w:val="24"/>
          <w:lang w:val="en-US"/>
        </w:rPr>
        <w:t xml:space="preserve"> have shown that mild to moderate</w:t>
      </w:r>
      <w:r w:rsidR="001D4C5A" w:rsidRPr="005C57A7">
        <w:rPr>
          <w:rFonts w:ascii="Times New Roman" w:hAnsi="Times New Roman" w:cs="Times New Roman"/>
          <w:sz w:val="24"/>
          <w:szCs w:val="24"/>
          <w:lang w:val="en-US"/>
        </w:rPr>
        <w:t xml:space="preserve"> aerobic</w:t>
      </w:r>
      <w:r w:rsidR="0021614C" w:rsidRPr="005C57A7">
        <w:rPr>
          <w:rFonts w:ascii="Times New Roman" w:hAnsi="Times New Roman" w:cs="Times New Roman"/>
          <w:sz w:val="24"/>
          <w:szCs w:val="24"/>
          <w:lang w:val="en-US"/>
        </w:rPr>
        <w:t xml:space="preserve"> exercise is safe and potentially beneficial for patients with </w:t>
      </w:r>
      <w:r w:rsidRPr="005C57A7">
        <w:rPr>
          <w:rFonts w:ascii="Times New Roman" w:hAnsi="Times New Roman" w:cs="Times New Roman"/>
          <w:sz w:val="24"/>
          <w:szCs w:val="24"/>
          <w:lang w:val="en-US"/>
        </w:rPr>
        <w:t>SCD</w:t>
      </w:r>
      <w:r w:rsidR="0021614C" w:rsidRPr="005C57A7">
        <w:rPr>
          <w:rFonts w:ascii="Times New Roman" w:hAnsi="Times New Roman" w:cs="Times New Roman"/>
          <w:sz w:val="24"/>
          <w:szCs w:val="24"/>
          <w:lang w:val="en-US"/>
        </w:rPr>
        <w:t xml:space="preserve">, without </w:t>
      </w:r>
      <w:r w:rsidRPr="005C57A7">
        <w:rPr>
          <w:rFonts w:ascii="Times New Roman" w:hAnsi="Times New Roman" w:cs="Times New Roman"/>
          <w:sz w:val="24"/>
          <w:szCs w:val="24"/>
          <w:lang w:val="en-US"/>
        </w:rPr>
        <w:t>precipitat</w:t>
      </w:r>
      <w:r w:rsidR="0021614C" w:rsidRPr="005C57A7">
        <w:rPr>
          <w:rFonts w:ascii="Times New Roman" w:hAnsi="Times New Roman" w:cs="Times New Roman"/>
          <w:sz w:val="24"/>
          <w:szCs w:val="24"/>
          <w:lang w:val="en-US"/>
        </w:rPr>
        <w:t>ing</w:t>
      </w:r>
      <w:r w:rsidRPr="005C57A7">
        <w:rPr>
          <w:rFonts w:ascii="Times New Roman" w:hAnsi="Times New Roman" w:cs="Times New Roman"/>
          <w:sz w:val="24"/>
          <w:szCs w:val="24"/>
          <w:lang w:val="en-US"/>
        </w:rPr>
        <w:t xml:space="preserve"> inflammation </w:t>
      </w:r>
      <w:r w:rsidR="0021614C" w:rsidRPr="005C57A7">
        <w:rPr>
          <w:rFonts w:ascii="Times New Roman" w:hAnsi="Times New Roman" w:cs="Times New Roman"/>
          <w:sz w:val="24"/>
          <w:szCs w:val="24"/>
          <w:lang w:val="en-US"/>
        </w:rPr>
        <w:t>or</w:t>
      </w:r>
      <w:r w:rsidRPr="005C57A7">
        <w:rPr>
          <w:rFonts w:ascii="Times New Roman" w:hAnsi="Times New Roman" w:cs="Times New Roman"/>
          <w:sz w:val="24"/>
          <w:szCs w:val="24"/>
          <w:lang w:val="en-US"/>
        </w:rPr>
        <w:t xml:space="preserve"> oxidative stress</w:t>
      </w:r>
      <w:r w:rsidR="00447ACB" w:rsidRPr="005C57A7">
        <w:rPr>
          <w:rFonts w:ascii="Times New Roman" w:hAnsi="Times New Roman" w:cs="Times New Roman"/>
          <w:sz w:val="24"/>
          <w:szCs w:val="24"/>
          <w:lang w:val="en-US"/>
        </w:rPr>
        <w:t xml:space="preserve"> </w:t>
      </w:r>
      <w:r w:rsidR="005228E9" w:rsidRPr="005C57A7">
        <w:rPr>
          <w:rFonts w:ascii="Times New Roman" w:hAnsi="Times New Roman" w:cs="Times New Roman"/>
          <w:sz w:val="24"/>
          <w:szCs w:val="24"/>
          <w:lang w:val="en-US"/>
        </w:rPr>
        <w:fldChar w:fldCharType="begin"/>
      </w:r>
      <w:r w:rsidR="00F1750F" w:rsidRPr="005C57A7">
        <w:rPr>
          <w:rFonts w:ascii="Times New Roman" w:hAnsi="Times New Roman" w:cs="Times New Roman"/>
          <w:sz w:val="24"/>
          <w:szCs w:val="24"/>
          <w:lang w:val="en-US"/>
        </w:rPr>
        <w:instrText xml:space="preserve"> ADDIN ZOTERO_ITEM CSL_CITATION {"citationID":"Be8ejsn6","properties":{"formattedCitation":"[44,45]","plainCitation":"[44,45]","noteIndex":0},"citationItems":[{"id":1449,"uris":["http://zotero.org/users/13316261/items/WTMSUIEL"],"itemData":{"id":1449,"type":"article-journal","abstract":"Summary\n            \n              Very few studies have investigated the effects of exercise on the biological parameters involved in vaso‐occlusive events in sickle cell anaemia (\n              SCA\n              ). The aim of this study was to test how a mild‐moderate endurance exercise modulates oxidative stress, nitric oxide bioavailability and endothelial activation in\n              SCA\n              patients and healthy individuals. Eleven patients with\n              SCA\n              and 15 healthy subjects completed a 20‐min duration submaximal cycling exercise at ≈45 Watts. Plasma markers of oxidative stress, antioxidant activity, endothelial activation and nitric oxide bioavailability were investigated before and after the exercise. Nitric oxide levels, anti‐oxidant capacity, soluble (s)E‐selectin and\n              sP\n              ‐selectin did not change in response to this exercise. Except for the malondialdehyde levels, which increased in the two groups, the other markers of oxidative stress remained unchanged in both groups in response to exercise. Soluble vascular cell adhesion molecule 1 levels were increased at the end of exercise in both groups.\n              sL\n              ‐selectin decreased and soluble intercellular adhesion molecule 1 increased with exercise in\n              SCA\n              patients only. The present data suggest that patients with\n              SCA\n              may undertake mild‐moderate physical activities without any acute clinical complications, but care should be taken because oxidative stress and endothelial activation significantly increased in some patients.","container-title":"British Journal of Haematology","DOI":"10.1111/bjh.12594","ISSN":"0007-1048, 1365-2141","issue":"1","journalAbbreviation":"Br J Haematol","language":"en","page":"124-130","source":"DOI.org (Crossref)","title":"Moderate endurance exercise in patients with sickle cell anaemia: effects on oxidative stress and endothelial activation","title-short":"Moderate endurance exercise in patients with sickle cell anaemia","volume":"164","author":[{"family":"Faes","given":"Camille"},{"family":"Balayssac‐Siransy","given":"Edwige"},{"family":"Connes","given":"Philippe"},{"family":"Hivert","given":"Ludovic"},{"family":"Danho","given":"Clotaire"},{"family":"Bogui","given":"Pascal"},{"family":"Martin","given":"Cyril"},{"family":"Pialoux","given":"Vincent"}],"issued":{"date-parts":[["2014",1]]}}},{"id":1447,"uris":["http://zotero.org/users/13316261/items/PIJQYHXV"],"itemData":{"id":1447,"type":"article-journal","container-title":"Endothelium","DOI":"10.3109/10623320109165323","ISSN":"1062-3329, 1029-2373","issue":"2","journalAbbreviation":"Endothelium","language":"en","page":"147-155","source":"DOI.org (Crossref)","title":"Exercise in Sickle Cell Anemia: Effect on Inflammatory and Vasoactive Mediators","title-short":"Exercise in Sickle Cell Anemia","volume":"8","author":[{"family":"Barbeau","given":"P."},{"family":"Woods","given":"K. F."},{"family":"Ramsey","given":"L. T."},{"family":"Litaker","given":"M. S."},{"family":"Pollock","given":"D. M."},{"family":"Pollock","given":"J. S."},{"family":"Callahan","given":"L.-A."},{"family":"Kutlar","given":"A."},{"family":"Mensah","given":"G. A."},{"family":"Gutin","given":"B."}],"issued":{"date-parts":[["2001",1]]}}}],"schema":"https://github.com/citation-style-language/schema/raw/master/csl-citation.json"} </w:instrText>
      </w:r>
      <w:r w:rsidR="005228E9" w:rsidRPr="005C57A7">
        <w:rPr>
          <w:rFonts w:ascii="Times New Roman" w:hAnsi="Times New Roman" w:cs="Times New Roman"/>
          <w:sz w:val="24"/>
          <w:szCs w:val="24"/>
          <w:lang w:val="en-US"/>
        </w:rPr>
        <w:fldChar w:fldCharType="separate"/>
      </w:r>
      <w:r w:rsidR="00F1750F" w:rsidRPr="005C57A7">
        <w:rPr>
          <w:rFonts w:ascii="Times New Roman" w:hAnsi="Times New Roman" w:cs="Times New Roman"/>
          <w:sz w:val="24"/>
          <w:lang w:val="en-US"/>
        </w:rPr>
        <w:t>[44,45]</w:t>
      </w:r>
      <w:r w:rsidR="005228E9" w:rsidRPr="005C57A7">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 xml:space="preserve">. </w:t>
      </w:r>
      <w:r w:rsidR="002F5643" w:rsidRPr="005C57A7">
        <w:rPr>
          <w:rFonts w:ascii="Times New Roman" w:hAnsi="Times New Roman" w:cs="Times New Roman"/>
          <w:sz w:val="24"/>
          <w:szCs w:val="24"/>
          <w:lang w:val="en-US"/>
        </w:rPr>
        <w:t>Moreover</w:t>
      </w:r>
      <w:r w:rsidRPr="005C57A7">
        <w:rPr>
          <w:rFonts w:ascii="Times New Roman" w:hAnsi="Times New Roman" w:cs="Times New Roman"/>
          <w:sz w:val="24"/>
          <w:szCs w:val="24"/>
          <w:lang w:val="en-US"/>
        </w:rPr>
        <w:t xml:space="preserve">, </w:t>
      </w:r>
      <w:r w:rsidR="002F5643" w:rsidRPr="005C57A7">
        <w:rPr>
          <w:rFonts w:ascii="Times New Roman" w:hAnsi="Times New Roman" w:cs="Times New Roman"/>
          <w:sz w:val="24"/>
          <w:szCs w:val="24"/>
          <w:lang w:val="en-US"/>
        </w:rPr>
        <w:t xml:space="preserve">mild endurance exercise has not been associated with </w:t>
      </w:r>
      <w:r w:rsidRPr="005C57A7">
        <w:rPr>
          <w:rFonts w:ascii="Times New Roman" w:hAnsi="Times New Roman" w:cs="Times New Roman"/>
          <w:sz w:val="24"/>
          <w:szCs w:val="24"/>
          <w:lang w:val="en-US"/>
        </w:rPr>
        <w:t xml:space="preserve">substantial peripheral oxygen desaturation </w:t>
      </w:r>
      <w:r w:rsidR="002F5643" w:rsidRPr="005C57A7">
        <w:rPr>
          <w:rFonts w:ascii="Times New Roman" w:hAnsi="Times New Roman" w:cs="Times New Roman"/>
          <w:sz w:val="24"/>
          <w:szCs w:val="24"/>
          <w:lang w:val="en-US"/>
        </w:rPr>
        <w:t xml:space="preserve">or </w:t>
      </w:r>
      <w:r w:rsidRPr="005C57A7">
        <w:rPr>
          <w:rFonts w:ascii="Times New Roman" w:hAnsi="Times New Roman" w:cs="Times New Roman"/>
          <w:sz w:val="24"/>
          <w:szCs w:val="24"/>
          <w:lang w:val="en-US"/>
        </w:rPr>
        <w:t>lactate</w:t>
      </w:r>
      <w:r w:rsidR="002F5643" w:rsidRPr="005C57A7">
        <w:rPr>
          <w:rFonts w:ascii="Times New Roman" w:hAnsi="Times New Roman" w:cs="Times New Roman"/>
          <w:sz w:val="24"/>
          <w:szCs w:val="24"/>
          <w:lang w:val="en-US"/>
        </w:rPr>
        <w:t xml:space="preserve"> accumulation</w:t>
      </w:r>
      <w:r w:rsidRPr="005C57A7">
        <w:rPr>
          <w:rFonts w:ascii="Times New Roman" w:hAnsi="Times New Roman" w:cs="Times New Roman"/>
          <w:sz w:val="24"/>
          <w:szCs w:val="24"/>
          <w:lang w:val="en-US"/>
        </w:rPr>
        <w:t xml:space="preserve"> </w:t>
      </w:r>
      <w:r w:rsidR="00FD5E3A" w:rsidRPr="005C57A7">
        <w:rPr>
          <w:rFonts w:ascii="Times New Roman" w:hAnsi="Times New Roman" w:cs="Times New Roman"/>
          <w:sz w:val="24"/>
          <w:szCs w:val="24"/>
          <w:lang w:val="en-US"/>
        </w:rPr>
        <w:t>in SCD patients</w:t>
      </w:r>
      <w:r w:rsidR="00004EAB" w:rsidRPr="005C57A7">
        <w:rPr>
          <w:rFonts w:ascii="Times New Roman" w:hAnsi="Times New Roman" w:cs="Times New Roman"/>
          <w:sz w:val="24"/>
          <w:szCs w:val="24"/>
          <w:lang w:val="en-US"/>
        </w:rPr>
        <w:t xml:space="preserve"> </w:t>
      </w:r>
      <w:r w:rsidR="00004EAB" w:rsidRPr="005C57A7">
        <w:rPr>
          <w:rFonts w:ascii="Times New Roman" w:hAnsi="Times New Roman" w:cs="Times New Roman"/>
          <w:sz w:val="24"/>
          <w:szCs w:val="24"/>
          <w:lang w:val="en-US"/>
        </w:rPr>
        <w:fldChar w:fldCharType="begin"/>
      </w:r>
      <w:r w:rsidR="00F1750F" w:rsidRPr="005C57A7">
        <w:rPr>
          <w:rFonts w:ascii="Times New Roman" w:hAnsi="Times New Roman" w:cs="Times New Roman"/>
          <w:sz w:val="24"/>
          <w:szCs w:val="24"/>
          <w:lang w:val="en-US"/>
        </w:rPr>
        <w:instrText xml:space="preserve"> ADDIN ZOTERO_ITEM CSL_CITATION {"citationID":"PHUxtsye","properties":{"formattedCitation":"[46,47]","plainCitation":"[46,47]","noteIndex":0},"citationItems":[{"id":1451,"uris":["http://zotero.org/users/13316261/items/DZEDUMIT"],"itemData":{"id":1451,"type":"article-journal","abstract":"PURPOSE: Although strenuous exercise may expose sickle cell disease (SCD) patients to risks of vaso-occlusive crisis, evidence suggests that regular endurance exercise may be beneficial. This study aimed to test (i) the safety and usefulness of a submaximal incremental exercise in evaluating physical ability of SCD patients and identify a marker for the management of endurance exercise and (ii) the feasibility of endurance exercise sessions in SCD patients.\nMETHODS: Twenty adults with SCD (12 men and 8 women) performed a submaximal incremental exercise used to determine the first lactate threshold (LT1) and stopped as soon as blood lactate concentration ([lactate]b) reached ≥4 mmol·L. Fifteen of those patients (8 men and 7 women) also performed three 30-min endurance exercise sessions at ~2.5 mmol·L of [lactate]b on separate occasions.\nRESULTS: LT1 occurred at 47 ± 3 and 33 ± 3 W for men and women, respectively, demonstrating the extreme deconditioning and, thus, low physical ability of adult SCD patients. During endurance exercise, peripheral oxygen saturation and [lactate]b most often remained stable and within acceptable ranges.\nCONCLUSIONS: The proposed strategy of submaximal incremental exercise allowed safe determination of LT1, an important parameter of patients' physical ability. The study also demonstrated the feasibility and safety of individually tailored endurance exercises at ~2.5 mmol·L of [lactate]b. These latter results suggest that endurance training programs may be considered for adult SCD patients and that the method proposed here may be helpful in that regard.","container-title":"Medicine and Science in Sports and Exercise","DOI":"10.1249/MSS.0000000000001993","ISSN":"1530-0315","issue":"9","journalAbbreviation":"Med Sci Sports Exerc","language":"eng","note":"PMID: 30920486","page":"1795-1801","source":"PubMed","title":"Physiological Evaluation for Endurance Exercise Prescription in Sickle Cell Disease","volume":"51","author":[{"family":"Messonnier","given":"Laurent A."},{"family":"Gellen","given":"Barnabas"},{"family":"Lacroix","given":"Roxane"},{"family":"Peyrot","given":"Sandrine"},{"family":"Rupp","given":"Thomas"},{"family":"Mira","given":"José"},{"family":"Peyrard","given":"Arthur"},{"family":"Berkenou","given":"Jugurtha"},{"family":"Galactéros","given":"Frédéric"},{"family":"Bartolucci","given":"Pablo"},{"family":"Féasson","given":"Léonard"}],"issued":{"date-parts":[["2019",9]]}}},{"id":1454,"uris":["http://zotero.org/users/13316261/items/2FX94RLI"],"itemData":{"id":1454,"type":"article-journal","abstract":"BACKGROUND: Exercise could be a triggering factor for vaso-occlusive crises in patients with sickle-cell disease. We aimed to investigate whether a patient-adapted training programme of moderate endurance exercise could be safe and beneficial for patients with sickle-cell disease.\nMETHODS: We did a multicentre, prospective, open-label, randomised controlled trial at four university hospitals in France. Eligible patients were older than 18 years, with an HbSS or S/β0-thalassaemia genotype, and with no severe chronic complications. All patients underwent cardiopulmonary exercise tests (CPETs) on a stationary bicycle with cardiac, pulmonary, laboratory, and muscle parameter evaluations at the start and end of the study period. We randomly assigned patients (1:1) to the training group (three 45-min exercise sessions per week, for 8 weeks) or the control group (no lifestyle changes) using a central computer-generated randomisation list. During baseline evaluation, patients and researchers were masked to group assignment; randomisation was done after completion of the baseline evaluation to minimise bias. The primary outcome was difference in power output at a blood lactate concentration of 4 mmol/L during CPET between baseline and the end of the 8-week training period. Patients were analysed on a per-protocol basis, excluding those who missed more than 20% of the training sessions or had other major protocol violations. This trial is registered with ClinicalTrials.gov, number NCT02571088, and is completed.\nFINDINGS: Between Sept 8, 2014, and Dec 11, 2015, 40 patients were enrolled (20 to each group). After exclusion of seven patients (one pregnancy, one appendicitis, one protocol violation, two lost to follow-up, and two incompatibilities with work schedule), 33 patients were analysed (15 in the training group, 18 in the control group). At the 8-week follow-up, the absolute change from baseline in mean power output at 4 mmol/L blood lactate was 7·2 W (SD 8·7) in trained patients (from 70·4 W [SD 16·2] at baseline to 77·6 W [15·1] at end of intervention) compared with -0·3 W (9·4) in controls (from 66·2 W [13·8] to 65·9 W [15·6]; mean difference between groups 7·3 W [95% CI 0·7-13·8], p=0·031). No adverse events requiring hospital admission occurred in the training group, whereas five occurred in the control group: four (20%) vaso-occlusive crises (one complicated by an acute chest syndrome), and one (6%) viral infection with isolated chest pain (hazard ratio 0·143 [95% CI 0·024-0·827; p=0·029).\nINTERPRETATION: Moderate-intensity endurance-exercise training seems to be safe for adults with sickle-cell disease without severe chronic complications and significantly improved their functional capacity, especially for exercise levels close to those needed for daily activities. Our findings support consideration of endurance-exercise training as a novel therapeutic strategy for patients with sickle-cell disease.\nFUNDING: Société Française de Cardiologie and Institut National du Sport, de l'Expertise et de la Performance (INSEP).","container-title":"The Lancet. Haematology","DOI":"10.1016/S2352-3026(18)30163-7","ISSN":"2352-3026","issue":"11","journalAbbreviation":"Lancet Haematol","language":"eng","note":"PMID: 30389037","page":"e554-e562","source":"PubMed","title":"Moderate-intensity endurance-exercise training in patients with sickle-cell disease without severe chronic complications (EXDRE): an open-label randomised controlled trial","title-short":"Moderate-intensity endurance-exercise training in patients with sickle-cell disease without severe chronic complications (EXDRE)","volume":"5","author":[{"family":"Gellen","given":"Barnabas"},{"family":"Messonnier","given":"Laurent A."},{"family":"Galactéros","given":"Frédéric"},{"family":"Audureau","given":"Etienne"},{"family":"Merlet","given":"Angèle N."},{"family":"Rupp","given":"Thomas"},{"family":"Peyrot","given":"Sandrine"},{"family":"Martin","given":"Cyril"},{"family":"Féasson","given":"Léonard"},{"family":"Bartolucci","given":"Pablo"},{"literal":"EXDRE collaborative study group"}],"issued":{"date-parts":[["2018",11]]}}}],"schema":"https://github.com/citation-style-language/schema/raw/master/csl-citation.json"} </w:instrText>
      </w:r>
      <w:r w:rsidR="00004EAB" w:rsidRPr="005C57A7">
        <w:rPr>
          <w:rFonts w:ascii="Times New Roman" w:hAnsi="Times New Roman" w:cs="Times New Roman"/>
          <w:sz w:val="24"/>
          <w:szCs w:val="24"/>
          <w:lang w:val="en-US"/>
        </w:rPr>
        <w:fldChar w:fldCharType="separate"/>
      </w:r>
      <w:r w:rsidR="00F1750F" w:rsidRPr="005C57A7">
        <w:rPr>
          <w:rFonts w:ascii="Times New Roman" w:hAnsi="Times New Roman" w:cs="Times New Roman"/>
          <w:sz w:val="24"/>
          <w:lang w:val="en-US"/>
        </w:rPr>
        <w:t>[46,47]</w:t>
      </w:r>
      <w:r w:rsidR="00004EAB" w:rsidRPr="005C57A7">
        <w:rPr>
          <w:rFonts w:ascii="Times New Roman" w:hAnsi="Times New Roman" w:cs="Times New Roman"/>
          <w:sz w:val="24"/>
          <w:szCs w:val="24"/>
          <w:lang w:val="en-US"/>
        </w:rPr>
        <w:fldChar w:fldCharType="end"/>
      </w:r>
      <w:r w:rsidRPr="005C57A7">
        <w:rPr>
          <w:rFonts w:ascii="Times New Roman" w:hAnsi="Times New Roman" w:cs="Times New Roman"/>
          <w:sz w:val="24"/>
          <w:szCs w:val="24"/>
          <w:lang w:val="en-US"/>
        </w:rPr>
        <w:t xml:space="preserve">. </w:t>
      </w:r>
      <w:r w:rsidR="004E7476" w:rsidRPr="005C57A7">
        <w:rPr>
          <w:rFonts w:ascii="Times New Roman" w:hAnsi="Times New Roman" w:cs="Times New Roman"/>
          <w:sz w:val="24"/>
          <w:szCs w:val="24"/>
          <w:lang w:val="en-US"/>
        </w:rPr>
        <w:t xml:space="preserve">Our </w:t>
      </w:r>
      <w:r w:rsidRPr="005C57A7">
        <w:rPr>
          <w:rFonts w:ascii="Times New Roman" w:hAnsi="Times New Roman" w:cs="Times New Roman"/>
          <w:sz w:val="24"/>
          <w:szCs w:val="24"/>
          <w:lang w:val="en-US"/>
        </w:rPr>
        <w:t>observation</w:t>
      </w:r>
      <w:r w:rsidR="004E7476" w:rsidRPr="005C57A7">
        <w:rPr>
          <w:rFonts w:ascii="Times New Roman" w:hAnsi="Times New Roman" w:cs="Times New Roman"/>
          <w:sz w:val="24"/>
          <w:szCs w:val="24"/>
          <w:lang w:val="en-US"/>
        </w:rPr>
        <w:t xml:space="preserve"> </w:t>
      </w:r>
      <w:r w:rsidR="0051082C" w:rsidRPr="005C57A7">
        <w:rPr>
          <w:rFonts w:ascii="Times New Roman" w:hAnsi="Times New Roman" w:cs="Times New Roman"/>
          <w:sz w:val="24"/>
          <w:szCs w:val="24"/>
          <w:lang w:val="en-US"/>
        </w:rPr>
        <w:t>supports</w:t>
      </w:r>
      <w:r w:rsidR="004E7476" w:rsidRPr="005C57A7">
        <w:rPr>
          <w:rFonts w:ascii="Times New Roman" w:hAnsi="Times New Roman" w:cs="Times New Roman"/>
          <w:sz w:val="24"/>
          <w:szCs w:val="24"/>
          <w:lang w:val="en-US"/>
        </w:rPr>
        <w:t xml:space="preserve"> these findings, suggesting that </w:t>
      </w:r>
      <w:r w:rsidR="00EF2A4E" w:rsidRPr="005C57A7">
        <w:rPr>
          <w:rFonts w:ascii="Times New Roman" w:hAnsi="Times New Roman" w:cs="Times New Roman"/>
          <w:sz w:val="24"/>
          <w:szCs w:val="24"/>
          <w:lang w:val="en-US"/>
        </w:rPr>
        <w:t>engaging in moderate to high</w:t>
      </w:r>
      <w:r w:rsidR="004E7476" w:rsidRPr="005C57A7">
        <w:rPr>
          <w:rFonts w:ascii="Times New Roman" w:hAnsi="Times New Roman" w:cs="Times New Roman"/>
          <w:sz w:val="24"/>
          <w:szCs w:val="24"/>
          <w:lang w:val="en-US"/>
        </w:rPr>
        <w:t>-</w:t>
      </w:r>
      <w:r w:rsidR="00EF2A4E" w:rsidRPr="005C57A7">
        <w:rPr>
          <w:rFonts w:ascii="Times New Roman" w:hAnsi="Times New Roman" w:cs="Times New Roman"/>
          <w:sz w:val="24"/>
          <w:szCs w:val="24"/>
          <w:lang w:val="en-US"/>
        </w:rPr>
        <w:t>intensity aerobic physical activity</w:t>
      </w:r>
      <w:r w:rsidRPr="005C57A7">
        <w:rPr>
          <w:rFonts w:ascii="Times New Roman" w:hAnsi="Times New Roman" w:cs="Times New Roman"/>
          <w:sz w:val="24"/>
          <w:szCs w:val="24"/>
          <w:lang w:val="en-US"/>
        </w:rPr>
        <w:t xml:space="preserve"> at least once a week</w:t>
      </w:r>
      <w:r w:rsidR="004E7476" w:rsidRPr="005C57A7">
        <w:rPr>
          <w:rFonts w:ascii="Times New Roman" w:hAnsi="Times New Roman" w:cs="Times New Roman"/>
          <w:sz w:val="24"/>
          <w:szCs w:val="24"/>
          <w:lang w:val="en-US"/>
        </w:rPr>
        <w:t xml:space="preserve"> does not </w:t>
      </w:r>
      <w:r w:rsidR="00EF2A4E" w:rsidRPr="005C57A7">
        <w:rPr>
          <w:rFonts w:ascii="Times New Roman" w:hAnsi="Times New Roman" w:cs="Times New Roman"/>
          <w:sz w:val="24"/>
          <w:szCs w:val="24"/>
          <w:lang w:val="en-US"/>
        </w:rPr>
        <w:t xml:space="preserve">appear to </w:t>
      </w:r>
      <w:r w:rsidR="004E7476" w:rsidRPr="005C57A7">
        <w:rPr>
          <w:rFonts w:ascii="Times New Roman" w:hAnsi="Times New Roman" w:cs="Times New Roman"/>
          <w:sz w:val="24"/>
          <w:szCs w:val="24"/>
          <w:lang w:val="en-US"/>
        </w:rPr>
        <w:t xml:space="preserve">have adverse effects on </w:t>
      </w:r>
      <w:r w:rsidR="00EF2A4E" w:rsidRPr="005C57A7">
        <w:rPr>
          <w:rFonts w:ascii="Times New Roman" w:hAnsi="Times New Roman" w:cs="Times New Roman"/>
          <w:sz w:val="24"/>
          <w:szCs w:val="24"/>
          <w:lang w:val="en-US"/>
        </w:rPr>
        <w:t>clinical outcome</w:t>
      </w:r>
      <w:r w:rsidR="004E7476" w:rsidRPr="005C57A7">
        <w:rPr>
          <w:rFonts w:ascii="Times New Roman" w:hAnsi="Times New Roman" w:cs="Times New Roman"/>
          <w:sz w:val="24"/>
          <w:szCs w:val="24"/>
          <w:lang w:val="en-US"/>
        </w:rPr>
        <w:t>s of SCA patients</w:t>
      </w:r>
      <w:r w:rsidR="00EF2A4E" w:rsidRPr="005C57A7">
        <w:rPr>
          <w:rFonts w:ascii="Times New Roman" w:hAnsi="Times New Roman" w:cs="Times New Roman"/>
          <w:sz w:val="24"/>
          <w:szCs w:val="24"/>
          <w:lang w:val="en-US"/>
        </w:rPr>
        <w:t xml:space="preserve">. </w:t>
      </w:r>
    </w:p>
    <w:p w14:paraId="3D3B9D1C" w14:textId="67233FED" w:rsidR="00D85B06" w:rsidRPr="005C57A7" w:rsidRDefault="00A01A3C"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While many </w:t>
      </w:r>
      <w:r w:rsidR="004A1792" w:rsidRPr="005C57A7">
        <w:rPr>
          <w:rFonts w:ascii="Times New Roman" w:hAnsi="Times New Roman" w:cs="Times New Roman"/>
          <w:sz w:val="24"/>
          <w:szCs w:val="24"/>
          <w:lang w:val="en-US"/>
        </w:rPr>
        <w:t xml:space="preserve">patients </w:t>
      </w:r>
      <w:r w:rsidRPr="005C57A7">
        <w:rPr>
          <w:rFonts w:ascii="Times New Roman" w:hAnsi="Times New Roman" w:cs="Times New Roman"/>
          <w:sz w:val="24"/>
          <w:szCs w:val="24"/>
          <w:lang w:val="en-US"/>
        </w:rPr>
        <w:t>reported</w:t>
      </w:r>
      <w:r w:rsidR="004A1792" w:rsidRPr="005C57A7">
        <w:rPr>
          <w:rFonts w:ascii="Times New Roman" w:hAnsi="Times New Roman" w:cs="Times New Roman"/>
          <w:sz w:val="24"/>
          <w:szCs w:val="24"/>
          <w:lang w:val="en-US"/>
        </w:rPr>
        <w:t xml:space="preserve"> adequate daily hydration, a </w:t>
      </w:r>
      <w:r w:rsidRPr="005C57A7">
        <w:rPr>
          <w:rFonts w:ascii="Times New Roman" w:hAnsi="Times New Roman" w:cs="Times New Roman"/>
          <w:sz w:val="24"/>
          <w:szCs w:val="24"/>
          <w:lang w:val="en-US"/>
        </w:rPr>
        <w:t>significant</w:t>
      </w:r>
      <w:r w:rsidR="004A1792" w:rsidRPr="005C57A7">
        <w:rPr>
          <w:rFonts w:ascii="Times New Roman" w:hAnsi="Times New Roman" w:cs="Times New Roman"/>
          <w:sz w:val="24"/>
          <w:szCs w:val="24"/>
          <w:lang w:val="en-US"/>
        </w:rPr>
        <w:t xml:space="preserve"> proportion of those </w:t>
      </w:r>
      <w:r w:rsidR="00E23E25" w:rsidRPr="005C57A7">
        <w:rPr>
          <w:rFonts w:ascii="Times New Roman" w:hAnsi="Times New Roman" w:cs="Times New Roman"/>
          <w:sz w:val="24"/>
          <w:szCs w:val="24"/>
          <w:lang w:val="en-US"/>
        </w:rPr>
        <w:t xml:space="preserve">aged 17 or younger were not hydrating adequately. </w:t>
      </w:r>
      <w:r w:rsidRPr="005C57A7">
        <w:rPr>
          <w:rFonts w:ascii="Times New Roman" w:hAnsi="Times New Roman" w:cs="Times New Roman"/>
          <w:sz w:val="24"/>
          <w:szCs w:val="24"/>
          <w:lang w:val="en-US"/>
        </w:rPr>
        <w:t>This underscores the need for educating</w:t>
      </w:r>
      <w:r w:rsidR="006C52FB">
        <w:rPr>
          <w:rFonts w:ascii="Times New Roman" w:hAnsi="Times New Roman" w:cs="Times New Roman"/>
          <w:sz w:val="24"/>
          <w:szCs w:val="24"/>
          <w:lang w:val="en-US"/>
        </w:rPr>
        <w:t xml:space="preserve"> and encouraging</w:t>
      </w:r>
      <w:r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younger</w:t>
      </w:r>
      <w:r w:rsidRPr="005C57A7">
        <w:rPr>
          <w:rFonts w:ascii="Times New Roman" w:hAnsi="Times New Roman" w:cs="Times New Roman"/>
          <w:sz w:val="24"/>
          <w:szCs w:val="24"/>
          <w:lang w:val="en-US"/>
        </w:rPr>
        <w:t xml:space="preserve"> children</w:t>
      </w:r>
      <w:r w:rsidR="004A1792"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and adolescent patients on the importance of adequate</w:t>
      </w:r>
      <w:r w:rsidR="00C41972"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hydration</w:t>
      </w:r>
      <w:r w:rsidR="00C41972" w:rsidRPr="005C57A7">
        <w:rPr>
          <w:rFonts w:ascii="Times New Roman" w:hAnsi="Times New Roman" w:cs="Times New Roman"/>
          <w:sz w:val="24"/>
          <w:szCs w:val="24"/>
          <w:lang w:val="en-US"/>
        </w:rPr>
        <w:t xml:space="preserve"> and implementing daily follow-up strategies to monitor their fluid intake. </w:t>
      </w:r>
      <w:r w:rsidR="004A1792" w:rsidRPr="005C57A7">
        <w:rPr>
          <w:rFonts w:ascii="Times New Roman" w:hAnsi="Times New Roman" w:cs="Times New Roman"/>
          <w:sz w:val="24"/>
          <w:szCs w:val="24"/>
          <w:lang w:val="en-US"/>
        </w:rPr>
        <w:t>Although</w:t>
      </w:r>
      <w:r w:rsidR="00285438" w:rsidRPr="005C57A7">
        <w:rPr>
          <w:rFonts w:ascii="Times New Roman" w:hAnsi="Times New Roman" w:cs="Times New Roman"/>
          <w:sz w:val="24"/>
          <w:szCs w:val="24"/>
          <w:lang w:val="en-US"/>
        </w:rPr>
        <w:t xml:space="preserve"> our study did not reveal a significant </w:t>
      </w:r>
      <w:r w:rsidR="00390253" w:rsidRPr="005C57A7">
        <w:rPr>
          <w:rFonts w:ascii="Times New Roman" w:hAnsi="Times New Roman" w:cs="Times New Roman"/>
          <w:sz w:val="24"/>
          <w:szCs w:val="24"/>
          <w:lang w:val="en-US"/>
        </w:rPr>
        <w:t>relationship between nutritional habits and cluster membership</w:t>
      </w:r>
      <w:r w:rsidR="00285438" w:rsidRPr="005C57A7">
        <w:rPr>
          <w:rFonts w:ascii="Times New Roman" w:hAnsi="Times New Roman" w:cs="Times New Roman"/>
          <w:sz w:val="24"/>
          <w:szCs w:val="24"/>
          <w:lang w:val="en-US"/>
        </w:rPr>
        <w:t xml:space="preserve">, it does </w:t>
      </w:r>
      <w:r w:rsidR="0019185A" w:rsidRPr="005C57A7">
        <w:rPr>
          <w:rFonts w:ascii="Times New Roman" w:hAnsi="Times New Roman" w:cs="Times New Roman"/>
          <w:sz w:val="24"/>
          <w:szCs w:val="24"/>
          <w:lang w:val="en-US"/>
        </w:rPr>
        <w:t xml:space="preserve">not rule out </w:t>
      </w:r>
      <w:r w:rsidR="004A1792" w:rsidRPr="005C57A7">
        <w:rPr>
          <w:rFonts w:ascii="Times New Roman" w:hAnsi="Times New Roman" w:cs="Times New Roman"/>
          <w:sz w:val="24"/>
          <w:szCs w:val="24"/>
          <w:lang w:val="en-US"/>
        </w:rPr>
        <w:t>the possibility of a</w:t>
      </w:r>
      <w:r w:rsidR="00285438" w:rsidRPr="005C57A7">
        <w:rPr>
          <w:rFonts w:ascii="Times New Roman" w:hAnsi="Times New Roman" w:cs="Times New Roman"/>
          <w:sz w:val="24"/>
          <w:szCs w:val="24"/>
          <w:lang w:val="en-US"/>
        </w:rPr>
        <w:t xml:space="preserve">n association </w:t>
      </w:r>
      <w:r w:rsidR="004A1792" w:rsidRPr="005C57A7">
        <w:rPr>
          <w:rFonts w:ascii="Times New Roman" w:hAnsi="Times New Roman" w:cs="Times New Roman"/>
          <w:sz w:val="24"/>
          <w:szCs w:val="24"/>
          <w:lang w:val="en-US"/>
        </w:rPr>
        <w:t>betw</w:t>
      </w:r>
      <w:r w:rsidR="00390253" w:rsidRPr="005C57A7">
        <w:rPr>
          <w:rFonts w:ascii="Times New Roman" w:hAnsi="Times New Roman" w:cs="Times New Roman"/>
          <w:sz w:val="24"/>
          <w:szCs w:val="24"/>
          <w:lang w:val="en-US"/>
        </w:rPr>
        <w:t xml:space="preserve">een clinical </w:t>
      </w:r>
      <w:r w:rsidR="004A1792" w:rsidRPr="005C57A7">
        <w:rPr>
          <w:rFonts w:ascii="Times New Roman" w:hAnsi="Times New Roman" w:cs="Times New Roman"/>
          <w:sz w:val="24"/>
          <w:szCs w:val="24"/>
          <w:lang w:val="en-US"/>
        </w:rPr>
        <w:t>severity</w:t>
      </w:r>
      <w:r w:rsidR="00390253" w:rsidRPr="005C57A7">
        <w:rPr>
          <w:rFonts w:ascii="Times New Roman" w:hAnsi="Times New Roman" w:cs="Times New Roman"/>
          <w:sz w:val="24"/>
          <w:szCs w:val="24"/>
          <w:lang w:val="en-US"/>
        </w:rPr>
        <w:t xml:space="preserve"> of SCD and nutrition</w:t>
      </w:r>
      <w:r w:rsidR="004A1792" w:rsidRPr="005C57A7">
        <w:rPr>
          <w:rFonts w:ascii="Times New Roman" w:hAnsi="Times New Roman" w:cs="Times New Roman"/>
          <w:sz w:val="24"/>
          <w:szCs w:val="24"/>
          <w:lang w:val="en-US"/>
        </w:rPr>
        <w:t xml:space="preserve">. </w:t>
      </w:r>
      <w:r w:rsidR="00285438" w:rsidRPr="005C57A7">
        <w:rPr>
          <w:rFonts w:ascii="Times New Roman" w:hAnsi="Times New Roman" w:cs="Times New Roman"/>
          <w:sz w:val="24"/>
          <w:szCs w:val="24"/>
          <w:lang w:val="en-US"/>
        </w:rPr>
        <w:t>Previous research has shown that d</w:t>
      </w:r>
      <w:r w:rsidR="004A1792" w:rsidRPr="005C57A7">
        <w:rPr>
          <w:rFonts w:ascii="Times New Roman" w:hAnsi="Times New Roman" w:cs="Times New Roman"/>
          <w:sz w:val="24"/>
          <w:szCs w:val="24"/>
          <w:lang w:val="en-US"/>
        </w:rPr>
        <w:t>eficiencies in macro</w:t>
      </w:r>
      <w:r w:rsidR="00285438"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and micronutrients</w:t>
      </w:r>
      <w:r w:rsidR="00285438" w:rsidRPr="005C57A7">
        <w:rPr>
          <w:rFonts w:ascii="Times New Roman" w:hAnsi="Times New Roman" w:cs="Times New Roman"/>
          <w:sz w:val="24"/>
          <w:szCs w:val="24"/>
          <w:lang w:val="en-US"/>
        </w:rPr>
        <w:t xml:space="preserve"> are</w:t>
      </w:r>
      <w:r w:rsidR="004A1792" w:rsidRPr="005C57A7">
        <w:rPr>
          <w:rFonts w:ascii="Times New Roman" w:hAnsi="Times New Roman" w:cs="Times New Roman"/>
          <w:sz w:val="24"/>
          <w:szCs w:val="24"/>
          <w:lang w:val="en-US"/>
        </w:rPr>
        <w:t xml:space="preserve"> common </w:t>
      </w:r>
      <w:r w:rsidR="004B6800" w:rsidRPr="005C57A7">
        <w:rPr>
          <w:rFonts w:ascii="Times New Roman" w:hAnsi="Times New Roman" w:cs="Times New Roman"/>
          <w:sz w:val="24"/>
          <w:szCs w:val="24"/>
          <w:lang w:val="en-US"/>
        </w:rPr>
        <w:t>among</w:t>
      </w:r>
      <w:r w:rsidR="004A1792" w:rsidRPr="005C57A7">
        <w:rPr>
          <w:rFonts w:ascii="Times New Roman" w:hAnsi="Times New Roman" w:cs="Times New Roman"/>
          <w:sz w:val="24"/>
          <w:szCs w:val="24"/>
          <w:lang w:val="en-US"/>
        </w:rPr>
        <w:t xml:space="preserve"> SCD patients with severe disease outcome</w:t>
      </w:r>
      <w:r w:rsidR="0061762A" w:rsidRPr="005C57A7">
        <w:rPr>
          <w:rFonts w:ascii="Times New Roman" w:hAnsi="Times New Roman" w:cs="Times New Roman"/>
          <w:sz w:val="24"/>
          <w:szCs w:val="24"/>
          <w:lang w:val="en-US"/>
        </w:rPr>
        <w:t xml:space="preserve"> </w:t>
      </w:r>
      <w:r w:rsidR="0061762A" w:rsidRPr="005C57A7">
        <w:rPr>
          <w:rFonts w:ascii="Times New Roman" w:hAnsi="Times New Roman" w:cs="Times New Roman"/>
          <w:sz w:val="24"/>
          <w:szCs w:val="24"/>
          <w:lang w:val="en-US"/>
        </w:rPr>
        <w:fldChar w:fldCharType="begin"/>
      </w:r>
      <w:r w:rsidR="00F1750F" w:rsidRPr="005C57A7">
        <w:rPr>
          <w:rFonts w:ascii="Times New Roman" w:hAnsi="Times New Roman" w:cs="Times New Roman"/>
          <w:sz w:val="24"/>
          <w:szCs w:val="24"/>
          <w:lang w:val="en-US"/>
        </w:rPr>
        <w:instrText xml:space="preserve"> ADDIN ZOTERO_ITEM CSL_CITATION {"citationID":"AYcvFgx0","properties":{"formattedCitation":"[48\\uc0\\u8211{}51]","plainCitation":"[48–51]","noteIndex":0},"citationItems":[{"id":1430,"uris":["http://zotero.org/users/13316261/items/GLPIQ4N6"],"itemData":{"id":1430,"type":"article-journal","abstract":"BACKGROUND &amp; AIMS: Sickle cell disease (SCD), a genetic disorder resulting from the presence of a mutated hemoglobin S (HbS), has a worldwide distribution and causes significant morbidity and mortality in children and adults. Few studies addressed the determinants of SCD severity in adults; therefore, we investigated the impact of nutrition on the outcome of SCD and health-related quality of life (HRQoL) in adult patients.\nMETHODS: In this longitudinal study, we recruited and prospectively followed 62 adults with SCD (aged ≥18 years) for a median of 93 months. At entry and follow-up, patients provided medical and dietary history, had a physical examination and anthropometric measurements, assessed protein-energy intake, measurement of micronutrient levels, estimation of SCD severity score, and determination of the HRQoL (SF-26v2). The study outcome was a composite of hospitalization due to SCD crises or death.\nRESULTS: At baseline, 42 (67.74%) patients had macro and, or micro-undernutrition (Group A), and 20 (32.26%) were well nourished. (Group B). The BMI and most anthropometric measurements were significantly lower in SCD patients compared to control subjects. Seventy percent of SCD patients had vitamin D, vitamin B12, and zinc deficiencies. Thirty-six under-nourished patients (86%) had gastrointestinal disorders. During follow-up, 46 patients (74.19%) developed one or more vaso-occlusive pain crises or other SCD related complications that required hospitalization. Significant differences in most SF-36v2 domains existed between well-nourished and undernourished SCD patients. Protein-energy and micronutrient deficiencies were independent predictors of severe SCD and mortality. Correction of undernutrition and hydroxyurea therapy improved SCD severity scores and HRQoL.\nCONCLUSIONS: Patients with sickle cell disease have various degrees of macro and micro deficiencies, which increase SCD severity and hospitalizations and reduce the health-related quality of life. Early diagnosis and prompt correction of macro and micronutrient deficiencies need to be incorporated in the standard of care of SCD patients to improve the disease outcomes.","container-title":"Mediterranean Journal of Hematology and Infectious Diseases","DOI":"10.4084/MJHID.2021.007","ISSN":"2035-3006","issue":"1","journalAbbreviation":"Mediterr J Hematol Infect Dis","language":"eng","note":"PMID: 33489046\nPMCID: PMC7813275","page":"e2021007","source":"PubMed","title":"Influence of Nutrition on Disease Severity and Health-related Quality of Life in Adults with Sickle Cell Disease: A Prospective Study","title-short":"Influence of Nutrition on Disease Severity and Health-related Quality of Life in Adults with Sickle Cell Disease","volume":"13","author":[{"family":"Kamal","given":"Sanaa"},{"family":"Naghib","given":"Moheyeldeen Mohamed"},{"family":"Al Zahrani","given":"Jamaan"},{"family":"Hassan","given":"Huda"},{"family":"Moawad","given":"Karim"},{"family":"Arrahman","given":"Omar"}],"issued":{"date-parts":[["2021"]]}}},{"id":1441,"uris":["http://zotero.org/users/13316261/items/MEKX9IWE"],"itemData":{"id":1441,"type":"article-journal","abstract":"Background\n              Sickle cell disease (SCD) is characteristically described as a disease of hemolytic anemia and vaso‐occlusive crises (VOCs). However, patients suffer from a multitude of other problems including impaired development, chronic pain, and increased susceptibility to infection. Nutritional deficiency has been implicated as a contributor to these issues.\n            \n            \n              Procedure\n              We reported the nutrition status with respect to vitamin D, zinc, B6, B12, folate, and homocysteine serum levels in Canadian children with SCD (n = 91). We also tested for associations between nutrients and markers of disease severity and growth.\n            \n            \n              Results\n              \n                Almost half the sample (42%) had multiple nutrient insufficiencies/deficiencies, and a further 27% had a single insufficiency/deficiency. The most common insufficiency/deficiency was zinc in 57% followed by calcidiol (25 dihydroxyvitamin D (25(OH)D)) (52%). Sixteen percent of patients had low vitamin B6 levels, while folate, calcitriol (1,25(OH)D), and homocysteine levels were normal. Increased number of vitamin insufficiencies/deficiencies was associated with increasing disease severity (\n                P\n                = 0.018). Zinc insufficiency/deficiency was significantly associated with an increased number of home pain crises (\n                P\n                = 0.001) and an increased incidence of hospitalizations for VOCs (\n                P\n                = 0.01).\n              \n            \n            \n              Conclusions\n              Our findings show that patients with SCD commonly have multiple nutrient insufficiencies/deficiencies and support the growing evidence for the link between low zinc and increased VOC. It also indicates that increased nutrient insufficiencies/deficiencies are associated with increased disease severity in SCD. Prospective studies with larger samples are needed to further elucidate the relationship between nutrient deficiencies and SCD, and to determine whether nutrient supplementation can improve the disease course.","container-title":"Pediatric Blood &amp; Cancer","DOI":"10.1002/pbc.25940","ISSN":"1545-5009, 1545-5017","issue":"6","journalAbbreviation":"Pediatric Blood &amp; Cancer","language":"en","license":"http://onlinelibrary.wiley.com/termsAndConditions#vor","page":"1060-1064","source":"DOI.org (Crossref)","title":"Nutrient Insufficiencies/Deficiencies in Children With Sickle Cell Disease and Its Association With Increased Disease Severity","volume":"63","author":[{"family":"Martyres","given":"David J."},{"family":"Vijenthira","given":"Abi"},{"family":"Barrowman","given":"Nick"},{"family":"Harris‐Janz","given":"Sydney"},{"family":"Chretien","given":"Christine"},{"family":"Klaassen","given":"Robert J."}],"issued":{"date-parts":[["2016",6]]}}},{"id":1433,"uris":["http://zotero.org/users/13316261/items/3KGYKKX5"],"itemData":{"id":1433,"type":"article-journal","abstract":"BACKGROUND\n              Lipid alterations have been described in sickle cell anemia (SCA), but their association with the disease severity is not fully understood and their correlation with the nutritional status of this population has not been widely studied.\n            \n            \n              OBJECTIVES\n              This study aimed to assess the lipid profile and its relation with the nutritional status, including anthropometric characteristics and daily macronutrient intake, and with the severity biomarkers in adults with SCA in a steady state.\n            \n            \n              DESIGN\n              Cross-sectional study\n            \n            \n              METHODS\n              This was an analytical cross-sectional study with 55 adults with SCA and 60 members of the control group. Sociodemographic, anthropometric, nutritional, and laboratory data were collected between March 2019 and June 2020. Mann–Whitney test was used to compare groups and Spearman's correlation coefficient was used to test the relation between variables.\n            \n            \n              RESULTS\n              The SCA group presented higher calorie, protein, and carbohydrate intake, lower levels of high-density lipoprotein-cholesterol (HDL-c), and a higher triglyceride (TG)/HDL-c ratio than the control. HDL-c showed a positive correlation with hemoglobin and hematocrit (HcT) and a negative correlation with indirect bilirubin and lactate dehydrogenase (LDH). The TG/HDL-c ratio was positively linked with reticulocyte count, LDH, and leukocyte count and negatively linked with Hb.\n            \n            \n              CONCLUSIONS\n              The study findings showed hypocholesterolemia in SCA and its independent correlation with macronutrient intake. The links of HDL-c and TG/HDL-c ratio with hemolysis indices indicate that they are easily accessible, low-cost markers capable of predicting SCA severity.","container-title":"Plasmatology","DOI":"10.1177/26348535231193889","ISSN":"2634-8535, 2634-8535","journalAbbreviation":"Clin Med�Insights�Blood�Disord","language":"en","page":"26348535231193889","source":"DOI.org (Crossref)","title":"Lipid Profile, Nutritional Status and Severity Biomarkers in Adults With Sickle Cell Anemia","volume":"17","author":[{"family":"Pereira Gomes","given":"Ingrid Cristiane"},{"family":"Costa Machado Teles","given":"João Pedro"},{"family":"Sousa Coelho","given":"Anny Catarina"},{"family":"Passos Cruz","given":"Maria Carollyne"},{"family":"Costa De Albuquerque","given":"Lindemberg"},{"family":"Carvalho","given":"Mariana Amaral"},{"family":"Castro Dos Santos","given":"Paulo Herlan"},{"family":"Nolasco Dos Santos","given":"Sérgio"},{"family":"Cipolotti","given":"Rosana"}],"issued":{"date-parts":[["2023",1]]}}},{"id":1175,"uris":["http://zotero.org/users/13316261/items/JMHA9LW4"],"itemData":{"id":1175,"type":"article-journal","container-title":"Nutrients","DOI":"10.3390/nu9070693","ISSN":"2072-6643","issue":"7","journalAbbreviation":"Nutrients","language":"en","license":"https://creativecommons.org/licenses/by/4.0/","page":"693","source":"DOI.org (Crossref)","title":"Prevalence of Inherited Hemoglobin Disorders and Relationships with Anemia and Micronutrient Status among Children in Yaoundé and Douala, Cameroon","volume":"9","author":[{"family":"Engle-Stone","given":"Reina"},{"family":"Williams","given":"Thomas"},{"family":"Nankap","given":"Martin"},{"family":"Ndjebayi","given":"Alex"},{"family":"Gimou","given":"Marie-Madeleine"},{"family":"Oyono","given":"Yannick"},{"family":"Tarini","given":"Ann"},{"family":"Brown","given":"Kenneth"},{"family":"Green","given":"Ralph"}],"issued":{"date-parts":[["2017",7,3]]}}}],"schema":"https://github.com/citation-style-language/schema/raw/master/csl-citation.json"} </w:instrText>
      </w:r>
      <w:r w:rsidR="0061762A" w:rsidRPr="005C57A7">
        <w:rPr>
          <w:rFonts w:ascii="Times New Roman" w:hAnsi="Times New Roman" w:cs="Times New Roman"/>
          <w:sz w:val="24"/>
          <w:szCs w:val="24"/>
          <w:lang w:val="en-US"/>
        </w:rPr>
        <w:fldChar w:fldCharType="separate"/>
      </w:r>
      <w:r w:rsidR="00F1750F" w:rsidRPr="005C57A7">
        <w:rPr>
          <w:rFonts w:ascii="Times New Roman" w:hAnsi="Times New Roman" w:cs="Times New Roman"/>
          <w:sz w:val="24"/>
          <w:lang w:val="en-US"/>
        </w:rPr>
        <w:t>[48–51]</w:t>
      </w:r>
      <w:r w:rsidR="0061762A"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w:t>
      </w:r>
      <w:r w:rsidR="003B1151" w:rsidRPr="005C57A7">
        <w:rPr>
          <w:rFonts w:ascii="Times New Roman" w:hAnsi="Times New Roman" w:cs="Times New Roman"/>
          <w:sz w:val="24"/>
          <w:szCs w:val="24"/>
          <w:lang w:val="en-US"/>
        </w:rPr>
        <w:t xml:space="preserve"> The lack of association in our study may be attributed to the qualitative nature of our nutritional assessment, which might not have captured the </w:t>
      </w:r>
      <w:r w:rsidR="00A50F0E" w:rsidRPr="005C57A7">
        <w:rPr>
          <w:rFonts w:ascii="Times New Roman" w:hAnsi="Times New Roman" w:cs="Times New Roman"/>
          <w:sz w:val="24"/>
          <w:szCs w:val="24"/>
          <w:lang w:val="en-US"/>
        </w:rPr>
        <w:t>impact</w:t>
      </w:r>
      <w:r w:rsidR="003B1151" w:rsidRPr="005C57A7">
        <w:rPr>
          <w:rFonts w:ascii="Times New Roman" w:hAnsi="Times New Roman" w:cs="Times New Roman"/>
          <w:sz w:val="24"/>
          <w:szCs w:val="24"/>
          <w:lang w:val="en-US"/>
        </w:rPr>
        <w:t xml:space="preserve"> of dietary intake on</w:t>
      </w:r>
      <w:r w:rsidR="00A50F0E" w:rsidRPr="005C57A7">
        <w:rPr>
          <w:rFonts w:ascii="Times New Roman" w:hAnsi="Times New Roman" w:cs="Times New Roman"/>
          <w:sz w:val="24"/>
          <w:szCs w:val="24"/>
          <w:lang w:val="en-US"/>
        </w:rPr>
        <w:t xml:space="preserve"> SCD</w:t>
      </w:r>
      <w:r w:rsidR="003B1151" w:rsidRPr="005C57A7">
        <w:rPr>
          <w:rFonts w:ascii="Times New Roman" w:hAnsi="Times New Roman" w:cs="Times New Roman"/>
          <w:sz w:val="24"/>
          <w:szCs w:val="24"/>
          <w:lang w:val="en-US"/>
        </w:rPr>
        <w:t xml:space="preserve"> clinical severity.</w:t>
      </w:r>
    </w:p>
    <w:p w14:paraId="3583C92A" w14:textId="2E1A0DA2" w:rsidR="004A1792" w:rsidRPr="005C57A7" w:rsidRDefault="0074282B"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P</w:t>
      </w:r>
      <w:r w:rsidR="004A1792" w:rsidRPr="005C57A7">
        <w:rPr>
          <w:rFonts w:ascii="Times New Roman" w:hAnsi="Times New Roman" w:cs="Times New Roman"/>
          <w:sz w:val="24"/>
          <w:szCs w:val="24"/>
          <w:lang w:val="en-US"/>
        </w:rPr>
        <w:t>atients from medium households</w:t>
      </w:r>
      <w:r w:rsidRPr="005C57A7">
        <w:rPr>
          <w:rFonts w:ascii="Times New Roman" w:hAnsi="Times New Roman" w:cs="Times New Roman"/>
          <w:sz w:val="24"/>
          <w:szCs w:val="24"/>
          <w:lang w:val="en-US"/>
        </w:rPr>
        <w:t xml:space="preserve"> (4−6 persons)</w:t>
      </w:r>
      <w:r w:rsidR="004A1792" w:rsidRPr="005C57A7">
        <w:rPr>
          <w:rFonts w:ascii="Times New Roman" w:hAnsi="Times New Roman" w:cs="Times New Roman"/>
          <w:sz w:val="24"/>
          <w:szCs w:val="24"/>
          <w:lang w:val="en-US"/>
        </w:rPr>
        <w:t xml:space="preserve"> were </w:t>
      </w:r>
      <w:r w:rsidRPr="005C57A7">
        <w:rPr>
          <w:rFonts w:ascii="Times New Roman" w:hAnsi="Times New Roman" w:cs="Times New Roman"/>
          <w:sz w:val="24"/>
          <w:szCs w:val="24"/>
          <w:lang w:val="en-US"/>
        </w:rPr>
        <w:t xml:space="preserve">more </w:t>
      </w:r>
      <w:r w:rsidR="004A1792" w:rsidRPr="005C57A7">
        <w:rPr>
          <w:rFonts w:ascii="Times New Roman" w:hAnsi="Times New Roman" w:cs="Times New Roman"/>
          <w:sz w:val="24"/>
          <w:szCs w:val="24"/>
          <w:lang w:val="en-US"/>
        </w:rPr>
        <w:t xml:space="preserve">likely to be in </w:t>
      </w:r>
      <w:r w:rsidR="00D35730" w:rsidRPr="005C57A7">
        <w:rPr>
          <w:rFonts w:ascii="Times New Roman" w:hAnsi="Times New Roman" w:cs="Times New Roman"/>
          <w:sz w:val="24"/>
          <w:szCs w:val="24"/>
          <w:lang w:val="en-US"/>
        </w:rPr>
        <w:t>Cluster 2</w:t>
      </w:r>
      <w:r w:rsidR="004A1792" w:rsidRPr="005C57A7">
        <w:rPr>
          <w:rFonts w:ascii="Times New Roman" w:hAnsi="Times New Roman" w:cs="Times New Roman"/>
          <w:sz w:val="24"/>
          <w:szCs w:val="24"/>
          <w:lang w:val="en-US"/>
        </w:rPr>
        <w:t xml:space="preserve"> than</w:t>
      </w:r>
      <w:r w:rsidR="00BA7C59" w:rsidRPr="005C57A7">
        <w:rPr>
          <w:rFonts w:ascii="Times New Roman" w:hAnsi="Times New Roman" w:cs="Times New Roman"/>
          <w:sz w:val="24"/>
          <w:szCs w:val="24"/>
          <w:lang w:val="en-US"/>
        </w:rPr>
        <w:t xml:space="preserve"> </w:t>
      </w:r>
      <w:r w:rsidR="00D35730" w:rsidRPr="005C57A7">
        <w:rPr>
          <w:rFonts w:ascii="Times New Roman" w:hAnsi="Times New Roman" w:cs="Times New Roman"/>
          <w:sz w:val="24"/>
          <w:szCs w:val="24"/>
          <w:lang w:val="en-US"/>
        </w:rPr>
        <w:t>Cluster 1</w:t>
      </w:r>
      <w:r w:rsidRPr="005C57A7">
        <w:rPr>
          <w:rFonts w:ascii="Times New Roman" w:hAnsi="Times New Roman" w:cs="Times New Roman"/>
          <w:sz w:val="24"/>
          <w:szCs w:val="24"/>
          <w:lang w:val="en-US"/>
        </w:rPr>
        <w:t xml:space="preserve">, whereas no difference was observed </w:t>
      </w:r>
      <w:r w:rsidR="00595DD3" w:rsidRPr="005C57A7">
        <w:rPr>
          <w:rFonts w:ascii="Times New Roman" w:hAnsi="Times New Roman" w:cs="Times New Roman"/>
          <w:sz w:val="24"/>
          <w:szCs w:val="24"/>
          <w:lang w:val="en-US"/>
        </w:rPr>
        <w:t xml:space="preserve">for </w:t>
      </w:r>
      <w:r w:rsidR="004A1792" w:rsidRPr="005C57A7">
        <w:rPr>
          <w:rFonts w:ascii="Times New Roman" w:hAnsi="Times New Roman" w:cs="Times New Roman"/>
          <w:sz w:val="24"/>
          <w:szCs w:val="24"/>
          <w:lang w:val="en-US"/>
        </w:rPr>
        <w:t>large households</w:t>
      </w:r>
      <w:r w:rsidRPr="005C57A7">
        <w:rPr>
          <w:rFonts w:ascii="Times New Roman" w:hAnsi="Times New Roman" w:cs="Times New Roman"/>
          <w:sz w:val="24"/>
          <w:szCs w:val="24"/>
          <w:lang w:val="en-US"/>
        </w:rPr>
        <w:t xml:space="preserve"> (&gt;6 persons)</w:t>
      </w:r>
      <w:r w:rsidR="004A1792" w:rsidRPr="005C57A7">
        <w:rPr>
          <w:rFonts w:ascii="Times New Roman" w:hAnsi="Times New Roman" w:cs="Times New Roman"/>
          <w:sz w:val="24"/>
          <w:szCs w:val="24"/>
          <w:lang w:val="en-US"/>
        </w:rPr>
        <w:t>. This</w:t>
      </w:r>
      <w:r w:rsidR="00595DD3" w:rsidRPr="005C57A7">
        <w:rPr>
          <w:rFonts w:ascii="Times New Roman" w:hAnsi="Times New Roman" w:cs="Times New Roman"/>
          <w:sz w:val="24"/>
          <w:szCs w:val="24"/>
          <w:lang w:val="en-US"/>
        </w:rPr>
        <w:t xml:space="preserve"> may be attributed to the beneficial effects of </w:t>
      </w:r>
      <w:r w:rsidR="004A1792" w:rsidRPr="005C57A7">
        <w:rPr>
          <w:rFonts w:ascii="Times New Roman" w:hAnsi="Times New Roman" w:cs="Times New Roman"/>
          <w:sz w:val="24"/>
          <w:szCs w:val="24"/>
          <w:lang w:val="en-US"/>
        </w:rPr>
        <w:t>day-to-day support from multiple caregivers</w:t>
      </w:r>
      <w:r w:rsidR="00595DD3" w:rsidRPr="005C57A7">
        <w:rPr>
          <w:rFonts w:ascii="Times New Roman" w:hAnsi="Times New Roman" w:cs="Times New Roman"/>
          <w:sz w:val="24"/>
          <w:szCs w:val="24"/>
          <w:lang w:val="en-US"/>
        </w:rPr>
        <w:t xml:space="preserve"> in medium households, including </w:t>
      </w:r>
      <w:r w:rsidR="004A1792" w:rsidRPr="005C57A7">
        <w:rPr>
          <w:rFonts w:ascii="Times New Roman" w:hAnsi="Times New Roman" w:cs="Times New Roman"/>
          <w:sz w:val="24"/>
          <w:szCs w:val="24"/>
          <w:lang w:val="en-US"/>
        </w:rPr>
        <w:t>symptom</w:t>
      </w:r>
      <w:r w:rsidR="00595DD3" w:rsidRPr="005C57A7">
        <w:rPr>
          <w:rFonts w:ascii="Times New Roman" w:hAnsi="Times New Roman" w:cs="Times New Roman"/>
          <w:sz w:val="24"/>
          <w:szCs w:val="24"/>
          <w:lang w:val="en-US"/>
        </w:rPr>
        <w:t xml:space="preserve"> monitoring</w:t>
      </w:r>
      <w:r w:rsidR="004A1792" w:rsidRPr="005C57A7">
        <w:rPr>
          <w:rFonts w:ascii="Times New Roman" w:hAnsi="Times New Roman" w:cs="Times New Roman"/>
          <w:sz w:val="24"/>
          <w:szCs w:val="24"/>
          <w:lang w:val="en-US"/>
        </w:rPr>
        <w:t>, emotional support,</w:t>
      </w:r>
      <w:r w:rsidR="00CF2D88" w:rsidRPr="005C57A7">
        <w:rPr>
          <w:rFonts w:ascii="Times New Roman" w:hAnsi="Times New Roman" w:cs="Times New Roman"/>
          <w:sz w:val="24"/>
          <w:szCs w:val="24"/>
          <w:lang w:val="en-US"/>
        </w:rPr>
        <w:t xml:space="preserve"> and</w:t>
      </w:r>
      <w:r w:rsidR="004A1792" w:rsidRPr="005C57A7">
        <w:rPr>
          <w:rFonts w:ascii="Times New Roman" w:hAnsi="Times New Roman" w:cs="Times New Roman"/>
          <w:sz w:val="24"/>
          <w:szCs w:val="24"/>
          <w:lang w:val="en-US"/>
        </w:rPr>
        <w:t xml:space="preserve"> stress</w:t>
      </w:r>
      <w:r w:rsidR="00CF2D88"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anxiety</w:t>
      </w:r>
      <w:r w:rsidR="00CF2D88" w:rsidRPr="005C57A7">
        <w:rPr>
          <w:rFonts w:ascii="Times New Roman" w:hAnsi="Times New Roman" w:cs="Times New Roman"/>
          <w:sz w:val="24"/>
          <w:szCs w:val="24"/>
          <w:lang w:val="en-US"/>
        </w:rPr>
        <w:t xml:space="preserve"> reduction. Contrary, </w:t>
      </w:r>
      <w:r w:rsidR="004A1792" w:rsidRPr="005C57A7">
        <w:rPr>
          <w:rFonts w:ascii="Times New Roman" w:hAnsi="Times New Roman" w:cs="Times New Roman"/>
          <w:sz w:val="24"/>
          <w:szCs w:val="24"/>
          <w:lang w:val="en-US"/>
        </w:rPr>
        <w:t xml:space="preserve">large </w:t>
      </w:r>
      <w:r w:rsidR="00E24C8B" w:rsidRPr="005C57A7">
        <w:rPr>
          <w:rFonts w:ascii="Times New Roman" w:hAnsi="Times New Roman" w:cs="Times New Roman"/>
          <w:sz w:val="24"/>
          <w:szCs w:val="24"/>
          <w:lang w:val="en-US"/>
        </w:rPr>
        <w:t xml:space="preserve">households </w:t>
      </w:r>
      <w:r w:rsidR="004A1792" w:rsidRPr="005C57A7">
        <w:rPr>
          <w:rFonts w:ascii="Times New Roman" w:hAnsi="Times New Roman" w:cs="Times New Roman"/>
          <w:sz w:val="24"/>
          <w:szCs w:val="24"/>
          <w:lang w:val="en-US"/>
        </w:rPr>
        <w:t>may</w:t>
      </w:r>
      <w:r w:rsidR="00E24C8B" w:rsidRPr="005C57A7">
        <w:rPr>
          <w:rFonts w:ascii="Times New Roman" w:hAnsi="Times New Roman" w:cs="Times New Roman"/>
          <w:sz w:val="24"/>
          <w:szCs w:val="24"/>
          <w:lang w:val="en-US"/>
        </w:rPr>
        <w:t xml:space="preserve"> experience resource constraints and increased stress, potentially negatively impacting patients’ quality of life and disease management. </w:t>
      </w:r>
      <w:r w:rsidR="00757F17" w:rsidRPr="005C57A7">
        <w:rPr>
          <w:rFonts w:ascii="Times New Roman" w:hAnsi="Times New Roman" w:cs="Times New Roman"/>
          <w:sz w:val="24"/>
          <w:szCs w:val="24"/>
          <w:lang w:val="en-US"/>
        </w:rPr>
        <w:t xml:space="preserve">A large study </w:t>
      </w:r>
      <w:r w:rsidR="004A1792" w:rsidRPr="005C57A7">
        <w:rPr>
          <w:rFonts w:ascii="Times New Roman" w:hAnsi="Times New Roman" w:cs="Times New Roman"/>
          <w:sz w:val="24"/>
          <w:szCs w:val="24"/>
          <w:lang w:val="en-US"/>
        </w:rPr>
        <w:t>exploring multimorbidity and unplanned hospitalization</w:t>
      </w:r>
      <w:r w:rsidR="001F00F6" w:rsidRPr="005C57A7">
        <w:rPr>
          <w:rFonts w:ascii="Times New Roman" w:hAnsi="Times New Roman" w:cs="Times New Roman"/>
          <w:sz w:val="24"/>
          <w:szCs w:val="24"/>
          <w:lang w:val="en-US"/>
        </w:rPr>
        <w:t xml:space="preserve"> among older adults</w:t>
      </w:r>
      <w:r w:rsidR="00757F17" w:rsidRPr="005C57A7">
        <w:rPr>
          <w:rFonts w:ascii="Times New Roman" w:hAnsi="Times New Roman" w:cs="Times New Roman"/>
          <w:sz w:val="24"/>
          <w:szCs w:val="24"/>
          <w:lang w:val="en-US"/>
        </w:rPr>
        <w:t xml:space="preserve"> in Wales</w:t>
      </w:r>
      <w:r w:rsidR="004A1792" w:rsidRPr="005C57A7">
        <w:rPr>
          <w:rFonts w:ascii="Times New Roman" w:hAnsi="Times New Roman" w:cs="Times New Roman"/>
          <w:sz w:val="24"/>
          <w:szCs w:val="24"/>
          <w:lang w:val="en-US"/>
        </w:rPr>
        <w:t>,</w:t>
      </w:r>
      <w:r w:rsidR="00757F17" w:rsidRPr="005C57A7">
        <w:rPr>
          <w:rFonts w:ascii="Times New Roman" w:hAnsi="Times New Roman" w:cs="Times New Roman"/>
          <w:sz w:val="24"/>
          <w:szCs w:val="24"/>
          <w:lang w:val="en-US"/>
        </w:rPr>
        <w:t xml:space="preserve"> </w:t>
      </w:r>
      <w:r w:rsidR="00477462" w:rsidRPr="005C57A7">
        <w:rPr>
          <w:rFonts w:ascii="Times New Roman" w:hAnsi="Times New Roman" w:cs="Times New Roman"/>
          <w:sz w:val="24"/>
          <w:szCs w:val="24"/>
          <w:lang w:val="en-US"/>
        </w:rPr>
        <w:t>observed</w:t>
      </w:r>
      <w:r w:rsidR="004A1792" w:rsidRPr="005C57A7">
        <w:rPr>
          <w:rFonts w:ascii="Times New Roman" w:hAnsi="Times New Roman" w:cs="Times New Roman"/>
          <w:sz w:val="24"/>
          <w:szCs w:val="24"/>
          <w:lang w:val="en-US"/>
        </w:rPr>
        <w:t xml:space="preserve"> that individuals living with multimorbidity in household size</w:t>
      </w:r>
      <w:r w:rsidR="00477462" w:rsidRPr="005C57A7">
        <w:rPr>
          <w:rFonts w:ascii="Times New Roman" w:hAnsi="Times New Roman" w:cs="Times New Roman"/>
          <w:sz w:val="24"/>
          <w:szCs w:val="24"/>
          <w:lang w:val="en-US"/>
        </w:rPr>
        <w:t>s</w:t>
      </w:r>
      <w:r w:rsidR="004A1792" w:rsidRPr="005C57A7">
        <w:rPr>
          <w:rFonts w:ascii="Times New Roman" w:hAnsi="Times New Roman" w:cs="Times New Roman"/>
          <w:sz w:val="24"/>
          <w:szCs w:val="24"/>
          <w:lang w:val="en-US"/>
        </w:rPr>
        <w:t xml:space="preserve"> of 3 or persons had the least hazard ratio of unplanned hospitalization when the co-resident</w:t>
      </w:r>
      <w:r w:rsidR="00477462" w:rsidRPr="005C57A7">
        <w:rPr>
          <w:rFonts w:ascii="Times New Roman" w:hAnsi="Times New Roman" w:cs="Times New Roman"/>
          <w:sz w:val="24"/>
          <w:szCs w:val="24"/>
          <w:lang w:val="en-US"/>
        </w:rPr>
        <w:t>s</w:t>
      </w:r>
      <w:r w:rsidR="004A1792" w:rsidRPr="005C57A7">
        <w:rPr>
          <w:rFonts w:ascii="Times New Roman" w:hAnsi="Times New Roman" w:cs="Times New Roman"/>
          <w:sz w:val="24"/>
          <w:szCs w:val="24"/>
          <w:lang w:val="en-US"/>
        </w:rPr>
        <w:t xml:space="preserve"> did not have any multimorbidity while those living alone had the highest hazard ratio of unplanned hospitalization and early transition to care home</w:t>
      </w:r>
      <w:r w:rsidR="00355EFB" w:rsidRPr="005C57A7">
        <w:rPr>
          <w:rFonts w:ascii="Times New Roman" w:hAnsi="Times New Roman" w:cs="Times New Roman"/>
          <w:sz w:val="24"/>
          <w:szCs w:val="24"/>
          <w:lang w:val="en-US"/>
        </w:rPr>
        <w:t xml:space="preserve"> </w:t>
      </w:r>
      <w:r w:rsidR="0041641A" w:rsidRPr="005C57A7">
        <w:rPr>
          <w:rFonts w:ascii="Times New Roman" w:hAnsi="Times New Roman" w:cs="Times New Roman"/>
          <w:sz w:val="24"/>
          <w:szCs w:val="24"/>
          <w:lang w:val="en-US"/>
        </w:rPr>
        <w:fldChar w:fldCharType="begin"/>
      </w:r>
      <w:r w:rsidR="00F1750F" w:rsidRPr="005C57A7">
        <w:rPr>
          <w:rFonts w:ascii="Times New Roman" w:hAnsi="Times New Roman" w:cs="Times New Roman"/>
          <w:sz w:val="24"/>
          <w:szCs w:val="24"/>
          <w:lang w:val="en-US"/>
        </w:rPr>
        <w:instrText xml:space="preserve"> ADDIN ZOTERO_ITEM CSL_CITATION {"citationID":"mgyqjtY6","properties":{"formattedCitation":"[52]","plainCitation":"[52]","noteIndex":0},"citationItems":[{"id":3975,"uris":["http://zotero.org/users/13316261/items/2JDAE66E"],"itemData":{"id":3975,"type":"article-journal","abstract":"Abstract\n            The ability to manage ill health and care needs might be affected by who a person lives with. This study examined how the risk of unplanned hospitalisation and transition to living in a care home varied according to household size and co-resident multimorbidity. Here we show results from a cohort study using  Welsh nationwide linked healthcare and census data, that employed multilevel multistate models to account for the competing risk of death and clustering within households. The highest rates of unplanned hospitalisation and care home transition were in those living alone. Event rates were lower in all shared households and lowest when co-residents did not have multimorbidity. These differences were more substantial for care home transition. Therefore, living alone or with co-residents with multimorbidity poses additional risk for unplanned hospitalisation and care home transition beyond an individual’s sociodemographic and health characteristics. Understanding the mechanisms behind these associations is necessary to inform targeted intervention strategies.","container-title":"Nature Communications","DOI":"10.1038/s41467-025-56990-9","ISSN":"2041-1723","issue":"1","journalAbbreviation":"Nat Commun","language":"en","page":"1718","source":"DOI.org (Crossref)","title":"Impact of household size and co-resident multimorbidity on unplanned hospitalisation and transition to care home","volume":"16","author":[{"family":"MacRae","given":"Clare"},{"family":"Mercer","given":"Stewart W."},{"family":"Abubakar","given":"Eleojo"},{"family":"Lawson","given":"Andrew"},{"family":"Lone","given":"Nazir"},{"family":"Rawlings","given":"Anna"},{"family":"Lyons","given":"Jane"},{"family":"Lyons","given":"Ronan A."},{"family":"Mizen","given":"Amy"},{"family":"Fry","given":"Rich"},{"family":"Baranyi","given":"Gergő"},{"family":"Pearce","given":"Jamie"},{"family":"Dibben","given":"Chris"},{"family":"Modig","given":"Karin"},{"family":"Owen","given":"Rhiannon"},{"family":"Guthrie","given":"Bruce"}],"issued":{"date-parts":[["2025",2,17]]}}}],"schema":"https://github.com/citation-style-language/schema/raw/master/csl-citation.json"} </w:instrText>
      </w:r>
      <w:r w:rsidR="0041641A" w:rsidRPr="005C57A7">
        <w:rPr>
          <w:rFonts w:ascii="Times New Roman" w:hAnsi="Times New Roman" w:cs="Times New Roman"/>
          <w:sz w:val="24"/>
          <w:szCs w:val="24"/>
          <w:lang w:val="en-US"/>
        </w:rPr>
        <w:fldChar w:fldCharType="separate"/>
      </w:r>
      <w:r w:rsidR="00F1750F" w:rsidRPr="005C57A7">
        <w:rPr>
          <w:rFonts w:ascii="Times New Roman" w:hAnsi="Times New Roman" w:cs="Times New Roman"/>
          <w:sz w:val="24"/>
          <w:lang w:val="en-US"/>
        </w:rPr>
        <w:t>[52]</w:t>
      </w:r>
      <w:r w:rsidR="0041641A" w:rsidRPr="005C57A7">
        <w:rPr>
          <w:rFonts w:ascii="Times New Roman" w:hAnsi="Times New Roman" w:cs="Times New Roman"/>
          <w:sz w:val="24"/>
          <w:szCs w:val="24"/>
          <w:lang w:val="en-US"/>
        </w:rPr>
        <w:fldChar w:fldCharType="end"/>
      </w:r>
      <w:r w:rsidR="004A1792" w:rsidRPr="005C57A7">
        <w:rPr>
          <w:rFonts w:ascii="Times New Roman" w:hAnsi="Times New Roman" w:cs="Times New Roman"/>
          <w:sz w:val="24"/>
          <w:szCs w:val="24"/>
          <w:lang w:val="en-US"/>
        </w:rPr>
        <w:t>.</w:t>
      </w:r>
    </w:p>
    <w:p w14:paraId="63C84907" w14:textId="3331622B" w:rsidR="004A1792" w:rsidRPr="005C57A7" w:rsidRDefault="00C82022" w:rsidP="00FF6BEE">
      <w:pPr>
        <w:spacing w:after="0" w:line="240" w:lineRule="auto"/>
        <w:ind w:firstLine="720"/>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This study has several </w:t>
      </w:r>
      <w:r w:rsidR="004A1792" w:rsidRPr="005C57A7">
        <w:rPr>
          <w:rFonts w:ascii="Times New Roman" w:hAnsi="Times New Roman" w:cs="Times New Roman"/>
          <w:sz w:val="24"/>
          <w:szCs w:val="24"/>
          <w:lang w:val="en-US"/>
        </w:rPr>
        <w:t>strength</w:t>
      </w:r>
      <w:r w:rsidRPr="005C57A7">
        <w:rPr>
          <w:rFonts w:ascii="Times New Roman" w:hAnsi="Times New Roman" w:cs="Times New Roman"/>
          <w:sz w:val="24"/>
          <w:szCs w:val="24"/>
          <w:lang w:val="en-US"/>
        </w:rPr>
        <w:t xml:space="preserve">s and limitations. One key strength is </w:t>
      </w:r>
      <w:r w:rsidR="004A1792" w:rsidRPr="005C57A7">
        <w:rPr>
          <w:rFonts w:ascii="Times New Roman" w:hAnsi="Times New Roman" w:cs="Times New Roman"/>
          <w:sz w:val="24"/>
          <w:szCs w:val="24"/>
          <w:lang w:val="en-US"/>
        </w:rPr>
        <w:t>the inclusion of</w:t>
      </w:r>
      <w:r w:rsidR="008101E0"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patients who</w:t>
      </w:r>
      <w:r w:rsidR="00603F23" w:rsidRPr="005C57A7">
        <w:rPr>
          <w:rFonts w:ascii="Times New Roman" w:hAnsi="Times New Roman" w:cs="Times New Roman"/>
          <w:sz w:val="24"/>
          <w:szCs w:val="24"/>
          <w:lang w:val="en-US"/>
        </w:rPr>
        <w:t xml:space="preserve"> </w:t>
      </w:r>
      <w:r w:rsidR="008101E0" w:rsidRPr="005C57A7">
        <w:rPr>
          <w:rFonts w:ascii="Times New Roman" w:hAnsi="Times New Roman" w:cs="Times New Roman"/>
          <w:sz w:val="24"/>
          <w:szCs w:val="24"/>
          <w:lang w:val="en-US"/>
        </w:rPr>
        <w:t>had</w:t>
      </w:r>
      <w:r w:rsidR="00603F23" w:rsidRPr="005C57A7">
        <w:rPr>
          <w:rFonts w:ascii="Times New Roman" w:hAnsi="Times New Roman" w:cs="Times New Roman"/>
          <w:sz w:val="24"/>
          <w:szCs w:val="24"/>
          <w:lang w:val="en-US"/>
        </w:rPr>
        <w:t xml:space="preserve"> not</w:t>
      </w:r>
      <w:r w:rsidR="004A1792" w:rsidRPr="005C57A7">
        <w:rPr>
          <w:rFonts w:ascii="Times New Roman" w:hAnsi="Times New Roman" w:cs="Times New Roman"/>
          <w:sz w:val="24"/>
          <w:szCs w:val="24"/>
          <w:lang w:val="en-US"/>
        </w:rPr>
        <w:t xml:space="preserve"> receiv</w:t>
      </w:r>
      <w:r w:rsidR="008101E0" w:rsidRPr="005C57A7">
        <w:rPr>
          <w:rFonts w:ascii="Times New Roman" w:hAnsi="Times New Roman" w:cs="Times New Roman"/>
          <w:sz w:val="24"/>
          <w:szCs w:val="24"/>
          <w:lang w:val="en-US"/>
        </w:rPr>
        <w:t>ed</w:t>
      </w:r>
      <w:r w:rsidR="004A1792" w:rsidRPr="005C57A7">
        <w:rPr>
          <w:rFonts w:ascii="Times New Roman" w:hAnsi="Times New Roman" w:cs="Times New Roman"/>
          <w:sz w:val="24"/>
          <w:szCs w:val="24"/>
          <w:lang w:val="en-US"/>
        </w:rPr>
        <w:t xml:space="preserve"> hydroxyurea for</w:t>
      </w:r>
      <w:r w:rsidR="00603F23" w:rsidRPr="005C57A7">
        <w:rPr>
          <w:rFonts w:ascii="Times New Roman" w:hAnsi="Times New Roman" w:cs="Times New Roman"/>
          <w:sz w:val="24"/>
          <w:szCs w:val="24"/>
          <w:lang w:val="en-US"/>
        </w:rPr>
        <w:t xml:space="preserve"> the past </w:t>
      </w:r>
      <w:r w:rsidR="004A1792" w:rsidRPr="005C57A7">
        <w:rPr>
          <w:rFonts w:ascii="Times New Roman" w:hAnsi="Times New Roman" w:cs="Times New Roman"/>
          <w:sz w:val="24"/>
          <w:szCs w:val="24"/>
          <w:lang w:val="en-US"/>
        </w:rPr>
        <w:t>12 months</w:t>
      </w:r>
      <w:r w:rsidR="008101E0" w:rsidRPr="005C57A7">
        <w:rPr>
          <w:rFonts w:ascii="Times New Roman" w:hAnsi="Times New Roman" w:cs="Times New Roman"/>
          <w:sz w:val="24"/>
          <w:szCs w:val="24"/>
          <w:lang w:val="en-US"/>
        </w:rPr>
        <w:t xml:space="preserve"> preceding enrol</w:t>
      </w:r>
      <w:r w:rsidR="00672230">
        <w:rPr>
          <w:rFonts w:ascii="Times New Roman" w:hAnsi="Times New Roman" w:cs="Times New Roman"/>
          <w:sz w:val="24"/>
          <w:szCs w:val="24"/>
          <w:lang w:val="en-US"/>
        </w:rPr>
        <w:t>l</w:t>
      </w:r>
      <w:r w:rsidR="008101E0" w:rsidRPr="005C57A7">
        <w:rPr>
          <w:rFonts w:ascii="Times New Roman" w:hAnsi="Times New Roman" w:cs="Times New Roman"/>
          <w:sz w:val="24"/>
          <w:szCs w:val="24"/>
          <w:lang w:val="en-US"/>
        </w:rPr>
        <w:t>ment, which eliminate</w:t>
      </w:r>
      <w:r w:rsidR="00901F7F" w:rsidRPr="005C57A7">
        <w:rPr>
          <w:rFonts w:ascii="Times New Roman" w:hAnsi="Times New Roman" w:cs="Times New Roman"/>
          <w:sz w:val="24"/>
          <w:szCs w:val="24"/>
          <w:lang w:val="en-US"/>
        </w:rPr>
        <w:t xml:space="preserve"> a</w:t>
      </w:r>
      <w:r w:rsidR="008101E0" w:rsidRPr="005C57A7">
        <w:rPr>
          <w:rFonts w:ascii="Times New Roman" w:hAnsi="Times New Roman" w:cs="Times New Roman"/>
          <w:sz w:val="24"/>
          <w:szCs w:val="24"/>
          <w:lang w:val="en-US"/>
        </w:rPr>
        <w:t xml:space="preserve"> potential treatment factor that may </w:t>
      </w:r>
      <w:r w:rsidR="004A1792" w:rsidRPr="005C57A7">
        <w:rPr>
          <w:rFonts w:ascii="Times New Roman" w:hAnsi="Times New Roman" w:cs="Times New Roman"/>
          <w:sz w:val="24"/>
          <w:szCs w:val="24"/>
          <w:lang w:val="en-US"/>
        </w:rPr>
        <w:t>bias</w:t>
      </w:r>
      <w:r w:rsidR="008101E0" w:rsidRPr="005C57A7">
        <w:rPr>
          <w:rFonts w:ascii="Times New Roman" w:hAnsi="Times New Roman" w:cs="Times New Roman"/>
          <w:sz w:val="24"/>
          <w:szCs w:val="24"/>
          <w:lang w:val="en-US"/>
        </w:rPr>
        <w:t xml:space="preserve"> disease severity outcome</w:t>
      </w:r>
      <w:r w:rsidR="004A1792" w:rsidRPr="005C57A7">
        <w:rPr>
          <w:rFonts w:ascii="Times New Roman" w:hAnsi="Times New Roman" w:cs="Times New Roman"/>
          <w:sz w:val="24"/>
          <w:szCs w:val="24"/>
          <w:lang w:val="en-US"/>
        </w:rPr>
        <w:t>.</w:t>
      </w:r>
      <w:r w:rsidR="006A559A" w:rsidRPr="005C57A7">
        <w:rPr>
          <w:rFonts w:ascii="Times New Roman" w:hAnsi="Times New Roman" w:cs="Times New Roman"/>
          <w:sz w:val="24"/>
          <w:szCs w:val="24"/>
          <w:lang w:val="en-US"/>
        </w:rPr>
        <w:t xml:space="preserve"> Furthermore, c</w:t>
      </w:r>
      <w:r w:rsidR="004A1792" w:rsidRPr="005C57A7">
        <w:rPr>
          <w:rFonts w:ascii="Times New Roman" w:hAnsi="Times New Roman" w:cs="Times New Roman"/>
          <w:sz w:val="24"/>
          <w:szCs w:val="24"/>
          <w:lang w:val="en-US"/>
        </w:rPr>
        <w:t>lustering</w:t>
      </w:r>
      <w:r w:rsidR="006A559A" w:rsidRPr="005C57A7">
        <w:rPr>
          <w:rFonts w:ascii="Times New Roman" w:hAnsi="Times New Roman" w:cs="Times New Roman"/>
          <w:sz w:val="24"/>
          <w:szCs w:val="24"/>
          <w:lang w:val="en-US"/>
        </w:rPr>
        <w:t xml:space="preserve"> patients based on multiple clinical </w:t>
      </w:r>
      <w:r w:rsidR="004A1792" w:rsidRPr="005C57A7">
        <w:rPr>
          <w:rFonts w:ascii="Times New Roman" w:hAnsi="Times New Roman" w:cs="Times New Roman"/>
          <w:sz w:val="24"/>
          <w:szCs w:val="24"/>
          <w:lang w:val="en-US"/>
        </w:rPr>
        <w:t>outcome characteristics provided a</w:t>
      </w:r>
      <w:r w:rsidR="006A559A" w:rsidRPr="005C57A7">
        <w:rPr>
          <w:rFonts w:ascii="Times New Roman" w:hAnsi="Times New Roman" w:cs="Times New Roman"/>
          <w:sz w:val="24"/>
          <w:szCs w:val="24"/>
          <w:lang w:val="en-US"/>
        </w:rPr>
        <w:t xml:space="preserve"> more comprehensive understanding of d</w:t>
      </w:r>
      <w:r w:rsidR="004A1792" w:rsidRPr="005C57A7">
        <w:rPr>
          <w:rFonts w:ascii="Times New Roman" w:hAnsi="Times New Roman" w:cs="Times New Roman"/>
          <w:sz w:val="24"/>
          <w:szCs w:val="24"/>
          <w:lang w:val="en-US"/>
        </w:rPr>
        <w:t>isease severity</w:t>
      </w:r>
      <w:r w:rsidR="006A559A" w:rsidRPr="005C57A7">
        <w:rPr>
          <w:rFonts w:ascii="Times New Roman" w:hAnsi="Times New Roman" w:cs="Times New Roman"/>
          <w:sz w:val="24"/>
          <w:szCs w:val="24"/>
          <w:lang w:val="en-US"/>
        </w:rPr>
        <w:t xml:space="preserve"> in</w:t>
      </w:r>
      <w:r w:rsidR="004A1792" w:rsidRPr="005C57A7">
        <w:rPr>
          <w:rFonts w:ascii="Times New Roman" w:hAnsi="Times New Roman" w:cs="Times New Roman"/>
          <w:sz w:val="24"/>
          <w:szCs w:val="24"/>
          <w:lang w:val="en-US"/>
        </w:rPr>
        <w:t xml:space="preserve"> the</w:t>
      </w:r>
      <w:r w:rsidR="006A559A" w:rsidRPr="005C57A7">
        <w:rPr>
          <w:rFonts w:ascii="Times New Roman" w:hAnsi="Times New Roman" w:cs="Times New Roman"/>
          <w:sz w:val="24"/>
          <w:szCs w:val="24"/>
          <w:lang w:val="en-US"/>
        </w:rPr>
        <w:t xml:space="preserve"> study</w:t>
      </w:r>
      <w:r w:rsidR="004A1792" w:rsidRPr="005C57A7">
        <w:rPr>
          <w:rFonts w:ascii="Times New Roman" w:hAnsi="Times New Roman" w:cs="Times New Roman"/>
          <w:sz w:val="24"/>
          <w:szCs w:val="24"/>
          <w:lang w:val="en-US"/>
        </w:rPr>
        <w:t xml:space="preserve"> population</w:t>
      </w:r>
      <w:r w:rsidR="006A559A" w:rsidRPr="005C57A7">
        <w:rPr>
          <w:rFonts w:ascii="Times New Roman" w:hAnsi="Times New Roman" w:cs="Times New Roman"/>
          <w:sz w:val="24"/>
          <w:szCs w:val="24"/>
          <w:lang w:val="en-US"/>
        </w:rPr>
        <w:t xml:space="preserve">, </w:t>
      </w:r>
      <w:r w:rsidR="004A1792" w:rsidRPr="005C57A7">
        <w:rPr>
          <w:rFonts w:ascii="Times New Roman" w:hAnsi="Times New Roman" w:cs="Times New Roman"/>
          <w:sz w:val="24"/>
          <w:szCs w:val="24"/>
          <w:lang w:val="en-US"/>
        </w:rPr>
        <w:t>rather than relying o</w:t>
      </w:r>
      <w:r w:rsidR="007232C6" w:rsidRPr="005C57A7">
        <w:rPr>
          <w:rFonts w:ascii="Times New Roman" w:hAnsi="Times New Roman" w:cs="Times New Roman"/>
          <w:sz w:val="24"/>
          <w:szCs w:val="24"/>
          <w:lang w:val="en-US"/>
        </w:rPr>
        <w:t xml:space="preserve">n </w:t>
      </w:r>
      <w:r w:rsidR="00F96D9D" w:rsidRPr="005C57A7">
        <w:rPr>
          <w:rFonts w:ascii="Times New Roman" w:hAnsi="Times New Roman" w:cs="Times New Roman"/>
          <w:sz w:val="24"/>
          <w:szCs w:val="24"/>
          <w:lang w:val="en-US"/>
        </w:rPr>
        <w:t xml:space="preserve">a </w:t>
      </w:r>
      <w:r w:rsidR="007232C6" w:rsidRPr="005C57A7">
        <w:rPr>
          <w:rFonts w:ascii="Times New Roman" w:hAnsi="Times New Roman" w:cs="Times New Roman"/>
          <w:sz w:val="24"/>
          <w:szCs w:val="24"/>
          <w:lang w:val="en-US"/>
        </w:rPr>
        <w:t>single outcome</w:t>
      </w:r>
      <w:r w:rsidR="006A559A" w:rsidRPr="005C57A7">
        <w:rPr>
          <w:rFonts w:ascii="Times New Roman" w:hAnsi="Times New Roman" w:cs="Times New Roman"/>
          <w:sz w:val="24"/>
          <w:szCs w:val="24"/>
          <w:lang w:val="en-US"/>
        </w:rPr>
        <w:t xml:space="preserve"> measure. </w:t>
      </w:r>
      <w:r w:rsidR="0029335B" w:rsidRPr="005C57A7">
        <w:rPr>
          <w:rFonts w:ascii="Times New Roman" w:hAnsi="Times New Roman" w:cs="Times New Roman"/>
          <w:sz w:val="24"/>
          <w:szCs w:val="24"/>
          <w:lang w:val="en-US"/>
        </w:rPr>
        <w:t xml:space="preserve">However, several </w:t>
      </w:r>
      <w:r w:rsidR="004A1792" w:rsidRPr="005C57A7">
        <w:rPr>
          <w:rFonts w:ascii="Times New Roman" w:hAnsi="Times New Roman" w:cs="Times New Roman"/>
          <w:sz w:val="24"/>
          <w:szCs w:val="24"/>
          <w:lang w:val="en-US"/>
        </w:rPr>
        <w:t xml:space="preserve">limitations </w:t>
      </w:r>
      <w:r w:rsidR="0029335B" w:rsidRPr="005C57A7">
        <w:rPr>
          <w:rFonts w:ascii="Times New Roman" w:hAnsi="Times New Roman" w:cs="Times New Roman"/>
          <w:sz w:val="24"/>
          <w:szCs w:val="24"/>
          <w:lang w:val="en-US"/>
        </w:rPr>
        <w:t>should be acknowledged</w:t>
      </w:r>
      <w:r w:rsidR="004A1792" w:rsidRPr="005C57A7">
        <w:rPr>
          <w:rFonts w:ascii="Times New Roman" w:hAnsi="Times New Roman" w:cs="Times New Roman"/>
          <w:sz w:val="24"/>
          <w:szCs w:val="24"/>
          <w:lang w:val="en-US"/>
        </w:rPr>
        <w:t xml:space="preserve">. The </w:t>
      </w:r>
      <w:r w:rsidR="0029335B" w:rsidRPr="005C57A7">
        <w:rPr>
          <w:rFonts w:ascii="Times New Roman" w:hAnsi="Times New Roman" w:cs="Times New Roman"/>
          <w:sz w:val="24"/>
          <w:szCs w:val="24"/>
          <w:lang w:val="en-US"/>
        </w:rPr>
        <w:t xml:space="preserve">small </w:t>
      </w:r>
      <w:r w:rsidR="004A1792" w:rsidRPr="005C57A7">
        <w:rPr>
          <w:rFonts w:ascii="Times New Roman" w:hAnsi="Times New Roman" w:cs="Times New Roman"/>
          <w:sz w:val="24"/>
          <w:szCs w:val="24"/>
          <w:lang w:val="en-US"/>
        </w:rPr>
        <w:t>sample size</w:t>
      </w:r>
      <w:r w:rsidR="0029335B" w:rsidRPr="005C57A7">
        <w:rPr>
          <w:rFonts w:ascii="Times New Roman" w:hAnsi="Times New Roman" w:cs="Times New Roman"/>
          <w:sz w:val="24"/>
          <w:szCs w:val="24"/>
          <w:lang w:val="en-US"/>
        </w:rPr>
        <w:t xml:space="preserve"> and relatively short study duration may have limited our ability to fully capture the </w:t>
      </w:r>
      <w:r w:rsidR="0029335B" w:rsidRPr="005C57A7">
        <w:rPr>
          <w:rFonts w:ascii="Times New Roman" w:hAnsi="Times New Roman" w:cs="Times New Roman"/>
          <w:sz w:val="24"/>
          <w:szCs w:val="24"/>
          <w:lang w:val="en-US"/>
        </w:rPr>
        <w:lastRenderedPageBreak/>
        <w:t xml:space="preserve">impact of </w:t>
      </w:r>
      <w:r w:rsidR="004A1792" w:rsidRPr="005C57A7">
        <w:rPr>
          <w:rFonts w:ascii="Times New Roman" w:hAnsi="Times New Roman" w:cs="Times New Roman"/>
          <w:sz w:val="24"/>
          <w:szCs w:val="24"/>
          <w:lang w:val="en-US"/>
        </w:rPr>
        <w:t xml:space="preserve">environmental factors </w:t>
      </w:r>
      <w:r w:rsidR="00EA637A" w:rsidRPr="005C57A7">
        <w:rPr>
          <w:rFonts w:ascii="Times New Roman" w:hAnsi="Times New Roman" w:cs="Times New Roman"/>
          <w:sz w:val="24"/>
          <w:szCs w:val="24"/>
          <w:lang w:val="en-US"/>
        </w:rPr>
        <w:t>on</w:t>
      </w:r>
      <w:r w:rsidR="004A1792" w:rsidRPr="005C57A7">
        <w:rPr>
          <w:rFonts w:ascii="Times New Roman" w:hAnsi="Times New Roman" w:cs="Times New Roman"/>
          <w:sz w:val="24"/>
          <w:szCs w:val="24"/>
          <w:lang w:val="en-US"/>
        </w:rPr>
        <w:t xml:space="preserve"> disease severity in the Centre region of Cameroon. Confounding intra</w:t>
      </w:r>
      <w:r w:rsidR="00EF0F20"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individual disease</w:t>
      </w:r>
      <w:r w:rsidR="00EF0F20"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modifying molecular and endogenous factors that </w:t>
      </w:r>
      <w:r w:rsidR="00EF0F20" w:rsidRPr="005C57A7">
        <w:rPr>
          <w:rFonts w:ascii="Times New Roman" w:hAnsi="Times New Roman" w:cs="Times New Roman"/>
          <w:sz w:val="24"/>
          <w:szCs w:val="24"/>
          <w:lang w:val="en-US"/>
        </w:rPr>
        <w:t xml:space="preserve">may </w:t>
      </w:r>
      <w:r w:rsidR="004A1792" w:rsidRPr="005C57A7">
        <w:rPr>
          <w:rFonts w:ascii="Times New Roman" w:hAnsi="Times New Roman" w:cs="Times New Roman"/>
          <w:sz w:val="24"/>
          <w:szCs w:val="24"/>
          <w:lang w:val="en-US"/>
        </w:rPr>
        <w:t>influence</w:t>
      </w:r>
      <w:r w:rsidR="00EF0F20" w:rsidRPr="005C57A7">
        <w:rPr>
          <w:rFonts w:ascii="Times New Roman" w:hAnsi="Times New Roman" w:cs="Times New Roman"/>
          <w:sz w:val="24"/>
          <w:szCs w:val="24"/>
          <w:lang w:val="en-US"/>
        </w:rPr>
        <w:t xml:space="preserve"> disease</w:t>
      </w:r>
      <w:r w:rsidR="004A1792" w:rsidRPr="005C57A7">
        <w:rPr>
          <w:rFonts w:ascii="Times New Roman" w:hAnsi="Times New Roman" w:cs="Times New Roman"/>
          <w:sz w:val="24"/>
          <w:szCs w:val="24"/>
          <w:lang w:val="en-US"/>
        </w:rPr>
        <w:t xml:space="preserve"> severity</w:t>
      </w:r>
      <w:r w:rsidR="00EF0F20" w:rsidRPr="005C57A7">
        <w:rPr>
          <w:rFonts w:ascii="Times New Roman" w:hAnsi="Times New Roman" w:cs="Times New Roman"/>
          <w:sz w:val="24"/>
          <w:szCs w:val="24"/>
          <w:lang w:val="en-US"/>
        </w:rPr>
        <w:t xml:space="preserve"> were not </w:t>
      </w:r>
      <w:r w:rsidR="004A1792" w:rsidRPr="005C57A7">
        <w:rPr>
          <w:rFonts w:ascii="Times New Roman" w:hAnsi="Times New Roman" w:cs="Times New Roman"/>
          <w:sz w:val="24"/>
          <w:szCs w:val="24"/>
          <w:lang w:val="en-US"/>
        </w:rPr>
        <w:t xml:space="preserve">considered. </w:t>
      </w:r>
      <w:r w:rsidR="00AF0B09" w:rsidRPr="005C57A7">
        <w:rPr>
          <w:rFonts w:ascii="Times New Roman" w:hAnsi="Times New Roman" w:cs="Times New Roman"/>
          <w:sz w:val="24"/>
          <w:szCs w:val="24"/>
          <w:lang w:val="en-US"/>
        </w:rPr>
        <w:t>Our r</w:t>
      </w:r>
      <w:r w:rsidR="004A1792" w:rsidRPr="005C57A7">
        <w:rPr>
          <w:rFonts w:ascii="Times New Roman" w:hAnsi="Times New Roman" w:cs="Times New Roman"/>
          <w:sz w:val="24"/>
          <w:szCs w:val="24"/>
          <w:lang w:val="en-US"/>
        </w:rPr>
        <w:t>eli</w:t>
      </w:r>
      <w:r w:rsidR="00AF0B09" w:rsidRPr="005C57A7">
        <w:rPr>
          <w:rFonts w:ascii="Times New Roman" w:hAnsi="Times New Roman" w:cs="Times New Roman"/>
          <w:sz w:val="24"/>
          <w:szCs w:val="24"/>
          <w:lang w:val="en-US"/>
        </w:rPr>
        <w:t>ance</w:t>
      </w:r>
      <w:r w:rsidR="004A1792" w:rsidRPr="005C57A7">
        <w:rPr>
          <w:rFonts w:ascii="Times New Roman" w:hAnsi="Times New Roman" w:cs="Times New Roman"/>
          <w:sz w:val="24"/>
          <w:szCs w:val="24"/>
          <w:lang w:val="en-US"/>
        </w:rPr>
        <w:t xml:space="preserve"> on</w:t>
      </w:r>
      <w:r w:rsidR="00AF0B09" w:rsidRPr="005C57A7">
        <w:rPr>
          <w:rFonts w:ascii="Times New Roman" w:hAnsi="Times New Roman" w:cs="Times New Roman"/>
          <w:sz w:val="24"/>
          <w:szCs w:val="24"/>
          <w:lang w:val="en-US"/>
        </w:rPr>
        <w:t xml:space="preserve"> self-reported </w:t>
      </w:r>
      <w:r w:rsidR="004A1792" w:rsidRPr="005C57A7">
        <w:rPr>
          <w:rFonts w:ascii="Times New Roman" w:hAnsi="Times New Roman" w:cs="Times New Roman"/>
          <w:sz w:val="24"/>
          <w:szCs w:val="24"/>
          <w:lang w:val="en-US"/>
        </w:rPr>
        <w:t>health information</w:t>
      </w:r>
      <w:r w:rsidR="00AF0B09" w:rsidRPr="005C57A7">
        <w:rPr>
          <w:rFonts w:ascii="Times New Roman" w:hAnsi="Times New Roman" w:cs="Times New Roman"/>
          <w:sz w:val="24"/>
          <w:szCs w:val="24"/>
          <w:lang w:val="en-US"/>
        </w:rPr>
        <w:t xml:space="preserve"> from patients and caregivers may</w:t>
      </w:r>
      <w:r w:rsidR="00D938A3" w:rsidRPr="005C57A7">
        <w:rPr>
          <w:rFonts w:ascii="Times New Roman" w:hAnsi="Times New Roman" w:cs="Times New Roman"/>
          <w:sz w:val="24"/>
          <w:szCs w:val="24"/>
          <w:lang w:val="en-US"/>
        </w:rPr>
        <w:t xml:space="preserve"> have introduced </w:t>
      </w:r>
      <w:r w:rsidR="004A1792" w:rsidRPr="005C57A7">
        <w:rPr>
          <w:rFonts w:ascii="Times New Roman" w:hAnsi="Times New Roman" w:cs="Times New Roman"/>
          <w:sz w:val="24"/>
          <w:szCs w:val="24"/>
          <w:lang w:val="en-US"/>
        </w:rPr>
        <w:t xml:space="preserve">retrospective recall bias. </w:t>
      </w:r>
      <w:r w:rsidR="00BF14FD" w:rsidRPr="005C57A7">
        <w:rPr>
          <w:rFonts w:ascii="Times New Roman" w:hAnsi="Times New Roman" w:cs="Times New Roman"/>
          <w:sz w:val="24"/>
          <w:szCs w:val="24"/>
          <w:lang w:val="en-US"/>
        </w:rPr>
        <w:t>Finally, challenges in v</w:t>
      </w:r>
      <w:r w:rsidR="004A1792" w:rsidRPr="005C57A7">
        <w:rPr>
          <w:rFonts w:ascii="Times New Roman" w:hAnsi="Times New Roman" w:cs="Times New Roman"/>
          <w:sz w:val="24"/>
          <w:szCs w:val="24"/>
          <w:lang w:val="en-US"/>
        </w:rPr>
        <w:t>erifying and retrieving complete patient information</w:t>
      </w:r>
      <w:r w:rsidR="00BF14FD" w:rsidRPr="005C57A7">
        <w:rPr>
          <w:rFonts w:ascii="Times New Roman" w:hAnsi="Times New Roman" w:cs="Times New Roman"/>
          <w:sz w:val="24"/>
          <w:szCs w:val="24"/>
          <w:lang w:val="en-US"/>
        </w:rPr>
        <w:t xml:space="preserve">, as well as the absence </w:t>
      </w:r>
      <w:r w:rsidR="004A1792" w:rsidRPr="005C57A7">
        <w:rPr>
          <w:rFonts w:ascii="Times New Roman" w:hAnsi="Times New Roman" w:cs="Times New Roman"/>
          <w:sz w:val="24"/>
          <w:szCs w:val="24"/>
          <w:lang w:val="en-US"/>
        </w:rPr>
        <w:t xml:space="preserve">of </w:t>
      </w:r>
      <w:r w:rsidR="00BF14FD" w:rsidRPr="005C57A7">
        <w:rPr>
          <w:rFonts w:ascii="Times New Roman" w:hAnsi="Times New Roman" w:cs="Times New Roman"/>
          <w:sz w:val="24"/>
          <w:szCs w:val="24"/>
          <w:lang w:val="en-US"/>
        </w:rPr>
        <w:t xml:space="preserve">accessible </w:t>
      </w:r>
      <w:r w:rsidR="004A1792" w:rsidRPr="005C57A7">
        <w:rPr>
          <w:rFonts w:ascii="Times New Roman" w:hAnsi="Times New Roman" w:cs="Times New Roman"/>
          <w:sz w:val="24"/>
          <w:szCs w:val="24"/>
          <w:lang w:val="en-US"/>
        </w:rPr>
        <w:t>local quantitative environmental data</w:t>
      </w:r>
      <w:r w:rsidR="00D60C47"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w:t>
      </w:r>
      <w:r w:rsidR="00BF14FD" w:rsidRPr="005C57A7">
        <w:rPr>
          <w:rFonts w:ascii="Times New Roman" w:hAnsi="Times New Roman" w:cs="Times New Roman"/>
          <w:sz w:val="24"/>
          <w:szCs w:val="24"/>
          <w:lang w:val="en-US"/>
        </w:rPr>
        <w:t xml:space="preserve">further </w:t>
      </w:r>
      <w:r w:rsidR="004A1792" w:rsidRPr="005C57A7">
        <w:rPr>
          <w:rFonts w:ascii="Times New Roman" w:hAnsi="Times New Roman" w:cs="Times New Roman"/>
          <w:sz w:val="24"/>
          <w:szCs w:val="24"/>
          <w:lang w:val="en-US"/>
        </w:rPr>
        <w:t xml:space="preserve">limited our ability to make inferential findings. </w:t>
      </w:r>
      <w:r w:rsidR="00055F0E" w:rsidRPr="005C57A7">
        <w:rPr>
          <w:rFonts w:ascii="Times New Roman" w:hAnsi="Times New Roman" w:cs="Times New Roman"/>
          <w:sz w:val="24"/>
          <w:szCs w:val="24"/>
          <w:lang w:val="en-US"/>
        </w:rPr>
        <w:t xml:space="preserve">Despite these limitations, </w:t>
      </w:r>
      <w:r w:rsidR="004A1792" w:rsidRPr="005C57A7">
        <w:rPr>
          <w:rFonts w:ascii="Times New Roman" w:hAnsi="Times New Roman" w:cs="Times New Roman"/>
          <w:sz w:val="24"/>
          <w:szCs w:val="24"/>
          <w:lang w:val="en-US"/>
        </w:rPr>
        <w:t xml:space="preserve">this study </w:t>
      </w:r>
      <w:r w:rsidR="00055F0E" w:rsidRPr="005C57A7">
        <w:rPr>
          <w:rFonts w:ascii="Times New Roman" w:hAnsi="Times New Roman" w:cs="Times New Roman"/>
          <w:sz w:val="24"/>
          <w:szCs w:val="24"/>
          <w:lang w:val="en-US"/>
        </w:rPr>
        <w:t>is</w:t>
      </w:r>
      <w:r w:rsidR="004A1792" w:rsidRPr="005C57A7">
        <w:rPr>
          <w:rFonts w:ascii="Times New Roman" w:hAnsi="Times New Roman" w:cs="Times New Roman"/>
          <w:sz w:val="24"/>
          <w:szCs w:val="24"/>
          <w:lang w:val="en-US"/>
        </w:rPr>
        <w:t xml:space="preserve"> the first to explore the association between environmental influences, lifestyle challenges</w:t>
      </w:r>
      <w:r w:rsidR="00055F0E" w:rsidRPr="005C57A7">
        <w:rPr>
          <w:rFonts w:ascii="Times New Roman" w:hAnsi="Times New Roman" w:cs="Times New Roman"/>
          <w:sz w:val="24"/>
          <w:szCs w:val="24"/>
          <w:lang w:val="en-US"/>
        </w:rPr>
        <w:t>,</w:t>
      </w:r>
      <w:r w:rsidR="004A1792" w:rsidRPr="005C57A7">
        <w:rPr>
          <w:rFonts w:ascii="Times New Roman" w:hAnsi="Times New Roman" w:cs="Times New Roman"/>
          <w:sz w:val="24"/>
          <w:szCs w:val="24"/>
          <w:lang w:val="en-US"/>
        </w:rPr>
        <w:t xml:space="preserve"> </w:t>
      </w:r>
      <w:r w:rsidR="00055F0E" w:rsidRPr="005C57A7">
        <w:rPr>
          <w:rFonts w:ascii="Times New Roman" w:hAnsi="Times New Roman" w:cs="Times New Roman"/>
          <w:sz w:val="24"/>
          <w:szCs w:val="24"/>
          <w:lang w:val="en-US"/>
        </w:rPr>
        <w:t>socioeconomic</w:t>
      </w:r>
      <w:r w:rsidR="004A1792" w:rsidRPr="005C57A7">
        <w:rPr>
          <w:rFonts w:ascii="Times New Roman" w:hAnsi="Times New Roman" w:cs="Times New Roman"/>
          <w:sz w:val="24"/>
          <w:szCs w:val="24"/>
          <w:lang w:val="en-US"/>
        </w:rPr>
        <w:t xml:space="preserve"> factors</w:t>
      </w:r>
      <w:r w:rsidR="00055F0E" w:rsidRPr="005C57A7">
        <w:rPr>
          <w:rFonts w:ascii="Times New Roman" w:hAnsi="Times New Roman" w:cs="Times New Roman"/>
          <w:sz w:val="24"/>
          <w:szCs w:val="24"/>
          <w:lang w:val="en-US"/>
        </w:rPr>
        <w:t>, and cluster classification of SCD patients based on</w:t>
      </w:r>
      <w:r w:rsidR="007D0641" w:rsidRPr="005C57A7">
        <w:rPr>
          <w:rFonts w:ascii="Times New Roman" w:hAnsi="Times New Roman" w:cs="Times New Roman"/>
          <w:sz w:val="24"/>
          <w:szCs w:val="24"/>
          <w:lang w:val="en-US"/>
        </w:rPr>
        <w:t xml:space="preserve"> </w:t>
      </w:r>
      <w:r w:rsidR="00622AC1">
        <w:rPr>
          <w:rFonts w:ascii="Times New Roman" w:hAnsi="Times New Roman" w:cs="Times New Roman"/>
          <w:sz w:val="24"/>
          <w:szCs w:val="24"/>
          <w:lang w:val="en-US"/>
        </w:rPr>
        <w:t>select</w:t>
      </w:r>
      <w:r w:rsidR="00EA25CD">
        <w:rPr>
          <w:rFonts w:ascii="Times New Roman" w:hAnsi="Times New Roman" w:cs="Times New Roman"/>
          <w:sz w:val="24"/>
          <w:szCs w:val="24"/>
          <w:lang w:val="en-US"/>
        </w:rPr>
        <w:t xml:space="preserve"> </w:t>
      </w:r>
      <w:r w:rsidR="007D0641" w:rsidRPr="005C57A7">
        <w:rPr>
          <w:rFonts w:ascii="Times New Roman" w:hAnsi="Times New Roman" w:cs="Times New Roman"/>
          <w:sz w:val="24"/>
          <w:szCs w:val="24"/>
          <w:lang w:val="en-US"/>
        </w:rPr>
        <w:t>clinical outcome</w:t>
      </w:r>
      <w:r w:rsidR="00055F0E" w:rsidRPr="005C57A7">
        <w:rPr>
          <w:rFonts w:ascii="Times New Roman" w:hAnsi="Times New Roman" w:cs="Times New Roman"/>
          <w:sz w:val="24"/>
          <w:szCs w:val="24"/>
          <w:lang w:val="en-US"/>
        </w:rPr>
        <w:t xml:space="preserve"> in </w:t>
      </w:r>
      <w:r w:rsidR="004A1792" w:rsidRPr="005C57A7">
        <w:rPr>
          <w:rFonts w:ascii="Times New Roman" w:hAnsi="Times New Roman" w:cs="Times New Roman"/>
          <w:sz w:val="24"/>
          <w:szCs w:val="24"/>
          <w:lang w:val="en-US"/>
        </w:rPr>
        <w:t>Cameroon.</w:t>
      </w:r>
      <w:r w:rsidR="00A54EC1" w:rsidRPr="005C57A7">
        <w:rPr>
          <w:rFonts w:ascii="Times New Roman" w:hAnsi="Times New Roman" w:cs="Times New Roman"/>
          <w:sz w:val="24"/>
          <w:szCs w:val="24"/>
          <w:lang w:val="en-US"/>
        </w:rPr>
        <w:t xml:space="preserve"> As such, it p</w:t>
      </w:r>
      <w:r w:rsidR="004A1792" w:rsidRPr="005C57A7">
        <w:rPr>
          <w:rFonts w:ascii="Times New Roman" w:hAnsi="Times New Roman" w:cs="Times New Roman"/>
          <w:sz w:val="24"/>
          <w:szCs w:val="24"/>
          <w:lang w:val="en-US"/>
        </w:rPr>
        <w:t>rovides</w:t>
      </w:r>
      <w:r w:rsidR="00A54EC1" w:rsidRPr="005C57A7">
        <w:rPr>
          <w:rFonts w:ascii="Times New Roman" w:hAnsi="Times New Roman" w:cs="Times New Roman"/>
          <w:sz w:val="24"/>
          <w:szCs w:val="24"/>
          <w:lang w:val="en-US"/>
        </w:rPr>
        <w:t xml:space="preserve"> a foundation for</w:t>
      </w:r>
      <w:r w:rsidR="004A1792" w:rsidRPr="005C57A7">
        <w:rPr>
          <w:rFonts w:ascii="Times New Roman" w:hAnsi="Times New Roman" w:cs="Times New Roman"/>
          <w:sz w:val="24"/>
          <w:szCs w:val="24"/>
          <w:lang w:val="en-US"/>
        </w:rPr>
        <w:t xml:space="preserve"> hypothesis</w:t>
      </w:r>
      <w:r w:rsidR="00A54EC1" w:rsidRPr="005C57A7">
        <w:rPr>
          <w:rFonts w:ascii="Times New Roman" w:hAnsi="Times New Roman" w:cs="Times New Roman"/>
          <w:sz w:val="24"/>
          <w:szCs w:val="24"/>
          <w:lang w:val="en-US"/>
        </w:rPr>
        <w:t xml:space="preserve"> generation, future </w:t>
      </w:r>
      <w:r w:rsidR="004A1792" w:rsidRPr="005C57A7">
        <w:rPr>
          <w:rFonts w:ascii="Times New Roman" w:hAnsi="Times New Roman" w:cs="Times New Roman"/>
          <w:sz w:val="24"/>
          <w:szCs w:val="24"/>
          <w:lang w:val="en-US"/>
        </w:rPr>
        <w:t>research</w:t>
      </w:r>
      <w:r w:rsidR="00A54EC1" w:rsidRPr="005C57A7">
        <w:rPr>
          <w:rFonts w:ascii="Times New Roman" w:hAnsi="Times New Roman" w:cs="Times New Roman"/>
          <w:sz w:val="24"/>
          <w:szCs w:val="24"/>
          <w:lang w:val="en-US"/>
        </w:rPr>
        <w:t xml:space="preserve"> and development of targeted interventions to improve the outcome of patients suffering from SCD. </w:t>
      </w:r>
    </w:p>
    <w:p w14:paraId="14CA5C14" w14:textId="1E4F504C" w:rsidR="003D62BF" w:rsidRPr="005C57A7" w:rsidRDefault="003D62BF"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Conclusion</w:t>
      </w:r>
    </w:p>
    <w:p w14:paraId="38C5C003" w14:textId="0B12F963" w:rsidR="00C34C05" w:rsidRPr="005C57A7" w:rsidRDefault="009A7209" w:rsidP="00FF6BEE">
      <w:pPr>
        <w:spacing w:after="0" w:line="240" w:lineRule="auto"/>
        <w:jc w:val="both"/>
        <w:rPr>
          <w:rFonts w:ascii="Times New Roman" w:hAnsi="Times New Roman" w:cs="Times New Roman"/>
          <w:sz w:val="24"/>
          <w:szCs w:val="24"/>
          <w:lang w:val="en-US"/>
        </w:rPr>
      </w:pPr>
      <w:r w:rsidRPr="005C57A7">
        <w:rPr>
          <w:rFonts w:ascii="Times New Roman" w:hAnsi="Times New Roman" w:cs="Times New Roman"/>
          <w:sz w:val="24"/>
          <w:szCs w:val="24"/>
          <w:lang w:val="en-US"/>
        </w:rPr>
        <w:t xml:space="preserve">While </w:t>
      </w:r>
      <w:r w:rsidR="00390B04" w:rsidRPr="005C57A7">
        <w:rPr>
          <w:rFonts w:ascii="Times New Roman" w:hAnsi="Times New Roman" w:cs="Times New Roman"/>
          <w:sz w:val="24"/>
          <w:szCs w:val="24"/>
          <w:lang w:val="en-US"/>
        </w:rPr>
        <w:t>much</w:t>
      </w:r>
      <w:r w:rsidRPr="005C57A7">
        <w:rPr>
          <w:rFonts w:ascii="Times New Roman" w:hAnsi="Times New Roman" w:cs="Times New Roman"/>
          <w:sz w:val="24"/>
          <w:szCs w:val="24"/>
          <w:lang w:val="en-US"/>
        </w:rPr>
        <w:t xml:space="preserve"> remains </w:t>
      </w:r>
      <w:r w:rsidR="00390B04" w:rsidRPr="005C57A7">
        <w:rPr>
          <w:rFonts w:ascii="Times New Roman" w:hAnsi="Times New Roman" w:cs="Times New Roman"/>
          <w:sz w:val="24"/>
          <w:szCs w:val="24"/>
          <w:lang w:val="en-US"/>
        </w:rPr>
        <w:t>to be understand</w:t>
      </w:r>
      <w:r w:rsidRPr="005C57A7">
        <w:rPr>
          <w:rFonts w:ascii="Times New Roman" w:hAnsi="Times New Roman" w:cs="Times New Roman"/>
          <w:sz w:val="24"/>
          <w:szCs w:val="24"/>
          <w:lang w:val="en-US"/>
        </w:rPr>
        <w:t xml:space="preserve"> about</w:t>
      </w:r>
      <w:r w:rsidR="00390B04" w:rsidRPr="005C57A7">
        <w:rPr>
          <w:rFonts w:ascii="Times New Roman" w:hAnsi="Times New Roman" w:cs="Times New Roman"/>
          <w:sz w:val="24"/>
          <w:szCs w:val="24"/>
          <w:lang w:val="en-US"/>
        </w:rPr>
        <w:t xml:space="preserve"> the influence of lifestyle, seasonal variations,</w:t>
      </w:r>
      <w:r w:rsidRPr="005C57A7">
        <w:rPr>
          <w:rFonts w:ascii="Times New Roman" w:hAnsi="Times New Roman" w:cs="Times New Roman"/>
          <w:sz w:val="24"/>
          <w:szCs w:val="24"/>
          <w:lang w:val="en-US"/>
        </w:rPr>
        <w:t xml:space="preserve"> meteorological patterns,</w:t>
      </w:r>
      <w:r w:rsidR="00390B04" w:rsidRPr="005C57A7">
        <w:rPr>
          <w:rFonts w:ascii="Times New Roman" w:hAnsi="Times New Roman" w:cs="Times New Roman"/>
          <w:sz w:val="24"/>
          <w:szCs w:val="24"/>
          <w:lang w:val="en-US"/>
        </w:rPr>
        <w:t xml:space="preserve"> pollution</w:t>
      </w:r>
      <w:r w:rsidRPr="005C57A7">
        <w:rPr>
          <w:rFonts w:ascii="Times New Roman" w:hAnsi="Times New Roman" w:cs="Times New Roman"/>
          <w:sz w:val="24"/>
          <w:szCs w:val="24"/>
          <w:lang w:val="en-US"/>
        </w:rPr>
        <w:t>,</w:t>
      </w:r>
      <w:r w:rsidR="00390B04" w:rsidRPr="005C57A7">
        <w:rPr>
          <w:rFonts w:ascii="Times New Roman" w:hAnsi="Times New Roman" w:cs="Times New Roman"/>
          <w:sz w:val="24"/>
          <w:szCs w:val="24"/>
          <w:lang w:val="en-US"/>
        </w:rPr>
        <w:t xml:space="preserve"> and </w:t>
      </w:r>
      <w:r w:rsidR="00CA57D4" w:rsidRPr="005C57A7">
        <w:rPr>
          <w:rFonts w:ascii="Times New Roman" w:hAnsi="Times New Roman" w:cs="Times New Roman"/>
          <w:sz w:val="24"/>
          <w:szCs w:val="24"/>
          <w:lang w:val="en-US"/>
        </w:rPr>
        <w:t>socioeconomic</w:t>
      </w:r>
      <w:r w:rsidR="00390B04" w:rsidRPr="005C57A7">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conditions</w:t>
      </w:r>
      <w:r w:rsidR="00390B04" w:rsidRPr="005C57A7">
        <w:rPr>
          <w:rFonts w:ascii="Times New Roman" w:hAnsi="Times New Roman" w:cs="Times New Roman"/>
          <w:sz w:val="24"/>
          <w:szCs w:val="24"/>
          <w:lang w:val="en-US"/>
        </w:rPr>
        <w:t xml:space="preserve"> on the severity of SCD, this exploratory study </w:t>
      </w:r>
      <w:r w:rsidRPr="005C57A7">
        <w:rPr>
          <w:rFonts w:ascii="Times New Roman" w:hAnsi="Times New Roman" w:cs="Times New Roman"/>
          <w:sz w:val="24"/>
          <w:szCs w:val="24"/>
          <w:lang w:val="en-US"/>
        </w:rPr>
        <w:t>provides important new insights. For the f</w:t>
      </w:r>
      <w:r w:rsidR="00390B04" w:rsidRPr="005C57A7">
        <w:rPr>
          <w:rFonts w:ascii="Times New Roman" w:hAnsi="Times New Roman" w:cs="Times New Roman"/>
          <w:sz w:val="24"/>
          <w:szCs w:val="24"/>
          <w:lang w:val="en-US"/>
        </w:rPr>
        <w:t>irst time</w:t>
      </w:r>
      <w:r w:rsidRPr="005C57A7">
        <w:rPr>
          <w:rFonts w:ascii="Times New Roman" w:hAnsi="Times New Roman" w:cs="Times New Roman"/>
          <w:sz w:val="24"/>
          <w:szCs w:val="24"/>
          <w:lang w:val="en-US"/>
        </w:rPr>
        <w:t>, we report</w:t>
      </w:r>
      <w:r w:rsidR="00390B04" w:rsidRPr="005C57A7">
        <w:rPr>
          <w:rFonts w:ascii="Times New Roman" w:hAnsi="Times New Roman" w:cs="Times New Roman"/>
          <w:sz w:val="24"/>
          <w:szCs w:val="24"/>
          <w:lang w:val="en-US"/>
        </w:rPr>
        <w:t xml:space="preserve"> that</w:t>
      </w:r>
      <w:r w:rsidR="0019620E" w:rsidRPr="005C57A7">
        <w:rPr>
          <w:rFonts w:ascii="Times New Roman" w:hAnsi="Times New Roman" w:cs="Times New Roman"/>
          <w:sz w:val="24"/>
          <w:szCs w:val="24"/>
          <w:lang w:val="en-US"/>
        </w:rPr>
        <w:t xml:space="preserve"> </w:t>
      </w:r>
      <w:r w:rsidR="009F158B" w:rsidRPr="005C57A7">
        <w:rPr>
          <w:rFonts w:ascii="Times New Roman" w:hAnsi="Times New Roman" w:cs="Times New Roman"/>
          <w:sz w:val="24"/>
          <w:szCs w:val="24"/>
          <w:lang w:val="en-US"/>
        </w:rPr>
        <w:t xml:space="preserve">many </w:t>
      </w:r>
      <w:r w:rsidR="0019620E" w:rsidRPr="005C57A7">
        <w:rPr>
          <w:rFonts w:ascii="Times New Roman" w:hAnsi="Times New Roman" w:cs="Times New Roman"/>
          <w:sz w:val="24"/>
          <w:szCs w:val="24"/>
          <w:lang w:val="en-US"/>
        </w:rPr>
        <w:t>SCD patients in the Centre region of Cameroon</w:t>
      </w:r>
      <w:r w:rsidRPr="005C57A7">
        <w:rPr>
          <w:rFonts w:ascii="Times New Roman" w:hAnsi="Times New Roman" w:cs="Times New Roman"/>
          <w:sz w:val="24"/>
          <w:szCs w:val="24"/>
          <w:lang w:val="en-US"/>
        </w:rPr>
        <w:t xml:space="preserve"> experience elevated levels of </w:t>
      </w:r>
      <w:r w:rsidR="0019620E" w:rsidRPr="005C57A7">
        <w:rPr>
          <w:rFonts w:ascii="Times New Roman" w:hAnsi="Times New Roman" w:cs="Times New Roman"/>
          <w:sz w:val="24"/>
          <w:szCs w:val="24"/>
          <w:lang w:val="en-US"/>
        </w:rPr>
        <w:t>stress</w:t>
      </w:r>
      <w:r w:rsidR="00C64F0D" w:rsidRPr="005C57A7">
        <w:rPr>
          <w:rFonts w:ascii="Times New Roman" w:hAnsi="Times New Roman" w:cs="Times New Roman"/>
          <w:sz w:val="24"/>
          <w:szCs w:val="24"/>
          <w:lang w:val="en-US"/>
        </w:rPr>
        <w:t xml:space="preserve"> and</w:t>
      </w:r>
      <w:r w:rsidRPr="005C57A7">
        <w:rPr>
          <w:rFonts w:ascii="Times New Roman" w:hAnsi="Times New Roman" w:cs="Times New Roman"/>
          <w:sz w:val="24"/>
          <w:szCs w:val="24"/>
          <w:lang w:val="en-US"/>
        </w:rPr>
        <w:t xml:space="preserve"> </w:t>
      </w:r>
      <w:r w:rsidR="0019620E" w:rsidRPr="005C57A7">
        <w:rPr>
          <w:rFonts w:ascii="Times New Roman" w:hAnsi="Times New Roman" w:cs="Times New Roman"/>
          <w:sz w:val="24"/>
          <w:szCs w:val="24"/>
          <w:lang w:val="en-US"/>
        </w:rPr>
        <w:t>anxiety</w:t>
      </w:r>
      <w:r w:rsidRPr="005C57A7">
        <w:rPr>
          <w:rFonts w:ascii="Times New Roman" w:hAnsi="Times New Roman" w:cs="Times New Roman"/>
          <w:sz w:val="24"/>
          <w:szCs w:val="24"/>
          <w:lang w:val="en-US"/>
        </w:rPr>
        <w:t xml:space="preserve">, </w:t>
      </w:r>
      <w:r w:rsidR="00C64F0D" w:rsidRPr="005C57A7">
        <w:rPr>
          <w:rFonts w:ascii="Times New Roman" w:hAnsi="Times New Roman" w:cs="Times New Roman"/>
          <w:sz w:val="24"/>
          <w:szCs w:val="24"/>
          <w:lang w:val="en-US"/>
        </w:rPr>
        <w:t>which</w:t>
      </w:r>
      <w:r w:rsidRPr="005C57A7">
        <w:rPr>
          <w:rFonts w:ascii="Times New Roman" w:hAnsi="Times New Roman" w:cs="Times New Roman"/>
          <w:sz w:val="24"/>
          <w:szCs w:val="24"/>
          <w:lang w:val="en-US"/>
        </w:rPr>
        <w:t xml:space="preserve"> significantly </w:t>
      </w:r>
      <w:r w:rsidR="00C64F0D" w:rsidRPr="005C57A7">
        <w:rPr>
          <w:rFonts w:ascii="Times New Roman" w:hAnsi="Times New Roman" w:cs="Times New Roman"/>
          <w:sz w:val="24"/>
          <w:szCs w:val="24"/>
          <w:lang w:val="en-US"/>
        </w:rPr>
        <w:t>impact</w:t>
      </w:r>
      <w:r w:rsidRPr="005C57A7">
        <w:rPr>
          <w:rFonts w:ascii="Times New Roman" w:hAnsi="Times New Roman" w:cs="Times New Roman"/>
          <w:sz w:val="24"/>
          <w:szCs w:val="24"/>
          <w:lang w:val="en-US"/>
        </w:rPr>
        <w:t xml:space="preserve"> </w:t>
      </w:r>
      <w:r w:rsidR="00C64F0D" w:rsidRPr="005C57A7">
        <w:rPr>
          <w:rFonts w:ascii="Times New Roman" w:hAnsi="Times New Roman" w:cs="Times New Roman"/>
          <w:sz w:val="24"/>
          <w:szCs w:val="24"/>
          <w:lang w:val="en-US"/>
        </w:rPr>
        <w:t>daily</w:t>
      </w:r>
      <w:r w:rsidRPr="005C57A7">
        <w:rPr>
          <w:rFonts w:ascii="Times New Roman" w:hAnsi="Times New Roman" w:cs="Times New Roman"/>
          <w:sz w:val="24"/>
          <w:szCs w:val="24"/>
          <w:lang w:val="en-US"/>
        </w:rPr>
        <w:t xml:space="preserve"> functioning and</w:t>
      </w:r>
      <w:bookmarkStart w:id="21" w:name="_GoBack"/>
      <w:bookmarkEnd w:id="21"/>
      <w:r w:rsidRPr="005C57A7">
        <w:rPr>
          <w:rFonts w:ascii="Times New Roman" w:hAnsi="Times New Roman" w:cs="Times New Roman"/>
          <w:sz w:val="24"/>
          <w:szCs w:val="24"/>
          <w:lang w:val="en-US"/>
        </w:rPr>
        <w:t xml:space="preserve"> are closely related to </w:t>
      </w:r>
      <w:r w:rsidR="00C64F0D" w:rsidRPr="005C57A7">
        <w:rPr>
          <w:rFonts w:ascii="Times New Roman" w:hAnsi="Times New Roman" w:cs="Times New Roman"/>
          <w:sz w:val="24"/>
          <w:szCs w:val="24"/>
          <w:lang w:val="en-US"/>
        </w:rPr>
        <w:t>VOC</w:t>
      </w:r>
      <w:r w:rsidRPr="005C57A7">
        <w:rPr>
          <w:rFonts w:ascii="Times New Roman" w:hAnsi="Times New Roman" w:cs="Times New Roman"/>
          <w:sz w:val="24"/>
          <w:szCs w:val="24"/>
          <w:lang w:val="en-US"/>
        </w:rPr>
        <w:t xml:space="preserve">, particularly during the rainy season and colder weather. </w:t>
      </w:r>
      <w:r w:rsidR="00C64F0D" w:rsidRPr="005C57A7">
        <w:rPr>
          <w:rFonts w:ascii="Times New Roman" w:hAnsi="Times New Roman" w:cs="Times New Roman"/>
          <w:sz w:val="24"/>
          <w:szCs w:val="24"/>
          <w:lang w:val="en-US"/>
        </w:rPr>
        <w:t>We</w:t>
      </w:r>
      <w:r w:rsidR="00B368D3" w:rsidRPr="005C57A7">
        <w:rPr>
          <w:rFonts w:ascii="Times New Roman" w:hAnsi="Times New Roman" w:cs="Times New Roman"/>
          <w:sz w:val="24"/>
          <w:szCs w:val="24"/>
          <w:lang w:val="en-US"/>
        </w:rPr>
        <w:t xml:space="preserve"> also </w:t>
      </w:r>
      <w:r w:rsidR="00C64F0D" w:rsidRPr="005C57A7">
        <w:rPr>
          <w:rFonts w:ascii="Times New Roman" w:hAnsi="Times New Roman" w:cs="Times New Roman"/>
          <w:sz w:val="24"/>
          <w:szCs w:val="24"/>
          <w:lang w:val="en-US"/>
        </w:rPr>
        <w:t xml:space="preserve">identified two </w:t>
      </w:r>
      <w:r w:rsidR="00031AB5" w:rsidRPr="005C57A7">
        <w:rPr>
          <w:rFonts w:ascii="Times New Roman" w:hAnsi="Times New Roman" w:cs="Times New Roman"/>
          <w:sz w:val="24"/>
          <w:szCs w:val="24"/>
          <w:lang w:val="en-US"/>
        </w:rPr>
        <w:t xml:space="preserve">severity </w:t>
      </w:r>
      <w:r w:rsidR="00C64F0D" w:rsidRPr="005C57A7">
        <w:rPr>
          <w:rFonts w:ascii="Times New Roman" w:hAnsi="Times New Roman" w:cs="Times New Roman"/>
          <w:sz w:val="24"/>
          <w:szCs w:val="24"/>
          <w:lang w:val="en-US"/>
        </w:rPr>
        <w:t>clusters</w:t>
      </w:r>
      <w:r w:rsidR="00B368D3" w:rsidRPr="005C57A7">
        <w:rPr>
          <w:rFonts w:ascii="Times New Roman" w:hAnsi="Times New Roman" w:cs="Times New Roman"/>
          <w:sz w:val="24"/>
          <w:szCs w:val="24"/>
          <w:lang w:val="en-US"/>
        </w:rPr>
        <w:t xml:space="preserve"> among</w:t>
      </w:r>
      <w:r w:rsidR="00C64F0D" w:rsidRPr="005C57A7">
        <w:rPr>
          <w:rFonts w:ascii="Times New Roman" w:hAnsi="Times New Roman" w:cs="Times New Roman"/>
          <w:sz w:val="24"/>
          <w:szCs w:val="24"/>
          <w:lang w:val="en-US"/>
        </w:rPr>
        <w:t xml:space="preserve"> patient</w:t>
      </w:r>
      <w:r w:rsidR="00031AB5" w:rsidRPr="005C57A7">
        <w:rPr>
          <w:rFonts w:ascii="Times New Roman" w:hAnsi="Times New Roman" w:cs="Times New Roman"/>
          <w:sz w:val="24"/>
          <w:szCs w:val="24"/>
          <w:lang w:val="en-US"/>
        </w:rPr>
        <w:t>s</w:t>
      </w:r>
      <w:r w:rsidR="00B368D3" w:rsidRPr="005C57A7">
        <w:rPr>
          <w:rFonts w:ascii="Times New Roman" w:hAnsi="Times New Roman" w:cs="Times New Roman"/>
          <w:sz w:val="24"/>
          <w:szCs w:val="24"/>
          <w:lang w:val="en-US"/>
        </w:rPr>
        <w:t xml:space="preserve">, characterized by </w:t>
      </w:r>
      <w:r w:rsidR="00031AB5" w:rsidRPr="005C57A7">
        <w:rPr>
          <w:rFonts w:ascii="Times New Roman" w:hAnsi="Times New Roman" w:cs="Times New Roman"/>
          <w:sz w:val="24"/>
          <w:szCs w:val="24"/>
          <w:lang w:val="en-US"/>
        </w:rPr>
        <w:t xml:space="preserve">differences in </w:t>
      </w:r>
      <w:r w:rsidR="00B368D3" w:rsidRPr="005C57A7">
        <w:rPr>
          <w:rFonts w:ascii="Times New Roman" w:hAnsi="Times New Roman" w:cs="Times New Roman"/>
          <w:sz w:val="24"/>
          <w:szCs w:val="24"/>
          <w:lang w:val="en-US"/>
        </w:rPr>
        <w:t>select clinical features as well as</w:t>
      </w:r>
      <w:r w:rsidR="00031AB5" w:rsidRPr="005C57A7">
        <w:rPr>
          <w:rFonts w:ascii="Times New Roman" w:hAnsi="Times New Roman" w:cs="Times New Roman"/>
          <w:sz w:val="24"/>
          <w:szCs w:val="24"/>
          <w:lang w:val="en-US"/>
        </w:rPr>
        <w:t xml:space="preserve"> </w:t>
      </w:r>
      <w:r w:rsidR="00B368D3" w:rsidRPr="005C57A7">
        <w:rPr>
          <w:rFonts w:ascii="Times New Roman" w:hAnsi="Times New Roman" w:cs="Times New Roman"/>
          <w:sz w:val="24"/>
          <w:szCs w:val="24"/>
          <w:lang w:val="en-US"/>
        </w:rPr>
        <w:t>significant variation in lifestyle habits (</w:t>
      </w:r>
      <w:r w:rsidR="00031AB5" w:rsidRPr="005C57A7">
        <w:rPr>
          <w:rFonts w:ascii="Times New Roman" w:hAnsi="Times New Roman" w:cs="Times New Roman"/>
          <w:sz w:val="24"/>
          <w:szCs w:val="24"/>
          <w:lang w:val="en-US"/>
        </w:rPr>
        <w:t xml:space="preserve">stress, anxiety, </w:t>
      </w:r>
      <w:r w:rsidR="00B368D3" w:rsidRPr="005C57A7">
        <w:rPr>
          <w:rFonts w:ascii="Times New Roman" w:hAnsi="Times New Roman" w:cs="Times New Roman"/>
          <w:sz w:val="24"/>
          <w:szCs w:val="24"/>
          <w:lang w:val="en-US"/>
        </w:rPr>
        <w:t>frequency of medical</w:t>
      </w:r>
      <w:r w:rsidR="00031AB5" w:rsidRPr="005C57A7">
        <w:rPr>
          <w:rFonts w:ascii="Times New Roman" w:hAnsi="Times New Roman" w:cs="Times New Roman"/>
          <w:sz w:val="24"/>
          <w:szCs w:val="24"/>
          <w:lang w:val="en-US"/>
        </w:rPr>
        <w:t xml:space="preserve"> checkups</w:t>
      </w:r>
      <w:r w:rsidR="00B368D3" w:rsidRPr="005C57A7">
        <w:rPr>
          <w:rFonts w:ascii="Times New Roman" w:hAnsi="Times New Roman" w:cs="Times New Roman"/>
          <w:sz w:val="24"/>
          <w:szCs w:val="24"/>
          <w:lang w:val="en-US"/>
        </w:rPr>
        <w:t xml:space="preserve">, </w:t>
      </w:r>
      <w:r w:rsidR="00031AB5" w:rsidRPr="005C57A7">
        <w:rPr>
          <w:rFonts w:ascii="Times New Roman" w:hAnsi="Times New Roman" w:cs="Times New Roman"/>
          <w:sz w:val="24"/>
          <w:szCs w:val="24"/>
          <w:lang w:val="en-US"/>
        </w:rPr>
        <w:t>physical activity</w:t>
      </w:r>
      <w:r w:rsidR="00B368D3" w:rsidRPr="005C57A7">
        <w:rPr>
          <w:rFonts w:ascii="Times New Roman" w:hAnsi="Times New Roman" w:cs="Times New Roman"/>
          <w:sz w:val="24"/>
          <w:szCs w:val="24"/>
          <w:lang w:val="en-US"/>
        </w:rPr>
        <w:t>), environmental exposures (</w:t>
      </w:r>
      <w:r w:rsidR="00031AB5" w:rsidRPr="005C57A7">
        <w:rPr>
          <w:rFonts w:ascii="Times New Roman" w:hAnsi="Times New Roman" w:cs="Times New Roman"/>
          <w:sz w:val="24"/>
          <w:szCs w:val="24"/>
          <w:lang w:val="en-US"/>
        </w:rPr>
        <w:t>high winds, humidity, dust</w:t>
      </w:r>
      <w:r w:rsidR="00B368D3" w:rsidRPr="005C57A7">
        <w:rPr>
          <w:rFonts w:ascii="Times New Roman" w:hAnsi="Times New Roman" w:cs="Times New Roman"/>
          <w:sz w:val="24"/>
          <w:szCs w:val="24"/>
          <w:lang w:val="en-US"/>
        </w:rPr>
        <w:t xml:space="preserve">, </w:t>
      </w:r>
      <w:r w:rsidR="00CA57D4" w:rsidRPr="005C57A7">
        <w:rPr>
          <w:rFonts w:ascii="Times New Roman" w:hAnsi="Times New Roman" w:cs="Times New Roman"/>
          <w:sz w:val="24"/>
          <w:szCs w:val="24"/>
          <w:lang w:val="en-US"/>
        </w:rPr>
        <w:t>smoke</w:t>
      </w:r>
      <w:r w:rsidR="00B368D3" w:rsidRPr="005C57A7">
        <w:rPr>
          <w:rFonts w:ascii="Times New Roman" w:hAnsi="Times New Roman" w:cs="Times New Roman"/>
          <w:sz w:val="24"/>
          <w:szCs w:val="24"/>
          <w:lang w:val="en-US"/>
        </w:rPr>
        <w:t xml:space="preserve"> fumes), and </w:t>
      </w:r>
      <w:r w:rsidR="00CA57D4" w:rsidRPr="005C57A7">
        <w:rPr>
          <w:rFonts w:ascii="Times New Roman" w:hAnsi="Times New Roman" w:cs="Times New Roman"/>
          <w:sz w:val="24"/>
          <w:szCs w:val="24"/>
          <w:lang w:val="en-US"/>
        </w:rPr>
        <w:t>socioeconomic</w:t>
      </w:r>
      <w:r w:rsidR="00031AB5" w:rsidRPr="005C57A7">
        <w:rPr>
          <w:rFonts w:ascii="Times New Roman" w:hAnsi="Times New Roman" w:cs="Times New Roman"/>
          <w:sz w:val="24"/>
          <w:szCs w:val="24"/>
          <w:lang w:val="en-US"/>
        </w:rPr>
        <w:t xml:space="preserve"> factors such as household size.</w:t>
      </w:r>
      <w:r w:rsidR="008C44AA" w:rsidRPr="005C57A7">
        <w:rPr>
          <w:rFonts w:ascii="Times New Roman" w:hAnsi="Times New Roman" w:cs="Times New Roman"/>
          <w:sz w:val="24"/>
          <w:szCs w:val="24"/>
          <w:lang w:val="en-US"/>
        </w:rPr>
        <w:t xml:space="preserve"> The study lays a foundation for future investigations involving </w:t>
      </w:r>
      <w:r w:rsidR="002B0A1E" w:rsidRPr="005C57A7">
        <w:rPr>
          <w:rFonts w:ascii="Times New Roman" w:hAnsi="Times New Roman" w:cs="Times New Roman"/>
          <w:sz w:val="24"/>
          <w:szCs w:val="24"/>
          <w:lang w:val="en-US"/>
        </w:rPr>
        <w:t>a larger</w:t>
      </w:r>
      <w:r w:rsidR="008C44AA" w:rsidRPr="005C57A7">
        <w:rPr>
          <w:rFonts w:ascii="Times New Roman" w:hAnsi="Times New Roman" w:cs="Times New Roman"/>
          <w:sz w:val="24"/>
          <w:szCs w:val="24"/>
          <w:lang w:val="en-US"/>
        </w:rPr>
        <w:t xml:space="preserve"> </w:t>
      </w:r>
      <w:r w:rsidR="002B0A1E" w:rsidRPr="005C57A7">
        <w:rPr>
          <w:rFonts w:ascii="Times New Roman" w:hAnsi="Times New Roman" w:cs="Times New Roman"/>
          <w:sz w:val="24"/>
          <w:szCs w:val="24"/>
          <w:lang w:val="en-US"/>
        </w:rPr>
        <w:t>patient</w:t>
      </w:r>
      <w:r w:rsidR="008C44AA" w:rsidRPr="005C57A7">
        <w:rPr>
          <w:rFonts w:ascii="Times New Roman" w:hAnsi="Times New Roman" w:cs="Times New Roman"/>
          <w:sz w:val="24"/>
          <w:szCs w:val="24"/>
          <w:lang w:val="en-US"/>
        </w:rPr>
        <w:t xml:space="preserve"> population across</w:t>
      </w:r>
      <w:r w:rsidR="002B0A1E" w:rsidRPr="005C57A7">
        <w:rPr>
          <w:rFonts w:ascii="Times New Roman" w:hAnsi="Times New Roman" w:cs="Times New Roman"/>
          <w:sz w:val="24"/>
          <w:szCs w:val="24"/>
          <w:lang w:val="en-US"/>
        </w:rPr>
        <w:t xml:space="preserve"> Cameroon</w:t>
      </w:r>
      <w:r w:rsidR="008C44AA" w:rsidRPr="005C57A7">
        <w:rPr>
          <w:rFonts w:ascii="Times New Roman" w:hAnsi="Times New Roman" w:cs="Times New Roman"/>
          <w:sz w:val="24"/>
          <w:szCs w:val="24"/>
          <w:lang w:val="en-US"/>
        </w:rPr>
        <w:t xml:space="preserve">, with a view to exploring the complex interplay </w:t>
      </w:r>
      <w:r w:rsidR="002B0A1E" w:rsidRPr="005C57A7">
        <w:rPr>
          <w:rFonts w:ascii="Times New Roman" w:hAnsi="Times New Roman" w:cs="Times New Roman"/>
          <w:sz w:val="24"/>
          <w:szCs w:val="24"/>
          <w:lang w:val="en-US"/>
        </w:rPr>
        <w:t>between exogenous and endogenous</w:t>
      </w:r>
      <w:r w:rsidR="00A46383" w:rsidRPr="005C57A7">
        <w:rPr>
          <w:rFonts w:ascii="Times New Roman" w:hAnsi="Times New Roman" w:cs="Times New Roman"/>
          <w:sz w:val="24"/>
          <w:szCs w:val="24"/>
          <w:lang w:val="en-US"/>
        </w:rPr>
        <w:t xml:space="preserve"> factors</w:t>
      </w:r>
      <w:r w:rsidR="008C44AA" w:rsidRPr="005C57A7">
        <w:rPr>
          <w:rFonts w:ascii="Times New Roman" w:hAnsi="Times New Roman" w:cs="Times New Roman"/>
          <w:sz w:val="24"/>
          <w:szCs w:val="24"/>
          <w:lang w:val="en-US"/>
        </w:rPr>
        <w:t xml:space="preserve"> of disease severity. These study underscores the continuous need for p</w:t>
      </w:r>
      <w:r w:rsidR="002B0A1E" w:rsidRPr="005C57A7">
        <w:rPr>
          <w:rFonts w:ascii="Times New Roman" w:hAnsi="Times New Roman" w:cs="Times New Roman"/>
          <w:sz w:val="24"/>
          <w:szCs w:val="24"/>
          <w:lang w:val="en-US"/>
        </w:rPr>
        <w:t xml:space="preserve">atient and </w:t>
      </w:r>
      <w:r w:rsidR="00CA57D4" w:rsidRPr="005C57A7">
        <w:rPr>
          <w:rFonts w:ascii="Times New Roman" w:hAnsi="Times New Roman" w:cs="Times New Roman"/>
          <w:sz w:val="24"/>
          <w:szCs w:val="24"/>
          <w:lang w:val="en-US"/>
        </w:rPr>
        <w:t>caregiver</w:t>
      </w:r>
      <w:r w:rsidR="002B0A1E" w:rsidRPr="005C57A7">
        <w:rPr>
          <w:rFonts w:ascii="Times New Roman" w:hAnsi="Times New Roman" w:cs="Times New Roman"/>
          <w:sz w:val="24"/>
          <w:szCs w:val="24"/>
          <w:lang w:val="en-US"/>
        </w:rPr>
        <w:t xml:space="preserve"> education</w:t>
      </w:r>
      <w:r w:rsidR="008C44AA" w:rsidRPr="005C57A7">
        <w:rPr>
          <w:rFonts w:ascii="Times New Roman" w:hAnsi="Times New Roman" w:cs="Times New Roman"/>
          <w:sz w:val="24"/>
          <w:szCs w:val="24"/>
          <w:lang w:val="en-US"/>
        </w:rPr>
        <w:t xml:space="preserve"> focused</w:t>
      </w:r>
      <w:r w:rsidR="002B0A1E" w:rsidRPr="005C57A7">
        <w:rPr>
          <w:rFonts w:ascii="Times New Roman" w:hAnsi="Times New Roman" w:cs="Times New Roman"/>
          <w:sz w:val="24"/>
          <w:szCs w:val="24"/>
          <w:lang w:val="en-US"/>
        </w:rPr>
        <w:t xml:space="preserve"> on</w:t>
      </w:r>
      <w:r w:rsidR="008C44AA" w:rsidRPr="005C57A7">
        <w:rPr>
          <w:rFonts w:ascii="Times New Roman" w:hAnsi="Times New Roman" w:cs="Times New Roman"/>
          <w:sz w:val="24"/>
          <w:szCs w:val="24"/>
          <w:lang w:val="en-US"/>
        </w:rPr>
        <w:t xml:space="preserve"> managing</w:t>
      </w:r>
      <w:r w:rsidR="002B0A1E" w:rsidRPr="005C57A7">
        <w:rPr>
          <w:rFonts w:ascii="Times New Roman" w:hAnsi="Times New Roman" w:cs="Times New Roman"/>
          <w:sz w:val="24"/>
          <w:szCs w:val="24"/>
          <w:lang w:val="en-US"/>
        </w:rPr>
        <w:t xml:space="preserve"> stress and anxiety</w:t>
      </w:r>
      <w:r w:rsidR="008C44AA" w:rsidRPr="005C57A7">
        <w:rPr>
          <w:rFonts w:ascii="Times New Roman" w:hAnsi="Times New Roman" w:cs="Times New Roman"/>
          <w:sz w:val="24"/>
          <w:szCs w:val="24"/>
          <w:lang w:val="en-US"/>
        </w:rPr>
        <w:t xml:space="preserve">, optimizing </w:t>
      </w:r>
      <w:r w:rsidR="002B0A1E" w:rsidRPr="005C57A7">
        <w:rPr>
          <w:rFonts w:ascii="Times New Roman" w:hAnsi="Times New Roman" w:cs="Times New Roman"/>
          <w:sz w:val="24"/>
          <w:szCs w:val="24"/>
          <w:lang w:val="en-US"/>
        </w:rPr>
        <w:t>lifestyle</w:t>
      </w:r>
      <w:r w:rsidR="008C44AA" w:rsidRPr="005C57A7">
        <w:rPr>
          <w:rFonts w:ascii="Times New Roman" w:hAnsi="Times New Roman" w:cs="Times New Roman"/>
          <w:sz w:val="24"/>
          <w:szCs w:val="24"/>
          <w:lang w:val="en-US"/>
        </w:rPr>
        <w:t xml:space="preserve"> choices</w:t>
      </w:r>
      <w:r w:rsidR="002B0A1E" w:rsidRPr="005C57A7">
        <w:rPr>
          <w:rFonts w:ascii="Times New Roman" w:hAnsi="Times New Roman" w:cs="Times New Roman"/>
          <w:sz w:val="24"/>
          <w:szCs w:val="24"/>
          <w:lang w:val="en-US"/>
        </w:rPr>
        <w:t xml:space="preserve"> and</w:t>
      </w:r>
      <w:r w:rsidR="008C44AA" w:rsidRPr="005C57A7">
        <w:rPr>
          <w:rFonts w:ascii="Times New Roman" w:hAnsi="Times New Roman" w:cs="Times New Roman"/>
          <w:sz w:val="24"/>
          <w:szCs w:val="24"/>
          <w:lang w:val="en-US"/>
        </w:rPr>
        <w:t xml:space="preserve"> understanding the health implications of</w:t>
      </w:r>
      <w:r w:rsidR="002B0A1E" w:rsidRPr="005C57A7">
        <w:rPr>
          <w:rFonts w:ascii="Times New Roman" w:hAnsi="Times New Roman" w:cs="Times New Roman"/>
          <w:sz w:val="24"/>
          <w:szCs w:val="24"/>
          <w:lang w:val="en-US"/>
        </w:rPr>
        <w:t xml:space="preserve"> </w:t>
      </w:r>
      <w:r w:rsidR="008C44AA" w:rsidRPr="005C57A7">
        <w:rPr>
          <w:rFonts w:ascii="Times New Roman" w:hAnsi="Times New Roman" w:cs="Times New Roman"/>
          <w:sz w:val="24"/>
          <w:szCs w:val="24"/>
          <w:lang w:val="en-US"/>
        </w:rPr>
        <w:t xml:space="preserve">pollution and </w:t>
      </w:r>
      <w:r w:rsidR="002B0A1E" w:rsidRPr="005C57A7">
        <w:rPr>
          <w:rFonts w:ascii="Times New Roman" w:hAnsi="Times New Roman" w:cs="Times New Roman"/>
          <w:sz w:val="24"/>
          <w:szCs w:val="24"/>
          <w:lang w:val="en-US"/>
        </w:rPr>
        <w:t xml:space="preserve">meteorological </w:t>
      </w:r>
      <w:r w:rsidR="008C44AA" w:rsidRPr="005C57A7">
        <w:rPr>
          <w:rFonts w:ascii="Times New Roman" w:hAnsi="Times New Roman" w:cs="Times New Roman"/>
          <w:sz w:val="24"/>
          <w:szCs w:val="24"/>
          <w:lang w:val="en-US"/>
        </w:rPr>
        <w:t xml:space="preserve">changes. Such interventions could help </w:t>
      </w:r>
      <w:r w:rsidR="009739A9" w:rsidRPr="005C57A7">
        <w:rPr>
          <w:rFonts w:ascii="Times New Roman" w:hAnsi="Times New Roman" w:cs="Times New Roman"/>
          <w:sz w:val="24"/>
          <w:szCs w:val="24"/>
          <w:lang w:val="en-US"/>
        </w:rPr>
        <w:t>reduce</w:t>
      </w:r>
      <w:r w:rsidR="008C44AA" w:rsidRPr="005C57A7">
        <w:rPr>
          <w:rFonts w:ascii="Times New Roman" w:hAnsi="Times New Roman" w:cs="Times New Roman"/>
          <w:sz w:val="24"/>
          <w:szCs w:val="24"/>
          <w:lang w:val="en-US"/>
        </w:rPr>
        <w:t xml:space="preserve"> the burden on </w:t>
      </w:r>
      <w:r w:rsidR="006A386D" w:rsidRPr="005C57A7">
        <w:rPr>
          <w:rFonts w:ascii="Times New Roman" w:hAnsi="Times New Roman" w:cs="Times New Roman"/>
          <w:sz w:val="24"/>
          <w:szCs w:val="24"/>
          <w:lang w:val="en-US"/>
        </w:rPr>
        <w:t>healthcare while improving patients and their family’s mental well-being.</w:t>
      </w:r>
      <w:r w:rsidR="002B0A1E" w:rsidRPr="005C57A7">
        <w:rPr>
          <w:rFonts w:ascii="Times New Roman" w:hAnsi="Times New Roman" w:cs="Times New Roman"/>
          <w:sz w:val="24"/>
          <w:szCs w:val="24"/>
          <w:lang w:val="en-US"/>
        </w:rPr>
        <w:t xml:space="preserve">   </w:t>
      </w:r>
      <w:r w:rsidR="00031AB5" w:rsidRPr="005C57A7">
        <w:rPr>
          <w:rFonts w:ascii="Times New Roman" w:hAnsi="Times New Roman" w:cs="Times New Roman"/>
          <w:sz w:val="24"/>
          <w:szCs w:val="24"/>
          <w:lang w:val="en-US"/>
        </w:rPr>
        <w:t xml:space="preserve"> </w:t>
      </w:r>
      <w:bookmarkEnd w:id="0"/>
    </w:p>
    <w:p w14:paraId="5E96A673" w14:textId="77777777" w:rsidR="00261E6D" w:rsidRDefault="00261E6D" w:rsidP="00FF6BE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List of abbreviations</w:t>
      </w:r>
    </w:p>
    <w:p w14:paraId="73BCE73C" w14:textId="6BA06237"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KAMILA</w:t>
      </w:r>
      <w:r>
        <w:rPr>
          <w:rFonts w:ascii="Times New Roman" w:hAnsi="Times New Roman" w:cs="Times New Roman"/>
          <w:sz w:val="24"/>
          <w:szCs w:val="24"/>
          <w:lang w:val="en-US"/>
        </w:rPr>
        <w:tab/>
      </w:r>
      <w:r w:rsidRPr="0053168E">
        <w:rPr>
          <w:rFonts w:ascii="Times New Roman" w:hAnsi="Times New Roman" w:cs="Times New Roman"/>
          <w:sz w:val="24"/>
          <w:szCs w:val="24"/>
          <w:lang w:val="en-US"/>
        </w:rPr>
        <w:t xml:space="preserve">Kay-Means for Mixed Large Data </w:t>
      </w:r>
    </w:p>
    <w:p w14:paraId="30FFDFB6" w14:textId="02E4BCB0"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PAM</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3168E">
        <w:rPr>
          <w:rFonts w:ascii="Times New Roman" w:hAnsi="Times New Roman" w:cs="Times New Roman"/>
          <w:sz w:val="24"/>
          <w:szCs w:val="24"/>
          <w:lang w:val="en-US"/>
        </w:rPr>
        <w:t xml:space="preserve">Partitioning Around Medoids </w:t>
      </w:r>
    </w:p>
    <w:p w14:paraId="633606C8" w14:textId="1C276436"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PHH</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3168E">
        <w:rPr>
          <w:rFonts w:ascii="Times New Roman" w:hAnsi="Times New Roman" w:cs="Times New Roman"/>
          <w:sz w:val="24"/>
          <w:szCs w:val="24"/>
          <w:lang w:val="en-US"/>
        </w:rPr>
        <w:t xml:space="preserve">Patient-Held Health </w:t>
      </w:r>
    </w:p>
    <w:p w14:paraId="2AAF134E" w14:textId="0E944385"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PM2.5</w:t>
      </w:r>
      <w:r w:rsidR="00810CEE">
        <w:rPr>
          <w:rFonts w:ascii="Times New Roman" w:hAnsi="Times New Roman" w:cs="Times New Roman"/>
          <w:sz w:val="24"/>
          <w:szCs w:val="24"/>
          <w:lang w:val="en-US"/>
        </w:rPr>
        <w:tab/>
      </w:r>
      <w:r>
        <w:rPr>
          <w:rFonts w:ascii="Times New Roman" w:hAnsi="Times New Roman" w:cs="Times New Roman"/>
          <w:sz w:val="24"/>
          <w:szCs w:val="24"/>
          <w:lang w:val="en-US"/>
        </w:rPr>
        <w:tab/>
      </w:r>
      <w:r w:rsidRPr="0053168E">
        <w:rPr>
          <w:rFonts w:ascii="Times New Roman" w:hAnsi="Times New Roman" w:cs="Times New Roman"/>
          <w:sz w:val="24"/>
          <w:szCs w:val="24"/>
          <w:lang w:val="en-US"/>
        </w:rPr>
        <w:t>Particulate Matter</w:t>
      </w:r>
      <w:r w:rsidR="00EA266A">
        <w:rPr>
          <w:rFonts w:ascii="Times New Roman" w:hAnsi="Times New Roman" w:cs="Times New Roman"/>
          <w:sz w:val="24"/>
          <w:szCs w:val="24"/>
          <w:lang w:val="en-US"/>
        </w:rPr>
        <w:t>-</w:t>
      </w:r>
      <w:r w:rsidRPr="0053168E">
        <w:rPr>
          <w:rFonts w:ascii="Times New Roman" w:hAnsi="Times New Roman" w:cs="Times New Roman"/>
          <w:sz w:val="24"/>
          <w:szCs w:val="24"/>
          <w:lang w:val="en-US"/>
        </w:rPr>
        <w:t xml:space="preserve">2.5 </w:t>
      </w:r>
    </w:p>
    <w:p w14:paraId="1984595A" w14:textId="34B6DF4E"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PM10</w:t>
      </w:r>
      <w:r w:rsidR="00810CEE">
        <w:rPr>
          <w:rFonts w:ascii="Times New Roman" w:hAnsi="Times New Roman" w:cs="Times New Roman"/>
          <w:sz w:val="24"/>
          <w:szCs w:val="24"/>
          <w:lang w:val="en-US"/>
        </w:rPr>
        <w:tab/>
      </w:r>
      <w:r w:rsidR="00810CEE">
        <w:rPr>
          <w:rFonts w:ascii="Times New Roman" w:hAnsi="Times New Roman" w:cs="Times New Roman"/>
          <w:sz w:val="24"/>
          <w:szCs w:val="24"/>
          <w:lang w:val="en-US"/>
        </w:rPr>
        <w:tab/>
      </w:r>
      <w:r w:rsidRPr="0053168E">
        <w:rPr>
          <w:rFonts w:ascii="Times New Roman" w:hAnsi="Times New Roman" w:cs="Times New Roman"/>
          <w:sz w:val="24"/>
          <w:szCs w:val="24"/>
          <w:lang w:val="en-US"/>
        </w:rPr>
        <w:t>Particulate Matter</w:t>
      </w:r>
      <w:r w:rsidR="00EA266A">
        <w:rPr>
          <w:rFonts w:ascii="Times New Roman" w:hAnsi="Times New Roman" w:cs="Times New Roman"/>
          <w:sz w:val="24"/>
          <w:szCs w:val="24"/>
          <w:lang w:val="en-US"/>
        </w:rPr>
        <w:t>-</w:t>
      </w:r>
      <w:r w:rsidRPr="0053168E">
        <w:rPr>
          <w:rFonts w:ascii="Times New Roman" w:hAnsi="Times New Roman" w:cs="Times New Roman"/>
          <w:sz w:val="24"/>
          <w:szCs w:val="24"/>
          <w:lang w:val="en-US"/>
        </w:rPr>
        <w:t xml:space="preserve">10 </w:t>
      </w:r>
    </w:p>
    <w:p w14:paraId="05648626" w14:textId="0F18A975"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PMR</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3168E">
        <w:rPr>
          <w:rFonts w:ascii="Times New Roman" w:hAnsi="Times New Roman" w:cs="Times New Roman"/>
          <w:sz w:val="24"/>
          <w:szCs w:val="24"/>
          <w:lang w:val="en-US"/>
        </w:rPr>
        <w:t xml:space="preserve">Patient Medical Records </w:t>
      </w:r>
    </w:p>
    <w:p w14:paraId="7C7B18F9" w14:textId="4029B729"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PROMIS</w:t>
      </w:r>
      <w:r>
        <w:rPr>
          <w:rFonts w:ascii="Times New Roman" w:hAnsi="Times New Roman" w:cs="Times New Roman"/>
          <w:sz w:val="24"/>
          <w:szCs w:val="24"/>
          <w:lang w:val="en-US"/>
        </w:rPr>
        <w:tab/>
      </w:r>
      <w:r w:rsidRPr="0053168E">
        <w:rPr>
          <w:rFonts w:ascii="Times New Roman" w:hAnsi="Times New Roman" w:cs="Times New Roman"/>
          <w:sz w:val="24"/>
          <w:szCs w:val="24"/>
          <w:lang w:val="en-US"/>
        </w:rPr>
        <w:t xml:space="preserve">Patient-Reported Outcomes Measurement Information System </w:t>
      </w:r>
    </w:p>
    <w:p w14:paraId="1979F901" w14:textId="1B646894"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PSS</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3168E">
        <w:rPr>
          <w:rFonts w:ascii="Times New Roman" w:hAnsi="Times New Roman" w:cs="Times New Roman"/>
          <w:sz w:val="24"/>
          <w:szCs w:val="24"/>
          <w:lang w:val="en-US"/>
        </w:rPr>
        <w:t xml:space="preserve">Perceived Stress Scale </w:t>
      </w:r>
    </w:p>
    <w:p w14:paraId="7752483E" w14:textId="319F2077"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SCA</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3168E">
        <w:rPr>
          <w:rFonts w:ascii="Times New Roman" w:hAnsi="Times New Roman" w:cs="Times New Roman"/>
          <w:sz w:val="24"/>
          <w:szCs w:val="24"/>
          <w:lang w:val="en-US"/>
        </w:rPr>
        <w:t xml:space="preserve">Sickle Cell Anemia </w:t>
      </w:r>
    </w:p>
    <w:p w14:paraId="2AAA6B29" w14:textId="40AD518B"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SCD</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3168E">
        <w:rPr>
          <w:rFonts w:ascii="Times New Roman" w:hAnsi="Times New Roman" w:cs="Times New Roman"/>
          <w:sz w:val="24"/>
          <w:szCs w:val="24"/>
          <w:lang w:val="en-US"/>
        </w:rPr>
        <w:t xml:space="preserve">Sickle Cell Disease </w:t>
      </w:r>
    </w:p>
    <w:p w14:paraId="66DDC874" w14:textId="541E12F1" w:rsidR="007B6758" w:rsidRPr="0053168E"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VOC</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3168E">
        <w:rPr>
          <w:rFonts w:ascii="Times New Roman" w:hAnsi="Times New Roman" w:cs="Times New Roman"/>
          <w:sz w:val="24"/>
          <w:szCs w:val="24"/>
          <w:lang w:val="en-US"/>
        </w:rPr>
        <w:t xml:space="preserve">Vaso-Occlusion Crisis </w:t>
      </w:r>
    </w:p>
    <w:p w14:paraId="79F2D406" w14:textId="20C99267" w:rsidR="007B6758" w:rsidRPr="007B6758" w:rsidRDefault="007B6758" w:rsidP="00FF6BEE">
      <w:pPr>
        <w:spacing w:after="0" w:line="240" w:lineRule="auto"/>
        <w:jc w:val="both"/>
        <w:rPr>
          <w:rFonts w:ascii="Times New Roman" w:hAnsi="Times New Roman" w:cs="Times New Roman"/>
          <w:sz w:val="24"/>
          <w:szCs w:val="24"/>
          <w:lang w:val="en-US"/>
        </w:rPr>
      </w:pPr>
      <w:r w:rsidRPr="0053168E">
        <w:rPr>
          <w:rFonts w:ascii="Times New Roman" w:hAnsi="Times New Roman" w:cs="Times New Roman"/>
          <w:sz w:val="24"/>
          <w:szCs w:val="24"/>
          <w:lang w:val="en-US"/>
        </w:rPr>
        <w:t>XAF</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3168E">
        <w:rPr>
          <w:rFonts w:ascii="Times New Roman" w:hAnsi="Times New Roman" w:cs="Times New Roman"/>
          <w:sz w:val="24"/>
          <w:szCs w:val="24"/>
          <w:lang w:val="en-US"/>
        </w:rPr>
        <w:t>Central African CFA Franc</w:t>
      </w:r>
    </w:p>
    <w:p w14:paraId="709DE131" w14:textId="2FDF351F" w:rsidR="00C34C05" w:rsidRPr="005C57A7" w:rsidRDefault="00261E6D" w:rsidP="00FF6BEE">
      <w:pPr>
        <w:spacing w:after="0" w:line="240" w:lineRule="auto"/>
        <w:jc w:val="both"/>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t>DECLARATIONS</w:t>
      </w:r>
    </w:p>
    <w:p w14:paraId="734E86A2" w14:textId="515C8753" w:rsidR="00261E6D" w:rsidRDefault="00261E6D" w:rsidP="00FF6BE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Ethical approval</w:t>
      </w:r>
      <w:r w:rsidR="00852D25">
        <w:rPr>
          <w:rFonts w:ascii="Times New Roman" w:hAnsi="Times New Roman" w:cs="Times New Roman"/>
          <w:b/>
          <w:bCs/>
          <w:sz w:val="24"/>
          <w:szCs w:val="24"/>
          <w:lang w:val="en-US"/>
        </w:rPr>
        <w:t xml:space="preserve"> and consent to participants</w:t>
      </w:r>
    </w:p>
    <w:p w14:paraId="507A1654" w14:textId="2BBF34FA" w:rsidR="00261E6D" w:rsidRPr="00261E6D" w:rsidRDefault="00261E6D" w:rsidP="00FF6BE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study was approved by the ethical committee </w:t>
      </w:r>
      <w:r w:rsidR="00914091">
        <w:rPr>
          <w:rFonts w:ascii="Times New Roman" w:hAnsi="Times New Roman" w:cs="Times New Roman"/>
          <w:sz w:val="24"/>
          <w:szCs w:val="24"/>
          <w:lang w:val="en-US"/>
        </w:rPr>
        <w:t>of</w:t>
      </w:r>
      <w:r>
        <w:rPr>
          <w:rFonts w:ascii="Times New Roman" w:hAnsi="Times New Roman" w:cs="Times New Roman"/>
          <w:sz w:val="24"/>
          <w:szCs w:val="24"/>
          <w:lang w:val="en-US"/>
        </w:rPr>
        <w:t xml:space="preserve"> each study</w:t>
      </w:r>
      <w:r w:rsidR="001D4B45">
        <w:rPr>
          <w:rFonts w:ascii="Times New Roman" w:hAnsi="Times New Roman" w:cs="Times New Roman"/>
          <w:sz w:val="24"/>
          <w:szCs w:val="24"/>
          <w:lang w:val="en-US"/>
        </w:rPr>
        <w:t xml:space="preserve"> center</w:t>
      </w:r>
      <w:r w:rsidR="00914091">
        <w:rPr>
          <w:rFonts w:ascii="Times New Roman" w:hAnsi="Times New Roman" w:cs="Times New Roman"/>
          <w:sz w:val="24"/>
          <w:szCs w:val="24"/>
          <w:lang w:val="en-US"/>
        </w:rPr>
        <w:t xml:space="preserve">. </w:t>
      </w:r>
      <w:r w:rsidRPr="005C57A7">
        <w:rPr>
          <w:rFonts w:ascii="Times New Roman" w:hAnsi="Times New Roman" w:cs="Times New Roman"/>
          <w:sz w:val="24"/>
          <w:szCs w:val="24"/>
          <w:lang w:val="en-US"/>
        </w:rPr>
        <w:t>Yaoundé Central Hospital</w:t>
      </w:r>
      <w:r w:rsidR="00914091">
        <w:rPr>
          <w:rFonts w:ascii="Times New Roman" w:hAnsi="Times New Roman" w:cs="Times New Roman"/>
          <w:sz w:val="24"/>
          <w:szCs w:val="24"/>
          <w:lang w:val="en-US"/>
        </w:rPr>
        <w:t xml:space="preserve">, </w:t>
      </w:r>
      <w:r w:rsidR="001D4B45">
        <w:rPr>
          <w:rFonts w:ascii="Times New Roman" w:hAnsi="Times New Roman" w:cs="Times New Roman"/>
          <w:sz w:val="24"/>
          <w:szCs w:val="24"/>
          <w:lang w:val="en-US"/>
        </w:rPr>
        <w:t xml:space="preserve">ref: </w:t>
      </w:r>
      <w:r w:rsidRPr="005C57A7">
        <w:rPr>
          <w:rFonts w:ascii="Times New Roman" w:hAnsi="Times New Roman" w:cs="Times New Roman"/>
          <w:sz w:val="24"/>
          <w:szCs w:val="24"/>
          <w:lang w:val="en-US"/>
        </w:rPr>
        <w:t>2023/463/AR/MINSANTE/SG/DHCY/UAF; Cite Vert District Hospital</w:t>
      </w:r>
      <w:r w:rsidR="00914091">
        <w:rPr>
          <w:rFonts w:ascii="Times New Roman" w:hAnsi="Times New Roman" w:cs="Times New Roman"/>
          <w:sz w:val="24"/>
          <w:szCs w:val="24"/>
          <w:lang w:val="en-US"/>
        </w:rPr>
        <w:t xml:space="preserve">, </w:t>
      </w:r>
      <w:r w:rsidR="001D4B45">
        <w:rPr>
          <w:rFonts w:ascii="Times New Roman" w:hAnsi="Times New Roman" w:cs="Times New Roman"/>
          <w:sz w:val="24"/>
          <w:szCs w:val="24"/>
          <w:lang w:val="en-US"/>
        </w:rPr>
        <w:t xml:space="preserve">ref: </w:t>
      </w:r>
      <w:r w:rsidRPr="005C57A7">
        <w:rPr>
          <w:rFonts w:ascii="Times New Roman" w:hAnsi="Times New Roman" w:cs="Times New Roman"/>
          <w:sz w:val="24"/>
          <w:szCs w:val="24"/>
          <w:lang w:val="en-US"/>
        </w:rPr>
        <w:t>024/L/MINSANTE/DRC/DSCV/HDCV; Gyneco-Obstetric and Pediatric Hospital</w:t>
      </w:r>
      <w:r>
        <w:rPr>
          <w:rFonts w:ascii="Times New Roman" w:hAnsi="Times New Roman" w:cs="Times New Roman"/>
          <w:sz w:val="24"/>
          <w:szCs w:val="24"/>
          <w:lang w:val="en-US"/>
        </w:rPr>
        <w:t xml:space="preserve"> Yaoundé</w:t>
      </w:r>
      <w:r w:rsidR="00914091">
        <w:rPr>
          <w:rFonts w:ascii="Times New Roman" w:hAnsi="Times New Roman" w:cs="Times New Roman"/>
          <w:sz w:val="24"/>
          <w:szCs w:val="24"/>
          <w:lang w:val="en-US"/>
        </w:rPr>
        <w:t xml:space="preserve">, </w:t>
      </w:r>
      <w:r w:rsidR="001D4B45">
        <w:rPr>
          <w:rFonts w:ascii="Times New Roman" w:hAnsi="Times New Roman" w:cs="Times New Roman"/>
          <w:sz w:val="24"/>
          <w:szCs w:val="24"/>
          <w:lang w:val="en-US"/>
        </w:rPr>
        <w:t>ref:</w:t>
      </w:r>
      <w:r w:rsidRPr="005C57A7">
        <w:rPr>
          <w:rFonts w:ascii="Times New Roman" w:hAnsi="Times New Roman" w:cs="Times New Roman"/>
          <w:sz w:val="24"/>
          <w:szCs w:val="24"/>
          <w:lang w:val="en-US"/>
        </w:rPr>
        <w:t xml:space="preserve"> 755/CIERSH/DM/ATTD/2024; and </w:t>
      </w:r>
      <w:r w:rsidRPr="00261E6D">
        <w:rPr>
          <w:rFonts w:ascii="Times New Roman" w:hAnsi="Times New Roman" w:cs="Times New Roman"/>
          <w:i/>
          <w:iCs/>
          <w:sz w:val="24"/>
          <w:szCs w:val="24"/>
          <w:lang w:val="en-US"/>
        </w:rPr>
        <w:t>Centre D’animation Sociale et Sanitaire</w:t>
      </w:r>
      <w:r>
        <w:rPr>
          <w:rFonts w:ascii="Times New Roman" w:hAnsi="Times New Roman" w:cs="Times New Roman"/>
          <w:i/>
          <w:iCs/>
          <w:sz w:val="24"/>
          <w:szCs w:val="24"/>
          <w:lang w:val="en-US"/>
        </w:rPr>
        <w:t xml:space="preserve"> </w:t>
      </w:r>
      <w:r w:rsidRPr="00261E6D">
        <w:rPr>
          <w:rFonts w:ascii="Times New Roman" w:hAnsi="Times New Roman" w:cs="Times New Roman"/>
          <w:sz w:val="24"/>
          <w:szCs w:val="24"/>
          <w:lang w:val="en-US"/>
        </w:rPr>
        <w:t>Yaoundé</w:t>
      </w:r>
      <w:r w:rsidR="00914091">
        <w:rPr>
          <w:rFonts w:ascii="Times New Roman" w:hAnsi="Times New Roman" w:cs="Times New Roman"/>
          <w:sz w:val="24"/>
          <w:szCs w:val="24"/>
          <w:lang w:val="en-US"/>
        </w:rPr>
        <w:t xml:space="preserve">, </w:t>
      </w:r>
      <w:r w:rsidR="001D4B45">
        <w:rPr>
          <w:rFonts w:ascii="Times New Roman" w:hAnsi="Times New Roman" w:cs="Times New Roman"/>
          <w:sz w:val="24"/>
          <w:szCs w:val="24"/>
          <w:lang w:val="en-US"/>
        </w:rPr>
        <w:t xml:space="preserve">ref: </w:t>
      </w:r>
      <w:r w:rsidRPr="005C57A7">
        <w:rPr>
          <w:rFonts w:ascii="Times New Roman" w:hAnsi="Times New Roman" w:cs="Times New Roman"/>
          <w:sz w:val="24"/>
          <w:szCs w:val="24"/>
          <w:lang w:val="en-US"/>
        </w:rPr>
        <w:t>OECX/07/24/080/CASS/D/CE/tge</w:t>
      </w:r>
      <w:r w:rsidR="001D4B45">
        <w:rPr>
          <w:rFonts w:ascii="Times New Roman" w:hAnsi="Times New Roman" w:cs="Times New Roman"/>
          <w:sz w:val="24"/>
          <w:szCs w:val="24"/>
          <w:lang w:val="en-US"/>
        </w:rPr>
        <w:t xml:space="preserve">. </w:t>
      </w:r>
      <w:r w:rsidR="00F02421">
        <w:rPr>
          <w:rFonts w:ascii="Times New Roman" w:hAnsi="Times New Roman" w:cs="Times New Roman"/>
          <w:sz w:val="24"/>
          <w:szCs w:val="24"/>
          <w:lang w:val="en-US"/>
        </w:rPr>
        <w:t xml:space="preserve">Written </w:t>
      </w:r>
      <w:r w:rsidR="001D4B45">
        <w:rPr>
          <w:rFonts w:ascii="Times New Roman" w:hAnsi="Times New Roman" w:cs="Times New Roman"/>
          <w:sz w:val="24"/>
          <w:szCs w:val="24"/>
          <w:lang w:val="en-US"/>
        </w:rPr>
        <w:t xml:space="preserve">informed consent was obtained from all patients or parents </w:t>
      </w:r>
      <w:r w:rsidR="00F02421">
        <w:rPr>
          <w:rFonts w:ascii="Times New Roman" w:hAnsi="Times New Roman" w:cs="Times New Roman"/>
          <w:sz w:val="24"/>
          <w:szCs w:val="24"/>
          <w:lang w:val="en-US"/>
        </w:rPr>
        <w:t>in the case of</w:t>
      </w:r>
      <w:r w:rsidR="001D4B45">
        <w:rPr>
          <w:rFonts w:ascii="Times New Roman" w:hAnsi="Times New Roman" w:cs="Times New Roman"/>
          <w:sz w:val="24"/>
          <w:szCs w:val="24"/>
          <w:lang w:val="en-US"/>
        </w:rPr>
        <w:t xml:space="preserve"> children</w:t>
      </w:r>
      <w:r w:rsidR="00F02421">
        <w:rPr>
          <w:rFonts w:ascii="Times New Roman" w:hAnsi="Times New Roman" w:cs="Times New Roman"/>
          <w:sz w:val="24"/>
          <w:szCs w:val="24"/>
          <w:lang w:val="en-US"/>
        </w:rPr>
        <w:t xml:space="preserve">, with </w:t>
      </w:r>
      <w:r w:rsidR="001D4B45">
        <w:rPr>
          <w:rFonts w:ascii="Times New Roman" w:hAnsi="Times New Roman" w:cs="Times New Roman"/>
          <w:sz w:val="24"/>
          <w:szCs w:val="24"/>
          <w:lang w:val="en-US"/>
        </w:rPr>
        <w:t>assent</w:t>
      </w:r>
      <w:r w:rsidR="00F02421">
        <w:rPr>
          <w:rFonts w:ascii="Times New Roman" w:hAnsi="Times New Roman" w:cs="Times New Roman"/>
          <w:sz w:val="24"/>
          <w:szCs w:val="24"/>
          <w:lang w:val="en-US"/>
        </w:rPr>
        <w:t xml:space="preserve"> obtained from </w:t>
      </w:r>
      <w:r w:rsidR="001D4B45">
        <w:rPr>
          <w:rFonts w:ascii="Times New Roman" w:hAnsi="Times New Roman" w:cs="Times New Roman"/>
          <w:sz w:val="24"/>
          <w:szCs w:val="24"/>
          <w:lang w:val="en-US"/>
        </w:rPr>
        <w:t>children were applicable.</w:t>
      </w:r>
    </w:p>
    <w:p w14:paraId="5EB25D13" w14:textId="77777777" w:rsidR="00932D02" w:rsidRDefault="00932D02" w:rsidP="00FF6BEE">
      <w:pPr>
        <w:spacing w:after="0" w:line="240" w:lineRule="auto"/>
        <w:rPr>
          <w:rFonts w:ascii="Times New Roman" w:hAnsi="Times New Roman" w:cs="Times New Roman"/>
          <w:b/>
          <w:bCs/>
          <w:sz w:val="24"/>
          <w:szCs w:val="24"/>
          <w:lang w:val="en-US"/>
        </w:rPr>
      </w:pPr>
    </w:p>
    <w:p w14:paraId="04D249A3" w14:textId="11BD6B87" w:rsidR="003D62BF" w:rsidRPr="005C57A7" w:rsidRDefault="00C96E16" w:rsidP="00FF6BEE">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w:t>
      </w:r>
      <w:r w:rsidR="003D62BF" w:rsidRPr="005C57A7">
        <w:rPr>
          <w:rFonts w:ascii="Times New Roman" w:hAnsi="Times New Roman" w:cs="Times New Roman"/>
          <w:b/>
          <w:bCs/>
          <w:sz w:val="24"/>
          <w:szCs w:val="24"/>
          <w:lang w:val="en-US"/>
        </w:rPr>
        <w:t>References</w:t>
      </w:r>
    </w:p>
    <w:p w14:paraId="48583A69" w14:textId="7FBD9F46" w:rsidR="007074B1" w:rsidRPr="001D4B45" w:rsidRDefault="00724EF4" w:rsidP="00FF6BEE">
      <w:pPr>
        <w:pStyle w:val="Bibliography"/>
        <w:spacing w:after="0"/>
        <w:rPr>
          <w:rFonts w:ascii="Times New Roman" w:hAnsi="Times New Roman" w:cs="Times New Roman"/>
          <w:sz w:val="20"/>
          <w:szCs w:val="20"/>
        </w:rPr>
      </w:pPr>
      <w:r w:rsidRPr="005C57A7">
        <w:rPr>
          <w:b/>
          <w:bCs/>
          <w:sz w:val="24"/>
          <w:szCs w:val="24"/>
          <w:lang w:val="en-US"/>
        </w:rPr>
        <w:fldChar w:fldCharType="begin"/>
      </w:r>
      <w:r w:rsidR="00FC1058" w:rsidRPr="005C57A7">
        <w:rPr>
          <w:b/>
          <w:bCs/>
          <w:sz w:val="24"/>
          <w:szCs w:val="24"/>
          <w:lang w:val="en-US"/>
        </w:rPr>
        <w:instrText xml:space="preserve"> ADDIN ZOTERO_BIBL {"uncited":[],"omitted":[],"custom":[]} CSL_BIBLIOGRAPHY </w:instrText>
      </w:r>
      <w:r w:rsidRPr="005C57A7">
        <w:rPr>
          <w:b/>
          <w:bCs/>
          <w:sz w:val="24"/>
          <w:szCs w:val="24"/>
          <w:lang w:val="en-US"/>
        </w:rPr>
        <w:fldChar w:fldCharType="separate"/>
      </w:r>
      <w:r w:rsidR="007074B1" w:rsidRPr="001D4B45">
        <w:rPr>
          <w:rFonts w:ascii="Times New Roman" w:hAnsi="Times New Roman" w:cs="Times New Roman"/>
          <w:sz w:val="20"/>
          <w:szCs w:val="20"/>
        </w:rPr>
        <w:t xml:space="preserve">1. </w:t>
      </w:r>
      <w:r w:rsidR="007074B1" w:rsidRPr="001D4B45">
        <w:rPr>
          <w:rFonts w:ascii="Times New Roman" w:hAnsi="Times New Roman" w:cs="Times New Roman"/>
          <w:sz w:val="20"/>
          <w:szCs w:val="20"/>
        </w:rPr>
        <w:tab/>
        <w:t>Tebbi CK. Sickle Cell Disease, a Review. Hemato. 2022 May 30;3(2):341–66.</w:t>
      </w:r>
    </w:p>
    <w:p w14:paraId="7BC59D1E" w14:textId="13C1754C"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2. </w:t>
      </w:r>
      <w:r w:rsidRPr="001D4B45">
        <w:rPr>
          <w:rFonts w:ascii="Times New Roman" w:hAnsi="Times New Roman" w:cs="Times New Roman"/>
          <w:sz w:val="20"/>
          <w:szCs w:val="20"/>
        </w:rPr>
        <w:tab/>
        <w:t>Thomson AM, McHugh TA, Oron AP, Teply C, Lonberg N, Vilchis Tella V, et al. Global, regional, and national prevalence and mortality burden of sickle cell disease, 2000–2021: a systematic analysis from the Global Burden of Disease Study 2021. The Lancet Haematology. 2023 Aug;10(8):e585–99.</w:t>
      </w:r>
    </w:p>
    <w:p w14:paraId="672972F8" w14:textId="5495D962"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 </w:t>
      </w:r>
      <w:r w:rsidRPr="001D4B45">
        <w:rPr>
          <w:rFonts w:ascii="Times New Roman" w:hAnsi="Times New Roman" w:cs="Times New Roman"/>
          <w:sz w:val="20"/>
          <w:szCs w:val="20"/>
        </w:rPr>
        <w:tab/>
        <w:t>De Franceschi L, Castiglioni C, Condorelli C, Valsecchi D, Premoli E, Fiocchi C, et al. Real-World Evidence on Disease Burden and Economic Impact of Sickle Cell Disease in Italy. JCM. 2022 Dec 23;12(1):117.</w:t>
      </w:r>
    </w:p>
    <w:p w14:paraId="3C2C83AA" w14:textId="316A42EA"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4. </w:t>
      </w:r>
      <w:r w:rsidRPr="001D4B45">
        <w:rPr>
          <w:rFonts w:ascii="Times New Roman" w:hAnsi="Times New Roman" w:cs="Times New Roman"/>
          <w:sz w:val="20"/>
          <w:szCs w:val="20"/>
        </w:rPr>
        <w:tab/>
        <w:t>Andong AM, Ngouadjeu EDT, Bekolo CE, Verla VS, Nebongo D, Mboue-Djieka Y, et al. Chronic complications and quality of life of patients living with sickle cell disease and receiving care in three hospitals in Cameroon: a cross-sectional study. BMC Hematol. 2017 Dec;17(1):7.</w:t>
      </w:r>
    </w:p>
    <w:p w14:paraId="12C3D5FF" w14:textId="02988D1D"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5. </w:t>
      </w:r>
      <w:r w:rsidRPr="001D4B45">
        <w:rPr>
          <w:rFonts w:ascii="Times New Roman" w:hAnsi="Times New Roman" w:cs="Times New Roman"/>
          <w:sz w:val="20"/>
          <w:szCs w:val="20"/>
        </w:rPr>
        <w:tab/>
        <w:t>Sundd P, Gladwin MT, Novelli EM. Pathophysiology of Sickle Cell Disease. Annu Rev Pathol Mech Dis. 2019 Jan 24;14(1):263–92.</w:t>
      </w:r>
    </w:p>
    <w:p w14:paraId="7DF544D1" w14:textId="415F5DA6"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6. </w:t>
      </w:r>
      <w:r w:rsidRPr="001D4B45">
        <w:rPr>
          <w:rFonts w:ascii="Times New Roman" w:hAnsi="Times New Roman" w:cs="Times New Roman"/>
          <w:sz w:val="20"/>
          <w:szCs w:val="20"/>
        </w:rPr>
        <w:tab/>
        <w:t>Piel FB, Tewari S, Brousse V, Analitis A, Font A, Menzel S, et al. Associations between environmental factors and hospital admissions for sickle cell disease. Haematologica. 2017 Apr;102(4):666–75.</w:t>
      </w:r>
    </w:p>
    <w:p w14:paraId="455DF412"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7. </w:t>
      </w:r>
      <w:r w:rsidRPr="001D4B45">
        <w:rPr>
          <w:rFonts w:ascii="Times New Roman" w:hAnsi="Times New Roman" w:cs="Times New Roman"/>
          <w:sz w:val="20"/>
          <w:szCs w:val="20"/>
        </w:rPr>
        <w:tab/>
        <w:t xml:space="preserve">Kayle M, Docherty S, Tanabe P, Sloane R, Maslow G, Pan W, et al. Trajectories of Sickle Cell Disease Severity during Transition to Adult Care. Blood. 2018 Nov 29;132(Supplement 1):318–318. </w:t>
      </w:r>
    </w:p>
    <w:p w14:paraId="406930FA"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8. </w:t>
      </w:r>
      <w:r w:rsidRPr="001D4B45">
        <w:rPr>
          <w:rFonts w:ascii="Times New Roman" w:hAnsi="Times New Roman" w:cs="Times New Roman"/>
          <w:sz w:val="20"/>
          <w:szCs w:val="20"/>
        </w:rPr>
        <w:tab/>
        <w:t xml:space="preserve">Osarogiagbon RU, Haider SN, Tang J. Effect of Sickle Cell Disease Type, Age and Gender On the Prevalence of Chronic Organ Damage in Adults with Sickle Cell Disease. Blood. 2009 Nov 20;114(22):4607–4607. </w:t>
      </w:r>
    </w:p>
    <w:p w14:paraId="1E88C9E1"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9. </w:t>
      </w:r>
      <w:r w:rsidRPr="001D4B45">
        <w:rPr>
          <w:rFonts w:ascii="Times New Roman" w:hAnsi="Times New Roman" w:cs="Times New Roman"/>
          <w:sz w:val="20"/>
          <w:szCs w:val="20"/>
        </w:rPr>
        <w:tab/>
        <w:t xml:space="preserve">Njoku F, Pugh N, Brambilla D, Kroner B, Shah N, Treadwell M, et al. Mortality in adults with sickle cell disease: Results from the sickle cell disease implementation consortium (SCDIC) registry. American J Hematol. 2024 May;99(5):900–9. </w:t>
      </w:r>
    </w:p>
    <w:p w14:paraId="00B5752A"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10. </w:t>
      </w:r>
      <w:r w:rsidRPr="001D4B45">
        <w:rPr>
          <w:rFonts w:ascii="Times New Roman" w:hAnsi="Times New Roman" w:cs="Times New Roman"/>
          <w:sz w:val="20"/>
          <w:szCs w:val="20"/>
        </w:rPr>
        <w:tab/>
        <w:t xml:space="preserve">Kirkham JK, Estepp JH, Weiss MJ, Rashkin SR. Genetic Variation and Sickle Cell Disease Severity: A Systematic Review and Meta-Analysis. JAMA Netw Open. 2023 Oct 18;6(10):e2337484. </w:t>
      </w:r>
    </w:p>
    <w:p w14:paraId="4C5C771E" w14:textId="77777777" w:rsidR="007074B1" w:rsidRPr="001D4B45" w:rsidRDefault="007074B1" w:rsidP="00FF6BEE">
      <w:pPr>
        <w:pStyle w:val="Bibliography"/>
        <w:spacing w:after="0"/>
        <w:rPr>
          <w:rFonts w:ascii="Times New Roman" w:hAnsi="Times New Roman" w:cs="Times New Roman"/>
          <w:sz w:val="20"/>
          <w:szCs w:val="20"/>
          <w:lang w:val="fr-FR"/>
        </w:rPr>
      </w:pPr>
      <w:r w:rsidRPr="001D4B45">
        <w:rPr>
          <w:rFonts w:ascii="Times New Roman" w:hAnsi="Times New Roman" w:cs="Times New Roman"/>
          <w:sz w:val="20"/>
          <w:szCs w:val="20"/>
        </w:rPr>
        <w:t xml:space="preserve">11. </w:t>
      </w:r>
      <w:r w:rsidRPr="001D4B45">
        <w:rPr>
          <w:rFonts w:ascii="Times New Roman" w:hAnsi="Times New Roman" w:cs="Times New Roman"/>
          <w:sz w:val="20"/>
          <w:szCs w:val="20"/>
        </w:rPr>
        <w:tab/>
        <w:t xml:space="preserve">Blumberg AH, Ebelt ST, Liang D, Morris CR, Sarnat JA. Ambient air pollution and sickle cell disease-related emergency department visits in Atlanta, GA. </w:t>
      </w:r>
      <w:r w:rsidRPr="001D4B45">
        <w:rPr>
          <w:rFonts w:ascii="Times New Roman" w:hAnsi="Times New Roman" w:cs="Times New Roman"/>
          <w:sz w:val="20"/>
          <w:szCs w:val="20"/>
          <w:lang w:val="fr-FR"/>
        </w:rPr>
        <w:t xml:space="preserve">Environ Res. 2020 May;184:109292. </w:t>
      </w:r>
    </w:p>
    <w:p w14:paraId="12528FD8"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lang w:val="fr-FR"/>
        </w:rPr>
        <w:t xml:space="preserve">12. </w:t>
      </w:r>
      <w:r w:rsidRPr="001D4B45">
        <w:rPr>
          <w:rFonts w:ascii="Times New Roman" w:hAnsi="Times New Roman" w:cs="Times New Roman"/>
          <w:sz w:val="20"/>
          <w:szCs w:val="20"/>
          <w:lang w:val="fr-FR"/>
        </w:rPr>
        <w:tab/>
        <w:t xml:space="preserve">Guerzoni ME, Marchesi S, Palazzi G, Lodi M, Pinelli M, Venturelli D, et al. </w:t>
      </w:r>
      <w:r w:rsidRPr="001D4B45">
        <w:rPr>
          <w:rFonts w:ascii="Times New Roman" w:hAnsi="Times New Roman" w:cs="Times New Roman"/>
          <w:sz w:val="20"/>
          <w:szCs w:val="20"/>
        </w:rPr>
        <w:t xml:space="preserve">Environmental Factors in Northern Italy and Sickle Cell Disease Acute Complications: A Multicentric Study. Children (Basel). 2022 Sep 27;9(10):1478. </w:t>
      </w:r>
    </w:p>
    <w:p w14:paraId="04651D86" w14:textId="77777777" w:rsidR="007074B1" w:rsidRPr="001D4B45" w:rsidRDefault="007074B1" w:rsidP="00FF6BEE">
      <w:pPr>
        <w:pStyle w:val="Bibliography"/>
        <w:spacing w:after="0"/>
        <w:rPr>
          <w:rFonts w:ascii="Times New Roman" w:hAnsi="Times New Roman" w:cs="Times New Roman"/>
          <w:sz w:val="20"/>
          <w:szCs w:val="20"/>
          <w:lang w:val="da-DK"/>
        </w:rPr>
      </w:pPr>
      <w:r w:rsidRPr="001D4B45">
        <w:rPr>
          <w:rFonts w:ascii="Times New Roman" w:hAnsi="Times New Roman" w:cs="Times New Roman"/>
          <w:sz w:val="20"/>
          <w:szCs w:val="20"/>
        </w:rPr>
        <w:t xml:space="preserve">13. </w:t>
      </w:r>
      <w:r w:rsidRPr="001D4B45">
        <w:rPr>
          <w:rFonts w:ascii="Times New Roman" w:hAnsi="Times New Roman" w:cs="Times New Roman"/>
          <w:sz w:val="20"/>
          <w:szCs w:val="20"/>
        </w:rPr>
        <w:tab/>
        <w:t xml:space="preserve">Serdar CC, Cihan M, Yücel D, Serdar MA. Sample size, power and effect size revisited: simplified and practical approaches in pre-clinical, clinical and laboratory studies. </w:t>
      </w:r>
      <w:r w:rsidRPr="001D4B45">
        <w:rPr>
          <w:rFonts w:ascii="Times New Roman" w:hAnsi="Times New Roman" w:cs="Times New Roman"/>
          <w:sz w:val="20"/>
          <w:szCs w:val="20"/>
          <w:lang w:val="da-DK"/>
        </w:rPr>
        <w:t xml:space="preserve">Biochem med (Online). 2021 Feb 15;31(1):27–53. </w:t>
      </w:r>
    </w:p>
    <w:p w14:paraId="362A5F2B"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lang w:val="da-DK"/>
        </w:rPr>
        <w:t xml:space="preserve">14. </w:t>
      </w:r>
      <w:r w:rsidRPr="001D4B45">
        <w:rPr>
          <w:rFonts w:ascii="Times New Roman" w:hAnsi="Times New Roman" w:cs="Times New Roman"/>
          <w:sz w:val="20"/>
          <w:szCs w:val="20"/>
          <w:lang w:val="da-DK"/>
        </w:rPr>
        <w:tab/>
        <w:t xml:space="preserve">Vancampfort D, Koyanagi A, Ward PB, Veronese N, Carvalho AF, Solmi M, et al. </w:t>
      </w:r>
      <w:r w:rsidRPr="001D4B45">
        <w:rPr>
          <w:rFonts w:ascii="Times New Roman" w:hAnsi="Times New Roman" w:cs="Times New Roman"/>
          <w:sz w:val="20"/>
          <w:szCs w:val="20"/>
        </w:rPr>
        <w:t xml:space="preserve">Perceived Stress and Its Relationship With Chronic Medical Conditions and Multimorbidity Among 229,293 Community-Dwelling Adults in 44 Low- and Middle-Income Countries. American Journal of Epidemiology. 2017 Oct 15;186(8):979–89. </w:t>
      </w:r>
    </w:p>
    <w:p w14:paraId="1291C506"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15. </w:t>
      </w:r>
      <w:r w:rsidRPr="001D4B45">
        <w:rPr>
          <w:rFonts w:ascii="Times New Roman" w:hAnsi="Times New Roman" w:cs="Times New Roman"/>
          <w:sz w:val="20"/>
          <w:szCs w:val="20"/>
        </w:rPr>
        <w:tab/>
        <w:t xml:space="preserve">Pilkonis PA, Choi SW, Reise SP, Stover AM, Riley WT, Cella D, et al. Item Banks for Measuring Emotional Distress From the Patient-Reported Outcomes Measurement Information System (PROMIS®): Depression, Anxiety, and Anger. Assessment. 2011 Sep;18(3):263–83. </w:t>
      </w:r>
    </w:p>
    <w:p w14:paraId="7D4026D5"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16. </w:t>
      </w:r>
      <w:r w:rsidRPr="001D4B45">
        <w:rPr>
          <w:rFonts w:ascii="Times New Roman" w:hAnsi="Times New Roman" w:cs="Times New Roman"/>
          <w:sz w:val="20"/>
          <w:szCs w:val="20"/>
        </w:rPr>
        <w:tab/>
        <w:t xml:space="preserve">Schalet BD, Pilkonis PA, Yu L, Dodds N, Johnston KL, Yount S, et al. Clinical validity of PROMIS Depression, Anxiety, and Anger across diverse clinical samples. Journal of Clinical Epidemiology. 2016 May;73:119–27. </w:t>
      </w:r>
    </w:p>
    <w:p w14:paraId="211EA74D"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17. </w:t>
      </w:r>
      <w:r w:rsidRPr="001D4B45">
        <w:rPr>
          <w:rFonts w:ascii="Times New Roman" w:hAnsi="Times New Roman" w:cs="Times New Roman"/>
          <w:sz w:val="20"/>
          <w:szCs w:val="20"/>
        </w:rPr>
        <w:tab/>
        <w:t>PROMIS. Anxiety Scoring Manual. A brief guide to scoring the PROMIS Anxiety Instruments [Internet]. PROMIS; 2021 [cited 2025 May 12]. Available from: https://www.healthmeasures.net/images/PROMIS/manuals/Scoring_Manuals_/PROMIS_Anxiety_Scoring_Manual.pdf</w:t>
      </w:r>
    </w:p>
    <w:p w14:paraId="3004FA6F"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18. </w:t>
      </w:r>
      <w:r w:rsidRPr="001D4B45">
        <w:rPr>
          <w:rFonts w:ascii="Times New Roman" w:hAnsi="Times New Roman" w:cs="Times New Roman"/>
          <w:sz w:val="20"/>
          <w:szCs w:val="20"/>
        </w:rPr>
        <w:tab/>
        <w:t xml:space="preserve">World Health Organization. WHO Guidelines on Physical Activity and Sedentary Behaviour. 1st ed. Geneva: World Health Organization; 2020. 1 p. </w:t>
      </w:r>
    </w:p>
    <w:p w14:paraId="4A083669"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19. </w:t>
      </w:r>
      <w:r w:rsidRPr="001D4B45">
        <w:rPr>
          <w:rFonts w:ascii="Times New Roman" w:hAnsi="Times New Roman" w:cs="Times New Roman"/>
          <w:sz w:val="20"/>
          <w:szCs w:val="20"/>
        </w:rPr>
        <w:tab/>
        <w:t xml:space="preserve">Mittal H, Roberts L, Fuller GW, O’Driscoll S, Dick MC, Height SE, et al. The effects of air quality on haematological and clinical parameters in children with sickle cell anaemia. Ann Hematol. 2009 Jun;88(6):529–33. </w:t>
      </w:r>
    </w:p>
    <w:p w14:paraId="381C3BED"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20. </w:t>
      </w:r>
      <w:r w:rsidRPr="001D4B45">
        <w:rPr>
          <w:rFonts w:ascii="Times New Roman" w:hAnsi="Times New Roman" w:cs="Times New Roman"/>
          <w:sz w:val="20"/>
          <w:szCs w:val="20"/>
        </w:rPr>
        <w:tab/>
        <w:t xml:space="preserve">Lai HK, Kendall M, Ferrier H, Lindup I, Alm S, Hänninen O, et al. Personal exposures and microenvironment concentrations of PM2.5, VOC, NO2 and CO in Oxford, UK. Atmospheric Environment. 2004 Dec;38(37):6399–410. </w:t>
      </w:r>
    </w:p>
    <w:p w14:paraId="2E33CE83" w14:textId="77777777" w:rsidR="007074B1" w:rsidRPr="001D4B45" w:rsidRDefault="007074B1" w:rsidP="00FF6BEE">
      <w:pPr>
        <w:pStyle w:val="Bibliography"/>
        <w:spacing w:after="0"/>
        <w:rPr>
          <w:rFonts w:ascii="Times New Roman" w:hAnsi="Times New Roman" w:cs="Times New Roman"/>
          <w:sz w:val="20"/>
          <w:szCs w:val="20"/>
        </w:rPr>
      </w:pPr>
      <w:r w:rsidRPr="00101E90">
        <w:rPr>
          <w:rFonts w:ascii="Times New Roman" w:hAnsi="Times New Roman" w:cs="Times New Roman"/>
          <w:sz w:val="20"/>
          <w:szCs w:val="20"/>
          <w:lang w:val="en-US"/>
        </w:rPr>
        <w:t xml:space="preserve">21. </w:t>
      </w:r>
      <w:r w:rsidRPr="00101E90">
        <w:rPr>
          <w:rFonts w:ascii="Times New Roman" w:hAnsi="Times New Roman" w:cs="Times New Roman"/>
          <w:sz w:val="20"/>
          <w:szCs w:val="20"/>
          <w:lang w:val="en-US"/>
        </w:rPr>
        <w:tab/>
        <w:t xml:space="preserve">Sekhar C, Akimoto M, Fan X, Bivolarova M, Liao C, Lan L, et al. </w:t>
      </w:r>
      <w:r w:rsidRPr="001D4B45">
        <w:rPr>
          <w:rFonts w:ascii="Times New Roman" w:hAnsi="Times New Roman" w:cs="Times New Roman"/>
          <w:sz w:val="20"/>
          <w:szCs w:val="20"/>
        </w:rPr>
        <w:t xml:space="preserve">Bedroom ventilation: Review of existing evidence and current standards. Building and Environment. 2020 Oct;184:107229. </w:t>
      </w:r>
    </w:p>
    <w:p w14:paraId="14864225"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22. </w:t>
      </w:r>
      <w:r w:rsidRPr="001D4B45">
        <w:rPr>
          <w:rFonts w:ascii="Times New Roman" w:hAnsi="Times New Roman" w:cs="Times New Roman"/>
          <w:sz w:val="20"/>
          <w:szCs w:val="20"/>
        </w:rPr>
        <w:tab/>
        <w:t>World Bank Group. Official exchange rate (LCU per US$, period dollar). International Monetary Fund, International Financial Statistics. [Internet]. 2025 [cited 2025 May 9]. Available from: https://data.worldbank.org/indicator/PA.NUS.FCRF</w:t>
      </w:r>
    </w:p>
    <w:p w14:paraId="7DA45503"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lastRenderedPageBreak/>
        <w:t xml:space="preserve">23. </w:t>
      </w:r>
      <w:r w:rsidRPr="001D4B45">
        <w:rPr>
          <w:rFonts w:ascii="Times New Roman" w:hAnsi="Times New Roman" w:cs="Times New Roman"/>
          <w:sz w:val="20"/>
          <w:szCs w:val="20"/>
        </w:rPr>
        <w:tab/>
        <w:t>National Institute of Statistics. Fifth Cameroon household (ECAM5). Situation of household living conditions in 2021-2022 policy guidance note. [Internet]. Yaounde: National Institute of Statistics; 2024 Jan [cited 2025 Mar 20]. Report No.: 5. Available from: https://ins-cameroun.cm/stattistique/english-fifth-cameroon-household-survey-ecam5situation-of-household-living.conditions-in-2021-2022polycyguidance-noterue/</w:t>
      </w:r>
    </w:p>
    <w:p w14:paraId="245E508C"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24. </w:t>
      </w:r>
      <w:r w:rsidRPr="001D4B45">
        <w:rPr>
          <w:rFonts w:ascii="Times New Roman" w:hAnsi="Times New Roman" w:cs="Times New Roman"/>
          <w:sz w:val="20"/>
          <w:szCs w:val="20"/>
        </w:rPr>
        <w:tab/>
        <w:t xml:space="preserve">Ortiz FO, Aldrich TK, Nagel RL, Benjamin LJ. Accuracy of pulse oximetry in sickle cell disease. Am J Respir Crit Care Med. 1999 Feb;159(2):447–51. </w:t>
      </w:r>
    </w:p>
    <w:p w14:paraId="5144D975"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25. </w:t>
      </w:r>
      <w:r w:rsidRPr="001D4B45">
        <w:rPr>
          <w:rFonts w:ascii="Times New Roman" w:hAnsi="Times New Roman" w:cs="Times New Roman"/>
          <w:sz w:val="20"/>
          <w:szCs w:val="20"/>
        </w:rPr>
        <w:tab/>
        <w:t xml:space="preserve">Shah N, Beenhouwer D, Broder MS, Bronte-Hall L, De Castro LM, Gibbs SN, et al. Development of a Severity Classification System for Sickle Cell Disease. CEOR. 2020 Oct;Volume 12:625–33. </w:t>
      </w:r>
    </w:p>
    <w:p w14:paraId="59574C19"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26. </w:t>
      </w:r>
      <w:r w:rsidRPr="001D4B45">
        <w:rPr>
          <w:rFonts w:ascii="Times New Roman" w:hAnsi="Times New Roman" w:cs="Times New Roman"/>
          <w:sz w:val="20"/>
          <w:szCs w:val="20"/>
        </w:rPr>
        <w:tab/>
        <w:t xml:space="preserve">Rana K, Chimoriya R. A Guide to a Mixed-Methods Approach to Healthcare Research. Encyclopedia. 2025 Apr 11;5(2):51. </w:t>
      </w:r>
    </w:p>
    <w:p w14:paraId="050F38D2"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27. </w:t>
      </w:r>
      <w:r w:rsidRPr="001D4B45">
        <w:rPr>
          <w:rFonts w:ascii="Times New Roman" w:hAnsi="Times New Roman" w:cs="Times New Roman"/>
          <w:sz w:val="20"/>
          <w:szCs w:val="20"/>
        </w:rPr>
        <w:tab/>
        <w:t>R Core Team. R: A Language and Environment for Statistical Computing. [Internet]. Vienna, Austria: R Foundation for Statistical Computing; 2023. Available from: https://www.R-project.org</w:t>
      </w:r>
    </w:p>
    <w:p w14:paraId="34038CAF"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28. </w:t>
      </w:r>
      <w:r w:rsidRPr="001D4B45">
        <w:rPr>
          <w:rFonts w:ascii="Times New Roman" w:hAnsi="Times New Roman" w:cs="Times New Roman"/>
          <w:sz w:val="20"/>
          <w:szCs w:val="20"/>
        </w:rPr>
        <w:tab/>
        <w:t xml:space="preserve">Fantong W Y, Fouepe A T, Issa, Djomou S L, B, Banseka H S, Anazawa K, et al. Temporal pollution by nitrate (NO3) and discharge of springs in shallow crystalline acquifers: Case of Akok Ndoue catchmen Yaounde (Cameroon). AJEST. 2013;7(5):175–91. </w:t>
      </w:r>
    </w:p>
    <w:p w14:paraId="0738D87D"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29. </w:t>
      </w:r>
      <w:r w:rsidRPr="001D4B45">
        <w:rPr>
          <w:rFonts w:ascii="Times New Roman" w:hAnsi="Times New Roman" w:cs="Times New Roman"/>
          <w:sz w:val="20"/>
          <w:szCs w:val="20"/>
        </w:rPr>
        <w:tab/>
        <w:t>G. Ahmed S, B Kagu M, A. Abjah U. Seasonal Variations in Frequencies of Acute Vaso-Occlusive Morbidities among Sickle Cell Anaemia Patients in Northern Nigeria. J Blood Disord Transfus [Internet]. 2012 [cited 2024 Jan 12];03(02). Available from: https://www.omicsonline.org/seasonal-variations-in-frequencies-of-acute-vaso-occlusive-morbidities-among-sickle-cell-anaemia-patients-in-northern-nigeria-2155-9864.1000120.php?aid=5675</w:t>
      </w:r>
    </w:p>
    <w:p w14:paraId="2AD5EEC1"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lang w:val="fr-FR"/>
        </w:rPr>
        <w:t xml:space="preserve">30. </w:t>
      </w:r>
      <w:r w:rsidRPr="001D4B45">
        <w:rPr>
          <w:rFonts w:ascii="Times New Roman" w:hAnsi="Times New Roman" w:cs="Times New Roman"/>
          <w:sz w:val="20"/>
          <w:szCs w:val="20"/>
          <w:lang w:val="fr-FR"/>
        </w:rPr>
        <w:tab/>
        <w:t xml:space="preserve">Parriault MC, Cropet C, Fahrasmane A, Rogier S, Parisot M, Nacher M, et al. </w:t>
      </w:r>
      <w:r w:rsidRPr="001D4B45">
        <w:rPr>
          <w:rFonts w:ascii="Times New Roman" w:hAnsi="Times New Roman" w:cs="Times New Roman"/>
          <w:sz w:val="20"/>
          <w:szCs w:val="20"/>
        </w:rPr>
        <w:t xml:space="preserve">Air Drep—A Retrospective Study Evaluating the Influence of Weather Conditions and Viral Epidemics on Vaso-Occlusive Crises in Patients with Sickle Cell Disease Living in French Guiana. IJERPH. 2019 Jul 31;16(15):2724. </w:t>
      </w:r>
    </w:p>
    <w:p w14:paraId="6C35368E"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31. </w:t>
      </w:r>
      <w:r w:rsidRPr="001D4B45">
        <w:rPr>
          <w:rFonts w:ascii="Times New Roman" w:hAnsi="Times New Roman" w:cs="Times New Roman"/>
          <w:sz w:val="20"/>
          <w:szCs w:val="20"/>
        </w:rPr>
        <w:tab/>
        <w:t xml:space="preserve">Mekontso Dessap A, Contou D, Dandine-Roulland C, Hemery F, Habibi A, Charles-Nelson A, et al. Environmental Influences on Daily Emergency Admissions in Sickle-Cell Disease Patients. Medicine. 2014 Dec;93(29):e280. </w:t>
      </w:r>
    </w:p>
    <w:p w14:paraId="507ADAA0"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32. </w:t>
      </w:r>
      <w:r w:rsidRPr="001D4B45">
        <w:rPr>
          <w:rFonts w:ascii="Times New Roman" w:hAnsi="Times New Roman" w:cs="Times New Roman"/>
          <w:sz w:val="20"/>
          <w:szCs w:val="20"/>
        </w:rPr>
        <w:tab/>
        <w:t xml:space="preserve">Brandow AM, Stucky CL, Hillery CA, Hoffmann RG, Panepinto JA. Patients with sickle cell disease have increased sensitivity to cold and heat. American J Hematol. 2013 Jan;88(1):37–43. </w:t>
      </w:r>
    </w:p>
    <w:p w14:paraId="1421FB7A"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33. </w:t>
      </w:r>
      <w:r w:rsidRPr="001D4B45">
        <w:rPr>
          <w:rFonts w:ascii="Times New Roman" w:hAnsi="Times New Roman" w:cs="Times New Roman"/>
          <w:sz w:val="20"/>
          <w:szCs w:val="20"/>
        </w:rPr>
        <w:tab/>
        <w:t xml:space="preserve">Mohan J, Marshall JM, Reid HL, Thomas PW, Hambleton I, Serjeant GR. Peripheral vascular response to mild indirect cooling in patients with homozygous sickle cell (SS) disease and the frequency of painful crisis. Clin Sci (Lond). 1998 Feb;94(2):111–20. </w:t>
      </w:r>
    </w:p>
    <w:p w14:paraId="76B93881"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34. </w:t>
      </w:r>
      <w:r w:rsidRPr="001D4B45">
        <w:rPr>
          <w:rFonts w:ascii="Times New Roman" w:hAnsi="Times New Roman" w:cs="Times New Roman"/>
          <w:sz w:val="20"/>
          <w:szCs w:val="20"/>
        </w:rPr>
        <w:tab/>
        <w:t xml:space="preserve">Lu L, Li Z, Li H, Li X, Vekilov PG, Karniadakis GE. Quantitative prediction of erythrocyte sickling for the development of advanced sickle cell therapies. Sci Adv. 2019 Aug 2;5(8):eaax3905. </w:t>
      </w:r>
    </w:p>
    <w:p w14:paraId="3AB9AE1E"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35. </w:t>
      </w:r>
      <w:r w:rsidRPr="001D4B45">
        <w:rPr>
          <w:rFonts w:ascii="Times New Roman" w:hAnsi="Times New Roman" w:cs="Times New Roman"/>
          <w:sz w:val="20"/>
          <w:szCs w:val="20"/>
        </w:rPr>
        <w:tab/>
        <w:t xml:space="preserve">MacLean JE, Atenafu E, Kirby-Allen M, MacLusky IB, Stephens D, Grasemann H, et al. Longitudinal Decline in Lung Volume in a Population of Children with Sickle Cell Disease. Am J Respir Crit Care Med. 2008 Nov 15;178(10):1055–9. </w:t>
      </w:r>
    </w:p>
    <w:p w14:paraId="0059751E"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36. </w:t>
      </w:r>
      <w:r w:rsidRPr="001D4B45">
        <w:rPr>
          <w:rFonts w:ascii="Times New Roman" w:hAnsi="Times New Roman" w:cs="Times New Roman"/>
          <w:sz w:val="20"/>
          <w:szCs w:val="20"/>
        </w:rPr>
        <w:tab/>
        <w:t xml:space="preserve">Radu I, Farcas AO, Voidazan S, Radu CC, Brinzaniuc K. Is Lung Disease a Risk Factor for Sudden Cardiac Death? A Comparative Case–Control Histopathological Study. Diseases. 2025 Jan 6;13(1):8. </w:t>
      </w:r>
    </w:p>
    <w:p w14:paraId="02EEA691"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37. </w:t>
      </w:r>
      <w:r w:rsidRPr="001D4B45">
        <w:rPr>
          <w:rFonts w:ascii="Times New Roman" w:hAnsi="Times New Roman" w:cs="Times New Roman"/>
          <w:sz w:val="20"/>
          <w:szCs w:val="20"/>
        </w:rPr>
        <w:tab/>
        <w:t xml:space="preserve">Feuyit G, Nzali S, Lambi JN, Laminsi S. Air Quality and Human Health Risk Assessment in the Residential Areas at the Proximity of the Nkolfoulou Landfill in Yaoundé Metropolis, Cameroon. Journal of Chemistry. 2019 Jul 4;2019:1–9. </w:t>
      </w:r>
    </w:p>
    <w:p w14:paraId="1878B1AA"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38. </w:t>
      </w:r>
      <w:r w:rsidRPr="001D4B45">
        <w:rPr>
          <w:rFonts w:ascii="Times New Roman" w:hAnsi="Times New Roman" w:cs="Times New Roman"/>
          <w:sz w:val="20"/>
          <w:szCs w:val="20"/>
        </w:rPr>
        <w:tab/>
        <w:t xml:space="preserve">Barbosa SM de M, Farhat SCL, Martins LC, Pereira LAA, Saldiva PHN, Zanobetti A, et al. Air pollution and children’s health: sickle cell disease. Cad Saude Publica. 2015 Feb;31(2):265–75. </w:t>
      </w:r>
    </w:p>
    <w:p w14:paraId="69449651"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39. </w:t>
      </w:r>
      <w:r w:rsidRPr="001D4B45">
        <w:rPr>
          <w:rFonts w:ascii="Times New Roman" w:hAnsi="Times New Roman" w:cs="Times New Roman"/>
          <w:sz w:val="20"/>
          <w:szCs w:val="20"/>
        </w:rPr>
        <w:tab/>
        <w:t xml:space="preserve">Gil KM. Daily Stress and Mood and Their Association With Pain, Health-Care Use, and School Activity in Adolescents With Sickle Cell Disease. Journal of Pediatric Psychology. 2003 Jul 1;28(5):363–73. </w:t>
      </w:r>
    </w:p>
    <w:p w14:paraId="07479DFF"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40. </w:t>
      </w:r>
      <w:r w:rsidRPr="001D4B45">
        <w:rPr>
          <w:rFonts w:ascii="Times New Roman" w:hAnsi="Times New Roman" w:cs="Times New Roman"/>
          <w:sz w:val="20"/>
          <w:szCs w:val="20"/>
        </w:rPr>
        <w:tab/>
        <w:t xml:space="preserve">Valrie C, Floyd A, Sisler I, Redding-Lallinger R, Fuh B. Depression and Anxiety as Moderators of the Pain-Social Functioning Relationship in Youth with Sickle Cell Disease. J Pain Res. 2020;13:729–36. </w:t>
      </w:r>
    </w:p>
    <w:p w14:paraId="61850578"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41. </w:t>
      </w:r>
      <w:r w:rsidRPr="001D4B45">
        <w:rPr>
          <w:rFonts w:ascii="Times New Roman" w:hAnsi="Times New Roman" w:cs="Times New Roman"/>
          <w:sz w:val="20"/>
          <w:szCs w:val="20"/>
        </w:rPr>
        <w:tab/>
        <w:t xml:space="preserve">Shah P, Khaleel M, Thuptimdang W, Sunwoo J, Veluswamy S, Chalacheva P, et al. Mental stress causes vasoconstriction in subjects with sickle cell disease and in normal controls. Haematologica. 2020 Jan;105(1):83–90. </w:t>
      </w:r>
    </w:p>
    <w:p w14:paraId="472FB186"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42. </w:t>
      </w:r>
      <w:r w:rsidRPr="001D4B45">
        <w:rPr>
          <w:rFonts w:ascii="Times New Roman" w:hAnsi="Times New Roman" w:cs="Times New Roman"/>
          <w:sz w:val="20"/>
          <w:szCs w:val="20"/>
        </w:rPr>
        <w:tab/>
        <w:t xml:space="preserve">Landau DA, Steininger K, Landis E. Increased Outpatient Care Can Reduce Hospital Stays for Sickle Cell Patients. Blood. 2015 Dec 3;126(23):5578–5578. </w:t>
      </w:r>
    </w:p>
    <w:p w14:paraId="0BBA2EDC" w14:textId="77777777" w:rsidR="007074B1" w:rsidRPr="00101E90" w:rsidRDefault="007074B1" w:rsidP="00FF6BEE">
      <w:pPr>
        <w:pStyle w:val="Bibliography"/>
        <w:spacing w:after="0"/>
        <w:rPr>
          <w:rFonts w:ascii="Times New Roman" w:hAnsi="Times New Roman" w:cs="Times New Roman"/>
          <w:sz w:val="20"/>
          <w:szCs w:val="20"/>
          <w:lang w:val="fr-FR"/>
        </w:rPr>
      </w:pPr>
      <w:r w:rsidRPr="001D4B45">
        <w:rPr>
          <w:rFonts w:ascii="Times New Roman" w:hAnsi="Times New Roman" w:cs="Times New Roman"/>
          <w:sz w:val="20"/>
          <w:szCs w:val="20"/>
        </w:rPr>
        <w:t xml:space="preserve">43. </w:t>
      </w:r>
      <w:r w:rsidRPr="001D4B45">
        <w:rPr>
          <w:rFonts w:ascii="Times New Roman" w:hAnsi="Times New Roman" w:cs="Times New Roman"/>
          <w:sz w:val="20"/>
          <w:szCs w:val="20"/>
        </w:rPr>
        <w:tab/>
        <w:t xml:space="preserve">Amendah DD, Mukamah G, Komba A, Ndila C, Williams TN. Routine paediatric sickle cell disease outpatient care in a rural Kenyan hospital: utilization and cost. </w:t>
      </w:r>
      <w:r w:rsidRPr="00101E90">
        <w:rPr>
          <w:rFonts w:ascii="Times New Roman" w:hAnsi="Times New Roman" w:cs="Times New Roman"/>
          <w:sz w:val="20"/>
          <w:szCs w:val="20"/>
          <w:lang w:val="fr-FR"/>
        </w:rPr>
        <w:t xml:space="preserve">PLOS ONE. 2013;8(4):e61130. </w:t>
      </w:r>
    </w:p>
    <w:p w14:paraId="00A464D9"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lang w:val="fr-FR"/>
        </w:rPr>
        <w:t xml:space="preserve">44. </w:t>
      </w:r>
      <w:r w:rsidRPr="001D4B45">
        <w:rPr>
          <w:rFonts w:ascii="Times New Roman" w:hAnsi="Times New Roman" w:cs="Times New Roman"/>
          <w:sz w:val="20"/>
          <w:szCs w:val="20"/>
          <w:lang w:val="fr-FR"/>
        </w:rPr>
        <w:tab/>
        <w:t xml:space="preserve">Faes C, Balayssac‐Siransy E, Connes P, Hivert L, Danho C, Bogui P, et al. </w:t>
      </w:r>
      <w:r w:rsidRPr="001D4B45">
        <w:rPr>
          <w:rFonts w:ascii="Times New Roman" w:hAnsi="Times New Roman" w:cs="Times New Roman"/>
          <w:sz w:val="20"/>
          <w:szCs w:val="20"/>
        </w:rPr>
        <w:t xml:space="preserve">Moderate endurance exercise in patients with sickle cell anaemia: effects on oxidative stress and endothelial activation. Br J Haematol. 2014 Jan;164(1):124–30. </w:t>
      </w:r>
    </w:p>
    <w:p w14:paraId="3DBD91C7" w14:textId="77777777" w:rsidR="007074B1" w:rsidRPr="001D4B45" w:rsidRDefault="007074B1" w:rsidP="00FF6BEE">
      <w:pPr>
        <w:pStyle w:val="Bibliography"/>
        <w:spacing w:after="0"/>
        <w:rPr>
          <w:rFonts w:ascii="Times New Roman" w:hAnsi="Times New Roman" w:cs="Times New Roman"/>
          <w:sz w:val="20"/>
          <w:szCs w:val="20"/>
          <w:lang w:val="fr-FR"/>
        </w:rPr>
      </w:pPr>
      <w:r w:rsidRPr="001D4B45">
        <w:rPr>
          <w:rFonts w:ascii="Times New Roman" w:hAnsi="Times New Roman" w:cs="Times New Roman"/>
          <w:sz w:val="20"/>
          <w:szCs w:val="20"/>
        </w:rPr>
        <w:t xml:space="preserve">45. </w:t>
      </w:r>
      <w:r w:rsidRPr="001D4B45">
        <w:rPr>
          <w:rFonts w:ascii="Times New Roman" w:hAnsi="Times New Roman" w:cs="Times New Roman"/>
          <w:sz w:val="20"/>
          <w:szCs w:val="20"/>
        </w:rPr>
        <w:tab/>
        <w:t xml:space="preserve">Barbeau P, Woods KF, Ramsey LT, Litaker MS, Pollock DM, Pollock JS, et al. Exercise in Sickle Cell Anemia: Effect on Inflammatory and Vasoactive Mediators. </w:t>
      </w:r>
      <w:r w:rsidRPr="001D4B45">
        <w:rPr>
          <w:rFonts w:ascii="Times New Roman" w:hAnsi="Times New Roman" w:cs="Times New Roman"/>
          <w:sz w:val="20"/>
          <w:szCs w:val="20"/>
          <w:lang w:val="fr-FR"/>
        </w:rPr>
        <w:t xml:space="preserve">Endothelium. 2001 Jan;8(2):147–55. </w:t>
      </w:r>
    </w:p>
    <w:p w14:paraId="2C8E5AEF" w14:textId="77777777" w:rsidR="007074B1" w:rsidRPr="001D4B45" w:rsidRDefault="007074B1" w:rsidP="00FF6BEE">
      <w:pPr>
        <w:pStyle w:val="Bibliography"/>
        <w:spacing w:after="0"/>
        <w:rPr>
          <w:rFonts w:ascii="Times New Roman" w:hAnsi="Times New Roman" w:cs="Times New Roman"/>
          <w:sz w:val="20"/>
          <w:szCs w:val="20"/>
          <w:lang w:val="fr-FR"/>
        </w:rPr>
      </w:pPr>
      <w:r w:rsidRPr="001D4B45">
        <w:rPr>
          <w:rFonts w:ascii="Times New Roman" w:hAnsi="Times New Roman" w:cs="Times New Roman"/>
          <w:sz w:val="20"/>
          <w:szCs w:val="20"/>
          <w:lang w:val="fr-FR"/>
        </w:rPr>
        <w:lastRenderedPageBreak/>
        <w:t xml:space="preserve">46. </w:t>
      </w:r>
      <w:r w:rsidRPr="001D4B45">
        <w:rPr>
          <w:rFonts w:ascii="Times New Roman" w:hAnsi="Times New Roman" w:cs="Times New Roman"/>
          <w:sz w:val="20"/>
          <w:szCs w:val="20"/>
          <w:lang w:val="fr-FR"/>
        </w:rPr>
        <w:tab/>
        <w:t xml:space="preserve">Messonnier LA, Gellen B, Lacroix R, Peyrot S, Rupp T, Mira J, et al. Physiological Evaluation for Endurance Exercise Prescription in Sickle Cell Disease. Med Sci Sports Exerc. 2019 Sep;51(9):1795–801. </w:t>
      </w:r>
    </w:p>
    <w:p w14:paraId="6C434762"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lang w:val="fr-FR"/>
        </w:rPr>
        <w:t xml:space="preserve">47. </w:t>
      </w:r>
      <w:r w:rsidRPr="001D4B45">
        <w:rPr>
          <w:rFonts w:ascii="Times New Roman" w:hAnsi="Times New Roman" w:cs="Times New Roman"/>
          <w:sz w:val="20"/>
          <w:szCs w:val="20"/>
          <w:lang w:val="fr-FR"/>
        </w:rPr>
        <w:tab/>
        <w:t xml:space="preserve">Gellen B, Messonnier LA, Galactéros F, Audureau E, Merlet AN, Rupp T, et al. </w:t>
      </w:r>
      <w:r w:rsidRPr="001D4B45">
        <w:rPr>
          <w:rFonts w:ascii="Times New Roman" w:hAnsi="Times New Roman" w:cs="Times New Roman"/>
          <w:sz w:val="20"/>
          <w:szCs w:val="20"/>
        </w:rPr>
        <w:t xml:space="preserve">Moderate-intensity endurance-exercise training in patients with sickle-cell disease without severe chronic complications (EXDRE): an open-label randomised controlled trial. Lancet Haematol. 2018 Nov;5(11):e554–62. </w:t>
      </w:r>
    </w:p>
    <w:p w14:paraId="6C165C28"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48. </w:t>
      </w:r>
      <w:r w:rsidRPr="001D4B45">
        <w:rPr>
          <w:rFonts w:ascii="Times New Roman" w:hAnsi="Times New Roman" w:cs="Times New Roman"/>
          <w:sz w:val="20"/>
          <w:szCs w:val="20"/>
        </w:rPr>
        <w:tab/>
        <w:t xml:space="preserve">Kamal S, Naghib MM, Al Zahrani J, Hassan H, Moawad K, Arrahman O. Influence of Nutrition on Disease Severity and Health-related Quality of Life in Adults with Sickle Cell Disease: A Prospective Study. Mediterr J Hematol Infect Dis. 2021;13(1):e2021007. </w:t>
      </w:r>
    </w:p>
    <w:p w14:paraId="30DA578E"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49. </w:t>
      </w:r>
      <w:r w:rsidRPr="001D4B45">
        <w:rPr>
          <w:rFonts w:ascii="Times New Roman" w:hAnsi="Times New Roman" w:cs="Times New Roman"/>
          <w:sz w:val="20"/>
          <w:szCs w:val="20"/>
        </w:rPr>
        <w:tab/>
        <w:t xml:space="preserve">Martyres DJ, Vijenthira A, Barrowman N, Harris‐Janz S, Chretien C, Klaassen RJ. Nutrient Insufficiencies/Deficiencies in Children With Sickle Cell Disease and Its Association With Increased Disease Severity. Pediatric Blood &amp; Cancer. 2016 Jun;63(6):1060–4. </w:t>
      </w:r>
    </w:p>
    <w:p w14:paraId="435DA127"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50. </w:t>
      </w:r>
      <w:r w:rsidRPr="001D4B45">
        <w:rPr>
          <w:rFonts w:ascii="Times New Roman" w:hAnsi="Times New Roman" w:cs="Times New Roman"/>
          <w:sz w:val="20"/>
          <w:szCs w:val="20"/>
        </w:rPr>
        <w:tab/>
        <w:t xml:space="preserve">Pereira Gomes IC, Costa Machado Teles JP, Sousa Coelho AC, Passos Cruz MC, Costa De Albuquerque L, Carvalho MA, et al. Lipid Profile, Nutritional Status and Severity Biomarkers in Adults With Sickle Cell Anemia. Clin Med�Insights�Blood�Disord. 2023 Jan;17:26348535231193889. </w:t>
      </w:r>
    </w:p>
    <w:p w14:paraId="79FC2257"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51. </w:t>
      </w:r>
      <w:r w:rsidRPr="001D4B45">
        <w:rPr>
          <w:rFonts w:ascii="Times New Roman" w:hAnsi="Times New Roman" w:cs="Times New Roman"/>
          <w:sz w:val="20"/>
          <w:szCs w:val="20"/>
        </w:rPr>
        <w:tab/>
        <w:t xml:space="preserve">Engle-Stone R, Williams T, Nankap M, Ndjebayi A, Gimou MM, Oyono Y, et al. Prevalence of Inherited Hemoglobin Disorders and Relationships with Anemia and Micronutrient Status among Children in Yaoundé and Douala, Cameroon. Nutrients. 2017 Jul 3;9(7):693. </w:t>
      </w:r>
    </w:p>
    <w:p w14:paraId="58BE6741" w14:textId="77777777" w:rsidR="007074B1" w:rsidRPr="001D4B45" w:rsidRDefault="007074B1" w:rsidP="00FF6BEE">
      <w:pPr>
        <w:pStyle w:val="Bibliography"/>
        <w:spacing w:after="0"/>
        <w:rPr>
          <w:rFonts w:ascii="Times New Roman" w:hAnsi="Times New Roman" w:cs="Times New Roman"/>
          <w:sz w:val="20"/>
          <w:szCs w:val="20"/>
        </w:rPr>
      </w:pPr>
      <w:r w:rsidRPr="001D4B45">
        <w:rPr>
          <w:rFonts w:ascii="Times New Roman" w:hAnsi="Times New Roman" w:cs="Times New Roman"/>
          <w:sz w:val="20"/>
          <w:szCs w:val="20"/>
        </w:rPr>
        <w:t xml:space="preserve">52. </w:t>
      </w:r>
      <w:r w:rsidRPr="001D4B45">
        <w:rPr>
          <w:rFonts w:ascii="Times New Roman" w:hAnsi="Times New Roman" w:cs="Times New Roman"/>
          <w:sz w:val="20"/>
          <w:szCs w:val="20"/>
        </w:rPr>
        <w:tab/>
        <w:t xml:space="preserve">MacRae C, Mercer SW, Abubakar E, Lawson A, Lone N, Rawlings A, et al. Impact of household size and co-resident multimorbidity on unplanned hospitalisation and transition to care home. Nat Commun. 2025 Feb 17;16(1):1718. </w:t>
      </w:r>
    </w:p>
    <w:p w14:paraId="2E5FDF4D" w14:textId="1AB0B124" w:rsidR="00876A0A" w:rsidRDefault="00724EF4" w:rsidP="00FF6BEE">
      <w:pPr>
        <w:spacing w:after="0" w:line="240" w:lineRule="auto"/>
        <w:rPr>
          <w:rFonts w:ascii="Times New Roman" w:hAnsi="Times New Roman" w:cs="Times New Roman"/>
          <w:b/>
          <w:bCs/>
          <w:sz w:val="24"/>
          <w:szCs w:val="24"/>
          <w:lang w:val="en-US"/>
        </w:rPr>
      </w:pPr>
      <w:r w:rsidRPr="005C57A7">
        <w:rPr>
          <w:rFonts w:ascii="Times New Roman" w:hAnsi="Times New Roman" w:cs="Times New Roman"/>
          <w:b/>
          <w:bCs/>
          <w:sz w:val="24"/>
          <w:szCs w:val="24"/>
          <w:lang w:val="en-US"/>
        </w:rPr>
        <w:fldChar w:fldCharType="end"/>
      </w:r>
    </w:p>
    <w:p w14:paraId="253CB2BB" w14:textId="77777777" w:rsidR="003B48A6" w:rsidRDefault="003B48A6" w:rsidP="00FF6BEE">
      <w:pPr>
        <w:spacing w:after="0" w:line="240" w:lineRule="auto"/>
        <w:rPr>
          <w:rFonts w:ascii="Times New Roman" w:hAnsi="Times New Roman" w:cs="Times New Roman"/>
          <w:b/>
          <w:bCs/>
          <w:sz w:val="24"/>
          <w:szCs w:val="24"/>
          <w:lang w:val="en-US"/>
        </w:rPr>
      </w:pPr>
    </w:p>
    <w:p w14:paraId="00CD5D66" w14:textId="77777777" w:rsidR="003B48A6" w:rsidRPr="003B48A6" w:rsidRDefault="003B48A6" w:rsidP="003B48A6">
      <w:pPr>
        <w:ind w:firstLine="720"/>
        <w:jc w:val="center"/>
        <w:rPr>
          <w:rFonts w:ascii="Times New Roman" w:eastAsia="Aptos" w:hAnsi="Times New Roman" w:cs="Times New Roman"/>
          <w:kern w:val="2"/>
          <w:sz w:val="32"/>
          <w:szCs w:val="32"/>
          <w:lang w:val="en-US"/>
          <w14:ligatures w14:val="standardContextual"/>
        </w:rPr>
      </w:pPr>
      <w:r w:rsidRPr="003B48A6">
        <w:rPr>
          <w:rFonts w:ascii="Times New Roman" w:eastAsia="Aptos" w:hAnsi="Times New Roman" w:cs="Times New Roman"/>
          <w:kern w:val="2"/>
          <w:sz w:val="32"/>
          <w:szCs w:val="32"/>
          <w:lang w:val="en-US"/>
          <w14:ligatures w14:val="standardContextual"/>
        </w:rPr>
        <w:t>Supplementary materials</w:t>
      </w:r>
    </w:p>
    <w:p w14:paraId="6184D2F1" w14:textId="77777777" w:rsidR="003B48A6" w:rsidRPr="003B48A6" w:rsidRDefault="003B48A6" w:rsidP="003B48A6">
      <w:pPr>
        <w:jc w:val="center"/>
        <w:rPr>
          <w:rFonts w:ascii="Times New Roman" w:eastAsia="Aptos" w:hAnsi="Times New Roman" w:cs="Times New Roman"/>
          <w:kern w:val="2"/>
          <w:sz w:val="32"/>
          <w:szCs w:val="32"/>
          <w:lang w:val="en-US"/>
          <w14:ligatures w14:val="standardContextual"/>
        </w:rPr>
      </w:pPr>
    </w:p>
    <w:p w14:paraId="3F9D4CEE" w14:textId="77777777" w:rsidR="003B48A6" w:rsidRPr="003B48A6" w:rsidRDefault="003B48A6" w:rsidP="003B48A6">
      <w:pPr>
        <w:keepNext/>
        <w:spacing w:after="200" w:line="240" w:lineRule="auto"/>
        <w:rPr>
          <w:rFonts w:ascii="Times New Roman" w:eastAsia="Aptos" w:hAnsi="Times New Roman" w:cs="Times New Roman"/>
          <w:kern w:val="2"/>
          <w:sz w:val="20"/>
          <w:szCs w:val="20"/>
          <w14:ligatures w14:val="standardContextual"/>
        </w:rPr>
      </w:pPr>
      <w:r w:rsidRPr="003B48A6">
        <w:rPr>
          <w:rFonts w:ascii="Times New Roman" w:eastAsia="Aptos" w:hAnsi="Times New Roman" w:cs="Times New Roman"/>
          <w:kern w:val="2"/>
          <w:sz w:val="20"/>
          <w:szCs w:val="20"/>
          <w14:ligatures w14:val="standardContextual"/>
        </w:rPr>
        <w:t>Table S</w:t>
      </w:r>
      <w:r w:rsidRPr="003B48A6">
        <w:rPr>
          <w:rFonts w:ascii="Times New Roman" w:eastAsia="Aptos" w:hAnsi="Times New Roman" w:cs="Times New Roman"/>
          <w:kern w:val="2"/>
          <w:sz w:val="20"/>
          <w:szCs w:val="20"/>
          <w14:ligatures w14:val="standardContextual"/>
        </w:rPr>
        <w:fldChar w:fldCharType="begin"/>
      </w:r>
      <w:r w:rsidRPr="003B48A6">
        <w:rPr>
          <w:rFonts w:ascii="Times New Roman" w:eastAsia="Aptos" w:hAnsi="Times New Roman" w:cs="Times New Roman"/>
          <w:kern w:val="2"/>
          <w:sz w:val="20"/>
          <w:szCs w:val="20"/>
          <w14:ligatures w14:val="standardContextual"/>
        </w:rPr>
        <w:instrText xml:space="preserve"> SEQ Table \* ARABIC </w:instrText>
      </w:r>
      <w:r w:rsidRPr="003B48A6">
        <w:rPr>
          <w:rFonts w:ascii="Times New Roman" w:eastAsia="Aptos" w:hAnsi="Times New Roman" w:cs="Times New Roman"/>
          <w:kern w:val="2"/>
          <w:sz w:val="20"/>
          <w:szCs w:val="20"/>
          <w14:ligatures w14:val="standardContextual"/>
        </w:rPr>
        <w:fldChar w:fldCharType="separate"/>
      </w:r>
      <w:r w:rsidRPr="003B48A6">
        <w:rPr>
          <w:rFonts w:ascii="Times New Roman" w:eastAsia="Aptos" w:hAnsi="Times New Roman" w:cs="Times New Roman"/>
          <w:noProof/>
          <w:kern w:val="2"/>
          <w:sz w:val="20"/>
          <w:szCs w:val="20"/>
          <w14:ligatures w14:val="standardContextual"/>
        </w:rPr>
        <w:t>1</w:t>
      </w:r>
      <w:r w:rsidRPr="003B48A6">
        <w:rPr>
          <w:rFonts w:ascii="Times New Roman" w:eastAsia="Aptos" w:hAnsi="Times New Roman" w:cs="Times New Roman"/>
          <w:noProof/>
          <w:kern w:val="2"/>
          <w:sz w:val="20"/>
          <w:szCs w:val="20"/>
          <w14:ligatures w14:val="standardContextual"/>
        </w:rPr>
        <w:fldChar w:fldCharType="end"/>
      </w:r>
      <w:r w:rsidRPr="003B48A6">
        <w:rPr>
          <w:rFonts w:ascii="Times New Roman" w:eastAsia="Aptos" w:hAnsi="Times New Roman" w:cs="Times New Roman"/>
          <w:kern w:val="2"/>
          <w:sz w:val="20"/>
          <w:szCs w:val="20"/>
          <w14:ligatures w14:val="standardContextual"/>
        </w:rPr>
        <w:t>. Perceived stress scale (PSS) score, perceived anxiety (PA) score across and stress triggers across age groups</w:t>
      </w:r>
    </w:p>
    <w:tbl>
      <w:tblPr>
        <w:tblW w:w="0" w:type="auto"/>
        <w:tblInd w:w="-98" w:type="dxa"/>
        <w:tblLayout w:type="fixed"/>
        <w:tblLook w:val="04A0" w:firstRow="1" w:lastRow="0" w:firstColumn="1" w:lastColumn="0" w:noHBand="0" w:noVBand="1"/>
      </w:tblPr>
      <w:tblGrid>
        <w:gridCol w:w="2479"/>
        <w:gridCol w:w="1219"/>
        <w:gridCol w:w="1348"/>
        <w:gridCol w:w="1262"/>
        <w:gridCol w:w="1440"/>
        <w:gridCol w:w="1016"/>
      </w:tblGrid>
      <w:tr w:rsidR="003B48A6" w:rsidRPr="003B48A6" w14:paraId="6E8AD387" w14:textId="77777777" w:rsidTr="00F40745">
        <w:trPr>
          <w:trHeight w:val="316"/>
        </w:trPr>
        <w:tc>
          <w:tcPr>
            <w:tcW w:w="2479" w:type="dxa"/>
            <w:tcBorders>
              <w:top w:val="single" w:sz="8" w:space="0" w:color="auto"/>
              <w:left w:val="nil"/>
              <w:bottom w:val="nil"/>
              <w:right w:val="nil"/>
            </w:tcBorders>
            <w:shd w:val="clear" w:color="auto" w:fill="auto"/>
            <w:noWrap/>
            <w:vAlign w:val="center"/>
          </w:tcPr>
          <w:p w14:paraId="109D228D" w14:textId="77777777" w:rsidR="003B48A6" w:rsidRPr="003B48A6" w:rsidRDefault="003B48A6" w:rsidP="003B48A6">
            <w:pPr>
              <w:spacing w:after="0" w:line="240" w:lineRule="auto"/>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Variable</w:t>
            </w:r>
          </w:p>
        </w:tc>
        <w:tc>
          <w:tcPr>
            <w:tcW w:w="1219" w:type="dxa"/>
            <w:tcBorders>
              <w:top w:val="single" w:sz="8" w:space="0" w:color="auto"/>
              <w:left w:val="nil"/>
              <w:bottom w:val="nil"/>
              <w:right w:val="nil"/>
            </w:tcBorders>
            <w:shd w:val="clear" w:color="auto" w:fill="auto"/>
            <w:noWrap/>
            <w:vAlign w:val="center"/>
          </w:tcPr>
          <w:p w14:paraId="774337C3"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17 to 25 years old</w:t>
            </w:r>
          </w:p>
          <w:p w14:paraId="68BF2B0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b/>
                <w:bCs/>
                <w:color w:val="000000"/>
                <w:sz w:val="18"/>
                <w:szCs w:val="18"/>
              </w:rPr>
              <w:t>(n = 74)</w:t>
            </w:r>
          </w:p>
        </w:tc>
        <w:tc>
          <w:tcPr>
            <w:tcW w:w="1348" w:type="dxa"/>
            <w:tcBorders>
              <w:top w:val="single" w:sz="8" w:space="0" w:color="auto"/>
              <w:left w:val="nil"/>
              <w:bottom w:val="nil"/>
              <w:right w:val="nil"/>
            </w:tcBorders>
            <w:shd w:val="clear" w:color="auto" w:fill="auto"/>
            <w:noWrap/>
            <w:vAlign w:val="center"/>
          </w:tcPr>
          <w:p w14:paraId="08E36B44"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 xml:space="preserve">26 to 35 </w:t>
            </w:r>
          </w:p>
          <w:p w14:paraId="1796C581"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years old</w:t>
            </w:r>
          </w:p>
          <w:p w14:paraId="0E23A96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b/>
                <w:bCs/>
                <w:color w:val="000000"/>
                <w:sz w:val="18"/>
                <w:szCs w:val="18"/>
              </w:rPr>
              <w:t>(n = 23)</w:t>
            </w:r>
          </w:p>
        </w:tc>
        <w:tc>
          <w:tcPr>
            <w:tcW w:w="1262" w:type="dxa"/>
            <w:tcBorders>
              <w:top w:val="single" w:sz="8" w:space="0" w:color="auto"/>
              <w:left w:val="nil"/>
              <w:bottom w:val="nil"/>
              <w:right w:val="nil"/>
            </w:tcBorders>
            <w:shd w:val="clear" w:color="auto" w:fill="auto"/>
            <w:noWrap/>
            <w:vAlign w:val="center"/>
          </w:tcPr>
          <w:p w14:paraId="0925949B"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Over 35 years old</w:t>
            </w:r>
          </w:p>
          <w:p w14:paraId="01C2B1C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b/>
                <w:bCs/>
                <w:color w:val="000000"/>
                <w:sz w:val="18"/>
                <w:szCs w:val="18"/>
              </w:rPr>
              <w:t>(n = 20)</w:t>
            </w:r>
          </w:p>
        </w:tc>
        <w:tc>
          <w:tcPr>
            <w:tcW w:w="1440" w:type="dxa"/>
            <w:tcBorders>
              <w:top w:val="single" w:sz="8" w:space="0" w:color="auto"/>
              <w:left w:val="nil"/>
              <w:bottom w:val="nil"/>
              <w:right w:val="nil"/>
            </w:tcBorders>
            <w:shd w:val="clear" w:color="auto" w:fill="auto"/>
            <w:vAlign w:val="center"/>
          </w:tcPr>
          <w:p w14:paraId="252B3DB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b/>
                <w:bCs/>
                <w:color w:val="000000"/>
                <w:sz w:val="18"/>
                <w:szCs w:val="18"/>
              </w:rPr>
              <w:t>Chi-square(</w:t>
            </w:r>
            <w:r w:rsidRPr="003B48A6">
              <w:rPr>
                <w:rFonts w:ascii="Times New Roman" w:eastAsia="Times New Roman" w:hAnsi="Times New Roman" w:cs="Times New Roman"/>
                <w:b/>
                <w:bCs/>
                <w:i/>
                <w:iCs/>
                <w:color w:val="000000"/>
                <w:sz w:val="18"/>
                <w:szCs w:val="18"/>
              </w:rPr>
              <w:t>df</w:t>
            </w:r>
            <w:r w:rsidRPr="003B48A6">
              <w:rPr>
                <w:rFonts w:ascii="Times New Roman" w:eastAsia="Times New Roman" w:hAnsi="Times New Roman" w:cs="Times New Roman"/>
                <w:b/>
                <w:bCs/>
                <w:color w:val="000000"/>
                <w:sz w:val="18"/>
                <w:szCs w:val="18"/>
              </w:rPr>
              <w:t>)</w:t>
            </w:r>
          </w:p>
        </w:tc>
        <w:tc>
          <w:tcPr>
            <w:tcW w:w="1016" w:type="dxa"/>
            <w:tcBorders>
              <w:top w:val="single" w:sz="8" w:space="0" w:color="auto"/>
              <w:left w:val="nil"/>
              <w:bottom w:val="nil"/>
              <w:right w:val="nil"/>
            </w:tcBorders>
            <w:shd w:val="clear" w:color="auto" w:fill="auto"/>
            <w:vAlign w:val="center"/>
          </w:tcPr>
          <w:p w14:paraId="06EA88B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b/>
                <w:bCs/>
                <w:i/>
                <w:iCs/>
                <w:color w:val="000000"/>
                <w:sz w:val="18"/>
                <w:szCs w:val="18"/>
              </w:rPr>
              <w:t>p</w:t>
            </w:r>
            <w:r w:rsidRPr="003B48A6">
              <w:rPr>
                <w:rFonts w:ascii="Times New Roman" w:eastAsia="Times New Roman" w:hAnsi="Times New Roman" w:cs="Times New Roman"/>
                <w:b/>
                <w:bCs/>
                <w:color w:val="000000"/>
                <w:sz w:val="18"/>
                <w:szCs w:val="18"/>
              </w:rPr>
              <w:t xml:space="preserve"> Value</w:t>
            </w:r>
          </w:p>
        </w:tc>
      </w:tr>
      <w:tr w:rsidR="003B48A6" w:rsidRPr="003B48A6" w14:paraId="3730E67C" w14:textId="77777777" w:rsidTr="00F40745">
        <w:trPr>
          <w:trHeight w:val="316"/>
        </w:trPr>
        <w:tc>
          <w:tcPr>
            <w:tcW w:w="2479" w:type="dxa"/>
            <w:tcBorders>
              <w:top w:val="single" w:sz="8" w:space="0" w:color="auto"/>
              <w:left w:val="nil"/>
              <w:right w:val="nil"/>
            </w:tcBorders>
            <w:shd w:val="clear" w:color="auto" w:fill="auto"/>
            <w:noWrap/>
            <w:vAlign w:val="center"/>
            <w:hideMark/>
          </w:tcPr>
          <w:p w14:paraId="5EE1CB17"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PSS score; </w:t>
            </w:r>
            <w:r w:rsidRPr="003B48A6">
              <w:rPr>
                <w:rFonts w:ascii="Times New Roman" w:eastAsia="Times New Roman" w:hAnsi="Times New Roman" w:cs="Times New Roman"/>
                <w:b/>
                <w:bCs/>
                <w:color w:val="000000"/>
                <w:sz w:val="18"/>
                <w:szCs w:val="18"/>
              </w:rPr>
              <w:t>median (IQR)</w:t>
            </w:r>
          </w:p>
        </w:tc>
        <w:tc>
          <w:tcPr>
            <w:tcW w:w="1219" w:type="dxa"/>
            <w:tcBorders>
              <w:top w:val="single" w:sz="8" w:space="0" w:color="auto"/>
              <w:left w:val="nil"/>
              <w:right w:val="nil"/>
            </w:tcBorders>
            <w:shd w:val="clear" w:color="auto" w:fill="auto"/>
            <w:noWrap/>
            <w:vAlign w:val="center"/>
            <w:hideMark/>
          </w:tcPr>
          <w:p w14:paraId="173924A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50.3 (37.0)</w:t>
            </w:r>
          </w:p>
        </w:tc>
        <w:tc>
          <w:tcPr>
            <w:tcW w:w="1348" w:type="dxa"/>
            <w:tcBorders>
              <w:top w:val="single" w:sz="8" w:space="0" w:color="auto"/>
              <w:left w:val="nil"/>
              <w:right w:val="nil"/>
            </w:tcBorders>
            <w:shd w:val="clear" w:color="auto" w:fill="auto"/>
            <w:noWrap/>
            <w:vAlign w:val="center"/>
            <w:hideMark/>
          </w:tcPr>
          <w:p w14:paraId="0640A2D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62.2 (30.7)</w:t>
            </w:r>
          </w:p>
        </w:tc>
        <w:tc>
          <w:tcPr>
            <w:tcW w:w="1262" w:type="dxa"/>
            <w:tcBorders>
              <w:top w:val="single" w:sz="8" w:space="0" w:color="auto"/>
              <w:left w:val="nil"/>
              <w:right w:val="nil"/>
            </w:tcBorders>
            <w:shd w:val="clear" w:color="auto" w:fill="auto"/>
            <w:noWrap/>
            <w:vAlign w:val="center"/>
            <w:hideMark/>
          </w:tcPr>
          <w:p w14:paraId="78B4E3F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50.0 (37.2)</w:t>
            </w:r>
          </w:p>
        </w:tc>
        <w:tc>
          <w:tcPr>
            <w:tcW w:w="1440" w:type="dxa"/>
            <w:tcBorders>
              <w:top w:val="single" w:sz="8" w:space="0" w:color="auto"/>
              <w:left w:val="nil"/>
              <w:right w:val="nil"/>
            </w:tcBorders>
            <w:vAlign w:val="center"/>
          </w:tcPr>
          <w:p w14:paraId="4E9A088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0.4(2) </w:t>
            </w:r>
            <w:r w:rsidRPr="003B48A6">
              <w:rPr>
                <w:rFonts w:ascii="Times New Roman" w:eastAsia="Times New Roman" w:hAnsi="Times New Roman" w:cs="Times New Roman"/>
                <w:b/>
                <w:bCs/>
                <w:color w:val="000000"/>
                <w:sz w:val="18"/>
                <w:szCs w:val="18"/>
                <w:vertAlign w:val="superscript"/>
              </w:rPr>
              <w:t>a</w:t>
            </w:r>
          </w:p>
        </w:tc>
        <w:tc>
          <w:tcPr>
            <w:tcW w:w="1016" w:type="dxa"/>
            <w:tcBorders>
              <w:top w:val="single" w:sz="8" w:space="0" w:color="auto"/>
              <w:left w:val="nil"/>
              <w:right w:val="nil"/>
            </w:tcBorders>
            <w:vAlign w:val="center"/>
          </w:tcPr>
          <w:p w14:paraId="064599F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.799</w:t>
            </w:r>
          </w:p>
        </w:tc>
      </w:tr>
      <w:tr w:rsidR="003B48A6" w:rsidRPr="003B48A6" w14:paraId="738B6D5A" w14:textId="77777777" w:rsidTr="00F40745">
        <w:trPr>
          <w:trHeight w:val="452"/>
        </w:trPr>
        <w:tc>
          <w:tcPr>
            <w:tcW w:w="2479" w:type="dxa"/>
            <w:tcBorders>
              <w:top w:val="nil"/>
              <w:left w:val="nil"/>
              <w:right w:val="nil"/>
            </w:tcBorders>
            <w:shd w:val="clear" w:color="auto" w:fill="auto"/>
            <w:noWrap/>
            <w:vAlign w:val="center"/>
            <w:hideMark/>
          </w:tcPr>
          <w:p w14:paraId="6A06F4A4"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PA score; </w:t>
            </w:r>
            <w:r w:rsidRPr="003B48A6">
              <w:rPr>
                <w:rFonts w:ascii="Times New Roman" w:eastAsia="Times New Roman" w:hAnsi="Times New Roman" w:cs="Times New Roman"/>
                <w:b/>
                <w:bCs/>
                <w:color w:val="000000"/>
                <w:sz w:val="18"/>
                <w:szCs w:val="18"/>
              </w:rPr>
              <w:t>median (IQR)</w:t>
            </w:r>
          </w:p>
        </w:tc>
        <w:tc>
          <w:tcPr>
            <w:tcW w:w="1219" w:type="dxa"/>
            <w:tcBorders>
              <w:top w:val="nil"/>
              <w:left w:val="nil"/>
              <w:right w:val="nil"/>
            </w:tcBorders>
            <w:shd w:val="clear" w:color="auto" w:fill="auto"/>
            <w:noWrap/>
            <w:vAlign w:val="center"/>
            <w:hideMark/>
          </w:tcPr>
          <w:p w14:paraId="27E4305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57.4 (10.4)</w:t>
            </w:r>
          </w:p>
        </w:tc>
        <w:tc>
          <w:tcPr>
            <w:tcW w:w="1348" w:type="dxa"/>
            <w:tcBorders>
              <w:top w:val="nil"/>
              <w:left w:val="nil"/>
              <w:right w:val="nil"/>
            </w:tcBorders>
            <w:shd w:val="clear" w:color="auto" w:fill="auto"/>
            <w:noWrap/>
            <w:vAlign w:val="center"/>
            <w:hideMark/>
          </w:tcPr>
          <w:p w14:paraId="7820322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56.4 (12.0)</w:t>
            </w:r>
          </w:p>
        </w:tc>
        <w:tc>
          <w:tcPr>
            <w:tcW w:w="1262" w:type="dxa"/>
            <w:tcBorders>
              <w:top w:val="nil"/>
              <w:left w:val="nil"/>
              <w:right w:val="nil"/>
            </w:tcBorders>
            <w:shd w:val="clear" w:color="auto" w:fill="auto"/>
            <w:noWrap/>
            <w:vAlign w:val="center"/>
            <w:hideMark/>
          </w:tcPr>
          <w:p w14:paraId="06300DB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58.4 (12.7)</w:t>
            </w:r>
          </w:p>
        </w:tc>
        <w:tc>
          <w:tcPr>
            <w:tcW w:w="1440" w:type="dxa"/>
            <w:tcBorders>
              <w:top w:val="nil"/>
              <w:left w:val="nil"/>
              <w:right w:val="nil"/>
            </w:tcBorders>
            <w:vAlign w:val="center"/>
          </w:tcPr>
          <w:p w14:paraId="7C8B8E9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0.3(2) </w:t>
            </w:r>
            <w:r w:rsidRPr="003B48A6">
              <w:rPr>
                <w:rFonts w:ascii="Times New Roman" w:eastAsia="Times New Roman" w:hAnsi="Times New Roman" w:cs="Times New Roman"/>
                <w:b/>
                <w:bCs/>
                <w:color w:val="000000"/>
                <w:sz w:val="18"/>
                <w:szCs w:val="18"/>
                <w:vertAlign w:val="superscript"/>
              </w:rPr>
              <w:t>a</w:t>
            </w:r>
          </w:p>
        </w:tc>
        <w:tc>
          <w:tcPr>
            <w:tcW w:w="1016" w:type="dxa"/>
            <w:tcBorders>
              <w:top w:val="nil"/>
              <w:left w:val="nil"/>
              <w:right w:val="nil"/>
            </w:tcBorders>
            <w:vAlign w:val="center"/>
          </w:tcPr>
          <w:p w14:paraId="10E9C73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.859</w:t>
            </w:r>
          </w:p>
        </w:tc>
      </w:tr>
      <w:tr w:rsidR="003B48A6" w:rsidRPr="003B48A6" w14:paraId="3626BC6F" w14:textId="77777777" w:rsidTr="00F40745">
        <w:trPr>
          <w:trHeight w:val="316"/>
        </w:trPr>
        <w:tc>
          <w:tcPr>
            <w:tcW w:w="2479" w:type="dxa"/>
            <w:tcBorders>
              <w:left w:val="nil"/>
              <w:bottom w:val="nil"/>
              <w:right w:val="nil"/>
            </w:tcBorders>
            <w:shd w:val="clear" w:color="auto" w:fill="auto"/>
            <w:noWrap/>
            <w:vAlign w:val="center"/>
            <w:hideMark/>
          </w:tcPr>
          <w:p w14:paraId="46EF0BA2"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Triggers of stress; </w:t>
            </w:r>
            <w:r w:rsidRPr="003B48A6">
              <w:rPr>
                <w:rFonts w:ascii="Times New Roman" w:eastAsia="Times New Roman" w:hAnsi="Times New Roman" w:cs="Times New Roman"/>
                <w:b/>
                <w:bCs/>
                <w:color w:val="000000"/>
                <w:sz w:val="18"/>
                <w:szCs w:val="18"/>
              </w:rPr>
              <w:t>n (%)</w:t>
            </w:r>
          </w:p>
        </w:tc>
        <w:tc>
          <w:tcPr>
            <w:tcW w:w="1219" w:type="dxa"/>
            <w:tcBorders>
              <w:left w:val="nil"/>
              <w:bottom w:val="nil"/>
              <w:right w:val="nil"/>
            </w:tcBorders>
            <w:shd w:val="clear" w:color="auto" w:fill="auto"/>
            <w:noWrap/>
            <w:vAlign w:val="center"/>
            <w:hideMark/>
          </w:tcPr>
          <w:p w14:paraId="5B9E1C18" w14:textId="77777777" w:rsidR="003B48A6" w:rsidRPr="003B48A6" w:rsidRDefault="003B48A6" w:rsidP="003B48A6">
            <w:pPr>
              <w:spacing w:after="0" w:line="240" w:lineRule="auto"/>
              <w:ind w:firstLineChars="200" w:firstLine="360"/>
              <w:jc w:val="center"/>
              <w:rPr>
                <w:rFonts w:ascii="Times New Roman" w:eastAsia="Times New Roman" w:hAnsi="Times New Roman" w:cs="Times New Roman"/>
                <w:color w:val="000000"/>
                <w:sz w:val="18"/>
                <w:szCs w:val="18"/>
              </w:rPr>
            </w:pPr>
          </w:p>
        </w:tc>
        <w:tc>
          <w:tcPr>
            <w:tcW w:w="1348" w:type="dxa"/>
            <w:tcBorders>
              <w:left w:val="nil"/>
              <w:bottom w:val="nil"/>
              <w:right w:val="nil"/>
            </w:tcBorders>
            <w:shd w:val="clear" w:color="auto" w:fill="auto"/>
            <w:noWrap/>
            <w:vAlign w:val="center"/>
            <w:hideMark/>
          </w:tcPr>
          <w:p w14:paraId="5BA8A12E"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262" w:type="dxa"/>
            <w:tcBorders>
              <w:left w:val="nil"/>
              <w:bottom w:val="nil"/>
              <w:right w:val="nil"/>
            </w:tcBorders>
            <w:shd w:val="clear" w:color="auto" w:fill="auto"/>
            <w:noWrap/>
            <w:vAlign w:val="center"/>
            <w:hideMark/>
          </w:tcPr>
          <w:p w14:paraId="6F3C4118"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440" w:type="dxa"/>
            <w:tcBorders>
              <w:left w:val="nil"/>
              <w:bottom w:val="nil"/>
              <w:right w:val="nil"/>
            </w:tcBorders>
            <w:vAlign w:val="center"/>
          </w:tcPr>
          <w:p w14:paraId="759A1852" w14:textId="77777777" w:rsidR="003B48A6" w:rsidRPr="003B48A6" w:rsidRDefault="003B48A6" w:rsidP="003B48A6">
            <w:pPr>
              <w:spacing w:after="0" w:line="240" w:lineRule="auto"/>
              <w:jc w:val="center"/>
              <w:rPr>
                <w:rFonts w:ascii="Times New Roman" w:eastAsia="Times New Roman" w:hAnsi="Times New Roman" w:cs="Times New Roman"/>
                <w:b/>
                <w:bCs/>
                <w:sz w:val="18"/>
                <w:szCs w:val="18"/>
              </w:rPr>
            </w:pPr>
          </w:p>
        </w:tc>
        <w:tc>
          <w:tcPr>
            <w:tcW w:w="1016" w:type="dxa"/>
            <w:tcBorders>
              <w:left w:val="nil"/>
              <w:bottom w:val="nil"/>
              <w:right w:val="nil"/>
            </w:tcBorders>
            <w:vAlign w:val="center"/>
          </w:tcPr>
          <w:p w14:paraId="33A4037E" w14:textId="77777777" w:rsidR="003B48A6" w:rsidRPr="003B48A6" w:rsidRDefault="003B48A6" w:rsidP="003B48A6">
            <w:pPr>
              <w:spacing w:after="0" w:line="240" w:lineRule="auto"/>
              <w:jc w:val="center"/>
              <w:rPr>
                <w:rFonts w:ascii="Times New Roman" w:eastAsia="Times New Roman" w:hAnsi="Times New Roman" w:cs="Times New Roman"/>
                <w:b/>
                <w:bCs/>
                <w:sz w:val="18"/>
                <w:szCs w:val="18"/>
              </w:rPr>
            </w:pPr>
          </w:p>
        </w:tc>
      </w:tr>
      <w:tr w:rsidR="003B48A6" w:rsidRPr="003B48A6" w14:paraId="6F7DF60B" w14:textId="77777777" w:rsidTr="00F40745">
        <w:trPr>
          <w:trHeight w:val="316"/>
        </w:trPr>
        <w:tc>
          <w:tcPr>
            <w:tcW w:w="2479" w:type="dxa"/>
            <w:tcBorders>
              <w:top w:val="nil"/>
              <w:left w:val="nil"/>
              <w:bottom w:val="nil"/>
              <w:right w:val="nil"/>
            </w:tcBorders>
            <w:shd w:val="clear" w:color="auto" w:fill="auto"/>
            <w:noWrap/>
            <w:vAlign w:val="center"/>
            <w:hideMark/>
          </w:tcPr>
          <w:p w14:paraId="0717C8FE"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Anticipation of pain</w:t>
            </w:r>
          </w:p>
        </w:tc>
        <w:tc>
          <w:tcPr>
            <w:tcW w:w="1219" w:type="dxa"/>
            <w:tcBorders>
              <w:top w:val="nil"/>
              <w:left w:val="nil"/>
              <w:bottom w:val="nil"/>
              <w:right w:val="nil"/>
            </w:tcBorders>
            <w:shd w:val="clear" w:color="auto" w:fill="auto"/>
            <w:noWrap/>
            <w:vAlign w:val="center"/>
          </w:tcPr>
          <w:p w14:paraId="3686638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noWrap/>
            <w:vAlign w:val="center"/>
          </w:tcPr>
          <w:p w14:paraId="5CA444A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noWrap/>
            <w:vAlign w:val="center"/>
          </w:tcPr>
          <w:p w14:paraId="24EA66A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4F70E00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3.09(2)</w:t>
            </w:r>
          </w:p>
        </w:tc>
        <w:tc>
          <w:tcPr>
            <w:tcW w:w="1016" w:type="dxa"/>
            <w:tcBorders>
              <w:top w:val="nil"/>
              <w:left w:val="nil"/>
              <w:bottom w:val="nil"/>
              <w:right w:val="nil"/>
            </w:tcBorders>
            <w:vAlign w:val="center"/>
          </w:tcPr>
          <w:p w14:paraId="384FFBD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.212</w:t>
            </w:r>
          </w:p>
        </w:tc>
      </w:tr>
      <w:tr w:rsidR="003B48A6" w:rsidRPr="003B48A6" w14:paraId="58A7154E" w14:textId="77777777" w:rsidTr="00F40745">
        <w:trPr>
          <w:trHeight w:val="144"/>
        </w:trPr>
        <w:tc>
          <w:tcPr>
            <w:tcW w:w="2479" w:type="dxa"/>
            <w:tcBorders>
              <w:top w:val="nil"/>
              <w:left w:val="nil"/>
              <w:bottom w:val="nil"/>
              <w:right w:val="nil"/>
            </w:tcBorders>
            <w:shd w:val="clear" w:color="auto" w:fill="auto"/>
            <w:noWrap/>
            <w:vAlign w:val="center"/>
          </w:tcPr>
          <w:p w14:paraId="4E54FD01"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noWrap/>
            <w:vAlign w:val="center"/>
          </w:tcPr>
          <w:p w14:paraId="2D7AF6B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43 (58)</w:t>
            </w:r>
          </w:p>
        </w:tc>
        <w:tc>
          <w:tcPr>
            <w:tcW w:w="1348" w:type="dxa"/>
            <w:tcBorders>
              <w:top w:val="nil"/>
              <w:left w:val="nil"/>
              <w:bottom w:val="nil"/>
              <w:right w:val="nil"/>
            </w:tcBorders>
            <w:shd w:val="clear" w:color="auto" w:fill="auto"/>
            <w:noWrap/>
            <w:vAlign w:val="center"/>
          </w:tcPr>
          <w:p w14:paraId="6156AA4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18 (78)</w:t>
            </w:r>
          </w:p>
        </w:tc>
        <w:tc>
          <w:tcPr>
            <w:tcW w:w="1262" w:type="dxa"/>
            <w:tcBorders>
              <w:top w:val="nil"/>
              <w:left w:val="nil"/>
              <w:bottom w:val="nil"/>
              <w:right w:val="nil"/>
            </w:tcBorders>
            <w:shd w:val="clear" w:color="auto" w:fill="auto"/>
            <w:noWrap/>
            <w:vAlign w:val="center"/>
          </w:tcPr>
          <w:p w14:paraId="54CF7F0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12 (60)</w:t>
            </w:r>
          </w:p>
        </w:tc>
        <w:tc>
          <w:tcPr>
            <w:tcW w:w="1440" w:type="dxa"/>
            <w:tcBorders>
              <w:top w:val="nil"/>
              <w:left w:val="nil"/>
              <w:bottom w:val="nil"/>
              <w:right w:val="nil"/>
            </w:tcBorders>
            <w:vAlign w:val="center"/>
          </w:tcPr>
          <w:p w14:paraId="3748CE1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7F180C9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7714CDEF" w14:textId="77777777" w:rsidTr="00F40745">
        <w:trPr>
          <w:trHeight w:val="144"/>
        </w:trPr>
        <w:tc>
          <w:tcPr>
            <w:tcW w:w="2479" w:type="dxa"/>
            <w:tcBorders>
              <w:top w:val="nil"/>
              <w:left w:val="nil"/>
              <w:bottom w:val="nil"/>
              <w:right w:val="nil"/>
            </w:tcBorders>
            <w:shd w:val="clear" w:color="auto" w:fill="auto"/>
            <w:noWrap/>
            <w:vAlign w:val="center"/>
          </w:tcPr>
          <w:p w14:paraId="1CE92A47"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noWrap/>
            <w:vAlign w:val="center"/>
          </w:tcPr>
          <w:p w14:paraId="3807B09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31 (42)</w:t>
            </w:r>
          </w:p>
        </w:tc>
        <w:tc>
          <w:tcPr>
            <w:tcW w:w="1348" w:type="dxa"/>
            <w:tcBorders>
              <w:top w:val="nil"/>
              <w:left w:val="nil"/>
              <w:bottom w:val="nil"/>
              <w:right w:val="nil"/>
            </w:tcBorders>
            <w:shd w:val="clear" w:color="auto" w:fill="auto"/>
            <w:noWrap/>
            <w:vAlign w:val="center"/>
          </w:tcPr>
          <w:p w14:paraId="1A0DB58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 (22)</w:t>
            </w:r>
          </w:p>
        </w:tc>
        <w:tc>
          <w:tcPr>
            <w:tcW w:w="1262" w:type="dxa"/>
            <w:tcBorders>
              <w:top w:val="nil"/>
              <w:left w:val="nil"/>
              <w:bottom w:val="nil"/>
              <w:right w:val="nil"/>
            </w:tcBorders>
            <w:shd w:val="clear" w:color="auto" w:fill="auto"/>
            <w:noWrap/>
            <w:vAlign w:val="center"/>
          </w:tcPr>
          <w:p w14:paraId="1AF9790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8 (40)</w:t>
            </w:r>
          </w:p>
        </w:tc>
        <w:tc>
          <w:tcPr>
            <w:tcW w:w="1440" w:type="dxa"/>
            <w:tcBorders>
              <w:top w:val="nil"/>
              <w:left w:val="nil"/>
              <w:bottom w:val="nil"/>
              <w:right w:val="nil"/>
            </w:tcBorders>
            <w:vAlign w:val="center"/>
          </w:tcPr>
          <w:p w14:paraId="6FA5910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3DB8D6C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135D5AD3" w14:textId="77777777" w:rsidTr="00F40745">
        <w:trPr>
          <w:trHeight w:val="316"/>
        </w:trPr>
        <w:tc>
          <w:tcPr>
            <w:tcW w:w="2479" w:type="dxa"/>
            <w:tcBorders>
              <w:top w:val="nil"/>
              <w:left w:val="nil"/>
              <w:bottom w:val="nil"/>
              <w:right w:val="nil"/>
            </w:tcBorders>
            <w:shd w:val="clear" w:color="auto" w:fill="auto"/>
            <w:noWrap/>
            <w:vAlign w:val="center"/>
            <w:hideMark/>
          </w:tcPr>
          <w:p w14:paraId="742D3FC2"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Cold weather</w:t>
            </w:r>
          </w:p>
        </w:tc>
        <w:tc>
          <w:tcPr>
            <w:tcW w:w="1219" w:type="dxa"/>
            <w:tcBorders>
              <w:top w:val="nil"/>
              <w:left w:val="nil"/>
              <w:bottom w:val="nil"/>
              <w:right w:val="nil"/>
            </w:tcBorders>
            <w:shd w:val="clear" w:color="auto" w:fill="auto"/>
            <w:noWrap/>
            <w:vAlign w:val="center"/>
          </w:tcPr>
          <w:p w14:paraId="06F3F21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noWrap/>
            <w:vAlign w:val="center"/>
          </w:tcPr>
          <w:p w14:paraId="579AEC2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noWrap/>
            <w:vAlign w:val="center"/>
          </w:tcPr>
          <w:p w14:paraId="6D62ED9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07425829"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0.30(2)</w:t>
            </w:r>
          </w:p>
        </w:tc>
        <w:tc>
          <w:tcPr>
            <w:tcW w:w="1016" w:type="dxa"/>
            <w:tcBorders>
              <w:top w:val="nil"/>
              <w:left w:val="nil"/>
              <w:bottom w:val="nil"/>
              <w:right w:val="nil"/>
            </w:tcBorders>
            <w:vAlign w:val="center"/>
          </w:tcPr>
          <w:p w14:paraId="173CD25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.860</w:t>
            </w:r>
          </w:p>
        </w:tc>
      </w:tr>
      <w:tr w:rsidR="003B48A6" w:rsidRPr="003B48A6" w14:paraId="53D1FDA7" w14:textId="77777777" w:rsidTr="00F40745">
        <w:trPr>
          <w:trHeight w:val="144"/>
        </w:trPr>
        <w:tc>
          <w:tcPr>
            <w:tcW w:w="2479" w:type="dxa"/>
            <w:tcBorders>
              <w:top w:val="nil"/>
              <w:left w:val="nil"/>
              <w:bottom w:val="nil"/>
              <w:right w:val="nil"/>
            </w:tcBorders>
            <w:shd w:val="clear" w:color="auto" w:fill="auto"/>
            <w:noWrap/>
            <w:vAlign w:val="center"/>
          </w:tcPr>
          <w:p w14:paraId="7F720B9E"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noWrap/>
            <w:vAlign w:val="center"/>
          </w:tcPr>
          <w:p w14:paraId="5534AAB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32 (43)</w:t>
            </w:r>
          </w:p>
        </w:tc>
        <w:tc>
          <w:tcPr>
            <w:tcW w:w="1348" w:type="dxa"/>
            <w:tcBorders>
              <w:top w:val="nil"/>
              <w:left w:val="nil"/>
              <w:bottom w:val="nil"/>
              <w:right w:val="nil"/>
            </w:tcBorders>
            <w:shd w:val="clear" w:color="auto" w:fill="auto"/>
            <w:noWrap/>
            <w:vAlign w:val="center"/>
          </w:tcPr>
          <w:p w14:paraId="6086850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 (43)</w:t>
            </w:r>
          </w:p>
        </w:tc>
        <w:tc>
          <w:tcPr>
            <w:tcW w:w="1262" w:type="dxa"/>
            <w:tcBorders>
              <w:top w:val="nil"/>
              <w:left w:val="nil"/>
              <w:bottom w:val="nil"/>
              <w:right w:val="nil"/>
            </w:tcBorders>
            <w:shd w:val="clear" w:color="auto" w:fill="auto"/>
            <w:noWrap/>
            <w:vAlign w:val="center"/>
          </w:tcPr>
          <w:p w14:paraId="23A92C4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2C13E95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12EAC69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1A278D24" w14:textId="77777777" w:rsidTr="00F40745">
        <w:trPr>
          <w:trHeight w:val="144"/>
        </w:trPr>
        <w:tc>
          <w:tcPr>
            <w:tcW w:w="2479" w:type="dxa"/>
            <w:tcBorders>
              <w:top w:val="nil"/>
              <w:left w:val="nil"/>
              <w:bottom w:val="nil"/>
              <w:right w:val="nil"/>
            </w:tcBorders>
            <w:shd w:val="clear" w:color="auto" w:fill="auto"/>
            <w:noWrap/>
            <w:vAlign w:val="center"/>
          </w:tcPr>
          <w:p w14:paraId="39FCC53D"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noWrap/>
            <w:vAlign w:val="center"/>
          </w:tcPr>
          <w:p w14:paraId="3127794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42 (57)</w:t>
            </w:r>
          </w:p>
        </w:tc>
        <w:tc>
          <w:tcPr>
            <w:tcW w:w="1348" w:type="dxa"/>
            <w:tcBorders>
              <w:top w:val="nil"/>
              <w:left w:val="nil"/>
              <w:bottom w:val="nil"/>
              <w:right w:val="nil"/>
            </w:tcBorders>
            <w:shd w:val="clear" w:color="auto" w:fill="auto"/>
            <w:noWrap/>
            <w:vAlign w:val="center"/>
          </w:tcPr>
          <w:p w14:paraId="52642A2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13(57)</w:t>
            </w:r>
          </w:p>
        </w:tc>
        <w:tc>
          <w:tcPr>
            <w:tcW w:w="1262" w:type="dxa"/>
            <w:tcBorders>
              <w:top w:val="nil"/>
              <w:left w:val="nil"/>
              <w:bottom w:val="nil"/>
              <w:right w:val="nil"/>
            </w:tcBorders>
            <w:shd w:val="clear" w:color="auto" w:fill="auto"/>
            <w:noWrap/>
            <w:vAlign w:val="center"/>
          </w:tcPr>
          <w:p w14:paraId="67B2DF9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54382BC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09F514B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1A4FEFA7" w14:textId="77777777" w:rsidTr="00F40745">
        <w:trPr>
          <w:trHeight w:val="316"/>
        </w:trPr>
        <w:tc>
          <w:tcPr>
            <w:tcW w:w="2479" w:type="dxa"/>
            <w:tcBorders>
              <w:top w:val="nil"/>
              <w:left w:val="nil"/>
              <w:bottom w:val="nil"/>
              <w:right w:val="nil"/>
            </w:tcBorders>
            <w:shd w:val="clear" w:color="auto" w:fill="auto"/>
            <w:noWrap/>
            <w:vAlign w:val="center"/>
            <w:hideMark/>
          </w:tcPr>
          <w:p w14:paraId="7A5E5273"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Feeling dehydrated</w:t>
            </w:r>
          </w:p>
        </w:tc>
        <w:tc>
          <w:tcPr>
            <w:tcW w:w="1219" w:type="dxa"/>
            <w:tcBorders>
              <w:top w:val="nil"/>
              <w:left w:val="nil"/>
              <w:bottom w:val="nil"/>
              <w:right w:val="nil"/>
            </w:tcBorders>
            <w:shd w:val="clear" w:color="auto" w:fill="auto"/>
            <w:noWrap/>
            <w:vAlign w:val="center"/>
          </w:tcPr>
          <w:p w14:paraId="0F8E04B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noWrap/>
            <w:vAlign w:val="center"/>
          </w:tcPr>
          <w:p w14:paraId="5657623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noWrap/>
            <w:vAlign w:val="center"/>
          </w:tcPr>
          <w:p w14:paraId="715F458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6EFBF1D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2.97(2)</w:t>
            </w:r>
          </w:p>
        </w:tc>
        <w:tc>
          <w:tcPr>
            <w:tcW w:w="1016" w:type="dxa"/>
            <w:tcBorders>
              <w:top w:val="nil"/>
              <w:left w:val="nil"/>
              <w:bottom w:val="nil"/>
              <w:right w:val="nil"/>
            </w:tcBorders>
            <w:vAlign w:val="center"/>
          </w:tcPr>
          <w:p w14:paraId="527980D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.225</w:t>
            </w:r>
          </w:p>
        </w:tc>
      </w:tr>
      <w:tr w:rsidR="003B48A6" w:rsidRPr="003B48A6" w14:paraId="03F4BCE5" w14:textId="77777777" w:rsidTr="00F40745">
        <w:trPr>
          <w:trHeight w:val="144"/>
        </w:trPr>
        <w:tc>
          <w:tcPr>
            <w:tcW w:w="2479" w:type="dxa"/>
            <w:tcBorders>
              <w:top w:val="nil"/>
              <w:left w:val="nil"/>
              <w:bottom w:val="nil"/>
              <w:right w:val="nil"/>
            </w:tcBorders>
            <w:shd w:val="clear" w:color="auto" w:fill="auto"/>
            <w:noWrap/>
            <w:vAlign w:val="center"/>
          </w:tcPr>
          <w:p w14:paraId="07A99AB6"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noWrap/>
            <w:vAlign w:val="center"/>
          </w:tcPr>
          <w:p w14:paraId="10A0DEB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55 (74)</w:t>
            </w:r>
          </w:p>
        </w:tc>
        <w:tc>
          <w:tcPr>
            <w:tcW w:w="1348" w:type="dxa"/>
            <w:tcBorders>
              <w:top w:val="nil"/>
              <w:left w:val="nil"/>
              <w:bottom w:val="nil"/>
              <w:right w:val="nil"/>
            </w:tcBorders>
            <w:shd w:val="clear" w:color="auto" w:fill="auto"/>
            <w:noWrap/>
            <w:vAlign w:val="center"/>
          </w:tcPr>
          <w:p w14:paraId="068C8E2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15 (65)</w:t>
            </w:r>
          </w:p>
        </w:tc>
        <w:tc>
          <w:tcPr>
            <w:tcW w:w="1262" w:type="dxa"/>
            <w:tcBorders>
              <w:top w:val="nil"/>
              <w:left w:val="nil"/>
              <w:bottom w:val="nil"/>
              <w:right w:val="nil"/>
            </w:tcBorders>
            <w:shd w:val="clear" w:color="auto" w:fill="auto"/>
            <w:noWrap/>
            <w:vAlign w:val="center"/>
          </w:tcPr>
          <w:p w14:paraId="59359A0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11 (55)</w:t>
            </w:r>
          </w:p>
        </w:tc>
        <w:tc>
          <w:tcPr>
            <w:tcW w:w="1440" w:type="dxa"/>
            <w:tcBorders>
              <w:top w:val="nil"/>
              <w:left w:val="nil"/>
              <w:bottom w:val="nil"/>
              <w:right w:val="nil"/>
            </w:tcBorders>
            <w:vAlign w:val="center"/>
          </w:tcPr>
          <w:p w14:paraId="7862B2B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7D6E1A5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5FDAB66B" w14:textId="77777777" w:rsidTr="00F40745">
        <w:trPr>
          <w:trHeight w:val="144"/>
        </w:trPr>
        <w:tc>
          <w:tcPr>
            <w:tcW w:w="2479" w:type="dxa"/>
            <w:tcBorders>
              <w:top w:val="nil"/>
              <w:left w:val="nil"/>
              <w:bottom w:val="nil"/>
              <w:right w:val="nil"/>
            </w:tcBorders>
            <w:shd w:val="clear" w:color="auto" w:fill="auto"/>
            <w:noWrap/>
            <w:vAlign w:val="center"/>
          </w:tcPr>
          <w:p w14:paraId="5EFF4F77"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noWrap/>
            <w:vAlign w:val="center"/>
          </w:tcPr>
          <w:p w14:paraId="039883D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19 (26)</w:t>
            </w:r>
          </w:p>
        </w:tc>
        <w:tc>
          <w:tcPr>
            <w:tcW w:w="1348" w:type="dxa"/>
            <w:tcBorders>
              <w:top w:val="nil"/>
              <w:left w:val="nil"/>
              <w:bottom w:val="nil"/>
              <w:right w:val="nil"/>
            </w:tcBorders>
            <w:shd w:val="clear" w:color="auto" w:fill="auto"/>
            <w:noWrap/>
            <w:vAlign w:val="center"/>
          </w:tcPr>
          <w:p w14:paraId="0D0783E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78 (35)</w:t>
            </w:r>
          </w:p>
        </w:tc>
        <w:tc>
          <w:tcPr>
            <w:tcW w:w="1262" w:type="dxa"/>
            <w:tcBorders>
              <w:top w:val="nil"/>
              <w:left w:val="nil"/>
              <w:bottom w:val="nil"/>
              <w:right w:val="nil"/>
            </w:tcBorders>
            <w:shd w:val="clear" w:color="auto" w:fill="auto"/>
            <w:noWrap/>
            <w:vAlign w:val="center"/>
          </w:tcPr>
          <w:p w14:paraId="745B63B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9 (45)</w:t>
            </w:r>
          </w:p>
        </w:tc>
        <w:tc>
          <w:tcPr>
            <w:tcW w:w="1440" w:type="dxa"/>
            <w:tcBorders>
              <w:top w:val="nil"/>
              <w:left w:val="nil"/>
              <w:bottom w:val="nil"/>
              <w:right w:val="nil"/>
            </w:tcBorders>
            <w:vAlign w:val="center"/>
          </w:tcPr>
          <w:p w14:paraId="710C816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07CD08E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245FBA00" w14:textId="77777777" w:rsidTr="00F40745">
        <w:trPr>
          <w:trHeight w:val="316"/>
        </w:trPr>
        <w:tc>
          <w:tcPr>
            <w:tcW w:w="2479" w:type="dxa"/>
            <w:tcBorders>
              <w:top w:val="nil"/>
              <w:left w:val="nil"/>
              <w:bottom w:val="nil"/>
              <w:right w:val="nil"/>
            </w:tcBorders>
            <w:shd w:val="clear" w:color="auto" w:fill="auto"/>
            <w:noWrap/>
            <w:vAlign w:val="center"/>
            <w:hideMark/>
          </w:tcPr>
          <w:p w14:paraId="64950B6C"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School work/job load</w:t>
            </w:r>
          </w:p>
        </w:tc>
        <w:tc>
          <w:tcPr>
            <w:tcW w:w="1219" w:type="dxa"/>
            <w:tcBorders>
              <w:top w:val="nil"/>
              <w:left w:val="nil"/>
              <w:bottom w:val="nil"/>
              <w:right w:val="nil"/>
            </w:tcBorders>
            <w:shd w:val="clear" w:color="auto" w:fill="auto"/>
            <w:noWrap/>
            <w:vAlign w:val="center"/>
          </w:tcPr>
          <w:p w14:paraId="44E4254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noWrap/>
            <w:vAlign w:val="center"/>
          </w:tcPr>
          <w:p w14:paraId="7F77A02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noWrap/>
            <w:vAlign w:val="center"/>
          </w:tcPr>
          <w:p w14:paraId="2B473C2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66DB6B1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6.59(2)</w:t>
            </w:r>
          </w:p>
        </w:tc>
        <w:tc>
          <w:tcPr>
            <w:tcW w:w="1016" w:type="dxa"/>
            <w:tcBorders>
              <w:top w:val="nil"/>
              <w:left w:val="nil"/>
              <w:bottom w:val="nil"/>
              <w:right w:val="nil"/>
            </w:tcBorders>
            <w:vAlign w:val="center"/>
          </w:tcPr>
          <w:p w14:paraId="0AA984F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.037</w:t>
            </w:r>
          </w:p>
        </w:tc>
      </w:tr>
      <w:tr w:rsidR="003B48A6" w:rsidRPr="003B48A6" w14:paraId="4B54C3EC" w14:textId="77777777" w:rsidTr="00F40745">
        <w:trPr>
          <w:trHeight w:val="144"/>
        </w:trPr>
        <w:tc>
          <w:tcPr>
            <w:tcW w:w="2479" w:type="dxa"/>
            <w:tcBorders>
              <w:top w:val="nil"/>
              <w:left w:val="nil"/>
              <w:bottom w:val="nil"/>
              <w:right w:val="nil"/>
            </w:tcBorders>
            <w:shd w:val="clear" w:color="auto" w:fill="auto"/>
            <w:noWrap/>
            <w:vAlign w:val="center"/>
          </w:tcPr>
          <w:p w14:paraId="076F4E8C"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noWrap/>
            <w:vAlign w:val="center"/>
          </w:tcPr>
          <w:p w14:paraId="5424FB5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29 (39)</w:t>
            </w:r>
          </w:p>
        </w:tc>
        <w:tc>
          <w:tcPr>
            <w:tcW w:w="1348" w:type="dxa"/>
            <w:tcBorders>
              <w:top w:val="nil"/>
              <w:left w:val="nil"/>
              <w:bottom w:val="nil"/>
              <w:right w:val="nil"/>
            </w:tcBorders>
            <w:shd w:val="clear" w:color="auto" w:fill="auto"/>
            <w:noWrap/>
            <w:vAlign w:val="center"/>
          </w:tcPr>
          <w:p w14:paraId="29CB386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16 (70)</w:t>
            </w:r>
          </w:p>
        </w:tc>
        <w:tc>
          <w:tcPr>
            <w:tcW w:w="1262" w:type="dxa"/>
            <w:tcBorders>
              <w:top w:val="nil"/>
              <w:left w:val="nil"/>
              <w:bottom w:val="nil"/>
              <w:right w:val="nil"/>
            </w:tcBorders>
            <w:shd w:val="clear" w:color="auto" w:fill="auto"/>
            <w:noWrap/>
            <w:vAlign w:val="center"/>
          </w:tcPr>
          <w:p w14:paraId="7440CF8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7565E8F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61A67EA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602E4CAE" w14:textId="77777777" w:rsidTr="00F40745">
        <w:trPr>
          <w:trHeight w:val="144"/>
        </w:trPr>
        <w:tc>
          <w:tcPr>
            <w:tcW w:w="2479" w:type="dxa"/>
            <w:tcBorders>
              <w:top w:val="nil"/>
              <w:left w:val="nil"/>
              <w:bottom w:val="nil"/>
              <w:right w:val="nil"/>
            </w:tcBorders>
            <w:shd w:val="clear" w:color="auto" w:fill="auto"/>
            <w:noWrap/>
            <w:vAlign w:val="center"/>
          </w:tcPr>
          <w:p w14:paraId="0DED21FC"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noWrap/>
            <w:vAlign w:val="center"/>
          </w:tcPr>
          <w:p w14:paraId="5D3D6D9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45 (61)</w:t>
            </w:r>
          </w:p>
        </w:tc>
        <w:tc>
          <w:tcPr>
            <w:tcW w:w="1348" w:type="dxa"/>
            <w:tcBorders>
              <w:top w:val="nil"/>
              <w:left w:val="nil"/>
              <w:bottom w:val="nil"/>
              <w:right w:val="nil"/>
            </w:tcBorders>
            <w:shd w:val="clear" w:color="auto" w:fill="auto"/>
            <w:noWrap/>
            <w:vAlign w:val="center"/>
          </w:tcPr>
          <w:p w14:paraId="18A1A6F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7 (30)</w:t>
            </w:r>
          </w:p>
        </w:tc>
        <w:tc>
          <w:tcPr>
            <w:tcW w:w="1262" w:type="dxa"/>
            <w:tcBorders>
              <w:top w:val="nil"/>
              <w:left w:val="nil"/>
              <w:bottom w:val="nil"/>
              <w:right w:val="nil"/>
            </w:tcBorders>
            <w:shd w:val="clear" w:color="auto" w:fill="auto"/>
            <w:noWrap/>
            <w:vAlign w:val="center"/>
          </w:tcPr>
          <w:p w14:paraId="0C8F80F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78543E4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52E617D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08C09F04" w14:textId="77777777" w:rsidTr="00F40745">
        <w:trPr>
          <w:trHeight w:val="316"/>
        </w:trPr>
        <w:tc>
          <w:tcPr>
            <w:tcW w:w="2479" w:type="dxa"/>
            <w:tcBorders>
              <w:top w:val="nil"/>
              <w:left w:val="nil"/>
              <w:bottom w:val="nil"/>
              <w:right w:val="nil"/>
            </w:tcBorders>
            <w:shd w:val="clear" w:color="auto" w:fill="auto"/>
            <w:noWrap/>
            <w:vAlign w:val="center"/>
            <w:hideMark/>
          </w:tcPr>
          <w:p w14:paraId="6B408F6B"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Moody</w:t>
            </w:r>
          </w:p>
        </w:tc>
        <w:tc>
          <w:tcPr>
            <w:tcW w:w="1219" w:type="dxa"/>
            <w:tcBorders>
              <w:top w:val="nil"/>
              <w:left w:val="nil"/>
              <w:bottom w:val="nil"/>
              <w:right w:val="nil"/>
            </w:tcBorders>
            <w:shd w:val="clear" w:color="auto" w:fill="auto"/>
            <w:noWrap/>
            <w:vAlign w:val="center"/>
          </w:tcPr>
          <w:p w14:paraId="26CADE6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noWrap/>
            <w:vAlign w:val="center"/>
          </w:tcPr>
          <w:p w14:paraId="4FC2E9D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noWrap/>
            <w:vAlign w:val="center"/>
          </w:tcPr>
          <w:p w14:paraId="039291F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28F6599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0.04 </w:t>
            </w:r>
            <w:r w:rsidRPr="003B48A6">
              <w:rPr>
                <w:rFonts w:ascii="Times New Roman" w:eastAsia="Times New Roman" w:hAnsi="Times New Roman" w:cs="Times New Roman"/>
                <w:b/>
                <w:bCs/>
                <w:color w:val="000000"/>
                <w:sz w:val="18"/>
                <w:szCs w:val="18"/>
                <w:vertAlign w:val="superscript"/>
              </w:rPr>
              <w:t>b</w:t>
            </w:r>
          </w:p>
        </w:tc>
        <w:tc>
          <w:tcPr>
            <w:tcW w:w="1016" w:type="dxa"/>
            <w:tcBorders>
              <w:top w:val="nil"/>
              <w:left w:val="nil"/>
              <w:bottom w:val="nil"/>
              <w:right w:val="nil"/>
            </w:tcBorders>
            <w:vAlign w:val="center"/>
          </w:tcPr>
          <w:p w14:paraId="0DD6E94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0.999</w:t>
            </w:r>
          </w:p>
        </w:tc>
      </w:tr>
      <w:tr w:rsidR="003B48A6" w:rsidRPr="003B48A6" w14:paraId="59084F0C" w14:textId="77777777" w:rsidTr="00F40745">
        <w:trPr>
          <w:trHeight w:val="144"/>
        </w:trPr>
        <w:tc>
          <w:tcPr>
            <w:tcW w:w="2479" w:type="dxa"/>
            <w:tcBorders>
              <w:top w:val="nil"/>
              <w:left w:val="nil"/>
              <w:bottom w:val="nil"/>
              <w:right w:val="nil"/>
            </w:tcBorders>
            <w:shd w:val="clear" w:color="auto" w:fill="auto"/>
            <w:noWrap/>
            <w:vAlign w:val="center"/>
          </w:tcPr>
          <w:p w14:paraId="60A11BD7"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noWrap/>
            <w:vAlign w:val="center"/>
          </w:tcPr>
          <w:p w14:paraId="1FB5FA9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64 (86)</w:t>
            </w:r>
          </w:p>
        </w:tc>
        <w:tc>
          <w:tcPr>
            <w:tcW w:w="1348" w:type="dxa"/>
            <w:tcBorders>
              <w:top w:val="nil"/>
              <w:left w:val="nil"/>
              <w:bottom w:val="nil"/>
              <w:right w:val="nil"/>
            </w:tcBorders>
            <w:shd w:val="clear" w:color="auto" w:fill="auto"/>
            <w:noWrap/>
            <w:vAlign w:val="center"/>
          </w:tcPr>
          <w:p w14:paraId="235A895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20 (87)</w:t>
            </w:r>
          </w:p>
        </w:tc>
        <w:tc>
          <w:tcPr>
            <w:tcW w:w="1262" w:type="dxa"/>
            <w:tcBorders>
              <w:top w:val="nil"/>
              <w:left w:val="nil"/>
              <w:bottom w:val="nil"/>
              <w:right w:val="nil"/>
            </w:tcBorders>
            <w:shd w:val="clear" w:color="auto" w:fill="auto"/>
            <w:noWrap/>
            <w:vAlign w:val="center"/>
          </w:tcPr>
          <w:p w14:paraId="63544B7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17 (85)</w:t>
            </w:r>
          </w:p>
        </w:tc>
        <w:tc>
          <w:tcPr>
            <w:tcW w:w="1440" w:type="dxa"/>
            <w:tcBorders>
              <w:top w:val="nil"/>
              <w:left w:val="nil"/>
              <w:bottom w:val="nil"/>
              <w:right w:val="nil"/>
            </w:tcBorders>
            <w:vAlign w:val="center"/>
          </w:tcPr>
          <w:p w14:paraId="33E0D5A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53720A7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38FC251C" w14:textId="77777777" w:rsidTr="00F40745">
        <w:trPr>
          <w:trHeight w:val="144"/>
        </w:trPr>
        <w:tc>
          <w:tcPr>
            <w:tcW w:w="2479" w:type="dxa"/>
            <w:tcBorders>
              <w:top w:val="nil"/>
              <w:left w:val="nil"/>
              <w:bottom w:val="nil"/>
              <w:right w:val="nil"/>
            </w:tcBorders>
            <w:shd w:val="clear" w:color="auto" w:fill="auto"/>
            <w:noWrap/>
            <w:vAlign w:val="center"/>
          </w:tcPr>
          <w:p w14:paraId="2ECD54B4"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noWrap/>
            <w:vAlign w:val="center"/>
          </w:tcPr>
          <w:p w14:paraId="163752F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 (14)</w:t>
            </w:r>
          </w:p>
        </w:tc>
        <w:tc>
          <w:tcPr>
            <w:tcW w:w="1348" w:type="dxa"/>
            <w:tcBorders>
              <w:top w:val="nil"/>
              <w:left w:val="nil"/>
              <w:bottom w:val="nil"/>
              <w:right w:val="nil"/>
            </w:tcBorders>
            <w:shd w:val="clear" w:color="auto" w:fill="auto"/>
            <w:noWrap/>
            <w:vAlign w:val="center"/>
          </w:tcPr>
          <w:p w14:paraId="63766B7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 (13)</w:t>
            </w:r>
          </w:p>
        </w:tc>
        <w:tc>
          <w:tcPr>
            <w:tcW w:w="1262" w:type="dxa"/>
            <w:tcBorders>
              <w:top w:val="nil"/>
              <w:left w:val="nil"/>
              <w:bottom w:val="nil"/>
              <w:right w:val="nil"/>
            </w:tcBorders>
            <w:shd w:val="clear" w:color="auto" w:fill="auto"/>
            <w:noWrap/>
            <w:vAlign w:val="center"/>
          </w:tcPr>
          <w:p w14:paraId="5106056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 (15)</w:t>
            </w:r>
          </w:p>
        </w:tc>
        <w:tc>
          <w:tcPr>
            <w:tcW w:w="1440" w:type="dxa"/>
            <w:tcBorders>
              <w:top w:val="nil"/>
              <w:left w:val="nil"/>
              <w:bottom w:val="nil"/>
              <w:right w:val="nil"/>
            </w:tcBorders>
            <w:vAlign w:val="center"/>
          </w:tcPr>
          <w:p w14:paraId="6F0B2C3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1AAB4ED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1B19DADA" w14:textId="77777777" w:rsidTr="00F40745">
        <w:trPr>
          <w:trHeight w:val="316"/>
        </w:trPr>
        <w:tc>
          <w:tcPr>
            <w:tcW w:w="2479" w:type="dxa"/>
            <w:tcBorders>
              <w:top w:val="nil"/>
              <w:left w:val="nil"/>
              <w:bottom w:val="nil"/>
              <w:right w:val="nil"/>
            </w:tcBorders>
            <w:shd w:val="clear" w:color="auto" w:fill="auto"/>
            <w:noWrap/>
            <w:vAlign w:val="center"/>
            <w:hideMark/>
          </w:tcPr>
          <w:p w14:paraId="3C2873F2"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Lack of sleep</w:t>
            </w:r>
          </w:p>
        </w:tc>
        <w:tc>
          <w:tcPr>
            <w:tcW w:w="1219" w:type="dxa"/>
            <w:tcBorders>
              <w:top w:val="nil"/>
              <w:left w:val="nil"/>
              <w:bottom w:val="nil"/>
              <w:right w:val="nil"/>
            </w:tcBorders>
            <w:shd w:val="clear" w:color="auto" w:fill="auto"/>
            <w:noWrap/>
            <w:vAlign w:val="center"/>
          </w:tcPr>
          <w:p w14:paraId="76F4DD6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noWrap/>
            <w:vAlign w:val="center"/>
          </w:tcPr>
          <w:p w14:paraId="2ADEDE7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noWrap/>
            <w:vAlign w:val="center"/>
          </w:tcPr>
          <w:p w14:paraId="43091C2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4F88C77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16.51(2)</w:t>
            </w:r>
          </w:p>
        </w:tc>
        <w:tc>
          <w:tcPr>
            <w:tcW w:w="1016" w:type="dxa"/>
            <w:tcBorders>
              <w:top w:val="nil"/>
              <w:left w:val="nil"/>
              <w:bottom w:val="nil"/>
              <w:right w:val="nil"/>
            </w:tcBorders>
            <w:vAlign w:val="center"/>
          </w:tcPr>
          <w:p w14:paraId="4D5A451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&lt;.001</w:t>
            </w:r>
          </w:p>
        </w:tc>
      </w:tr>
      <w:tr w:rsidR="003B48A6" w:rsidRPr="003B48A6" w14:paraId="3777088D" w14:textId="77777777" w:rsidTr="00F40745">
        <w:trPr>
          <w:trHeight w:val="144"/>
        </w:trPr>
        <w:tc>
          <w:tcPr>
            <w:tcW w:w="2479" w:type="dxa"/>
            <w:tcBorders>
              <w:top w:val="nil"/>
              <w:left w:val="nil"/>
              <w:bottom w:val="nil"/>
              <w:right w:val="nil"/>
            </w:tcBorders>
            <w:shd w:val="clear" w:color="auto" w:fill="auto"/>
            <w:noWrap/>
            <w:vAlign w:val="center"/>
          </w:tcPr>
          <w:p w14:paraId="49ED9FF5"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noWrap/>
            <w:vAlign w:val="center"/>
          </w:tcPr>
          <w:p w14:paraId="3C1E4DC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61 (82)</w:t>
            </w:r>
          </w:p>
        </w:tc>
        <w:tc>
          <w:tcPr>
            <w:tcW w:w="1348" w:type="dxa"/>
            <w:tcBorders>
              <w:top w:val="nil"/>
              <w:left w:val="nil"/>
              <w:bottom w:val="nil"/>
              <w:right w:val="nil"/>
            </w:tcBorders>
            <w:shd w:val="clear" w:color="auto" w:fill="auto"/>
            <w:noWrap/>
            <w:vAlign w:val="center"/>
          </w:tcPr>
          <w:p w14:paraId="719A819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11 (48)</w:t>
            </w:r>
          </w:p>
        </w:tc>
        <w:tc>
          <w:tcPr>
            <w:tcW w:w="1262" w:type="dxa"/>
            <w:tcBorders>
              <w:top w:val="nil"/>
              <w:left w:val="nil"/>
              <w:bottom w:val="nil"/>
              <w:right w:val="nil"/>
            </w:tcBorders>
            <w:shd w:val="clear" w:color="auto" w:fill="auto"/>
            <w:noWrap/>
            <w:vAlign w:val="center"/>
          </w:tcPr>
          <w:p w14:paraId="4F6B585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9 (45)</w:t>
            </w:r>
          </w:p>
        </w:tc>
        <w:tc>
          <w:tcPr>
            <w:tcW w:w="1440" w:type="dxa"/>
            <w:tcBorders>
              <w:top w:val="nil"/>
              <w:left w:val="nil"/>
              <w:bottom w:val="nil"/>
              <w:right w:val="nil"/>
            </w:tcBorders>
            <w:vAlign w:val="center"/>
          </w:tcPr>
          <w:p w14:paraId="64283E6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76EE852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213DC709" w14:textId="77777777" w:rsidTr="00F40745">
        <w:trPr>
          <w:trHeight w:val="144"/>
        </w:trPr>
        <w:tc>
          <w:tcPr>
            <w:tcW w:w="2479" w:type="dxa"/>
            <w:tcBorders>
              <w:top w:val="nil"/>
              <w:left w:val="nil"/>
              <w:bottom w:val="nil"/>
              <w:right w:val="nil"/>
            </w:tcBorders>
            <w:shd w:val="clear" w:color="auto" w:fill="auto"/>
            <w:noWrap/>
            <w:vAlign w:val="center"/>
          </w:tcPr>
          <w:p w14:paraId="6C8FEBE7"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noWrap/>
            <w:vAlign w:val="center"/>
          </w:tcPr>
          <w:p w14:paraId="6859DF39"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13 (18)</w:t>
            </w:r>
          </w:p>
        </w:tc>
        <w:tc>
          <w:tcPr>
            <w:tcW w:w="1348" w:type="dxa"/>
            <w:tcBorders>
              <w:top w:val="nil"/>
              <w:left w:val="nil"/>
              <w:bottom w:val="nil"/>
              <w:right w:val="nil"/>
            </w:tcBorders>
            <w:shd w:val="clear" w:color="auto" w:fill="auto"/>
            <w:noWrap/>
            <w:vAlign w:val="center"/>
          </w:tcPr>
          <w:p w14:paraId="5AD57389"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12 (52)</w:t>
            </w:r>
          </w:p>
        </w:tc>
        <w:tc>
          <w:tcPr>
            <w:tcW w:w="1262" w:type="dxa"/>
            <w:tcBorders>
              <w:top w:val="nil"/>
              <w:left w:val="nil"/>
              <w:bottom w:val="nil"/>
              <w:right w:val="nil"/>
            </w:tcBorders>
            <w:shd w:val="clear" w:color="auto" w:fill="auto"/>
            <w:noWrap/>
            <w:vAlign w:val="center"/>
          </w:tcPr>
          <w:p w14:paraId="49BE22D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11 (55)</w:t>
            </w:r>
          </w:p>
        </w:tc>
        <w:tc>
          <w:tcPr>
            <w:tcW w:w="1440" w:type="dxa"/>
            <w:tcBorders>
              <w:top w:val="nil"/>
              <w:left w:val="nil"/>
              <w:bottom w:val="nil"/>
              <w:right w:val="nil"/>
            </w:tcBorders>
            <w:vAlign w:val="center"/>
          </w:tcPr>
          <w:p w14:paraId="1E4B644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4D53C1C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725C416C" w14:textId="77777777" w:rsidTr="00F40745">
        <w:trPr>
          <w:trHeight w:val="316"/>
        </w:trPr>
        <w:tc>
          <w:tcPr>
            <w:tcW w:w="2479" w:type="dxa"/>
            <w:tcBorders>
              <w:top w:val="nil"/>
              <w:left w:val="nil"/>
              <w:bottom w:val="nil"/>
              <w:right w:val="nil"/>
            </w:tcBorders>
            <w:shd w:val="clear" w:color="auto" w:fill="auto"/>
            <w:noWrap/>
            <w:vAlign w:val="center"/>
            <w:hideMark/>
          </w:tcPr>
          <w:p w14:paraId="5A0972A5"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Not being physically active</w:t>
            </w:r>
          </w:p>
        </w:tc>
        <w:tc>
          <w:tcPr>
            <w:tcW w:w="1219" w:type="dxa"/>
            <w:tcBorders>
              <w:top w:val="nil"/>
              <w:left w:val="nil"/>
              <w:bottom w:val="nil"/>
              <w:right w:val="nil"/>
            </w:tcBorders>
            <w:shd w:val="clear" w:color="auto" w:fill="auto"/>
            <w:noWrap/>
            <w:vAlign w:val="center"/>
          </w:tcPr>
          <w:p w14:paraId="377FFDA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noWrap/>
            <w:vAlign w:val="center"/>
          </w:tcPr>
          <w:p w14:paraId="4431F39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noWrap/>
            <w:vAlign w:val="center"/>
          </w:tcPr>
          <w:p w14:paraId="4B5AA32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6F30D019"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2.70(2)</w:t>
            </w:r>
          </w:p>
        </w:tc>
        <w:tc>
          <w:tcPr>
            <w:tcW w:w="1016" w:type="dxa"/>
            <w:tcBorders>
              <w:top w:val="nil"/>
              <w:left w:val="nil"/>
              <w:bottom w:val="nil"/>
              <w:right w:val="nil"/>
            </w:tcBorders>
            <w:vAlign w:val="center"/>
          </w:tcPr>
          <w:p w14:paraId="3EAC483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.258</w:t>
            </w:r>
          </w:p>
        </w:tc>
      </w:tr>
      <w:tr w:rsidR="003B48A6" w:rsidRPr="003B48A6" w14:paraId="7BA28542" w14:textId="77777777" w:rsidTr="00F40745">
        <w:trPr>
          <w:trHeight w:val="144"/>
        </w:trPr>
        <w:tc>
          <w:tcPr>
            <w:tcW w:w="2479" w:type="dxa"/>
            <w:tcBorders>
              <w:top w:val="nil"/>
              <w:left w:val="nil"/>
              <w:bottom w:val="nil"/>
              <w:right w:val="nil"/>
            </w:tcBorders>
            <w:shd w:val="clear" w:color="auto" w:fill="auto"/>
            <w:noWrap/>
            <w:vAlign w:val="center"/>
          </w:tcPr>
          <w:p w14:paraId="5846B056"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noWrap/>
            <w:vAlign w:val="center"/>
          </w:tcPr>
          <w:p w14:paraId="2AE7C6D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48 (65)</w:t>
            </w:r>
          </w:p>
        </w:tc>
        <w:tc>
          <w:tcPr>
            <w:tcW w:w="1348" w:type="dxa"/>
            <w:tcBorders>
              <w:top w:val="nil"/>
              <w:left w:val="nil"/>
              <w:bottom w:val="nil"/>
              <w:right w:val="nil"/>
            </w:tcBorders>
            <w:shd w:val="clear" w:color="auto" w:fill="auto"/>
            <w:noWrap/>
            <w:vAlign w:val="center"/>
          </w:tcPr>
          <w:p w14:paraId="18C4A3D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17 (74)</w:t>
            </w:r>
          </w:p>
        </w:tc>
        <w:tc>
          <w:tcPr>
            <w:tcW w:w="1262" w:type="dxa"/>
            <w:tcBorders>
              <w:top w:val="nil"/>
              <w:left w:val="nil"/>
              <w:bottom w:val="nil"/>
              <w:right w:val="nil"/>
            </w:tcBorders>
            <w:shd w:val="clear" w:color="auto" w:fill="auto"/>
            <w:noWrap/>
            <w:vAlign w:val="center"/>
          </w:tcPr>
          <w:p w14:paraId="4ACD3DC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3EC6CAC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6B5D76C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597ADB68" w14:textId="77777777" w:rsidTr="00F40745">
        <w:trPr>
          <w:trHeight w:val="144"/>
        </w:trPr>
        <w:tc>
          <w:tcPr>
            <w:tcW w:w="2479" w:type="dxa"/>
            <w:tcBorders>
              <w:top w:val="nil"/>
              <w:left w:val="nil"/>
              <w:bottom w:val="nil"/>
              <w:right w:val="nil"/>
            </w:tcBorders>
            <w:shd w:val="clear" w:color="auto" w:fill="auto"/>
            <w:noWrap/>
            <w:vAlign w:val="center"/>
          </w:tcPr>
          <w:p w14:paraId="24DF3495"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noWrap/>
            <w:vAlign w:val="center"/>
          </w:tcPr>
          <w:p w14:paraId="21F0F87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26 (35)</w:t>
            </w:r>
          </w:p>
        </w:tc>
        <w:tc>
          <w:tcPr>
            <w:tcW w:w="1348" w:type="dxa"/>
            <w:tcBorders>
              <w:top w:val="nil"/>
              <w:left w:val="nil"/>
              <w:bottom w:val="nil"/>
              <w:right w:val="nil"/>
            </w:tcBorders>
            <w:shd w:val="clear" w:color="auto" w:fill="auto"/>
            <w:noWrap/>
            <w:vAlign w:val="center"/>
          </w:tcPr>
          <w:p w14:paraId="3479D4B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6 (26)</w:t>
            </w:r>
          </w:p>
        </w:tc>
        <w:tc>
          <w:tcPr>
            <w:tcW w:w="1262" w:type="dxa"/>
            <w:tcBorders>
              <w:top w:val="nil"/>
              <w:left w:val="nil"/>
              <w:bottom w:val="nil"/>
              <w:right w:val="nil"/>
            </w:tcBorders>
            <w:shd w:val="clear" w:color="auto" w:fill="auto"/>
            <w:noWrap/>
            <w:vAlign w:val="center"/>
          </w:tcPr>
          <w:p w14:paraId="40E31DC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 10 (50)</w:t>
            </w:r>
          </w:p>
        </w:tc>
        <w:tc>
          <w:tcPr>
            <w:tcW w:w="1440" w:type="dxa"/>
            <w:tcBorders>
              <w:top w:val="nil"/>
              <w:left w:val="nil"/>
              <w:bottom w:val="nil"/>
              <w:right w:val="nil"/>
            </w:tcBorders>
            <w:vAlign w:val="center"/>
          </w:tcPr>
          <w:p w14:paraId="63F9D08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01C0B8B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77590026" w14:textId="77777777" w:rsidTr="00F40745">
        <w:trPr>
          <w:trHeight w:val="316"/>
        </w:trPr>
        <w:tc>
          <w:tcPr>
            <w:tcW w:w="2479" w:type="dxa"/>
            <w:tcBorders>
              <w:top w:val="nil"/>
              <w:left w:val="nil"/>
              <w:bottom w:val="nil"/>
              <w:right w:val="nil"/>
            </w:tcBorders>
            <w:shd w:val="clear" w:color="auto" w:fill="auto"/>
            <w:noWrap/>
            <w:vAlign w:val="center"/>
            <w:hideMark/>
          </w:tcPr>
          <w:p w14:paraId="594014F3"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lastRenderedPageBreak/>
              <w:t>Loneliness</w:t>
            </w:r>
          </w:p>
        </w:tc>
        <w:tc>
          <w:tcPr>
            <w:tcW w:w="1219" w:type="dxa"/>
            <w:tcBorders>
              <w:top w:val="nil"/>
              <w:left w:val="nil"/>
              <w:bottom w:val="nil"/>
              <w:right w:val="nil"/>
            </w:tcBorders>
            <w:shd w:val="clear" w:color="auto" w:fill="auto"/>
            <w:noWrap/>
            <w:vAlign w:val="center"/>
          </w:tcPr>
          <w:p w14:paraId="0A709BE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noWrap/>
            <w:vAlign w:val="center"/>
          </w:tcPr>
          <w:p w14:paraId="1D19966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noWrap/>
            <w:vAlign w:val="center"/>
          </w:tcPr>
          <w:p w14:paraId="79ACC58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742409B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2.81(2)</w:t>
            </w:r>
          </w:p>
        </w:tc>
        <w:tc>
          <w:tcPr>
            <w:tcW w:w="1016" w:type="dxa"/>
            <w:tcBorders>
              <w:top w:val="nil"/>
              <w:left w:val="nil"/>
              <w:bottom w:val="nil"/>
              <w:right w:val="nil"/>
            </w:tcBorders>
            <w:vAlign w:val="center"/>
          </w:tcPr>
          <w:p w14:paraId="25959A9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.246</w:t>
            </w:r>
          </w:p>
        </w:tc>
      </w:tr>
      <w:tr w:rsidR="003B48A6" w:rsidRPr="003B48A6" w14:paraId="6209E490" w14:textId="77777777" w:rsidTr="00F40745">
        <w:trPr>
          <w:trHeight w:val="144"/>
        </w:trPr>
        <w:tc>
          <w:tcPr>
            <w:tcW w:w="2479" w:type="dxa"/>
            <w:tcBorders>
              <w:top w:val="nil"/>
              <w:left w:val="nil"/>
              <w:right w:val="nil"/>
            </w:tcBorders>
            <w:shd w:val="clear" w:color="auto" w:fill="auto"/>
            <w:noWrap/>
            <w:vAlign w:val="center"/>
          </w:tcPr>
          <w:p w14:paraId="2C67BBD3"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219" w:type="dxa"/>
            <w:tcBorders>
              <w:top w:val="nil"/>
              <w:left w:val="nil"/>
              <w:right w:val="nil"/>
            </w:tcBorders>
            <w:shd w:val="clear" w:color="auto" w:fill="auto"/>
            <w:noWrap/>
            <w:vAlign w:val="center"/>
          </w:tcPr>
          <w:p w14:paraId="229D579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55 (74)</w:t>
            </w:r>
          </w:p>
        </w:tc>
        <w:tc>
          <w:tcPr>
            <w:tcW w:w="1348" w:type="dxa"/>
            <w:tcBorders>
              <w:top w:val="nil"/>
              <w:left w:val="nil"/>
              <w:right w:val="nil"/>
            </w:tcBorders>
            <w:shd w:val="clear" w:color="auto" w:fill="auto"/>
            <w:noWrap/>
            <w:vAlign w:val="center"/>
          </w:tcPr>
          <w:p w14:paraId="0936B9D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16 (70)</w:t>
            </w:r>
          </w:p>
        </w:tc>
        <w:tc>
          <w:tcPr>
            <w:tcW w:w="1262" w:type="dxa"/>
            <w:tcBorders>
              <w:top w:val="nil"/>
              <w:left w:val="nil"/>
              <w:right w:val="nil"/>
            </w:tcBorders>
            <w:shd w:val="clear" w:color="auto" w:fill="auto"/>
            <w:noWrap/>
            <w:vAlign w:val="center"/>
          </w:tcPr>
          <w:p w14:paraId="138523F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11 (55)</w:t>
            </w:r>
          </w:p>
        </w:tc>
        <w:tc>
          <w:tcPr>
            <w:tcW w:w="1440" w:type="dxa"/>
            <w:tcBorders>
              <w:top w:val="nil"/>
              <w:left w:val="nil"/>
              <w:right w:val="nil"/>
            </w:tcBorders>
            <w:vAlign w:val="center"/>
          </w:tcPr>
          <w:p w14:paraId="75C2461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right w:val="nil"/>
            </w:tcBorders>
            <w:vAlign w:val="center"/>
          </w:tcPr>
          <w:p w14:paraId="3907245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0FB52EE1" w14:textId="77777777" w:rsidTr="00F40745">
        <w:trPr>
          <w:trHeight w:val="144"/>
        </w:trPr>
        <w:tc>
          <w:tcPr>
            <w:tcW w:w="2479" w:type="dxa"/>
            <w:tcBorders>
              <w:top w:val="nil"/>
              <w:left w:val="nil"/>
              <w:right w:val="nil"/>
            </w:tcBorders>
            <w:shd w:val="clear" w:color="auto" w:fill="auto"/>
            <w:noWrap/>
            <w:vAlign w:val="center"/>
          </w:tcPr>
          <w:p w14:paraId="309242AD"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219" w:type="dxa"/>
            <w:tcBorders>
              <w:top w:val="nil"/>
              <w:left w:val="nil"/>
              <w:right w:val="nil"/>
            </w:tcBorders>
            <w:shd w:val="clear" w:color="auto" w:fill="auto"/>
            <w:noWrap/>
            <w:vAlign w:val="center"/>
          </w:tcPr>
          <w:p w14:paraId="7614C2E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19 (26)</w:t>
            </w:r>
          </w:p>
        </w:tc>
        <w:tc>
          <w:tcPr>
            <w:tcW w:w="1348" w:type="dxa"/>
            <w:tcBorders>
              <w:top w:val="nil"/>
              <w:left w:val="nil"/>
              <w:right w:val="nil"/>
            </w:tcBorders>
            <w:shd w:val="clear" w:color="auto" w:fill="auto"/>
            <w:noWrap/>
            <w:vAlign w:val="center"/>
          </w:tcPr>
          <w:p w14:paraId="15872DB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7 (30)</w:t>
            </w:r>
          </w:p>
        </w:tc>
        <w:tc>
          <w:tcPr>
            <w:tcW w:w="1262" w:type="dxa"/>
            <w:tcBorders>
              <w:top w:val="nil"/>
              <w:left w:val="nil"/>
              <w:right w:val="nil"/>
            </w:tcBorders>
            <w:shd w:val="clear" w:color="auto" w:fill="auto"/>
            <w:noWrap/>
            <w:vAlign w:val="center"/>
          </w:tcPr>
          <w:p w14:paraId="7DF22FC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9 (45)</w:t>
            </w:r>
          </w:p>
        </w:tc>
        <w:tc>
          <w:tcPr>
            <w:tcW w:w="1440" w:type="dxa"/>
            <w:tcBorders>
              <w:top w:val="nil"/>
              <w:left w:val="nil"/>
              <w:right w:val="nil"/>
            </w:tcBorders>
            <w:vAlign w:val="center"/>
          </w:tcPr>
          <w:p w14:paraId="4F1FE51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right w:val="nil"/>
            </w:tcBorders>
            <w:vAlign w:val="center"/>
          </w:tcPr>
          <w:p w14:paraId="15A5AB9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011898E9" w14:textId="77777777" w:rsidTr="00F40745">
        <w:trPr>
          <w:trHeight w:val="316"/>
        </w:trPr>
        <w:tc>
          <w:tcPr>
            <w:tcW w:w="2479" w:type="dxa"/>
            <w:tcBorders>
              <w:left w:val="nil"/>
              <w:bottom w:val="nil"/>
              <w:right w:val="nil"/>
            </w:tcBorders>
            <w:shd w:val="clear" w:color="auto" w:fill="auto"/>
            <w:noWrap/>
            <w:vAlign w:val="center"/>
            <w:hideMark/>
          </w:tcPr>
          <w:p w14:paraId="34D431D9"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Financial difficulties</w:t>
            </w:r>
          </w:p>
        </w:tc>
        <w:tc>
          <w:tcPr>
            <w:tcW w:w="1219" w:type="dxa"/>
            <w:tcBorders>
              <w:left w:val="nil"/>
              <w:bottom w:val="nil"/>
              <w:right w:val="nil"/>
            </w:tcBorders>
            <w:shd w:val="clear" w:color="auto" w:fill="auto"/>
            <w:noWrap/>
            <w:vAlign w:val="center"/>
          </w:tcPr>
          <w:p w14:paraId="4B892FF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348" w:type="dxa"/>
            <w:tcBorders>
              <w:left w:val="nil"/>
              <w:bottom w:val="nil"/>
              <w:right w:val="nil"/>
            </w:tcBorders>
            <w:shd w:val="clear" w:color="auto" w:fill="auto"/>
            <w:noWrap/>
            <w:vAlign w:val="center"/>
          </w:tcPr>
          <w:p w14:paraId="69010FC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262" w:type="dxa"/>
            <w:tcBorders>
              <w:left w:val="nil"/>
              <w:bottom w:val="nil"/>
              <w:right w:val="nil"/>
            </w:tcBorders>
            <w:shd w:val="clear" w:color="auto" w:fill="auto"/>
            <w:noWrap/>
            <w:vAlign w:val="center"/>
          </w:tcPr>
          <w:p w14:paraId="68C766B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440" w:type="dxa"/>
            <w:tcBorders>
              <w:left w:val="nil"/>
              <w:bottom w:val="nil"/>
              <w:right w:val="nil"/>
            </w:tcBorders>
            <w:vAlign w:val="center"/>
          </w:tcPr>
          <w:p w14:paraId="44BB518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2.48(2)</w:t>
            </w:r>
          </w:p>
        </w:tc>
        <w:tc>
          <w:tcPr>
            <w:tcW w:w="1016" w:type="dxa"/>
            <w:tcBorders>
              <w:left w:val="nil"/>
              <w:bottom w:val="nil"/>
              <w:right w:val="nil"/>
            </w:tcBorders>
            <w:vAlign w:val="center"/>
          </w:tcPr>
          <w:p w14:paraId="61331E2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.289</w:t>
            </w:r>
          </w:p>
        </w:tc>
      </w:tr>
      <w:tr w:rsidR="003B48A6" w:rsidRPr="003B48A6" w14:paraId="1AB669A2" w14:textId="77777777" w:rsidTr="00F40745">
        <w:trPr>
          <w:trHeight w:val="144"/>
        </w:trPr>
        <w:tc>
          <w:tcPr>
            <w:tcW w:w="2479" w:type="dxa"/>
            <w:tcBorders>
              <w:top w:val="nil"/>
              <w:left w:val="nil"/>
              <w:bottom w:val="nil"/>
              <w:right w:val="nil"/>
            </w:tcBorders>
            <w:shd w:val="clear" w:color="auto" w:fill="auto"/>
            <w:noWrap/>
            <w:vAlign w:val="center"/>
          </w:tcPr>
          <w:p w14:paraId="27AED4D9"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noWrap/>
            <w:vAlign w:val="center"/>
          </w:tcPr>
          <w:p w14:paraId="7928572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44 (59)</w:t>
            </w:r>
          </w:p>
        </w:tc>
        <w:tc>
          <w:tcPr>
            <w:tcW w:w="1348" w:type="dxa"/>
            <w:tcBorders>
              <w:top w:val="nil"/>
              <w:left w:val="nil"/>
              <w:bottom w:val="nil"/>
              <w:right w:val="nil"/>
            </w:tcBorders>
            <w:shd w:val="clear" w:color="auto" w:fill="auto"/>
            <w:noWrap/>
            <w:vAlign w:val="center"/>
          </w:tcPr>
          <w:p w14:paraId="1BA3919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12 (52)</w:t>
            </w:r>
          </w:p>
        </w:tc>
        <w:tc>
          <w:tcPr>
            <w:tcW w:w="1262" w:type="dxa"/>
            <w:tcBorders>
              <w:top w:val="nil"/>
              <w:left w:val="nil"/>
              <w:bottom w:val="nil"/>
              <w:right w:val="nil"/>
            </w:tcBorders>
            <w:shd w:val="clear" w:color="auto" w:fill="auto"/>
            <w:noWrap/>
            <w:vAlign w:val="center"/>
          </w:tcPr>
          <w:p w14:paraId="6D148AF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8 (40)</w:t>
            </w:r>
          </w:p>
        </w:tc>
        <w:tc>
          <w:tcPr>
            <w:tcW w:w="1440" w:type="dxa"/>
            <w:tcBorders>
              <w:top w:val="nil"/>
              <w:left w:val="nil"/>
              <w:bottom w:val="nil"/>
              <w:right w:val="nil"/>
            </w:tcBorders>
          </w:tcPr>
          <w:p w14:paraId="482337E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tcPr>
          <w:p w14:paraId="0A23CE8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5B194BCB" w14:textId="77777777" w:rsidTr="00F40745">
        <w:trPr>
          <w:trHeight w:val="144"/>
        </w:trPr>
        <w:tc>
          <w:tcPr>
            <w:tcW w:w="2479" w:type="dxa"/>
            <w:tcBorders>
              <w:top w:val="nil"/>
              <w:left w:val="nil"/>
              <w:bottom w:val="single" w:sz="8" w:space="0" w:color="auto"/>
              <w:right w:val="nil"/>
            </w:tcBorders>
            <w:shd w:val="clear" w:color="auto" w:fill="auto"/>
            <w:noWrap/>
            <w:vAlign w:val="center"/>
          </w:tcPr>
          <w:p w14:paraId="62FF30DC" w14:textId="77777777" w:rsidR="003B48A6" w:rsidRPr="003B48A6" w:rsidRDefault="003B48A6" w:rsidP="003B48A6">
            <w:pPr>
              <w:spacing w:after="0" w:line="240" w:lineRule="auto"/>
              <w:ind w:left="576"/>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219" w:type="dxa"/>
            <w:tcBorders>
              <w:top w:val="nil"/>
              <w:left w:val="nil"/>
              <w:bottom w:val="single" w:sz="8" w:space="0" w:color="auto"/>
              <w:right w:val="nil"/>
            </w:tcBorders>
            <w:shd w:val="clear" w:color="auto" w:fill="auto"/>
            <w:noWrap/>
            <w:vAlign w:val="center"/>
          </w:tcPr>
          <w:p w14:paraId="73024CE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30 (41)</w:t>
            </w:r>
          </w:p>
        </w:tc>
        <w:tc>
          <w:tcPr>
            <w:tcW w:w="1348" w:type="dxa"/>
            <w:tcBorders>
              <w:top w:val="nil"/>
              <w:left w:val="nil"/>
              <w:bottom w:val="single" w:sz="8" w:space="0" w:color="auto"/>
              <w:right w:val="nil"/>
            </w:tcBorders>
            <w:shd w:val="clear" w:color="auto" w:fill="auto"/>
            <w:noWrap/>
            <w:vAlign w:val="center"/>
          </w:tcPr>
          <w:p w14:paraId="3A4DF43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11 (48)</w:t>
            </w:r>
          </w:p>
        </w:tc>
        <w:tc>
          <w:tcPr>
            <w:tcW w:w="1262" w:type="dxa"/>
            <w:tcBorders>
              <w:top w:val="nil"/>
              <w:left w:val="nil"/>
              <w:bottom w:val="single" w:sz="8" w:space="0" w:color="auto"/>
              <w:right w:val="nil"/>
            </w:tcBorders>
            <w:shd w:val="clear" w:color="auto" w:fill="auto"/>
            <w:noWrap/>
            <w:vAlign w:val="center"/>
          </w:tcPr>
          <w:p w14:paraId="5B9FC7C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12 (60)</w:t>
            </w:r>
          </w:p>
        </w:tc>
        <w:tc>
          <w:tcPr>
            <w:tcW w:w="1440" w:type="dxa"/>
            <w:tcBorders>
              <w:top w:val="nil"/>
              <w:left w:val="nil"/>
              <w:bottom w:val="single" w:sz="8" w:space="0" w:color="auto"/>
              <w:right w:val="nil"/>
            </w:tcBorders>
          </w:tcPr>
          <w:p w14:paraId="1BBF6A7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single" w:sz="8" w:space="0" w:color="auto"/>
              <w:right w:val="nil"/>
            </w:tcBorders>
          </w:tcPr>
          <w:p w14:paraId="196537C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r>
      <w:tr w:rsidR="003B48A6" w:rsidRPr="003B48A6" w14:paraId="67E8A864" w14:textId="77777777" w:rsidTr="00F40745">
        <w:trPr>
          <w:trHeight w:val="144"/>
        </w:trPr>
        <w:tc>
          <w:tcPr>
            <w:tcW w:w="8764" w:type="dxa"/>
            <w:gridSpan w:val="6"/>
            <w:tcBorders>
              <w:top w:val="single" w:sz="8" w:space="0" w:color="auto"/>
              <w:left w:val="nil"/>
              <w:right w:val="nil"/>
            </w:tcBorders>
            <w:shd w:val="clear" w:color="auto" w:fill="auto"/>
            <w:noWrap/>
            <w:vAlign w:val="center"/>
          </w:tcPr>
          <w:p w14:paraId="747D92AB"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b/>
                <w:bCs/>
                <w:color w:val="000000"/>
                <w:sz w:val="18"/>
                <w:szCs w:val="18"/>
                <w:vertAlign w:val="superscript"/>
              </w:rPr>
              <w:t>a</w:t>
            </w:r>
            <w:r w:rsidRPr="003B48A6">
              <w:rPr>
                <w:rFonts w:ascii="Times New Roman" w:eastAsia="Times New Roman" w:hAnsi="Times New Roman" w:cs="Times New Roman"/>
                <w:color w:val="000000"/>
                <w:sz w:val="18"/>
                <w:szCs w:val="18"/>
              </w:rPr>
              <w:t xml:space="preserve"> Kruskal-Wallis chi-square</w:t>
            </w:r>
          </w:p>
          <w:p w14:paraId="1070A7DB"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b/>
                <w:bCs/>
                <w:color w:val="000000"/>
                <w:sz w:val="18"/>
                <w:szCs w:val="18"/>
                <w:vertAlign w:val="superscript"/>
              </w:rPr>
              <w:t>b</w:t>
            </w:r>
            <w:r w:rsidRPr="003B48A6">
              <w:rPr>
                <w:rFonts w:ascii="Times New Roman" w:eastAsia="Times New Roman" w:hAnsi="Times New Roman" w:cs="Times New Roman"/>
                <w:color w:val="000000"/>
                <w:sz w:val="18"/>
                <w:szCs w:val="18"/>
              </w:rPr>
              <w:t xml:space="preserve"> Approximation using Monte Carlo simulation, no degree of freedom</w:t>
            </w:r>
          </w:p>
          <w:p w14:paraId="4CE4283E"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PA: Perceived Anxiety, PSS: Perceived Stress Scale, IQR: Interquartile range, </w:t>
            </w:r>
            <w:r w:rsidRPr="003B48A6">
              <w:rPr>
                <w:rFonts w:ascii="Times New Roman" w:eastAsia="Times New Roman" w:hAnsi="Times New Roman" w:cs="Times New Roman"/>
                <w:i/>
                <w:iCs/>
                <w:color w:val="000000"/>
                <w:sz w:val="18"/>
                <w:szCs w:val="18"/>
              </w:rPr>
              <w:t>df</w:t>
            </w:r>
            <w:r w:rsidRPr="003B48A6">
              <w:rPr>
                <w:rFonts w:ascii="Times New Roman" w:eastAsia="Times New Roman" w:hAnsi="Times New Roman" w:cs="Times New Roman"/>
                <w:color w:val="000000"/>
                <w:sz w:val="18"/>
                <w:szCs w:val="18"/>
              </w:rPr>
              <w:t>: degree of freedom</w:t>
            </w:r>
          </w:p>
        </w:tc>
      </w:tr>
    </w:tbl>
    <w:p w14:paraId="6390E44F" w14:textId="77777777" w:rsidR="003B48A6" w:rsidRPr="003B48A6" w:rsidRDefault="003B48A6" w:rsidP="003B48A6">
      <w:pPr>
        <w:rPr>
          <w:rFonts w:ascii="Aptos" w:eastAsia="Aptos" w:hAnsi="Aptos" w:cs="Times New Roman"/>
          <w:kern w:val="2"/>
          <w14:ligatures w14:val="standardContextual"/>
        </w:rPr>
      </w:pPr>
    </w:p>
    <w:p w14:paraId="48939EB0" w14:textId="77777777" w:rsidR="003B48A6" w:rsidRPr="003B48A6" w:rsidRDefault="003B48A6" w:rsidP="003B48A6">
      <w:pPr>
        <w:keepNext/>
        <w:spacing w:after="200" w:line="240" w:lineRule="auto"/>
        <w:rPr>
          <w:rFonts w:ascii="Times New Roman" w:eastAsia="Aptos" w:hAnsi="Times New Roman" w:cs="Times New Roman"/>
          <w:kern w:val="2"/>
          <w:sz w:val="20"/>
          <w:szCs w:val="20"/>
          <w14:ligatures w14:val="standardContextual"/>
        </w:rPr>
      </w:pPr>
      <w:r w:rsidRPr="003B48A6">
        <w:rPr>
          <w:rFonts w:ascii="Times New Roman" w:eastAsia="Aptos" w:hAnsi="Times New Roman" w:cs="Times New Roman"/>
          <w:kern w:val="2"/>
          <w:sz w:val="20"/>
          <w:szCs w:val="20"/>
          <w14:ligatures w14:val="standardContextual"/>
        </w:rPr>
        <w:t>Table S</w:t>
      </w:r>
      <w:r w:rsidRPr="003B48A6">
        <w:rPr>
          <w:rFonts w:ascii="Times New Roman" w:eastAsia="Aptos" w:hAnsi="Times New Roman" w:cs="Times New Roman"/>
          <w:kern w:val="2"/>
          <w:sz w:val="20"/>
          <w:szCs w:val="20"/>
          <w14:ligatures w14:val="standardContextual"/>
        </w:rPr>
        <w:fldChar w:fldCharType="begin"/>
      </w:r>
      <w:r w:rsidRPr="003B48A6">
        <w:rPr>
          <w:rFonts w:ascii="Times New Roman" w:eastAsia="Aptos" w:hAnsi="Times New Roman" w:cs="Times New Roman"/>
          <w:kern w:val="2"/>
          <w:sz w:val="20"/>
          <w:szCs w:val="20"/>
          <w14:ligatures w14:val="standardContextual"/>
        </w:rPr>
        <w:instrText xml:space="preserve"> SEQ Table \* ARABIC </w:instrText>
      </w:r>
      <w:r w:rsidRPr="003B48A6">
        <w:rPr>
          <w:rFonts w:ascii="Times New Roman" w:eastAsia="Aptos" w:hAnsi="Times New Roman" w:cs="Times New Roman"/>
          <w:kern w:val="2"/>
          <w:sz w:val="20"/>
          <w:szCs w:val="20"/>
          <w14:ligatures w14:val="standardContextual"/>
        </w:rPr>
        <w:fldChar w:fldCharType="separate"/>
      </w:r>
      <w:r w:rsidRPr="003B48A6">
        <w:rPr>
          <w:rFonts w:ascii="Times New Roman" w:eastAsia="Aptos" w:hAnsi="Times New Roman" w:cs="Times New Roman"/>
          <w:noProof/>
          <w:kern w:val="2"/>
          <w:sz w:val="20"/>
          <w:szCs w:val="20"/>
          <w14:ligatures w14:val="standardContextual"/>
        </w:rPr>
        <w:t>2</w:t>
      </w:r>
      <w:r w:rsidRPr="003B48A6">
        <w:rPr>
          <w:rFonts w:ascii="Times New Roman" w:eastAsia="Aptos" w:hAnsi="Times New Roman" w:cs="Times New Roman"/>
          <w:noProof/>
          <w:kern w:val="2"/>
          <w:sz w:val="20"/>
          <w:szCs w:val="20"/>
          <w14:ligatures w14:val="standardContextual"/>
        </w:rPr>
        <w:fldChar w:fldCharType="end"/>
      </w:r>
      <w:r w:rsidRPr="003B48A6">
        <w:rPr>
          <w:rFonts w:ascii="Times New Roman" w:eastAsia="Aptos" w:hAnsi="Times New Roman" w:cs="Times New Roman"/>
          <w:kern w:val="2"/>
          <w:sz w:val="20"/>
          <w:szCs w:val="20"/>
          <w14:ligatures w14:val="standardContextual"/>
        </w:rPr>
        <w:t>. Socioeconomic characteristics of the study participants.</w:t>
      </w:r>
    </w:p>
    <w:tbl>
      <w:tblPr>
        <w:tblW w:w="0" w:type="auto"/>
        <w:tblLayout w:type="fixed"/>
        <w:tblLook w:val="04A0" w:firstRow="1" w:lastRow="0" w:firstColumn="1" w:lastColumn="0" w:noHBand="0" w:noVBand="1"/>
      </w:tblPr>
      <w:tblGrid>
        <w:gridCol w:w="4230"/>
        <w:gridCol w:w="1440"/>
        <w:gridCol w:w="1440"/>
      </w:tblGrid>
      <w:tr w:rsidR="003B48A6" w:rsidRPr="003B48A6" w14:paraId="0A9CA525" w14:textId="77777777" w:rsidTr="00F40745">
        <w:trPr>
          <w:trHeight w:val="310"/>
        </w:trPr>
        <w:tc>
          <w:tcPr>
            <w:tcW w:w="4230" w:type="dxa"/>
            <w:tcBorders>
              <w:top w:val="single" w:sz="8" w:space="0" w:color="auto"/>
              <w:left w:val="nil"/>
              <w:bottom w:val="single" w:sz="8" w:space="0" w:color="auto"/>
              <w:right w:val="nil"/>
            </w:tcBorders>
            <w:shd w:val="clear" w:color="auto" w:fill="auto"/>
            <w:noWrap/>
            <w:vAlign w:val="center"/>
            <w:hideMark/>
          </w:tcPr>
          <w:p w14:paraId="623BA6AB"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20"/>
                <w:szCs w:val="20"/>
              </w:rPr>
            </w:pPr>
            <w:r w:rsidRPr="003B48A6">
              <w:rPr>
                <w:rFonts w:ascii="Times New Roman" w:eastAsia="Times New Roman" w:hAnsi="Times New Roman" w:cs="Times New Roman"/>
                <w:b/>
                <w:bCs/>
                <w:color w:val="000000"/>
                <w:sz w:val="20"/>
                <w:szCs w:val="20"/>
              </w:rPr>
              <w:t>Variable characteristics</w:t>
            </w:r>
          </w:p>
        </w:tc>
        <w:tc>
          <w:tcPr>
            <w:tcW w:w="1440" w:type="dxa"/>
            <w:tcBorders>
              <w:top w:val="single" w:sz="8" w:space="0" w:color="auto"/>
              <w:left w:val="nil"/>
              <w:bottom w:val="single" w:sz="8" w:space="0" w:color="auto"/>
              <w:right w:val="nil"/>
            </w:tcBorders>
            <w:shd w:val="clear" w:color="auto" w:fill="auto"/>
            <w:noWrap/>
            <w:vAlign w:val="center"/>
            <w:hideMark/>
          </w:tcPr>
          <w:p w14:paraId="2575DB12"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20"/>
                <w:szCs w:val="20"/>
              </w:rPr>
            </w:pPr>
            <w:r w:rsidRPr="003B48A6">
              <w:rPr>
                <w:rFonts w:ascii="Times New Roman" w:eastAsia="Times New Roman" w:hAnsi="Times New Roman" w:cs="Times New Roman"/>
                <w:b/>
                <w:bCs/>
                <w:color w:val="000000"/>
                <w:sz w:val="20"/>
                <w:szCs w:val="20"/>
              </w:rPr>
              <w:t>Frequency (n)</w:t>
            </w:r>
          </w:p>
        </w:tc>
        <w:tc>
          <w:tcPr>
            <w:tcW w:w="1440" w:type="dxa"/>
            <w:tcBorders>
              <w:top w:val="single" w:sz="8" w:space="0" w:color="auto"/>
              <w:left w:val="nil"/>
              <w:bottom w:val="single" w:sz="8" w:space="0" w:color="auto"/>
              <w:right w:val="nil"/>
            </w:tcBorders>
            <w:shd w:val="clear" w:color="auto" w:fill="auto"/>
            <w:noWrap/>
            <w:vAlign w:val="center"/>
            <w:hideMark/>
          </w:tcPr>
          <w:p w14:paraId="3561F910"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20"/>
                <w:szCs w:val="20"/>
              </w:rPr>
            </w:pPr>
            <w:r w:rsidRPr="003B48A6">
              <w:rPr>
                <w:rFonts w:ascii="Times New Roman" w:eastAsia="Times New Roman" w:hAnsi="Times New Roman" w:cs="Times New Roman"/>
                <w:b/>
                <w:bCs/>
                <w:color w:val="000000"/>
                <w:sz w:val="20"/>
                <w:szCs w:val="20"/>
              </w:rPr>
              <w:t>Percent (%)</w:t>
            </w:r>
          </w:p>
        </w:tc>
      </w:tr>
      <w:tr w:rsidR="003B48A6" w:rsidRPr="003B48A6" w14:paraId="3CE70FA1" w14:textId="77777777" w:rsidTr="00F40745">
        <w:trPr>
          <w:trHeight w:val="315"/>
        </w:trPr>
        <w:tc>
          <w:tcPr>
            <w:tcW w:w="7110" w:type="dxa"/>
            <w:gridSpan w:val="3"/>
            <w:tcBorders>
              <w:top w:val="single" w:sz="8" w:space="0" w:color="auto"/>
              <w:left w:val="nil"/>
              <w:bottom w:val="nil"/>
              <w:right w:val="nil"/>
            </w:tcBorders>
            <w:shd w:val="clear" w:color="auto" w:fill="auto"/>
            <w:noWrap/>
            <w:vAlign w:val="bottom"/>
            <w:hideMark/>
          </w:tcPr>
          <w:p w14:paraId="3678371C" w14:textId="77777777" w:rsidR="003B48A6" w:rsidRPr="003B48A6" w:rsidRDefault="003B48A6" w:rsidP="003B48A6">
            <w:pPr>
              <w:spacing w:after="0" w:line="240" w:lineRule="auto"/>
              <w:rPr>
                <w:rFonts w:ascii="Times New Roman" w:eastAsia="Times New Roman" w:hAnsi="Times New Roman" w:cs="Times New Roman"/>
                <w:sz w:val="20"/>
                <w:szCs w:val="20"/>
              </w:rPr>
            </w:pPr>
            <w:r w:rsidRPr="003B48A6">
              <w:rPr>
                <w:rFonts w:ascii="Times New Roman" w:eastAsia="Times New Roman" w:hAnsi="Times New Roman" w:cs="Times New Roman"/>
                <w:b/>
                <w:bCs/>
                <w:color w:val="000000"/>
                <w:sz w:val="20"/>
                <w:szCs w:val="20"/>
              </w:rPr>
              <w:t>Parental level of education</w:t>
            </w:r>
          </w:p>
        </w:tc>
      </w:tr>
      <w:tr w:rsidR="003B48A6" w:rsidRPr="003B48A6" w14:paraId="70E3FC94" w14:textId="77777777" w:rsidTr="00F40745">
        <w:trPr>
          <w:trHeight w:val="315"/>
        </w:trPr>
        <w:tc>
          <w:tcPr>
            <w:tcW w:w="4230" w:type="dxa"/>
            <w:tcBorders>
              <w:top w:val="nil"/>
              <w:left w:val="nil"/>
              <w:bottom w:val="nil"/>
              <w:right w:val="nil"/>
            </w:tcBorders>
            <w:shd w:val="clear" w:color="auto" w:fill="auto"/>
            <w:noWrap/>
            <w:vAlign w:val="center"/>
            <w:hideMark/>
          </w:tcPr>
          <w:p w14:paraId="074F60E5"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Primary</w:t>
            </w:r>
          </w:p>
        </w:tc>
        <w:tc>
          <w:tcPr>
            <w:tcW w:w="1440" w:type="dxa"/>
            <w:tcBorders>
              <w:top w:val="nil"/>
              <w:left w:val="nil"/>
              <w:bottom w:val="nil"/>
              <w:right w:val="nil"/>
            </w:tcBorders>
            <w:shd w:val="clear" w:color="auto" w:fill="auto"/>
            <w:noWrap/>
            <w:vAlign w:val="center"/>
            <w:hideMark/>
          </w:tcPr>
          <w:p w14:paraId="0B44D6A9"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11</w:t>
            </w:r>
          </w:p>
        </w:tc>
        <w:tc>
          <w:tcPr>
            <w:tcW w:w="1440" w:type="dxa"/>
            <w:tcBorders>
              <w:top w:val="nil"/>
              <w:left w:val="nil"/>
              <w:bottom w:val="nil"/>
              <w:right w:val="nil"/>
            </w:tcBorders>
            <w:shd w:val="clear" w:color="auto" w:fill="auto"/>
            <w:noWrap/>
            <w:vAlign w:val="center"/>
            <w:hideMark/>
          </w:tcPr>
          <w:p w14:paraId="6AEBBDF9"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6.0</w:t>
            </w:r>
          </w:p>
        </w:tc>
      </w:tr>
      <w:tr w:rsidR="003B48A6" w:rsidRPr="003B48A6" w14:paraId="5CE8DA3A" w14:textId="77777777" w:rsidTr="00F40745">
        <w:trPr>
          <w:trHeight w:val="315"/>
        </w:trPr>
        <w:tc>
          <w:tcPr>
            <w:tcW w:w="4230" w:type="dxa"/>
            <w:tcBorders>
              <w:top w:val="nil"/>
              <w:left w:val="nil"/>
              <w:bottom w:val="nil"/>
              <w:right w:val="nil"/>
            </w:tcBorders>
            <w:shd w:val="clear" w:color="auto" w:fill="auto"/>
            <w:noWrap/>
            <w:vAlign w:val="center"/>
            <w:hideMark/>
          </w:tcPr>
          <w:p w14:paraId="755DB52B"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Secondary</w:t>
            </w:r>
          </w:p>
        </w:tc>
        <w:tc>
          <w:tcPr>
            <w:tcW w:w="1440" w:type="dxa"/>
            <w:tcBorders>
              <w:top w:val="nil"/>
              <w:left w:val="nil"/>
              <w:bottom w:val="nil"/>
              <w:right w:val="nil"/>
            </w:tcBorders>
            <w:shd w:val="clear" w:color="auto" w:fill="auto"/>
            <w:noWrap/>
            <w:vAlign w:val="center"/>
            <w:hideMark/>
          </w:tcPr>
          <w:p w14:paraId="26FC391F"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31</w:t>
            </w:r>
          </w:p>
        </w:tc>
        <w:tc>
          <w:tcPr>
            <w:tcW w:w="1440" w:type="dxa"/>
            <w:tcBorders>
              <w:top w:val="nil"/>
              <w:left w:val="nil"/>
              <w:bottom w:val="nil"/>
              <w:right w:val="nil"/>
            </w:tcBorders>
            <w:shd w:val="clear" w:color="auto" w:fill="auto"/>
            <w:noWrap/>
            <w:vAlign w:val="center"/>
            <w:hideMark/>
          </w:tcPr>
          <w:p w14:paraId="35280F89"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16.8</w:t>
            </w:r>
          </w:p>
        </w:tc>
      </w:tr>
      <w:tr w:rsidR="003B48A6" w:rsidRPr="003B48A6" w14:paraId="1A93BEBC" w14:textId="77777777" w:rsidTr="00F40745">
        <w:trPr>
          <w:trHeight w:val="315"/>
        </w:trPr>
        <w:tc>
          <w:tcPr>
            <w:tcW w:w="4230" w:type="dxa"/>
            <w:tcBorders>
              <w:top w:val="nil"/>
              <w:left w:val="nil"/>
              <w:bottom w:val="nil"/>
              <w:right w:val="nil"/>
            </w:tcBorders>
            <w:shd w:val="clear" w:color="auto" w:fill="auto"/>
            <w:noWrap/>
            <w:vAlign w:val="center"/>
            <w:hideMark/>
          </w:tcPr>
          <w:p w14:paraId="6C08CCA4"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High school or vocational training</w:t>
            </w:r>
          </w:p>
        </w:tc>
        <w:tc>
          <w:tcPr>
            <w:tcW w:w="1440" w:type="dxa"/>
            <w:tcBorders>
              <w:top w:val="nil"/>
              <w:left w:val="nil"/>
              <w:bottom w:val="nil"/>
              <w:right w:val="nil"/>
            </w:tcBorders>
            <w:shd w:val="clear" w:color="auto" w:fill="auto"/>
            <w:noWrap/>
            <w:vAlign w:val="center"/>
            <w:hideMark/>
          </w:tcPr>
          <w:p w14:paraId="289FAD29"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44</w:t>
            </w:r>
          </w:p>
        </w:tc>
        <w:tc>
          <w:tcPr>
            <w:tcW w:w="1440" w:type="dxa"/>
            <w:tcBorders>
              <w:top w:val="nil"/>
              <w:left w:val="nil"/>
              <w:bottom w:val="nil"/>
              <w:right w:val="nil"/>
            </w:tcBorders>
            <w:shd w:val="clear" w:color="auto" w:fill="auto"/>
            <w:noWrap/>
            <w:vAlign w:val="center"/>
            <w:hideMark/>
          </w:tcPr>
          <w:p w14:paraId="10C2C1DC"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23.8</w:t>
            </w:r>
          </w:p>
        </w:tc>
      </w:tr>
      <w:tr w:rsidR="003B48A6" w:rsidRPr="003B48A6" w14:paraId="414F6D5F" w14:textId="77777777" w:rsidTr="00F40745">
        <w:trPr>
          <w:trHeight w:val="315"/>
        </w:trPr>
        <w:tc>
          <w:tcPr>
            <w:tcW w:w="4230" w:type="dxa"/>
            <w:tcBorders>
              <w:top w:val="nil"/>
              <w:left w:val="nil"/>
              <w:bottom w:val="nil"/>
              <w:right w:val="nil"/>
            </w:tcBorders>
            <w:shd w:val="clear" w:color="auto" w:fill="auto"/>
            <w:noWrap/>
            <w:vAlign w:val="center"/>
            <w:hideMark/>
          </w:tcPr>
          <w:p w14:paraId="3108F369"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University or higher professional training</w:t>
            </w:r>
          </w:p>
        </w:tc>
        <w:tc>
          <w:tcPr>
            <w:tcW w:w="1440" w:type="dxa"/>
            <w:tcBorders>
              <w:top w:val="nil"/>
              <w:left w:val="nil"/>
              <w:bottom w:val="nil"/>
              <w:right w:val="nil"/>
            </w:tcBorders>
            <w:shd w:val="clear" w:color="auto" w:fill="auto"/>
            <w:noWrap/>
            <w:vAlign w:val="center"/>
            <w:hideMark/>
          </w:tcPr>
          <w:p w14:paraId="3F6ED711"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81</w:t>
            </w:r>
          </w:p>
        </w:tc>
        <w:tc>
          <w:tcPr>
            <w:tcW w:w="1440" w:type="dxa"/>
            <w:tcBorders>
              <w:top w:val="nil"/>
              <w:left w:val="nil"/>
              <w:bottom w:val="nil"/>
              <w:right w:val="nil"/>
            </w:tcBorders>
            <w:shd w:val="clear" w:color="auto" w:fill="auto"/>
            <w:noWrap/>
            <w:vAlign w:val="center"/>
            <w:hideMark/>
          </w:tcPr>
          <w:p w14:paraId="1A3D6B70"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43.8</w:t>
            </w:r>
          </w:p>
        </w:tc>
      </w:tr>
      <w:tr w:rsidR="003B48A6" w:rsidRPr="003B48A6" w14:paraId="14B810A8" w14:textId="77777777" w:rsidTr="00F40745">
        <w:trPr>
          <w:trHeight w:val="315"/>
        </w:trPr>
        <w:tc>
          <w:tcPr>
            <w:tcW w:w="4230" w:type="dxa"/>
            <w:tcBorders>
              <w:top w:val="nil"/>
              <w:left w:val="nil"/>
              <w:bottom w:val="nil"/>
              <w:right w:val="nil"/>
            </w:tcBorders>
            <w:shd w:val="clear" w:color="auto" w:fill="auto"/>
            <w:noWrap/>
            <w:vAlign w:val="center"/>
            <w:hideMark/>
          </w:tcPr>
          <w:p w14:paraId="1F23AC81"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Preferred not to disclose</w:t>
            </w:r>
          </w:p>
        </w:tc>
        <w:tc>
          <w:tcPr>
            <w:tcW w:w="1440" w:type="dxa"/>
            <w:tcBorders>
              <w:top w:val="nil"/>
              <w:left w:val="nil"/>
              <w:bottom w:val="nil"/>
              <w:right w:val="nil"/>
            </w:tcBorders>
            <w:shd w:val="clear" w:color="auto" w:fill="auto"/>
            <w:noWrap/>
            <w:vAlign w:val="center"/>
            <w:hideMark/>
          </w:tcPr>
          <w:p w14:paraId="369DA648"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18</w:t>
            </w:r>
          </w:p>
        </w:tc>
        <w:tc>
          <w:tcPr>
            <w:tcW w:w="1440" w:type="dxa"/>
            <w:tcBorders>
              <w:top w:val="nil"/>
              <w:left w:val="nil"/>
              <w:bottom w:val="nil"/>
              <w:right w:val="nil"/>
            </w:tcBorders>
            <w:shd w:val="clear" w:color="auto" w:fill="auto"/>
            <w:noWrap/>
            <w:vAlign w:val="center"/>
            <w:hideMark/>
          </w:tcPr>
          <w:p w14:paraId="5900F4B1"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9.7</w:t>
            </w:r>
          </w:p>
        </w:tc>
      </w:tr>
      <w:tr w:rsidR="003B48A6" w:rsidRPr="003B48A6" w14:paraId="302974E2" w14:textId="77777777" w:rsidTr="00F40745">
        <w:trPr>
          <w:trHeight w:val="315"/>
        </w:trPr>
        <w:tc>
          <w:tcPr>
            <w:tcW w:w="7110" w:type="dxa"/>
            <w:gridSpan w:val="3"/>
            <w:tcBorders>
              <w:top w:val="nil"/>
              <w:left w:val="nil"/>
              <w:bottom w:val="nil"/>
              <w:right w:val="nil"/>
            </w:tcBorders>
            <w:shd w:val="clear" w:color="auto" w:fill="auto"/>
            <w:noWrap/>
            <w:vAlign w:val="center"/>
            <w:hideMark/>
          </w:tcPr>
          <w:p w14:paraId="7463B526" w14:textId="77777777" w:rsidR="003B48A6" w:rsidRPr="003B48A6" w:rsidRDefault="003B48A6" w:rsidP="003B48A6">
            <w:pPr>
              <w:spacing w:after="0" w:line="240" w:lineRule="auto"/>
              <w:rPr>
                <w:rFonts w:ascii="Times New Roman" w:eastAsia="Times New Roman" w:hAnsi="Times New Roman" w:cs="Times New Roman"/>
                <w:color w:val="000000"/>
                <w:sz w:val="20"/>
                <w:szCs w:val="20"/>
              </w:rPr>
            </w:pPr>
            <w:r w:rsidRPr="003B48A6">
              <w:rPr>
                <w:rFonts w:ascii="Times New Roman" w:eastAsia="Times New Roman" w:hAnsi="Times New Roman" w:cs="Times New Roman"/>
                <w:b/>
                <w:bCs/>
                <w:color w:val="000000"/>
                <w:sz w:val="20"/>
                <w:szCs w:val="20"/>
              </w:rPr>
              <w:t>Household size (persons/home)</w:t>
            </w:r>
          </w:p>
        </w:tc>
      </w:tr>
      <w:tr w:rsidR="003B48A6" w:rsidRPr="003B48A6" w14:paraId="5666098E" w14:textId="77777777" w:rsidTr="00F40745">
        <w:trPr>
          <w:trHeight w:val="315"/>
        </w:trPr>
        <w:tc>
          <w:tcPr>
            <w:tcW w:w="4230" w:type="dxa"/>
            <w:tcBorders>
              <w:top w:val="nil"/>
              <w:left w:val="nil"/>
              <w:bottom w:val="nil"/>
              <w:right w:val="nil"/>
            </w:tcBorders>
            <w:shd w:val="clear" w:color="auto" w:fill="auto"/>
            <w:noWrap/>
            <w:vAlign w:val="center"/>
            <w:hideMark/>
          </w:tcPr>
          <w:p w14:paraId="4175C22A"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One to three</w:t>
            </w:r>
          </w:p>
        </w:tc>
        <w:tc>
          <w:tcPr>
            <w:tcW w:w="1440" w:type="dxa"/>
            <w:tcBorders>
              <w:top w:val="nil"/>
              <w:left w:val="nil"/>
              <w:bottom w:val="nil"/>
              <w:right w:val="nil"/>
            </w:tcBorders>
            <w:shd w:val="clear" w:color="auto" w:fill="auto"/>
            <w:noWrap/>
            <w:vAlign w:val="center"/>
            <w:hideMark/>
          </w:tcPr>
          <w:p w14:paraId="5DA6AAB6"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38</w:t>
            </w:r>
          </w:p>
        </w:tc>
        <w:tc>
          <w:tcPr>
            <w:tcW w:w="1440" w:type="dxa"/>
            <w:tcBorders>
              <w:top w:val="nil"/>
              <w:left w:val="nil"/>
              <w:bottom w:val="nil"/>
              <w:right w:val="nil"/>
            </w:tcBorders>
            <w:shd w:val="clear" w:color="auto" w:fill="auto"/>
            <w:noWrap/>
            <w:vAlign w:val="center"/>
            <w:hideMark/>
          </w:tcPr>
          <w:p w14:paraId="5DEFDFB5"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20.5</w:t>
            </w:r>
          </w:p>
        </w:tc>
      </w:tr>
      <w:tr w:rsidR="003B48A6" w:rsidRPr="003B48A6" w14:paraId="4BEA39A1" w14:textId="77777777" w:rsidTr="00F40745">
        <w:trPr>
          <w:trHeight w:val="315"/>
        </w:trPr>
        <w:tc>
          <w:tcPr>
            <w:tcW w:w="4230" w:type="dxa"/>
            <w:tcBorders>
              <w:top w:val="nil"/>
              <w:left w:val="nil"/>
              <w:bottom w:val="nil"/>
              <w:right w:val="nil"/>
            </w:tcBorders>
            <w:shd w:val="clear" w:color="auto" w:fill="auto"/>
            <w:noWrap/>
            <w:vAlign w:val="center"/>
            <w:hideMark/>
          </w:tcPr>
          <w:p w14:paraId="23896E85"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Four to six</w:t>
            </w:r>
          </w:p>
        </w:tc>
        <w:tc>
          <w:tcPr>
            <w:tcW w:w="1440" w:type="dxa"/>
            <w:tcBorders>
              <w:top w:val="nil"/>
              <w:left w:val="nil"/>
              <w:bottom w:val="nil"/>
              <w:right w:val="nil"/>
            </w:tcBorders>
            <w:shd w:val="clear" w:color="auto" w:fill="auto"/>
            <w:noWrap/>
            <w:vAlign w:val="center"/>
            <w:hideMark/>
          </w:tcPr>
          <w:p w14:paraId="6A61A74D"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87</w:t>
            </w:r>
          </w:p>
        </w:tc>
        <w:tc>
          <w:tcPr>
            <w:tcW w:w="1440" w:type="dxa"/>
            <w:tcBorders>
              <w:top w:val="nil"/>
              <w:left w:val="nil"/>
              <w:bottom w:val="nil"/>
              <w:right w:val="nil"/>
            </w:tcBorders>
            <w:shd w:val="clear" w:color="auto" w:fill="auto"/>
            <w:noWrap/>
            <w:vAlign w:val="center"/>
            <w:hideMark/>
          </w:tcPr>
          <w:p w14:paraId="3F5C1DA6"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47.0</w:t>
            </w:r>
          </w:p>
        </w:tc>
      </w:tr>
      <w:tr w:rsidR="003B48A6" w:rsidRPr="003B48A6" w14:paraId="00F3EACA" w14:textId="77777777" w:rsidTr="00F40745">
        <w:trPr>
          <w:trHeight w:val="315"/>
        </w:trPr>
        <w:tc>
          <w:tcPr>
            <w:tcW w:w="4230" w:type="dxa"/>
            <w:tcBorders>
              <w:top w:val="nil"/>
              <w:left w:val="nil"/>
              <w:bottom w:val="nil"/>
              <w:right w:val="nil"/>
            </w:tcBorders>
            <w:shd w:val="clear" w:color="auto" w:fill="auto"/>
            <w:noWrap/>
            <w:vAlign w:val="center"/>
            <w:hideMark/>
          </w:tcPr>
          <w:p w14:paraId="73B1A489"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More than 6</w:t>
            </w:r>
          </w:p>
        </w:tc>
        <w:tc>
          <w:tcPr>
            <w:tcW w:w="1440" w:type="dxa"/>
            <w:tcBorders>
              <w:top w:val="nil"/>
              <w:left w:val="nil"/>
              <w:bottom w:val="nil"/>
              <w:right w:val="nil"/>
            </w:tcBorders>
            <w:shd w:val="clear" w:color="auto" w:fill="auto"/>
            <w:noWrap/>
            <w:vAlign w:val="center"/>
            <w:hideMark/>
          </w:tcPr>
          <w:p w14:paraId="01020DD1"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60</w:t>
            </w:r>
          </w:p>
        </w:tc>
        <w:tc>
          <w:tcPr>
            <w:tcW w:w="1440" w:type="dxa"/>
            <w:tcBorders>
              <w:top w:val="nil"/>
              <w:left w:val="nil"/>
              <w:bottom w:val="nil"/>
              <w:right w:val="nil"/>
            </w:tcBorders>
            <w:shd w:val="clear" w:color="auto" w:fill="auto"/>
            <w:noWrap/>
            <w:vAlign w:val="center"/>
            <w:hideMark/>
          </w:tcPr>
          <w:p w14:paraId="46D8A9B9"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32.4</w:t>
            </w:r>
          </w:p>
        </w:tc>
      </w:tr>
      <w:tr w:rsidR="003B48A6" w:rsidRPr="003B48A6" w14:paraId="437FBFDD" w14:textId="77777777" w:rsidTr="00F40745">
        <w:trPr>
          <w:trHeight w:val="315"/>
        </w:trPr>
        <w:tc>
          <w:tcPr>
            <w:tcW w:w="7110" w:type="dxa"/>
            <w:gridSpan w:val="3"/>
            <w:tcBorders>
              <w:top w:val="nil"/>
              <w:left w:val="nil"/>
              <w:bottom w:val="nil"/>
              <w:right w:val="nil"/>
            </w:tcBorders>
            <w:shd w:val="clear" w:color="auto" w:fill="auto"/>
            <w:noWrap/>
            <w:vAlign w:val="center"/>
          </w:tcPr>
          <w:p w14:paraId="2882F863" w14:textId="77777777" w:rsidR="003B48A6" w:rsidRPr="003B48A6" w:rsidRDefault="003B48A6" w:rsidP="003B48A6">
            <w:pPr>
              <w:spacing w:after="0" w:line="240" w:lineRule="auto"/>
              <w:rPr>
                <w:rFonts w:ascii="Times New Roman" w:eastAsia="Times New Roman" w:hAnsi="Times New Roman" w:cs="Times New Roman"/>
                <w:b/>
                <w:bCs/>
                <w:color w:val="000000"/>
                <w:sz w:val="20"/>
                <w:szCs w:val="20"/>
              </w:rPr>
            </w:pPr>
            <w:r w:rsidRPr="003B48A6">
              <w:rPr>
                <w:rFonts w:ascii="Times New Roman" w:eastAsia="Times New Roman" w:hAnsi="Times New Roman" w:cs="Times New Roman"/>
                <w:b/>
                <w:bCs/>
                <w:color w:val="000000"/>
                <w:sz w:val="20"/>
                <w:szCs w:val="20"/>
              </w:rPr>
              <w:t>Number of persons per room</w:t>
            </w:r>
          </w:p>
        </w:tc>
      </w:tr>
      <w:tr w:rsidR="003B48A6" w:rsidRPr="003B48A6" w14:paraId="1A5004F2" w14:textId="77777777" w:rsidTr="00F40745">
        <w:trPr>
          <w:trHeight w:val="315"/>
        </w:trPr>
        <w:tc>
          <w:tcPr>
            <w:tcW w:w="4230" w:type="dxa"/>
            <w:tcBorders>
              <w:top w:val="nil"/>
              <w:left w:val="nil"/>
              <w:bottom w:val="nil"/>
              <w:right w:val="nil"/>
            </w:tcBorders>
            <w:shd w:val="clear" w:color="auto" w:fill="auto"/>
            <w:noWrap/>
            <w:vAlign w:val="center"/>
          </w:tcPr>
          <w:p w14:paraId="16F054B8"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One</w:t>
            </w:r>
          </w:p>
        </w:tc>
        <w:tc>
          <w:tcPr>
            <w:tcW w:w="1440" w:type="dxa"/>
            <w:tcBorders>
              <w:top w:val="nil"/>
              <w:left w:val="nil"/>
              <w:bottom w:val="nil"/>
              <w:right w:val="nil"/>
            </w:tcBorders>
            <w:shd w:val="clear" w:color="auto" w:fill="auto"/>
            <w:noWrap/>
            <w:vAlign w:val="center"/>
          </w:tcPr>
          <w:p w14:paraId="1CEEE752"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29</w:t>
            </w:r>
          </w:p>
        </w:tc>
        <w:tc>
          <w:tcPr>
            <w:tcW w:w="1440" w:type="dxa"/>
            <w:tcBorders>
              <w:top w:val="nil"/>
              <w:left w:val="nil"/>
              <w:bottom w:val="nil"/>
              <w:right w:val="nil"/>
            </w:tcBorders>
            <w:shd w:val="clear" w:color="auto" w:fill="auto"/>
            <w:noWrap/>
            <w:vAlign w:val="center"/>
          </w:tcPr>
          <w:p w14:paraId="142CEB6A"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15.7</w:t>
            </w:r>
          </w:p>
        </w:tc>
      </w:tr>
      <w:tr w:rsidR="003B48A6" w:rsidRPr="003B48A6" w14:paraId="087FE61B" w14:textId="77777777" w:rsidTr="00F40745">
        <w:trPr>
          <w:trHeight w:val="315"/>
        </w:trPr>
        <w:tc>
          <w:tcPr>
            <w:tcW w:w="4230" w:type="dxa"/>
            <w:tcBorders>
              <w:top w:val="nil"/>
              <w:left w:val="nil"/>
              <w:bottom w:val="nil"/>
              <w:right w:val="nil"/>
            </w:tcBorders>
            <w:shd w:val="clear" w:color="auto" w:fill="auto"/>
            <w:noWrap/>
            <w:vAlign w:val="center"/>
          </w:tcPr>
          <w:p w14:paraId="0ADA7DAD"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Two to three</w:t>
            </w:r>
          </w:p>
        </w:tc>
        <w:tc>
          <w:tcPr>
            <w:tcW w:w="1440" w:type="dxa"/>
            <w:tcBorders>
              <w:top w:val="nil"/>
              <w:left w:val="nil"/>
              <w:bottom w:val="nil"/>
              <w:right w:val="nil"/>
            </w:tcBorders>
            <w:shd w:val="clear" w:color="auto" w:fill="auto"/>
            <w:noWrap/>
            <w:vAlign w:val="center"/>
          </w:tcPr>
          <w:p w14:paraId="7B140D71"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117</w:t>
            </w:r>
          </w:p>
        </w:tc>
        <w:tc>
          <w:tcPr>
            <w:tcW w:w="1440" w:type="dxa"/>
            <w:tcBorders>
              <w:top w:val="nil"/>
              <w:left w:val="nil"/>
              <w:bottom w:val="nil"/>
              <w:right w:val="nil"/>
            </w:tcBorders>
            <w:shd w:val="clear" w:color="auto" w:fill="auto"/>
            <w:noWrap/>
            <w:vAlign w:val="center"/>
          </w:tcPr>
          <w:p w14:paraId="4B549FB6"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63.2</w:t>
            </w:r>
          </w:p>
        </w:tc>
      </w:tr>
      <w:tr w:rsidR="003B48A6" w:rsidRPr="003B48A6" w14:paraId="6C908136" w14:textId="77777777" w:rsidTr="00F40745">
        <w:trPr>
          <w:trHeight w:val="315"/>
        </w:trPr>
        <w:tc>
          <w:tcPr>
            <w:tcW w:w="4230" w:type="dxa"/>
            <w:tcBorders>
              <w:top w:val="nil"/>
              <w:left w:val="nil"/>
              <w:bottom w:val="nil"/>
              <w:right w:val="nil"/>
            </w:tcBorders>
            <w:shd w:val="clear" w:color="auto" w:fill="auto"/>
            <w:noWrap/>
            <w:vAlign w:val="center"/>
          </w:tcPr>
          <w:p w14:paraId="2DAB5D3F"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Four or more</w:t>
            </w:r>
          </w:p>
        </w:tc>
        <w:tc>
          <w:tcPr>
            <w:tcW w:w="1440" w:type="dxa"/>
            <w:tcBorders>
              <w:top w:val="nil"/>
              <w:left w:val="nil"/>
              <w:bottom w:val="nil"/>
              <w:right w:val="nil"/>
            </w:tcBorders>
            <w:shd w:val="clear" w:color="auto" w:fill="auto"/>
            <w:noWrap/>
            <w:vAlign w:val="center"/>
          </w:tcPr>
          <w:p w14:paraId="2224FFA6"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39</w:t>
            </w:r>
          </w:p>
        </w:tc>
        <w:tc>
          <w:tcPr>
            <w:tcW w:w="1440" w:type="dxa"/>
            <w:tcBorders>
              <w:top w:val="nil"/>
              <w:left w:val="nil"/>
              <w:bottom w:val="nil"/>
              <w:right w:val="nil"/>
            </w:tcBorders>
            <w:shd w:val="clear" w:color="auto" w:fill="auto"/>
            <w:noWrap/>
            <w:vAlign w:val="center"/>
          </w:tcPr>
          <w:p w14:paraId="00703AE8"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21.1</w:t>
            </w:r>
          </w:p>
        </w:tc>
      </w:tr>
      <w:tr w:rsidR="003B48A6" w:rsidRPr="003B48A6" w14:paraId="3F67D433" w14:textId="77777777" w:rsidTr="00F40745">
        <w:trPr>
          <w:trHeight w:val="315"/>
        </w:trPr>
        <w:tc>
          <w:tcPr>
            <w:tcW w:w="7110" w:type="dxa"/>
            <w:gridSpan w:val="3"/>
            <w:tcBorders>
              <w:top w:val="nil"/>
              <w:left w:val="nil"/>
              <w:bottom w:val="nil"/>
              <w:right w:val="nil"/>
            </w:tcBorders>
            <w:shd w:val="clear" w:color="auto" w:fill="auto"/>
            <w:noWrap/>
            <w:vAlign w:val="center"/>
            <w:hideMark/>
          </w:tcPr>
          <w:p w14:paraId="7EB9F7E4" w14:textId="77777777" w:rsidR="003B48A6" w:rsidRPr="003B48A6" w:rsidRDefault="003B48A6" w:rsidP="003B48A6">
            <w:pPr>
              <w:spacing w:after="0" w:line="240" w:lineRule="auto"/>
              <w:rPr>
                <w:rFonts w:ascii="Times New Roman" w:eastAsia="Times New Roman" w:hAnsi="Times New Roman" w:cs="Times New Roman"/>
                <w:sz w:val="20"/>
                <w:szCs w:val="20"/>
              </w:rPr>
            </w:pPr>
            <w:r w:rsidRPr="003B48A6">
              <w:rPr>
                <w:rFonts w:ascii="Times New Roman" w:eastAsia="Times New Roman" w:hAnsi="Times New Roman" w:cs="Times New Roman"/>
                <w:b/>
                <w:bCs/>
                <w:color w:val="000000"/>
                <w:sz w:val="20"/>
                <w:szCs w:val="20"/>
              </w:rPr>
              <w:t>Household income (XAF/month)</w:t>
            </w:r>
            <w:r w:rsidRPr="003B48A6">
              <w:rPr>
                <w:rFonts w:ascii="Times New Roman" w:eastAsia="Times New Roman" w:hAnsi="Times New Roman" w:cs="Times New Roman"/>
                <w:color w:val="000000"/>
                <w:sz w:val="20"/>
                <w:szCs w:val="20"/>
                <w:vertAlign w:val="superscript"/>
              </w:rPr>
              <w:t xml:space="preserve"> </w:t>
            </w:r>
            <w:r w:rsidRPr="003B48A6">
              <w:rPr>
                <w:rFonts w:ascii="Times New Roman" w:eastAsia="Times New Roman" w:hAnsi="Times New Roman" w:cs="Times New Roman"/>
                <w:color w:val="000000"/>
                <w:sz w:val="20"/>
                <w:szCs w:val="20"/>
              </w:rPr>
              <w:t>*</w:t>
            </w:r>
            <w:r w:rsidRPr="003B48A6">
              <w:rPr>
                <w:rFonts w:ascii="Times New Roman" w:eastAsia="Times New Roman" w:hAnsi="Times New Roman" w:cs="Times New Roman"/>
                <w:b/>
                <w:bCs/>
                <w:color w:val="000000"/>
                <w:sz w:val="20"/>
                <w:szCs w:val="20"/>
              </w:rPr>
              <w:t xml:space="preserve"> </w:t>
            </w:r>
          </w:p>
        </w:tc>
      </w:tr>
      <w:tr w:rsidR="003B48A6" w:rsidRPr="003B48A6" w14:paraId="1078699D" w14:textId="77777777" w:rsidTr="00F40745">
        <w:trPr>
          <w:trHeight w:val="315"/>
        </w:trPr>
        <w:tc>
          <w:tcPr>
            <w:tcW w:w="4230" w:type="dxa"/>
            <w:tcBorders>
              <w:top w:val="nil"/>
              <w:left w:val="nil"/>
              <w:bottom w:val="nil"/>
              <w:right w:val="nil"/>
            </w:tcBorders>
            <w:shd w:val="clear" w:color="auto" w:fill="auto"/>
            <w:noWrap/>
            <w:vAlign w:val="center"/>
            <w:hideMark/>
          </w:tcPr>
          <w:p w14:paraId="0D447170"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Less than 100,000</w:t>
            </w:r>
          </w:p>
        </w:tc>
        <w:tc>
          <w:tcPr>
            <w:tcW w:w="1440" w:type="dxa"/>
            <w:tcBorders>
              <w:top w:val="nil"/>
              <w:left w:val="nil"/>
              <w:bottom w:val="nil"/>
              <w:right w:val="nil"/>
            </w:tcBorders>
            <w:shd w:val="clear" w:color="auto" w:fill="auto"/>
            <w:noWrap/>
            <w:vAlign w:val="center"/>
            <w:hideMark/>
          </w:tcPr>
          <w:p w14:paraId="15C07F0D"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39</w:t>
            </w:r>
          </w:p>
        </w:tc>
        <w:tc>
          <w:tcPr>
            <w:tcW w:w="1440" w:type="dxa"/>
            <w:tcBorders>
              <w:top w:val="nil"/>
              <w:left w:val="nil"/>
              <w:bottom w:val="nil"/>
              <w:right w:val="nil"/>
            </w:tcBorders>
            <w:shd w:val="clear" w:color="auto" w:fill="auto"/>
            <w:noWrap/>
            <w:vAlign w:val="center"/>
            <w:hideMark/>
          </w:tcPr>
          <w:p w14:paraId="14D6D364"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21.1</w:t>
            </w:r>
          </w:p>
        </w:tc>
      </w:tr>
      <w:tr w:rsidR="003B48A6" w:rsidRPr="003B48A6" w14:paraId="0DF33880" w14:textId="77777777" w:rsidTr="00F40745">
        <w:trPr>
          <w:trHeight w:val="315"/>
        </w:trPr>
        <w:tc>
          <w:tcPr>
            <w:tcW w:w="4230" w:type="dxa"/>
            <w:tcBorders>
              <w:top w:val="nil"/>
              <w:left w:val="nil"/>
              <w:bottom w:val="nil"/>
              <w:right w:val="nil"/>
            </w:tcBorders>
            <w:shd w:val="clear" w:color="auto" w:fill="auto"/>
            <w:noWrap/>
            <w:vAlign w:val="center"/>
            <w:hideMark/>
          </w:tcPr>
          <w:p w14:paraId="76786E0B"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Between 100,000 - 200,000</w:t>
            </w:r>
          </w:p>
        </w:tc>
        <w:tc>
          <w:tcPr>
            <w:tcW w:w="1440" w:type="dxa"/>
            <w:tcBorders>
              <w:top w:val="nil"/>
              <w:left w:val="nil"/>
              <w:bottom w:val="nil"/>
              <w:right w:val="nil"/>
            </w:tcBorders>
            <w:shd w:val="clear" w:color="auto" w:fill="auto"/>
            <w:noWrap/>
            <w:vAlign w:val="center"/>
            <w:hideMark/>
          </w:tcPr>
          <w:p w14:paraId="05229D2D"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50</w:t>
            </w:r>
          </w:p>
        </w:tc>
        <w:tc>
          <w:tcPr>
            <w:tcW w:w="1440" w:type="dxa"/>
            <w:tcBorders>
              <w:top w:val="nil"/>
              <w:left w:val="nil"/>
              <w:bottom w:val="nil"/>
              <w:right w:val="nil"/>
            </w:tcBorders>
            <w:shd w:val="clear" w:color="auto" w:fill="auto"/>
            <w:noWrap/>
            <w:vAlign w:val="center"/>
            <w:hideMark/>
          </w:tcPr>
          <w:p w14:paraId="1BF48085"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27.0</w:t>
            </w:r>
          </w:p>
        </w:tc>
      </w:tr>
      <w:tr w:rsidR="003B48A6" w:rsidRPr="003B48A6" w14:paraId="55AA7B4F" w14:textId="77777777" w:rsidTr="00F40745">
        <w:trPr>
          <w:trHeight w:val="315"/>
        </w:trPr>
        <w:tc>
          <w:tcPr>
            <w:tcW w:w="4230" w:type="dxa"/>
            <w:tcBorders>
              <w:top w:val="nil"/>
              <w:left w:val="nil"/>
              <w:right w:val="nil"/>
            </w:tcBorders>
            <w:shd w:val="clear" w:color="auto" w:fill="auto"/>
            <w:noWrap/>
            <w:vAlign w:val="center"/>
            <w:hideMark/>
          </w:tcPr>
          <w:p w14:paraId="46CB333B"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More than 200,000</w:t>
            </w:r>
          </w:p>
        </w:tc>
        <w:tc>
          <w:tcPr>
            <w:tcW w:w="1440" w:type="dxa"/>
            <w:tcBorders>
              <w:top w:val="nil"/>
              <w:left w:val="nil"/>
              <w:right w:val="nil"/>
            </w:tcBorders>
            <w:shd w:val="clear" w:color="auto" w:fill="auto"/>
            <w:noWrap/>
            <w:vAlign w:val="center"/>
            <w:hideMark/>
          </w:tcPr>
          <w:p w14:paraId="7C794921"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44</w:t>
            </w:r>
          </w:p>
        </w:tc>
        <w:tc>
          <w:tcPr>
            <w:tcW w:w="1440" w:type="dxa"/>
            <w:tcBorders>
              <w:top w:val="nil"/>
              <w:left w:val="nil"/>
              <w:right w:val="nil"/>
            </w:tcBorders>
            <w:shd w:val="clear" w:color="auto" w:fill="auto"/>
            <w:noWrap/>
            <w:vAlign w:val="center"/>
            <w:hideMark/>
          </w:tcPr>
          <w:p w14:paraId="53F76A01"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23.8</w:t>
            </w:r>
          </w:p>
        </w:tc>
      </w:tr>
      <w:tr w:rsidR="003B48A6" w:rsidRPr="003B48A6" w14:paraId="099E2136" w14:textId="77777777" w:rsidTr="00F40745">
        <w:trPr>
          <w:trHeight w:val="315"/>
        </w:trPr>
        <w:tc>
          <w:tcPr>
            <w:tcW w:w="4230" w:type="dxa"/>
            <w:tcBorders>
              <w:top w:val="nil"/>
              <w:left w:val="nil"/>
              <w:bottom w:val="single" w:sz="8" w:space="0" w:color="auto"/>
              <w:right w:val="nil"/>
            </w:tcBorders>
            <w:shd w:val="clear" w:color="auto" w:fill="auto"/>
            <w:noWrap/>
            <w:vAlign w:val="center"/>
            <w:hideMark/>
          </w:tcPr>
          <w:p w14:paraId="08496277" w14:textId="77777777" w:rsidR="003B48A6" w:rsidRPr="003B48A6" w:rsidRDefault="003B48A6" w:rsidP="003B48A6">
            <w:pPr>
              <w:spacing w:after="0" w:line="240" w:lineRule="auto"/>
              <w:ind w:left="288"/>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Preferred not to disclose</w:t>
            </w:r>
          </w:p>
        </w:tc>
        <w:tc>
          <w:tcPr>
            <w:tcW w:w="1440" w:type="dxa"/>
            <w:tcBorders>
              <w:top w:val="nil"/>
              <w:left w:val="nil"/>
              <w:bottom w:val="single" w:sz="8" w:space="0" w:color="auto"/>
              <w:right w:val="nil"/>
            </w:tcBorders>
            <w:shd w:val="clear" w:color="auto" w:fill="auto"/>
            <w:noWrap/>
            <w:vAlign w:val="center"/>
            <w:hideMark/>
          </w:tcPr>
          <w:p w14:paraId="02531DC4"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52</w:t>
            </w:r>
          </w:p>
        </w:tc>
        <w:tc>
          <w:tcPr>
            <w:tcW w:w="1440" w:type="dxa"/>
            <w:tcBorders>
              <w:top w:val="nil"/>
              <w:left w:val="nil"/>
              <w:bottom w:val="single" w:sz="8" w:space="0" w:color="auto"/>
              <w:right w:val="nil"/>
            </w:tcBorders>
            <w:shd w:val="clear" w:color="auto" w:fill="auto"/>
            <w:noWrap/>
            <w:vAlign w:val="center"/>
            <w:hideMark/>
          </w:tcPr>
          <w:p w14:paraId="49A993F6" w14:textId="77777777" w:rsidR="003B48A6" w:rsidRPr="003B48A6" w:rsidRDefault="003B48A6" w:rsidP="003B48A6">
            <w:pPr>
              <w:spacing w:after="0" w:line="240" w:lineRule="auto"/>
              <w:jc w:val="center"/>
              <w:rPr>
                <w:rFonts w:ascii="Times New Roman" w:eastAsia="Times New Roman" w:hAnsi="Times New Roman" w:cs="Times New Roman"/>
                <w:color w:val="000000"/>
                <w:sz w:val="20"/>
                <w:szCs w:val="20"/>
              </w:rPr>
            </w:pPr>
            <w:r w:rsidRPr="003B48A6">
              <w:rPr>
                <w:rFonts w:ascii="Times New Roman" w:eastAsia="Times New Roman" w:hAnsi="Times New Roman" w:cs="Times New Roman"/>
                <w:color w:val="000000"/>
                <w:sz w:val="20"/>
                <w:szCs w:val="20"/>
              </w:rPr>
              <w:t>28.1</w:t>
            </w:r>
          </w:p>
        </w:tc>
      </w:tr>
      <w:tr w:rsidR="003B48A6" w:rsidRPr="003B48A6" w14:paraId="31E9BF2E" w14:textId="77777777" w:rsidTr="00F40745">
        <w:trPr>
          <w:trHeight w:val="315"/>
        </w:trPr>
        <w:tc>
          <w:tcPr>
            <w:tcW w:w="7110" w:type="dxa"/>
            <w:gridSpan w:val="3"/>
            <w:tcBorders>
              <w:top w:val="single" w:sz="8" w:space="0" w:color="auto"/>
              <w:left w:val="nil"/>
              <w:bottom w:val="nil"/>
              <w:right w:val="nil"/>
            </w:tcBorders>
            <w:shd w:val="clear" w:color="auto" w:fill="auto"/>
            <w:noWrap/>
            <w:vAlign w:val="center"/>
          </w:tcPr>
          <w:p w14:paraId="126CBAC2"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p w14:paraId="70456968"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XAF; The Central African CFA franc is the official currency of Cameroon.</w:t>
            </w:r>
          </w:p>
        </w:tc>
      </w:tr>
    </w:tbl>
    <w:p w14:paraId="6F58200D" w14:textId="77777777" w:rsidR="003B48A6" w:rsidRPr="003B48A6" w:rsidRDefault="003B48A6" w:rsidP="003B48A6">
      <w:pPr>
        <w:rPr>
          <w:rFonts w:ascii="Aptos" w:eastAsia="Aptos" w:hAnsi="Aptos" w:cs="Times New Roman"/>
          <w:kern w:val="2"/>
          <w14:ligatures w14:val="standardContextual"/>
        </w:rPr>
      </w:pPr>
    </w:p>
    <w:p w14:paraId="22D2727C" w14:textId="77777777" w:rsidR="003B48A6" w:rsidRPr="003B48A6" w:rsidRDefault="003B48A6" w:rsidP="003B48A6">
      <w:pPr>
        <w:keepNext/>
        <w:spacing w:after="200" w:line="240" w:lineRule="auto"/>
        <w:rPr>
          <w:rFonts w:ascii="Times New Roman" w:eastAsia="Aptos" w:hAnsi="Times New Roman" w:cs="Times New Roman"/>
          <w:kern w:val="2"/>
          <w:sz w:val="20"/>
          <w:szCs w:val="20"/>
          <w14:ligatures w14:val="standardContextual"/>
        </w:rPr>
      </w:pPr>
      <w:r w:rsidRPr="003B48A6">
        <w:rPr>
          <w:rFonts w:ascii="Times New Roman" w:eastAsia="Aptos" w:hAnsi="Times New Roman" w:cs="Times New Roman"/>
          <w:kern w:val="2"/>
          <w:sz w:val="20"/>
          <w:szCs w:val="20"/>
          <w14:ligatures w14:val="standardContextual"/>
        </w:rPr>
        <w:t>Table S</w:t>
      </w:r>
      <w:r w:rsidRPr="003B48A6">
        <w:rPr>
          <w:rFonts w:ascii="Times New Roman" w:eastAsia="Aptos" w:hAnsi="Times New Roman" w:cs="Times New Roman"/>
          <w:kern w:val="2"/>
          <w:sz w:val="20"/>
          <w:szCs w:val="20"/>
          <w14:ligatures w14:val="standardContextual"/>
        </w:rPr>
        <w:fldChar w:fldCharType="begin"/>
      </w:r>
      <w:r w:rsidRPr="003B48A6">
        <w:rPr>
          <w:rFonts w:ascii="Times New Roman" w:eastAsia="Aptos" w:hAnsi="Times New Roman" w:cs="Times New Roman"/>
          <w:kern w:val="2"/>
          <w:sz w:val="20"/>
          <w:szCs w:val="20"/>
          <w14:ligatures w14:val="standardContextual"/>
        </w:rPr>
        <w:instrText xml:space="preserve"> SEQ Table \* ARABIC </w:instrText>
      </w:r>
      <w:r w:rsidRPr="003B48A6">
        <w:rPr>
          <w:rFonts w:ascii="Times New Roman" w:eastAsia="Aptos" w:hAnsi="Times New Roman" w:cs="Times New Roman"/>
          <w:kern w:val="2"/>
          <w:sz w:val="20"/>
          <w:szCs w:val="20"/>
          <w14:ligatures w14:val="standardContextual"/>
        </w:rPr>
        <w:fldChar w:fldCharType="separate"/>
      </w:r>
      <w:r w:rsidRPr="003B48A6">
        <w:rPr>
          <w:rFonts w:ascii="Times New Roman" w:eastAsia="Aptos" w:hAnsi="Times New Roman" w:cs="Times New Roman"/>
          <w:noProof/>
          <w:kern w:val="2"/>
          <w:sz w:val="20"/>
          <w:szCs w:val="20"/>
          <w14:ligatures w14:val="standardContextual"/>
        </w:rPr>
        <w:t>3</w:t>
      </w:r>
      <w:r w:rsidRPr="003B48A6">
        <w:rPr>
          <w:rFonts w:ascii="Times New Roman" w:eastAsia="Aptos" w:hAnsi="Times New Roman" w:cs="Times New Roman"/>
          <w:kern w:val="2"/>
          <w:sz w:val="20"/>
          <w:szCs w:val="20"/>
          <w14:ligatures w14:val="standardContextual"/>
        </w:rPr>
        <w:fldChar w:fldCharType="end"/>
      </w:r>
      <w:r w:rsidRPr="003B48A6">
        <w:rPr>
          <w:rFonts w:ascii="Times New Roman" w:eastAsia="Aptos" w:hAnsi="Times New Roman" w:cs="Times New Roman"/>
          <w:kern w:val="2"/>
          <w:sz w:val="20"/>
          <w:szCs w:val="20"/>
          <w14:ligatures w14:val="standardContextual"/>
        </w:rPr>
        <w:t>. Differences in proportions between Cluster 1 and Cluster 2. Table shows squared z-score (chi-square approximation) of the conditional difference in proportions.</w:t>
      </w:r>
    </w:p>
    <w:tbl>
      <w:tblPr>
        <w:tblW w:w="7470" w:type="dxa"/>
        <w:tblLook w:val="04A0" w:firstRow="1" w:lastRow="0" w:firstColumn="1" w:lastColumn="0" w:noHBand="0" w:noVBand="1"/>
      </w:tblPr>
      <w:tblGrid>
        <w:gridCol w:w="1620"/>
        <w:gridCol w:w="1080"/>
        <w:gridCol w:w="990"/>
        <w:gridCol w:w="1530"/>
        <w:gridCol w:w="720"/>
        <w:gridCol w:w="720"/>
        <w:gridCol w:w="810"/>
      </w:tblGrid>
      <w:tr w:rsidR="003B48A6" w:rsidRPr="003B48A6" w14:paraId="39A154AD" w14:textId="77777777" w:rsidTr="00F40745">
        <w:trPr>
          <w:trHeight w:val="300"/>
        </w:trPr>
        <w:tc>
          <w:tcPr>
            <w:tcW w:w="1620" w:type="dxa"/>
            <w:tcBorders>
              <w:top w:val="single" w:sz="8" w:space="0" w:color="auto"/>
              <w:left w:val="nil"/>
              <w:bottom w:val="nil"/>
              <w:right w:val="nil"/>
            </w:tcBorders>
            <w:shd w:val="clear" w:color="auto" w:fill="auto"/>
            <w:noWrap/>
            <w:vAlign w:val="bottom"/>
            <w:hideMark/>
          </w:tcPr>
          <w:p w14:paraId="7E7EB7EA" w14:textId="77777777" w:rsidR="003B48A6" w:rsidRPr="003B48A6" w:rsidRDefault="003B48A6" w:rsidP="003B48A6">
            <w:pPr>
              <w:spacing w:after="0" w:line="240" w:lineRule="auto"/>
              <w:rPr>
                <w:rFonts w:ascii="Times New Roman" w:eastAsia="Times New Roman" w:hAnsi="Times New Roman" w:cs="Times New Roman"/>
                <w:sz w:val="18"/>
                <w:szCs w:val="18"/>
              </w:rPr>
            </w:pPr>
          </w:p>
        </w:tc>
        <w:tc>
          <w:tcPr>
            <w:tcW w:w="1080" w:type="dxa"/>
            <w:tcBorders>
              <w:top w:val="single" w:sz="8" w:space="0" w:color="auto"/>
              <w:left w:val="nil"/>
              <w:bottom w:val="nil"/>
              <w:right w:val="nil"/>
            </w:tcBorders>
            <w:shd w:val="clear" w:color="auto" w:fill="auto"/>
            <w:noWrap/>
            <w:vAlign w:val="center"/>
            <w:hideMark/>
          </w:tcPr>
          <w:p w14:paraId="5E62870A" w14:textId="77777777" w:rsidR="003B48A6" w:rsidRPr="003B48A6" w:rsidRDefault="003B48A6" w:rsidP="003B48A6">
            <w:pPr>
              <w:spacing w:after="0" w:line="240" w:lineRule="auto"/>
              <w:rPr>
                <w:rFonts w:ascii="Times New Roman" w:eastAsia="Times New Roman" w:hAnsi="Times New Roman" w:cs="Times New Roman"/>
                <w:sz w:val="18"/>
                <w:szCs w:val="18"/>
              </w:rPr>
            </w:pPr>
          </w:p>
        </w:tc>
        <w:tc>
          <w:tcPr>
            <w:tcW w:w="990" w:type="dxa"/>
            <w:tcBorders>
              <w:top w:val="single" w:sz="8" w:space="0" w:color="auto"/>
              <w:left w:val="nil"/>
              <w:bottom w:val="nil"/>
              <w:right w:val="nil"/>
            </w:tcBorders>
            <w:shd w:val="clear" w:color="auto" w:fill="auto"/>
            <w:noWrap/>
            <w:vAlign w:val="center"/>
            <w:hideMark/>
          </w:tcPr>
          <w:p w14:paraId="04E36E5E"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single" w:sz="8" w:space="0" w:color="auto"/>
              <w:left w:val="nil"/>
              <w:bottom w:val="nil"/>
              <w:right w:val="nil"/>
            </w:tcBorders>
            <w:shd w:val="clear" w:color="auto" w:fill="auto"/>
            <w:noWrap/>
            <w:vAlign w:val="center"/>
            <w:hideMark/>
          </w:tcPr>
          <w:p w14:paraId="240DB68F"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440" w:type="dxa"/>
            <w:gridSpan w:val="2"/>
            <w:tcBorders>
              <w:top w:val="single" w:sz="8" w:space="0" w:color="auto"/>
              <w:left w:val="nil"/>
              <w:bottom w:val="single" w:sz="8" w:space="0" w:color="auto"/>
              <w:right w:val="nil"/>
            </w:tcBorders>
            <w:shd w:val="clear" w:color="auto" w:fill="auto"/>
            <w:noWrap/>
            <w:vAlign w:val="center"/>
            <w:hideMark/>
          </w:tcPr>
          <w:p w14:paraId="3D215E7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95% Confidence </w:t>
            </w:r>
          </w:p>
          <w:p w14:paraId="443114B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interval *</w:t>
            </w:r>
          </w:p>
        </w:tc>
        <w:tc>
          <w:tcPr>
            <w:tcW w:w="810" w:type="dxa"/>
            <w:tcBorders>
              <w:top w:val="single" w:sz="8" w:space="0" w:color="auto"/>
              <w:left w:val="nil"/>
              <w:bottom w:val="nil"/>
              <w:right w:val="nil"/>
            </w:tcBorders>
            <w:shd w:val="clear" w:color="auto" w:fill="auto"/>
            <w:noWrap/>
            <w:vAlign w:val="center"/>
            <w:hideMark/>
          </w:tcPr>
          <w:p w14:paraId="29F51131"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2D9342E4" w14:textId="77777777" w:rsidTr="00F40745">
        <w:trPr>
          <w:trHeight w:val="300"/>
        </w:trPr>
        <w:tc>
          <w:tcPr>
            <w:tcW w:w="1620" w:type="dxa"/>
            <w:tcBorders>
              <w:top w:val="nil"/>
              <w:left w:val="nil"/>
              <w:bottom w:val="single" w:sz="8" w:space="0" w:color="auto"/>
              <w:right w:val="nil"/>
            </w:tcBorders>
            <w:shd w:val="clear" w:color="auto" w:fill="auto"/>
            <w:noWrap/>
            <w:vAlign w:val="center"/>
            <w:hideMark/>
          </w:tcPr>
          <w:p w14:paraId="7D3A3C72"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Outcome</w:t>
            </w:r>
          </w:p>
        </w:tc>
        <w:tc>
          <w:tcPr>
            <w:tcW w:w="1080" w:type="dxa"/>
            <w:tcBorders>
              <w:top w:val="nil"/>
              <w:left w:val="nil"/>
              <w:bottom w:val="single" w:sz="8" w:space="0" w:color="auto"/>
              <w:right w:val="nil"/>
            </w:tcBorders>
            <w:shd w:val="clear" w:color="auto" w:fill="auto"/>
            <w:noWrap/>
            <w:vAlign w:val="center"/>
            <w:hideMark/>
          </w:tcPr>
          <w:p w14:paraId="3E2DEC2F"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Cluster 1</w:t>
            </w:r>
          </w:p>
        </w:tc>
        <w:tc>
          <w:tcPr>
            <w:tcW w:w="990" w:type="dxa"/>
            <w:tcBorders>
              <w:top w:val="nil"/>
              <w:left w:val="nil"/>
              <w:bottom w:val="single" w:sz="8" w:space="0" w:color="auto"/>
              <w:right w:val="nil"/>
            </w:tcBorders>
            <w:shd w:val="clear" w:color="auto" w:fill="auto"/>
            <w:noWrap/>
            <w:vAlign w:val="center"/>
            <w:hideMark/>
          </w:tcPr>
          <w:p w14:paraId="02CA89D7"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Cluster 2</w:t>
            </w:r>
          </w:p>
        </w:tc>
        <w:tc>
          <w:tcPr>
            <w:tcW w:w="1530" w:type="dxa"/>
            <w:tcBorders>
              <w:top w:val="nil"/>
              <w:left w:val="nil"/>
              <w:bottom w:val="single" w:sz="8" w:space="0" w:color="auto"/>
              <w:right w:val="nil"/>
            </w:tcBorders>
            <w:shd w:val="clear" w:color="auto" w:fill="auto"/>
            <w:noWrap/>
            <w:vAlign w:val="center"/>
            <w:hideMark/>
          </w:tcPr>
          <w:p w14:paraId="2F16AA83"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Z-squared (</w:t>
            </w:r>
            <w:r w:rsidRPr="003B48A6">
              <w:rPr>
                <w:rFonts w:ascii="Times New Roman" w:eastAsia="Times New Roman" w:hAnsi="Times New Roman" w:cs="Times New Roman"/>
                <w:b/>
                <w:bCs/>
                <w:i/>
                <w:iCs/>
                <w:color w:val="000000"/>
                <w:sz w:val="18"/>
                <w:szCs w:val="18"/>
              </w:rPr>
              <w:t>df</w:t>
            </w:r>
            <w:r w:rsidRPr="003B48A6">
              <w:rPr>
                <w:rFonts w:ascii="Times New Roman" w:eastAsia="Times New Roman" w:hAnsi="Times New Roman" w:cs="Times New Roman"/>
                <w:b/>
                <w:bCs/>
                <w:color w:val="000000"/>
                <w:sz w:val="18"/>
                <w:szCs w:val="18"/>
              </w:rPr>
              <w:t>)</w:t>
            </w:r>
          </w:p>
        </w:tc>
        <w:tc>
          <w:tcPr>
            <w:tcW w:w="720" w:type="dxa"/>
            <w:tcBorders>
              <w:top w:val="single" w:sz="8" w:space="0" w:color="auto"/>
              <w:left w:val="nil"/>
              <w:bottom w:val="single" w:sz="8" w:space="0" w:color="auto"/>
              <w:right w:val="nil"/>
            </w:tcBorders>
            <w:shd w:val="clear" w:color="auto" w:fill="auto"/>
            <w:noWrap/>
            <w:vAlign w:val="center"/>
            <w:hideMark/>
          </w:tcPr>
          <w:p w14:paraId="13984048"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Lower</w:t>
            </w:r>
          </w:p>
        </w:tc>
        <w:tc>
          <w:tcPr>
            <w:tcW w:w="720" w:type="dxa"/>
            <w:tcBorders>
              <w:top w:val="single" w:sz="8" w:space="0" w:color="auto"/>
              <w:left w:val="nil"/>
              <w:bottom w:val="single" w:sz="8" w:space="0" w:color="auto"/>
              <w:right w:val="nil"/>
            </w:tcBorders>
            <w:shd w:val="clear" w:color="auto" w:fill="auto"/>
            <w:noWrap/>
            <w:vAlign w:val="center"/>
            <w:hideMark/>
          </w:tcPr>
          <w:p w14:paraId="52E6C8B8"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color w:val="000000"/>
                <w:sz w:val="18"/>
                <w:szCs w:val="18"/>
              </w:rPr>
              <w:t>Upper</w:t>
            </w:r>
          </w:p>
        </w:tc>
        <w:tc>
          <w:tcPr>
            <w:tcW w:w="810" w:type="dxa"/>
            <w:tcBorders>
              <w:top w:val="nil"/>
              <w:left w:val="nil"/>
              <w:bottom w:val="single" w:sz="8" w:space="0" w:color="auto"/>
              <w:right w:val="nil"/>
            </w:tcBorders>
            <w:shd w:val="clear" w:color="auto" w:fill="auto"/>
            <w:noWrap/>
            <w:vAlign w:val="center"/>
            <w:hideMark/>
          </w:tcPr>
          <w:p w14:paraId="7AAF2E61" w14:textId="77777777" w:rsidR="003B48A6" w:rsidRPr="003B48A6" w:rsidRDefault="003B48A6" w:rsidP="003B48A6">
            <w:pPr>
              <w:spacing w:after="0" w:line="240" w:lineRule="auto"/>
              <w:jc w:val="center"/>
              <w:rPr>
                <w:rFonts w:ascii="Times New Roman" w:eastAsia="Times New Roman" w:hAnsi="Times New Roman" w:cs="Times New Roman"/>
                <w:b/>
                <w:bCs/>
                <w:color w:val="000000"/>
                <w:sz w:val="18"/>
                <w:szCs w:val="18"/>
              </w:rPr>
            </w:pPr>
            <w:r w:rsidRPr="003B48A6">
              <w:rPr>
                <w:rFonts w:ascii="Times New Roman" w:eastAsia="Times New Roman" w:hAnsi="Times New Roman" w:cs="Times New Roman"/>
                <w:b/>
                <w:bCs/>
                <w:i/>
                <w:iCs/>
                <w:color w:val="000000"/>
                <w:sz w:val="18"/>
                <w:szCs w:val="18"/>
              </w:rPr>
              <w:t>p</w:t>
            </w:r>
            <w:r w:rsidRPr="003B48A6">
              <w:rPr>
                <w:rFonts w:ascii="Times New Roman" w:eastAsia="Times New Roman" w:hAnsi="Times New Roman" w:cs="Times New Roman"/>
                <w:b/>
                <w:bCs/>
                <w:color w:val="000000"/>
                <w:sz w:val="18"/>
                <w:szCs w:val="18"/>
              </w:rPr>
              <w:t xml:space="preserve"> Value</w:t>
            </w:r>
          </w:p>
        </w:tc>
      </w:tr>
      <w:tr w:rsidR="003B48A6" w:rsidRPr="003B48A6" w14:paraId="3E36FA1D" w14:textId="77777777" w:rsidTr="00F40745">
        <w:trPr>
          <w:trHeight w:val="300"/>
        </w:trPr>
        <w:tc>
          <w:tcPr>
            <w:tcW w:w="1620" w:type="dxa"/>
            <w:tcBorders>
              <w:top w:val="single" w:sz="8" w:space="0" w:color="auto"/>
              <w:left w:val="nil"/>
              <w:bottom w:val="nil"/>
              <w:right w:val="nil"/>
            </w:tcBorders>
            <w:shd w:val="clear" w:color="auto" w:fill="auto"/>
            <w:noWrap/>
            <w:vAlign w:val="center"/>
            <w:hideMark/>
          </w:tcPr>
          <w:p w14:paraId="0579DDDA"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Pain severity</w:t>
            </w:r>
          </w:p>
        </w:tc>
        <w:tc>
          <w:tcPr>
            <w:tcW w:w="1080" w:type="dxa"/>
            <w:tcBorders>
              <w:top w:val="single" w:sz="8" w:space="0" w:color="auto"/>
              <w:left w:val="nil"/>
              <w:bottom w:val="nil"/>
              <w:right w:val="nil"/>
            </w:tcBorders>
            <w:shd w:val="clear" w:color="auto" w:fill="auto"/>
            <w:noWrap/>
            <w:vAlign w:val="center"/>
            <w:hideMark/>
          </w:tcPr>
          <w:p w14:paraId="2F40B070"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single" w:sz="8" w:space="0" w:color="auto"/>
              <w:left w:val="nil"/>
              <w:bottom w:val="nil"/>
              <w:right w:val="nil"/>
            </w:tcBorders>
            <w:shd w:val="clear" w:color="auto" w:fill="auto"/>
            <w:noWrap/>
            <w:vAlign w:val="center"/>
            <w:hideMark/>
          </w:tcPr>
          <w:p w14:paraId="5FBD9406"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single" w:sz="8" w:space="0" w:color="auto"/>
              <w:left w:val="nil"/>
              <w:bottom w:val="nil"/>
              <w:right w:val="nil"/>
            </w:tcBorders>
            <w:shd w:val="clear" w:color="auto" w:fill="auto"/>
            <w:noWrap/>
            <w:vAlign w:val="center"/>
            <w:hideMark/>
          </w:tcPr>
          <w:p w14:paraId="06E4942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single" w:sz="8" w:space="0" w:color="auto"/>
              <w:left w:val="nil"/>
              <w:bottom w:val="nil"/>
              <w:right w:val="nil"/>
            </w:tcBorders>
            <w:shd w:val="clear" w:color="auto" w:fill="auto"/>
            <w:noWrap/>
            <w:vAlign w:val="center"/>
            <w:hideMark/>
          </w:tcPr>
          <w:p w14:paraId="0A1389B0"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single" w:sz="8" w:space="0" w:color="auto"/>
              <w:left w:val="nil"/>
              <w:bottom w:val="nil"/>
              <w:right w:val="nil"/>
            </w:tcBorders>
            <w:shd w:val="clear" w:color="auto" w:fill="auto"/>
            <w:noWrap/>
            <w:vAlign w:val="center"/>
            <w:hideMark/>
          </w:tcPr>
          <w:p w14:paraId="2A95D44B"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single" w:sz="8" w:space="0" w:color="auto"/>
              <w:left w:val="nil"/>
              <w:bottom w:val="nil"/>
              <w:right w:val="nil"/>
            </w:tcBorders>
            <w:shd w:val="clear" w:color="auto" w:fill="auto"/>
            <w:noWrap/>
            <w:vAlign w:val="center"/>
            <w:hideMark/>
          </w:tcPr>
          <w:p w14:paraId="50FE134B"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700E6457" w14:textId="77777777" w:rsidTr="00F40745">
        <w:trPr>
          <w:trHeight w:val="300"/>
        </w:trPr>
        <w:tc>
          <w:tcPr>
            <w:tcW w:w="1620" w:type="dxa"/>
            <w:tcBorders>
              <w:top w:val="nil"/>
              <w:left w:val="nil"/>
              <w:bottom w:val="nil"/>
              <w:right w:val="nil"/>
            </w:tcBorders>
            <w:shd w:val="clear" w:color="auto" w:fill="auto"/>
            <w:noWrap/>
            <w:vAlign w:val="center"/>
            <w:hideMark/>
          </w:tcPr>
          <w:p w14:paraId="5E260A84"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Mild</w:t>
            </w:r>
          </w:p>
        </w:tc>
        <w:tc>
          <w:tcPr>
            <w:tcW w:w="1080" w:type="dxa"/>
            <w:tcBorders>
              <w:top w:val="nil"/>
              <w:left w:val="nil"/>
              <w:bottom w:val="nil"/>
              <w:right w:val="nil"/>
            </w:tcBorders>
            <w:shd w:val="clear" w:color="auto" w:fill="auto"/>
            <w:noWrap/>
            <w:vAlign w:val="center"/>
            <w:hideMark/>
          </w:tcPr>
          <w:p w14:paraId="746E5DF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w:t>
            </w:r>
          </w:p>
        </w:tc>
        <w:tc>
          <w:tcPr>
            <w:tcW w:w="990" w:type="dxa"/>
            <w:tcBorders>
              <w:top w:val="nil"/>
              <w:left w:val="nil"/>
              <w:bottom w:val="nil"/>
              <w:right w:val="nil"/>
            </w:tcBorders>
            <w:shd w:val="clear" w:color="auto" w:fill="auto"/>
            <w:noWrap/>
            <w:vAlign w:val="center"/>
            <w:hideMark/>
          </w:tcPr>
          <w:p w14:paraId="4916C74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30</w:t>
            </w:r>
          </w:p>
        </w:tc>
        <w:tc>
          <w:tcPr>
            <w:tcW w:w="1530" w:type="dxa"/>
            <w:tcBorders>
              <w:top w:val="nil"/>
              <w:left w:val="nil"/>
              <w:bottom w:val="nil"/>
              <w:right w:val="nil"/>
            </w:tcBorders>
            <w:shd w:val="clear" w:color="auto" w:fill="auto"/>
            <w:noWrap/>
            <w:vAlign w:val="center"/>
            <w:hideMark/>
          </w:tcPr>
          <w:p w14:paraId="09E8022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24A85D3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6A0C5A19"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76E9527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6BEA65E9" w14:textId="77777777" w:rsidTr="00F40745">
        <w:trPr>
          <w:trHeight w:val="300"/>
        </w:trPr>
        <w:tc>
          <w:tcPr>
            <w:tcW w:w="1620" w:type="dxa"/>
            <w:tcBorders>
              <w:top w:val="nil"/>
              <w:left w:val="nil"/>
              <w:bottom w:val="nil"/>
              <w:right w:val="nil"/>
            </w:tcBorders>
            <w:shd w:val="clear" w:color="auto" w:fill="auto"/>
            <w:noWrap/>
            <w:vAlign w:val="center"/>
            <w:hideMark/>
          </w:tcPr>
          <w:p w14:paraId="732C6333"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Moderate</w:t>
            </w:r>
          </w:p>
        </w:tc>
        <w:tc>
          <w:tcPr>
            <w:tcW w:w="1080" w:type="dxa"/>
            <w:tcBorders>
              <w:top w:val="nil"/>
              <w:left w:val="nil"/>
              <w:bottom w:val="nil"/>
              <w:right w:val="nil"/>
            </w:tcBorders>
            <w:shd w:val="clear" w:color="auto" w:fill="auto"/>
            <w:noWrap/>
            <w:vAlign w:val="center"/>
            <w:hideMark/>
          </w:tcPr>
          <w:p w14:paraId="08E696A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14</w:t>
            </w:r>
          </w:p>
        </w:tc>
        <w:tc>
          <w:tcPr>
            <w:tcW w:w="990" w:type="dxa"/>
            <w:tcBorders>
              <w:top w:val="nil"/>
              <w:left w:val="nil"/>
              <w:bottom w:val="nil"/>
              <w:right w:val="nil"/>
            </w:tcBorders>
            <w:shd w:val="clear" w:color="auto" w:fill="auto"/>
            <w:noWrap/>
            <w:vAlign w:val="center"/>
            <w:hideMark/>
          </w:tcPr>
          <w:p w14:paraId="112DAF7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35</w:t>
            </w:r>
          </w:p>
        </w:tc>
        <w:tc>
          <w:tcPr>
            <w:tcW w:w="1530" w:type="dxa"/>
            <w:tcBorders>
              <w:top w:val="nil"/>
              <w:left w:val="nil"/>
              <w:bottom w:val="nil"/>
              <w:right w:val="nil"/>
            </w:tcBorders>
            <w:shd w:val="clear" w:color="auto" w:fill="auto"/>
            <w:noWrap/>
            <w:vAlign w:val="center"/>
            <w:hideMark/>
          </w:tcPr>
          <w:p w14:paraId="20B1A10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597A7A5B"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4AB4CA7A"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14C886D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55FFB5F7" w14:textId="77777777" w:rsidTr="00F40745">
        <w:trPr>
          <w:trHeight w:val="300"/>
        </w:trPr>
        <w:tc>
          <w:tcPr>
            <w:tcW w:w="1620" w:type="dxa"/>
            <w:tcBorders>
              <w:top w:val="nil"/>
              <w:left w:val="nil"/>
              <w:bottom w:val="nil"/>
              <w:right w:val="nil"/>
            </w:tcBorders>
            <w:shd w:val="clear" w:color="auto" w:fill="auto"/>
            <w:noWrap/>
            <w:vAlign w:val="center"/>
            <w:hideMark/>
          </w:tcPr>
          <w:p w14:paraId="1A547A22"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Severe</w:t>
            </w:r>
          </w:p>
        </w:tc>
        <w:tc>
          <w:tcPr>
            <w:tcW w:w="1080" w:type="dxa"/>
            <w:tcBorders>
              <w:top w:val="nil"/>
              <w:left w:val="nil"/>
              <w:bottom w:val="nil"/>
              <w:right w:val="nil"/>
            </w:tcBorders>
            <w:shd w:val="clear" w:color="auto" w:fill="auto"/>
            <w:noWrap/>
            <w:vAlign w:val="center"/>
            <w:hideMark/>
          </w:tcPr>
          <w:p w14:paraId="35DE1FC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41</w:t>
            </w:r>
          </w:p>
        </w:tc>
        <w:tc>
          <w:tcPr>
            <w:tcW w:w="990" w:type="dxa"/>
            <w:tcBorders>
              <w:top w:val="nil"/>
              <w:left w:val="nil"/>
              <w:bottom w:val="nil"/>
              <w:right w:val="nil"/>
            </w:tcBorders>
            <w:shd w:val="clear" w:color="auto" w:fill="auto"/>
            <w:noWrap/>
            <w:vAlign w:val="center"/>
            <w:hideMark/>
          </w:tcPr>
          <w:p w14:paraId="2575DC5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64</w:t>
            </w:r>
          </w:p>
        </w:tc>
        <w:tc>
          <w:tcPr>
            <w:tcW w:w="1530" w:type="dxa"/>
            <w:tcBorders>
              <w:top w:val="nil"/>
              <w:left w:val="nil"/>
              <w:bottom w:val="nil"/>
              <w:right w:val="nil"/>
            </w:tcBorders>
            <w:shd w:val="clear" w:color="auto" w:fill="auto"/>
            <w:noWrap/>
            <w:vAlign w:val="center"/>
            <w:hideMark/>
          </w:tcPr>
          <w:p w14:paraId="35923D7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bookmarkStart w:id="22" w:name="_Hlk203681397"/>
            <w:r w:rsidRPr="003B48A6">
              <w:rPr>
                <w:rFonts w:ascii="Times New Roman" w:eastAsia="Times New Roman" w:hAnsi="Times New Roman" w:cs="Times New Roman"/>
                <w:color w:val="000000"/>
                <w:sz w:val="18"/>
                <w:szCs w:val="18"/>
              </w:rPr>
              <w:t>7.93(1)</w:t>
            </w:r>
            <w:bookmarkEnd w:id="22"/>
          </w:p>
        </w:tc>
        <w:tc>
          <w:tcPr>
            <w:tcW w:w="720" w:type="dxa"/>
            <w:tcBorders>
              <w:top w:val="nil"/>
              <w:left w:val="nil"/>
              <w:bottom w:val="nil"/>
              <w:right w:val="nil"/>
            </w:tcBorders>
            <w:shd w:val="clear" w:color="auto" w:fill="auto"/>
            <w:noWrap/>
            <w:vAlign w:val="center"/>
            <w:hideMark/>
          </w:tcPr>
          <w:p w14:paraId="464D960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0.08</w:t>
            </w:r>
          </w:p>
        </w:tc>
        <w:tc>
          <w:tcPr>
            <w:tcW w:w="720" w:type="dxa"/>
            <w:tcBorders>
              <w:top w:val="nil"/>
              <w:left w:val="nil"/>
              <w:bottom w:val="nil"/>
              <w:right w:val="nil"/>
            </w:tcBorders>
            <w:shd w:val="clear" w:color="auto" w:fill="auto"/>
            <w:noWrap/>
            <w:vAlign w:val="center"/>
            <w:hideMark/>
          </w:tcPr>
          <w:p w14:paraId="2980D45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0.39</w:t>
            </w:r>
          </w:p>
        </w:tc>
        <w:tc>
          <w:tcPr>
            <w:tcW w:w="810" w:type="dxa"/>
            <w:tcBorders>
              <w:top w:val="nil"/>
              <w:left w:val="nil"/>
              <w:bottom w:val="nil"/>
              <w:right w:val="nil"/>
            </w:tcBorders>
            <w:shd w:val="clear" w:color="auto" w:fill="auto"/>
            <w:noWrap/>
            <w:vAlign w:val="center"/>
            <w:hideMark/>
          </w:tcPr>
          <w:p w14:paraId="4E600DD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bookmarkStart w:id="23" w:name="_Hlk203681416"/>
            <w:r w:rsidRPr="003B48A6">
              <w:rPr>
                <w:rFonts w:ascii="Times New Roman" w:eastAsia="Times New Roman" w:hAnsi="Times New Roman" w:cs="Times New Roman"/>
                <w:color w:val="000000"/>
                <w:sz w:val="18"/>
                <w:szCs w:val="18"/>
              </w:rPr>
              <w:t>0.005</w:t>
            </w:r>
            <w:bookmarkEnd w:id="23"/>
          </w:p>
        </w:tc>
      </w:tr>
      <w:tr w:rsidR="003B48A6" w:rsidRPr="003B48A6" w14:paraId="0DAC3F3B" w14:textId="77777777" w:rsidTr="00F40745">
        <w:trPr>
          <w:trHeight w:val="300"/>
        </w:trPr>
        <w:tc>
          <w:tcPr>
            <w:tcW w:w="1620" w:type="dxa"/>
            <w:tcBorders>
              <w:top w:val="nil"/>
              <w:left w:val="nil"/>
              <w:bottom w:val="nil"/>
              <w:right w:val="nil"/>
            </w:tcBorders>
            <w:shd w:val="clear" w:color="auto" w:fill="auto"/>
            <w:noWrap/>
            <w:vAlign w:val="center"/>
            <w:hideMark/>
          </w:tcPr>
          <w:p w14:paraId="4DF49BCC"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Bone pain</w:t>
            </w:r>
          </w:p>
        </w:tc>
        <w:tc>
          <w:tcPr>
            <w:tcW w:w="1080" w:type="dxa"/>
            <w:tcBorders>
              <w:top w:val="nil"/>
              <w:left w:val="nil"/>
              <w:bottom w:val="nil"/>
              <w:right w:val="nil"/>
            </w:tcBorders>
            <w:shd w:val="clear" w:color="auto" w:fill="auto"/>
            <w:noWrap/>
            <w:vAlign w:val="center"/>
            <w:hideMark/>
          </w:tcPr>
          <w:p w14:paraId="3C09BD7F"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5CB7898D"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0824CCF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06D7613E"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0FBA4EA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79675EC9"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07A9021D" w14:textId="77777777" w:rsidTr="00F40745">
        <w:trPr>
          <w:trHeight w:val="300"/>
        </w:trPr>
        <w:tc>
          <w:tcPr>
            <w:tcW w:w="1620" w:type="dxa"/>
            <w:tcBorders>
              <w:top w:val="nil"/>
              <w:left w:val="nil"/>
              <w:bottom w:val="nil"/>
              <w:right w:val="nil"/>
            </w:tcBorders>
            <w:shd w:val="clear" w:color="auto" w:fill="auto"/>
            <w:noWrap/>
            <w:vAlign w:val="center"/>
            <w:hideMark/>
          </w:tcPr>
          <w:p w14:paraId="240277CD"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0DBAC44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19</w:t>
            </w:r>
          </w:p>
        </w:tc>
        <w:tc>
          <w:tcPr>
            <w:tcW w:w="990" w:type="dxa"/>
            <w:tcBorders>
              <w:top w:val="nil"/>
              <w:left w:val="nil"/>
              <w:bottom w:val="nil"/>
              <w:right w:val="nil"/>
            </w:tcBorders>
            <w:shd w:val="clear" w:color="auto" w:fill="auto"/>
            <w:noWrap/>
            <w:vAlign w:val="center"/>
            <w:hideMark/>
          </w:tcPr>
          <w:p w14:paraId="5107776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48</w:t>
            </w:r>
          </w:p>
        </w:tc>
        <w:tc>
          <w:tcPr>
            <w:tcW w:w="1530" w:type="dxa"/>
            <w:tcBorders>
              <w:top w:val="nil"/>
              <w:left w:val="nil"/>
              <w:bottom w:val="nil"/>
              <w:right w:val="nil"/>
            </w:tcBorders>
            <w:shd w:val="clear" w:color="auto" w:fill="auto"/>
            <w:noWrap/>
            <w:vAlign w:val="center"/>
            <w:hideMark/>
          </w:tcPr>
          <w:p w14:paraId="267BC3E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7517D5A0"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2E6B515D"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661D2889"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6C8D4150" w14:textId="77777777" w:rsidTr="00F40745">
        <w:trPr>
          <w:trHeight w:val="300"/>
        </w:trPr>
        <w:tc>
          <w:tcPr>
            <w:tcW w:w="1620" w:type="dxa"/>
            <w:tcBorders>
              <w:top w:val="nil"/>
              <w:left w:val="nil"/>
              <w:bottom w:val="nil"/>
              <w:right w:val="nil"/>
            </w:tcBorders>
            <w:shd w:val="clear" w:color="auto" w:fill="auto"/>
            <w:noWrap/>
            <w:vAlign w:val="center"/>
            <w:hideMark/>
          </w:tcPr>
          <w:p w14:paraId="79C2CD0D"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4141669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37</w:t>
            </w:r>
          </w:p>
        </w:tc>
        <w:tc>
          <w:tcPr>
            <w:tcW w:w="990" w:type="dxa"/>
            <w:tcBorders>
              <w:top w:val="nil"/>
              <w:left w:val="nil"/>
              <w:bottom w:val="nil"/>
              <w:right w:val="nil"/>
            </w:tcBorders>
            <w:shd w:val="clear" w:color="auto" w:fill="auto"/>
            <w:noWrap/>
            <w:vAlign w:val="center"/>
            <w:hideMark/>
          </w:tcPr>
          <w:p w14:paraId="050A1DF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81</w:t>
            </w:r>
          </w:p>
        </w:tc>
        <w:tc>
          <w:tcPr>
            <w:tcW w:w="1530" w:type="dxa"/>
            <w:tcBorders>
              <w:top w:val="nil"/>
              <w:left w:val="nil"/>
              <w:bottom w:val="nil"/>
              <w:right w:val="nil"/>
            </w:tcBorders>
            <w:shd w:val="clear" w:color="auto" w:fill="auto"/>
            <w:noWrap/>
            <w:vAlign w:val="center"/>
            <w:hideMark/>
          </w:tcPr>
          <w:p w14:paraId="702BE4B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0.07(1)</w:t>
            </w:r>
          </w:p>
        </w:tc>
        <w:tc>
          <w:tcPr>
            <w:tcW w:w="720" w:type="dxa"/>
            <w:tcBorders>
              <w:top w:val="nil"/>
              <w:left w:val="nil"/>
              <w:bottom w:val="nil"/>
              <w:right w:val="nil"/>
            </w:tcBorders>
            <w:shd w:val="clear" w:color="auto" w:fill="auto"/>
            <w:noWrap/>
            <w:vAlign w:val="center"/>
            <w:hideMark/>
          </w:tcPr>
          <w:p w14:paraId="5EF240D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-0.13</w:t>
            </w:r>
          </w:p>
        </w:tc>
        <w:tc>
          <w:tcPr>
            <w:tcW w:w="720" w:type="dxa"/>
            <w:tcBorders>
              <w:top w:val="nil"/>
              <w:left w:val="nil"/>
              <w:bottom w:val="nil"/>
              <w:right w:val="nil"/>
            </w:tcBorders>
            <w:shd w:val="clear" w:color="auto" w:fill="auto"/>
            <w:noWrap/>
            <w:vAlign w:val="center"/>
            <w:hideMark/>
          </w:tcPr>
          <w:p w14:paraId="0EAE0B1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0.195</w:t>
            </w:r>
          </w:p>
        </w:tc>
        <w:tc>
          <w:tcPr>
            <w:tcW w:w="810" w:type="dxa"/>
            <w:tcBorders>
              <w:top w:val="nil"/>
              <w:left w:val="nil"/>
              <w:bottom w:val="nil"/>
              <w:right w:val="nil"/>
            </w:tcBorders>
            <w:shd w:val="clear" w:color="auto" w:fill="auto"/>
            <w:noWrap/>
            <w:vAlign w:val="center"/>
            <w:hideMark/>
          </w:tcPr>
          <w:p w14:paraId="45EB3CE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0.195</w:t>
            </w:r>
          </w:p>
        </w:tc>
      </w:tr>
      <w:tr w:rsidR="003B48A6" w:rsidRPr="003B48A6" w14:paraId="0CE87BE1" w14:textId="77777777" w:rsidTr="00F40745">
        <w:trPr>
          <w:trHeight w:val="300"/>
        </w:trPr>
        <w:tc>
          <w:tcPr>
            <w:tcW w:w="1620" w:type="dxa"/>
            <w:tcBorders>
              <w:top w:val="nil"/>
              <w:left w:val="nil"/>
              <w:bottom w:val="nil"/>
              <w:right w:val="nil"/>
            </w:tcBorders>
            <w:shd w:val="clear" w:color="auto" w:fill="auto"/>
            <w:noWrap/>
            <w:vAlign w:val="center"/>
            <w:hideMark/>
          </w:tcPr>
          <w:p w14:paraId="020F8584"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lastRenderedPageBreak/>
              <w:t>Chest pain</w:t>
            </w:r>
          </w:p>
        </w:tc>
        <w:tc>
          <w:tcPr>
            <w:tcW w:w="1080" w:type="dxa"/>
            <w:tcBorders>
              <w:top w:val="nil"/>
              <w:left w:val="nil"/>
              <w:bottom w:val="nil"/>
              <w:right w:val="nil"/>
            </w:tcBorders>
            <w:shd w:val="clear" w:color="auto" w:fill="auto"/>
            <w:noWrap/>
            <w:vAlign w:val="center"/>
            <w:hideMark/>
          </w:tcPr>
          <w:p w14:paraId="2881B85A"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138A0C4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3206818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3EA4ABB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4E5BFC0B"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39E1222A"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569631D7" w14:textId="77777777" w:rsidTr="00F40745">
        <w:trPr>
          <w:trHeight w:val="300"/>
        </w:trPr>
        <w:tc>
          <w:tcPr>
            <w:tcW w:w="1620" w:type="dxa"/>
            <w:tcBorders>
              <w:top w:val="nil"/>
              <w:left w:val="nil"/>
              <w:bottom w:val="nil"/>
              <w:right w:val="nil"/>
            </w:tcBorders>
            <w:shd w:val="clear" w:color="auto" w:fill="auto"/>
            <w:noWrap/>
            <w:vAlign w:val="center"/>
            <w:hideMark/>
          </w:tcPr>
          <w:p w14:paraId="4DE51950"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6909033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45</w:t>
            </w:r>
          </w:p>
        </w:tc>
        <w:tc>
          <w:tcPr>
            <w:tcW w:w="990" w:type="dxa"/>
            <w:tcBorders>
              <w:top w:val="nil"/>
              <w:left w:val="nil"/>
              <w:bottom w:val="nil"/>
              <w:right w:val="nil"/>
            </w:tcBorders>
            <w:shd w:val="clear" w:color="auto" w:fill="auto"/>
            <w:noWrap/>
            <w:vAlign w:val="center"/>
            <w:hideMark/>
          </w:tcPr>
          <w:p w14:paraId="19CCC65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88</w:t>
            </w:r>
          </w:p>
        </w:tc>
        <w:tc>
          <w:tcPr>
            <w:tcW w:w="1530" w:type="dxa"/>
            <w:tcBorders>
              <w:top w:val="nil"/>
              <w:left w:val="nil"/>
              <w:bottom w:val="nil"/>
              <w:right w:val="nil"/>
            </w:tcBorders>
            <w:shd w:val="clear" w:color="auto" w:fill="auto"/>
            <w:noWrap/>
            <w:vAlign w:val="center"/>
            <w:hideMark/>
          </w:tcPr>
          <w:p w14:paraId="5FE2F43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20C0BE2D"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1D4C7B0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1A1945C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06A5ACA6" w14:textId="77777777" w:rsidTr="00F40745">
        <w:trPr>
          <w:trHeight w:val="300"/>
        </w:trPr>
        <w:tc>
          <w:tcPr>
            <w:tcW w:w="1620" w:type="dxa"/>
            <w:tcBorders>
              <w:top w:val="nil"/>
              <w:left w:val="nil"/>
              <w:bottom w:val="nil"/>
              <w:right w:val="nil"/>
            </w:tcBorders>
            <w:shd w:val="clear" w:color="auto" w:fill="auto"/>
            <w:noWrap/>
            <w:vAlign w:val="center"/>
            <w:hideMark/>
          </w:tcPr>
          <w:p w14:paraId="5B02E370"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18DC33D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11</w:t>
            </w:r>
          </w:p>
        </w:tc>
        <w:tc>
          <w:tcPr>
            <w:tcW w:w="990" w:type="dxa"/>
            <w:tcBorders>
              <w:top w:val="nil"/>
              <w:left w:val="nil"/>
              <w:bottom w:val="nil"/>
              <w:right w:val="nil"/>
            </w:tcBorders>
            <w:shd w:val="clear" w:color="auto" w:fill="auto"/>
            <w:noWrap/>
            <w:vAlign w:val="center"/>
            <w:hideMark/>
          </w:tcPr>
          <w:p w14:paraId="52BD145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41</w:t>
            </w:r>
          </w:p>
        </w:tc>
        <w:tc>
          <w:tcPr>
            <w:tcW w:w="1530" w:type="dxa"/>
            <w:tcBorders>
              <w:top w:val="nil"/>
              <w:left w:val="nil"/>
              <w:bottom w:val="nil"/>
              <w:right w:val="nil"/>
            </w:tcBorders>
            <w:shd w:val="clear" w:color="auto" w:fill="auto"/>
            <w:noWrap/>
            <w:vAlign w:val="center"/>
            <w:hideMark/>
          </w:tcPr>
          <w:p w14:paraId="3AC1727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2.28(1)</w:t>
            </w:r>
          </w:p>
        </w:tc>
        <w:tc>
          <w:tcPr>
            <w:tcW w:w="720" w:type="dxa"/>
            <w:tcBorders>
              <w:top w:val="nil"/>
              <w:left w:val="nil"/>
              <w:bottom w:val="nil"/>
              <w:right w:val="nil"/>
            </w:tcBorders>
            <w:shd w:val="clear" w:color="auto" w:fill="auto"/>
            <w:noWrap/>
            <w:vAlign w:val="center"/>
            <w:hideMark/>
          </w:tcPr>
          <w:p w14:paraId="2A522A69"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-0.26</w:t>
            </w:r>
          </w:p>
        </w:tc>
        <w:tc>
          <w:tcPr>
            <w:tcW w:w="720" w:type="dxa"/>
            <w:tcBorders>
              <w:top w:val="nil"/>
              <w:left w:val="nil"/>
              <w:bottom w:val="nil"/>
              <w:right w:val="nil"/>
            </w:tcBorders>
            <w:shd w:val="clear" w:color="auto" w:fill="auto"/>
            <w:noWrap/>
            <w:vAlign w:val="center"/>
            <w:hideMark/>
          </w:tcPr>
          <w:p w14:paraId="2D31C16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0.02</w:t>
            </w:r>
          </w:p>
        </w:tc>
        <w:tc>
          <w:tcPr>
            <w:tcW w:w="810" w:type="dxa"/>
            <w:tcBorders>
              <w:top w:val="nil"/>
              <w:left w:val="nil"/>
              <w:bottom w:val="nil"/>
              <w:right w:val="nil"/>
            </w:tcBorders>
            <w:shd w:val="clear" w:color="auto" w:fill="auto"/>
            <w:noWrap/>
            <w:vAlign w:val="center"/>
            <w:hideMark/>
          </w:tcPr>
          <w:p w14:paraId="68D6772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0.131</w:t>
            </w:r>
          </w:p>
        </w:tc>
      </w:tr>
      <w:tr w:rsidR="003B48A6" w:rsidRPr="003B48A6" w14:paraId="00596E5A" w14:textId="77777777" w:rsidTr="00F40745">
        <w:trPr>
          <w:trHeight w:val="300"/>
        </w:trPr>
        <w:tc>
          <w:tcPr>
            <w:tcW w:w="1620" w:type="dxa"/>
            <w:tcBorders>
              <w:top w:val="nil"/>
              <w:left w:val="nil"/>
              <w:bottom w:val="nil"/>
              <w:right w:val="nil"/>
            </w:tcBorders>
            <w:shd w:val="clear" w:color="auto" w:fill="auto"/>
            <w:noWrap/>
            <w:vAlign w:val="center"/>
            <w:hideMark/>
          </w:tcPr>
          <w:p w14:paraId="1CDD067E"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Fever</w:t>
            </w:r>
          </w:p>
        </w:tc>
        <w:tc>
          <w:tcPr>
            <w:tcW w:w="1080" w:type="dxa"/>
            <w:tcBorders>
              <w:top w:val="nil"/>
              <w:left w:val="nil"/>
              <w:bottom w:val="nil"/>
              <w:right w:val="nil"/>
            </w:tcBorders>
            <w:shd w:val="clear" w:color="auto" w:fill="auto"/>
            <w:noWrap/>
            <w:vAlign w:val="center"/>
            <w:hideMark/>
          </w:tcPr>
          <w:p w14:paraId="664ECD5D"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78294E76"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63B3F15D"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093F573A"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5E0208C3"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0F16FFA1"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2250A902" w14:textId="77777777" w:rsidTr="00F40745">
        <w:trPr>
          <w:trHeight w:val="300"/>
        </w:trPr>
        <w:tc>
          <w:tcPr>
            <w:tcW w:w="1620" w:type="dxa"/>
            <w:tcBorders>
              <w:top w:val="nil"/>
              <w:left w:val="nil"/>
              <w:bottom w:val="nil"/>
              <w:right w:val="nil"/>
            </w:tcBorders>
            <w:shd w:val="clear" w:color="auto" w:fill="auto"/>
            <w:noWrap/>
            <w:vAlign w:val="center"/>
            <w:hideMark/>
          </w:tcPr>
          <w:p w14:paraId="01EB2247"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348EBE6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33</w:t>
            </w:r>
          </w:p>
        </w:tc>
        <w:tc>
          <w:tcPr>
            <w:tcW w:w="990" w:type="dxa"/>
            <w:tcBorders>
              <w:top w:val="nil"/>
              <w:left w:val="nil"/>
              <w:bottom w:val="nil"/>
              <w:right w:val="nil"/>
            </w:tcBorders>
            <w:shd w:val="clear" w:color="auto" w:fill="auto"/>
            <w:noWrap/>
            <w:vAlign w:val="center"/>
            <w:hideMark/>
          </w:tcPr>
          <w:p w14:paraId="632A8D7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59</w:t>
            </w:r>
          </w:p>
        </w:tc>
        <w:tc>
          <w:tcPr>
            <w:tcW w:w="1530" w:type="dxa"/>
            <w:tcBorders>
              <w:top w:val="nil"/>
              <w:left w:val="nil"/>
              <w:bottom w:val="nil"/>
              <w:right w:val="nil"/>
            </w:tcBorders>
            <w:shd w:val="clear" w:color="auto" w:fill="auto"/>
            <w:noWrap/>
            <w:vAlign w:val="center"/>
            <w:hideMark/>
          </w:tcPr>
          <w:p w14:paraId="7282841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1412EEDB"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35620287"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0C07CD03"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20119016" w14:textId="77777777" w:rsidTr="00F40745">
        <w:trPr>
          <w:trHeight w:val="300"/>
        </w:trPr>
        <w:tc>
          <w:tcPr>
            <w:tcW w:w="1620" w:type="dxa"/>
            <w:tcBorders>
              <w:top w:val="nil"/>
              <w:left w:val="nil"/>
              <w:bottom w:val="nil"/>
              <w:right w:val="nil"/>
            </w:tcBorders>
            <w:shd w:val="clear" w:color="auto" w:fill="auto"/>
            <w:noWrap/>
            <w:vAlign w:val="center"/>
            <w:hideMark/>
          </w:tcPr>
          <w:p w14:paraId="0B707F0E"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75C700F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23</w:t>
            </w:r>
          </w:p>
        </w:tc>
        <w:tc>
          <w:tcPr>
            <w:tcW w:w="990" w:type="dxa"/>
            <w:tcBorders>
              <w:top w:val="nil"/>
              <w:left w:val="nil"/>
              <w:bottom w:val="nil"/>
              <w:right w:val="nil"/>
            </w:tcBorders>
            <w:shd w:val="clear" w:color="auto" w:fill="auto"/>
            <w:noWrap/>
            <w:vAlign w:val="center"/>
            <w:hideMark/>
          </w:tcPr>
          <w:p w14:paraId="6E7C1AF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70</w:t>
            </w:r>
          </w:p>
        </w:tc>
        <w:tc>
          <w:tcPr>
            <w:tcW w:w="1530" w:type="dxa"/>
            <w:tcBorders>
              <w:top w:val="nil"/>
              <w:left w:val="nil"/>
              <w:bottom w:val="nil"/>
              <w:right w:val="nil"/>
            </w:tcBorders>
            <w:shd w:val="clear" w:color="auto" w:fill="auto"/>
            <w:noWrap/>
            <w:vAlign w:val="center"/>
            <w:hideMark/>
          </w:tcPr>
          <w:p w14:paraId="2A23EBB9"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2.22(1)</w:t>
            </w:r>
          </w:p>
        </w:tc>
        <w:tc>
          <w:tcPr>
            <w:tcW w:w="720" w:type="dxa"/>
            <w:tcBorders>
              <w:top w:val="nil"/>
              <w:left w:val="nil"/>
              <w:bottom w:val="nil"/>
              <w:right w:val="nil"/>
            </w:tcBorders>
            <w:shd w:val="clear" w:color="auto" w:fill="auto"/>
            <w:noWrap/>
            <w:vAlign w:val="center"/>
            <w:hideMark/>
          </w:tcPr>
          <w:p w14:paraId="3F16D84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-0.3</w:t>
            </w:r>
          </w:p>
        </w:tc>
        <w:tc>
          <w:tcPr>
            <w:tcW w:w="720" w:type="dxa"/>
            <w:tcBorders>
              <w:top w:val="nil"/>
              <w:left w:val="nil"/>
              <w:bottom w:val="nil"/>
              <w:right w:val="nil"/>
            </w:tcBorders>
            <w:shd w:val="clear" w:color="auto" w:fill="auto"/>
            <w:noWrap/>
            <w:vAlign w:val="center"/>
            <w:hideMark/>
          </w:tcPr>
          <w:p w14:paraId="6A73B48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0.03</w:t>
            </w:r>
          </w:p>
        </w:tc>
        <w:tc>
          <w:tcPr>
            <w:tcW w:w="810" w:type="dxa"/>
            <w:tcBorders>
              <w:top w:val="nil"/>
              <w:left w:val="nil"/>
              <w:bottom w:val="nil"/>
              <w:right w:val="nil"/>
            </w:tcBorders>
            <w:shd w:val="clear" w:color="auto" w:fill="auto"/>
            <w:noWrap/>
            <w:vAlign w:val="center"/>
            <w:hideMark/>
          </w:tcPr>
          <w:p w14:paraId="73E129E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0.137</w:t>
            </w:r>
          </w:p>
        </w:tc>
      </w:tr>
      <w:tr w:rsidR="003B48A6" w:rsidRPr="003B48A6" w14:paraId="2D3EADF2" w14:textId="77777777" w:rsidTr="00F40745">
        <w:trPr>
          <w:trHeight w:val="300"/>
        </w:trPr>
        <w:tc>
          <w:tcPr>
            <w:tcW w:w="1620" w:type="dxa"/>
            <w:tcBorders>
              <w:top w:val="nil"/>
              <w:left w:val="nil"/>
              <w:bottom w:val="nil"/>
              <w:right w:val="nil"/>
            </w:tcBorders>
            <w:shd w:val="clear" w:color="auto" w:fill="auto"/>
            <w:noWrap/>
            <w:vAlign w:val="center"/>
            <w:hideMark/>
          </w:tcPr>
          <w:p w14:paraId="5CD1578F"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Cough</w:t>
            </w:r>
          </w:p>
        </w:tc>
        <w:tc>
          <w:tcPr>
            <w:tcW w:w="1080" w:type="dxa"/>
            <w:tcBorders>
              <w:top w:val="nil"/>
              <w:left w:val="nil"/>
              <w:bottom w:val="nil"/>
              <w:right w:val="nil"/>
            </w:tcBorders>
            <w:shd w:val="clear" w:color="auto" w:fill="auto"/>
            <w:noWrap/>
            <w:vAlign w:val="center"/>
            <w:hideMark/>
          </w:tcPr>
          <w:p w14:paraId="6618F24C"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66143648"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30735ED8"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550A538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0832E0FF"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22EE5BA6"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3961A415" w14:textId="77777777" w:rsidTr="00F40745">
        <w:trPr>
          <w:trHeight w:val="300"/>
        </w:trPr>
        <w:tc>
          <w:tcPr>
            <w:tcW w:w="1620" w:type="dxa"/>
            <w:tcBorders>
              <w:top w:val="nil"/>
              <w:left w:val="nil"/>
              <w:bottom w:val="nil"/>
              <w:right w:val="nil"/>
            </w:tcBorders>
            <w:shd w:val="clear" w:color="auto" w:fill="auto"/>
            <w:noWrap/>
            <w:vAlign w:val="center"/>
            <w:hideMark/>
          </w:tcPr>
          <w:p w14:paraId="58A3F10F"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2463A59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50</w:t>
            </w:r>
          </w:p>
        </w:tc>
        <w:tc>
          <w:tcPr>
            <w:tcW w:w="990" w:type="dxa"/>
            <w:tcBorders>
              <w:top w:val="nil"/>
              <w:left w:val="nil"/>
              <w:bottom w:val="nil"/>
              <w:right w:val="nil"/>
            </w:tcBorders>
            <w:shd w:val="clear" w:color="auto" w:fill="auto"/>
            <w:noWrap/>
            <w:vAlign w:val="center"/>
            <w:hideMark/>
          </w:tcPr>
          <w:p w14:paraId="1DD557B9"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89</w:t>
            </w:r>
          </w:p>
        </w:tc>
        <w:tc>
          <w:tcPr>
            <w:tcW w:w="1530" w:type="dxa"/>
            <w:tcBorders>
              <w:top w:val="nil"/>
              <w:left w:val="nil"/>
              <w:bottom w:val="nil"/>
              <w:right w:val="nil"/>
            </w:tcBorders>
            <w:shd w:val="clear" w:color="auto" w:fill="auto"/>
            <w:noWrap/>
            <w:vAlign w:val="center"/>
            <w:hideMark/>
          </w:tcPr>
          <w:p w14:paraId="1C9305F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4F587938"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102F44CB"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006EE55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1E6CB519" w14:textId="77777777" w:rsidTr="00F40745">
        <w:trPr>
          <w:trHeight w:val="300"/>
        </w:trPr>
        <w:tc>
          <w:tcPr>
            <w:tcW w:w="1620" w:type="dxa"/>
            <w:tcBorders>
              <w:top w:val="nil"/>
              <w:left w:val="nil"/>
              <w:bottom w:val="nil"/>
              <w:right w:val="nil"/>
            </w:tcBorders>
            <w:shd w:val="clear" w:color="auto" w:fill="auto"/>
            <w:noWrap/>
            <w:vAlign w:val="center"/>
            <w:hideMark/>
          </w:tcPr>
          <w:p w14:paraId="71E0932B"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4F7AC03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6</w:t>
            </w:r>
          </w:p>
        </w:tc>
        <w:tc>
          <w:tcPr>
            <w:tcW w:w="990" w:type="dxa"/>
            <w:tcBorders>
              <w:top w:val="nil"/>
              <w:left w:val="nil"/>
              <w:bottom w:val="nil"/>
              <w:right w:val="nil"/>
            </w:tcBorders>
            <w:shd w:val="clear" w:color="auto" w:fill="auto"/>
            <w:noWrap/>
            <w:vAlign w:val="center"/>
            <w:hideMark/>
          </w:tcPr>
          <w:p w14:paraId="332E12D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40</w:t>
            </w:r>
          </w:p>
        </w:tc>
        <w:tc>
          <w:tcPr>
            <w:tcW w:w="1530" w:type="dxa"/>
            <w:tcBorders>
              <w:top w:val="nil"/>
              <w:left w:val="nil"/>
              <w:bottom w:val="nil"/>
              <w:right w:val="nil"/>
            </w:tcBorders>
            <w:shd w:val="clear" w:color="auto" w:fill="auto"/>
            <w:noWrap/>
            <w:vAlign w:val="center"/>
            <w:hideMark/>
          </w:tcPr>
          <w:p w14:paraId="0994C54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7.56(1)</w:t>
            </w:r>
          </w:p>
        </w:tc>
        <w:tc>
          <w:tcPr>
            <w:tcW w:w="720" w:type="dxa"/>
            <w:tcBorders>
              <w:top w:val="nil"/>
              <w:left w:val="nil"/>
              <w:bottom w:val="nil"/>
              <w:right w:val="nil"/>
            </w:tcBorders>
            <w:shd w:val="clear" w:color="auto" w:fill="auto"/>
            <w:noWrap/>
            <w:vAlign w:val="center"/>
            <w:hideMark/>
          </w:tcPr>
          <w:p w14:paraId="2B60F71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-0.33</w:t>
            </w:r>
          </w:p>
        </w:tc>
        <w:tc>
          <w:tcPr>
            <w:tcW w:w="720" w:type="dxa"/>
            <w:tcBorders>
              <w:top w:val="nil"/>
              <w:left w:val="nil"/>
              <w:bottom w:val="nil"/>
              <w:right w:val="nil"/>
            </w:tcBorders>
            <w:shd w:val="clear" w:color="auto" w:fill="auto"/>
            <w:noWrap/>
            <w:vAlign w:val="center"/>
            <w:hideMark/>
          </w:tcPr>
          <w:p w14:paraId="41F4972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-0.08</w:t>
            </w:r>
          </w:p>
        </w:tc>
        <w:tc>
          <w:tcPr>
            <w:tcW w:w="810" w:type="dxa"/>
            <w:tcBorders>
              <w:top w:val="nil"/>
              <w:left w:val="nil"/>
              <w:bottom w:val="nil"/>
              <w:right w:val="nil"/>
            </w:tcBorders>
            <w:shd w:val="clear" w:color="auto" w:fill="auto"/>
            <w:noWrap/>
            <w:vAlign w:val="center"/>
            <w:hideMark/>
          </w:tcPr>
          <w:p w14:paraId="5F56C26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0.006</w:t>
            </w:r>
          </w:p>
        </w:tc>
      </w:tr>
      <w:tr w:rsidR="003B48A6" w:rsidRPr="003B48A6" w14:paraId="3F2BF94A" w14:textId="77777777" w:rsidTr="00F40745">
        <w:trPr>
          <w:trHeight w:val="300"/>
        </w:trPr>
        <w:tc>
          <w:tcPr>
            <w:tcW w:w="1620" w:type="dxa"/>
            <w:tcBorders>
              <w:top w:val="nil"/>
              <w:left w:val="nil"/>
              <w:bottom w:val="nil"/>
              <w:right w:val="nil"/>
            </w:tcBorders>
            <w:shd w:val="clear" w:color="auto" w:fill="auto"/>
            <w:noWrap/>
            <w:vAlign w:val="center"/>
            <w:hideMark/>
          </w:tcPr>
          <w:p w14:paraId="4B6C4517"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Abdominal pain</w:t>
            </w:r>
          </w:p>
        </w:tc>
        <w:tc>
          <w:tcPr>
            <w:tcW w:w="1080" w:type="dxa"/>
            <w:tcBorders>
              <w:top w:val="nil"/>
              <w:left w:val="nil"/>
              <w:bottom w:val="nil"/>
              <w:right w:val="nil"/>
            </w:tcBorders>
            <w:shd w:val="clear" w:color="auto" w:fill="auto"/>
            <w:noWrap/>
            <w:vAlign w:val="center"/>
            <w:hideMark/>
          </w:tcPr>
          <w:p w14:paraId="13A3685D"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7EE76590"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0E3044D8"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6CCDCBF0"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2E159C3E"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0E17B94A"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7DC347A8" w14:textId="77777777" w:rsidTr="00F40745">
        <w:trPr>
          <w:trHeight w:val="300"/>
        </w:trPr>
        <w:tc>
          <w:tcPr>
            <w:tcW w:w="1620" w:type="dxa"/>
            <w:tcBorders>
              <w:top w:val="nil"/>
              <w:left w:val="nil"/>
              <w:bottom w:val="nil"/>
              <w:right w:val="nil"/>
            </w:tcBorders>
            <w:shd w:val="clear" w:color="auto" w:fill="auto"/>
            <w:noWrap/>
            <w:vAlign w:val="center"/>
            <w:hideMark/>
          </w:tcPr>
          <w:p w14:paraId="15076892"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584376F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53</w:t>
            </w:r>
          </w:p>
        </w:tc>
        <w:tc>
          <w:tcPr>
            <w:tcW w:w="990" w:type="dxa"/>
            <w:tcBorders>
              <w:top w:val="nil"/>
              <w:left w:val="nil"/>
              <w:bottom w:val="nil"/>
              <w:right w:val="nil"/>
            </w:tcBorders>
            <w:shd w:val="clear" w:color="auto" w:fill="auto"/>
            <w:noWrap/>
            <w:vAlign w:val="center"/>
            <w:hideMark/>
          </w:tcPr>
          <w:p w14:paraId="2F37B7F9"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109</w:t>
            </w:r>
          </w:p>
        </w:tc>
        <w:tc>
          <w:tcPr>
            <w:tcW w:w="1530" w:type="dxa"/>
            <w:tcBorders>
              <w:top w:val="nil"/>
              <w:left w:val="nil"/>
              <w:bottom w:val="nil"/>
              <w:right w:val="nil"/>
            </w:tcBorders>
            <w:shd w:val="clear" w:color="auto" w:fill="auto"/>
            <w:noWrap/>
            <w:vAlign w:val="center"/>
            <w:hideMark/>
          </w:tcPr>
          <w:p w14:paraId="0799A7E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2CCBC1C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1FD4EBB9"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4663CD2E"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141ABAFE" w14:textId="77777777" w:rsidTr="00F40745">
        <w:trPr>
          <w:trHeight w:val="300"/>
        </w:trPr>
        <w:tc>
          <w:tcPr>
            <w:tcW w:w="1620" w:type="dxa"/>
            <w:tcBorders>
              <w:top w:val="nil"/>
              <w:left w:val="nil"/>
              <w:bottom w:val="nil"/>
              <w:right w:val="nil"/>
            </w:tcBorders>
            <w:shd w:val="clear" w:color="auto" w:fill="auto"/>
            <w:noWrap/>
            <w:vAlign w:val="center"/>
            <w:hideMark/>
          </w:tcPr>
          <w:p w14:paraId="47A0F217"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0474322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w:t>
            </w:r>
          </w:p>
        </w:tc>
        <w:tc>
          <w:tcPr>
            <w:tcW w:w="990" w:type="dxa"/>
            <w:tcBorders>
              <w:top w:val="nil"/>
              <w:left w:val="nil"/>
              <w:bottom w:val="nil"/>
              <w:right w:val="nil"/>
            </w:tcBorders>
            <w:shd w:val="clear" w:color="auto" w:fill="auto"/>
            <w:noWrap/>
            <w:vAlign w:val="center"/>
            <w:hideMark/>
          </w:tcPr>
          <w:p w14:paraId="78B4B4D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20</w:t>
            </w:r>
          </w:p>
        </w:tc>
        <w:tc>
          <w:tcPr>
            <w:tcW w:w="1530" w:type="dxa"/>
            <w:tcBorders>
              <w:top w:val="nil"/>
              <w:left w:val="nil"/>
              <w:bottom w:val="nil"/>
              <w:right w:val="nil"/>
            </w:tcBorders>
            <w:shd w:val="clear" w:color="auto" w:fill="auto"/>
            <w:noWrap/>
            <w:vAlign w:val="center"/>
            <w:hideMark/>
          </w:tcPr>
          <w:p w14:paraId="4789AE09"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2.82(1)</w:t>
            </w:r>
          </w:p>
        </w:tc>
        <w:tc>
          <w:tcPr>
            <w:tcW w:w="720" w:type="dxa"/>
            <w:tcBorders>
              <w:top w:val="nil"/>
              <w:left w:val="nil"/>
              <w:bottom w:val="nil"/>
              <w:right w:val="nil"/>
            </w:tcBorders>
            <w:shd w:val="clear" w:color="auto" w:fill="auto"/>
            <w:noWrap/>
            <w:vAlign w:val="center"/>
            <w:hideMark/>
          </w:tcPr>
          <w:p w14:paraId="07E66FB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-0.2</w:t>
            </w:r>
          </w:p>
        </w:tc>
        <w:tc>
          <w:tcPr>
            <w:tcW w:w="720" w:type="dxa"/>
            <w:tcBorders>
              <w:top w:val="nil"/>
              <w:left w:val="nil"/>
              <w:bottom w:val="nil"/>
              <w:right w:val="nil"/>
            </w:tcBorders>
            <w:shd w:val="clear" w:color="auto" w:fill="auto"/>
            <w:noWrap/>
            <w:vAlign w:val="center"/>
            <w:hideMark/>
          </w:tcPr>
          <w:p w14:paraId="2E581D7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-0.003</w:t>
            </w:r>
          </w:p>
        </w:tc>
        <w:tc>
          <w:tcPr>
            <w:tcW w:w="810" w:type="dxa"/>
            <w:tcBorders>
              <w:top w:val="nil"/>
              <w:left w:val="nil"/>
              <w:bottom w:val="nil"/>
              <w:right w:val="nil"/>
            </w:tcBorders>
            <w:shd w:val="clear" w:color="auto" w:fill="auto"/>
            <w:noWrap/>
            <w:vAlign w:val="center"/>
            <w:hideMark/>
          </w:tcPr>
          <w:p w14:paraId="056F263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0.093</w:t>
            </w:r>
          </w:p>
        </w:tc>
      </w:tr>
      <w:tr w:rsidR="003B48A6" w:rsidRPr="003B48A6" w14:paraId="6EEBB635" w14:textId="77777777" w:rsidTr="00F40745">
        <w:trPr>
          <w:trHeight w:val="300"/>
        </w:trPr>
        <w:tc>
          <w:tcPr>
            <w:tcW w:w="1620" w:type="dxa"/>
            <w:tcBorders>
              <w:top w:val="nil"/>
              <w:left w:val="nil"/>
              <w:bottom w:val="nil"/>
              <w:right w:val="nil"/>
            </w:tcBorders>
            <w:shd w:val="clear" w:color="auto" w:fill="auto"/>
            <w:noWrap/>
            <w:vAlign w:val="center"/>
            <w:hideMark/>
          </w:tcPr>
          <w:p w14:paraId="60846B07"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Dark-brown urine</w:t>
            </w:r>
          </w:p>
        </w:tc>
        <w:tc>
          <w:tcPr>
            <w:tcW w:w="1080" w:type="dxa"/>
            <w:tcBorders>
              <w:top w:val="nil"/>
              <w:left w:val="nil"/>
              <w:bottom w:val="nil"/>
              <w:right w:val="nil"/>
            </w:tcBorders>
            <w:shd w:val="clear" w:color="auto" w:fill="auto"/>
            <w:noWrap/>
            <w:vAlign w:val="center"/>
            <w:hideMark/>
          </w:tcPr>
          <w:p w14:paraId="530AD3B1"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6168199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71A9E1EF"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1D4D7D3F"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40CA914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363373B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25205FFC" w14:textId="77777777" w:rsidTr="00F40745">
        <w:trPr>
          <w:trHeight w:val="300"/>
        </w:trPr>
        <w:tc>
          <w:tcPr>
            <w:tcW w:w="1620" w:type="dxa"/>
            <w:tcBorders>
              <w:top w:val="nil"/>
              <w:left w:val="nil"/>
              <w:bottom w:val="nil"/>
              <w:right w:val="nil"/>
            </w:tcBorders>
            <w:shd w:val="clear" w:color="auto" w:fill="auto"/>
            <w:noWrap/>
            <w:vAlign w:val="center"/>
            <w:hideMark/>
          </w:tcPr>
          <w:p w14:paraId="63B9F0F5"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6F5DE1C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44</w:t>
            </w:r>
          </w:p>
        </w:tc>
        <w:tc>
          <w:tcPr>
            <w:tcW w:w="990" w:type="dxa"/>
            <w:tcBorders>
              <w:top w:val="nil"/>
              <w:left w:val="nil"/>
              <w:bottom w:val="nil"/>
              <w:right w:val="nil"/>
            </w:tcBorders>
            <w:shd w:val="clear" w:color="auto" w:fill="auto"/>
            <w:noWrap/>
            <w:vAlign w:val="center"/>
            <w:hideMark/>
          </w:tcPr>
          <w:p w14:paraId="7FACB73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98</w:t>
            </w:r>
          </w:p>
        </w:tc>
        <w:tc>
          <w:tcPr>
            <w:tcW w:w="1530" w:type="dxa"/>
            <w:tcBorders>
              <w:top w:val="nil"/>
              <w:left w:val="nil"/>
              <w:bottom w:val="nil"/>
              <w:right w:val="nil"/>
            </w:tcBorders>
            <w:shd w:val="clear" w:color="auto" w:fill="auto"/>
            <w:noWrap/>
            <w:vAlign w:val="center"/>
            <w:hideMark/>
          </w:tcPr>
          <w:p w14:paraId="1FFE6E8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7EE258D9"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4C77850D"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20382641"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02738B8C" w14:textId="77777777" w:rsidTr="00F40745">
        <w:trPr>
          <w:trHeight w:val="300"/>
        </w:trPr>
        <w:tc>
          <w:tcPr>
            <w:tcW w:w="1620" w:type="dxa"/>
            <w:tcBorders>
              <w:top w:val="nil"/>
              <w:left w:val="nil"/>
              <w:bottom w:val="nil"/>
              <w:right w:val="nil"/>
            </w:tcBorders>
            <w:shd w:val="clear" w:color="auto" w:fill="auto"/>
            <w:noWrap/>
            <w:vAlign w:val="center"/>
            <w:hideMark/>
          </w:tcPr>
          <w:p w14:paraId="660F0E40"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6AA2A6E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12</w:t>
            </w:r>
          </w:p>
        </w:tc>
        <w:tc>
          <w:tcPr>
            <w:tcW w:w="990" w:type="dxa"/>
            <w:tcBorders>
              <w:top w:val="nil"/>
              <w:left w:val="nil"/>
              <w:bottom w:val="nil"/>
              <w:right w:val="nil"/>
            </w:tcBorders>
            <w:shd w:val="clear" w:color="auto" w:fill="auto"/>
            <w:noWrap/>
            <w:vAlign w:val="center"/>
            <w:hideMark/>
          </w:tcPr>
          <w:p w14:paraId="7CEAF80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31</w:t>
            </w:r>
          </w:p>
        </w:tc>
        <w:tc>
          <w:tcPr>
            <w:tcW w:w="1530" w:type="dxa"/>
            <w:tcBorders>
              <w:top w:val="nil"/>
              <w:left w:val="nil"/>
              <w:bottom w:val="nil"/>
              <w:right w:val="nil"/>
            </w:tcBorders>
            <w:shd w:val="clear" w:color="auto" w:fill="auto"/>
            <w:noWrap/>
            <w:vAlign w:val="center"/>
            <w:hideMark/>
          </w:tcPr>
          <w:p w14:paraId="5D3B647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0.04(1)</w:t>
            </w:r>
          </w:p>
        </w:tc>
        <w:tc>
          <w:tcPr>
            <w:tcW w:w="720" w:type="dxa"/>
            <w:tcBorders>
              <w:top w:val="nil"/>
              <w:left w:val="nil"/>
              <w:bottom w:val="nil"/>
              <w:right w:val="nil"/>
            </w:tcBorders>
            <w:shd w:val="clear" w:color="auto" w:fill="auto"/>
            <w:noWrap/>
            <w:vAlign w:val="center"/>
            <w:hideMark/>
          </w:tcPr>
          <w:p w14:paraId="4A89FD6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-0.17</w:t>
            </w:r>
          </w:p>
        </w:tc>
        <w:tc>
          <w:tcPr>
            <w:tcW w:w="720" w:type="dxa"/>
            <w:tcBorders>
              <w:top w:val="nil"/>
              <w:left w:val="nil"/>
              <w:bottom w:val="nil"/>
              <w:right w:val="nil"/>
            </w:tcBorders>
            <w:shd w:val="clear" w:color="auto" w:fill="auto"/>
            <w:noWrap/>
            <w:vAlign w:val="center"/>
            <w:hideMark/>
          </w:tcPr>
          <w:p w14:paraId="2ACA250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0.12</w:t>
            </w:r>
          </w:p>
        </w:tc>
        <w:tc>
          <w:tcPr>
            <w:tcW w:w="810" w:type="dxa"/>
            <w:tcBorders>
              <w:top w:val="nil"/>
              <w:left w:val="nil"/>
              <w:bottom w:val="nil"/>
              <w:right w:val="nil"/>
            </w:tcBorders>
            <w:shd w:val="clear" w:color="auto" w:fill="auto"/>
            <w:noWrap/>
            <w:vAlign w:val="center"/>
            <w:hideMark/>
          </w:tcPr>
          <w:p w14:paraId="27FBD05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0.845</w:t>
            </w:r>
          </w:p>
        </w:tc>
      </w:tr>
      <w:tr w:rsidR="003B48A6" w:rsidRPr="003B48A6" w14:paraId="7621E351" w14:textId="77777777" w:rsidTr="00F40745">
        <w:trPr>
          <w:trHeight w:val="300"/>
        </w:trPr>
        <w:tc>
          <w:tcPr>
            <w:tcW w:w="1620" w:type="dxa"/>
            <w:tcBorders>
              <w:top w:val="nil"/>
              <w:left w:val="nil"/>
              <w:bottom w:val="nil"/>
              <w:right w:val="nil"/>
            </w:tcBorders>
            <w:shd w:val="clear" w:color="auto" w:fill="auto"/>
            <w:noWrap/>
            <w:vAlign w:val="center"/>
            <w:hideMark/>
          </w:tcPr>
          <w:p w14:paraId="25BD1E5A"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Other symptoms</w:t>
            </w:r>
          </w:p>
        </w:tc>
        <w:tc>
          <w:tcPr>
            <w:tcW w:w="1080" w:type="dxa"/>
            <w:tcBorders>
              <w:top w:val="nil"/>
              <w:left w:val="nil"/>
              <w:bottom w:val="nil"/>
              <w:right w:val="nil"/>
            </w:tcBorders>
            <w:shd w:val="clear" w:color="auto" w:fill="auto"/>
            <w:noWrap/>
            <w:vAlign w:val="center"/>
            <w:hideMark/>
          </w:tcPr>
          <w:p w14:paraId="634227C8"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7BFD004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34001E06"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038CA69F"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45E0DE7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5EC2E6E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783F0BA2" w14:textId="77777777" w:rsidTr="00F40745">
        <w:trPr>
          <w:trHeight w:val="300"/>
        </w:trPr>
        <w:tc>
          <w:tcPr>
            <w:tcW w:w="1620" w:type="dxa"/>
            <w:tcBorders>
              <w:top w:val="nil"/>
              <w:left w:val="nil"/>
              <w:bottom w:val="nil"/>
              <w:right w:val="nil"/>
            </w:tcBorders>
            <w:shd w:val="clear" w:color="auto" w:fill="auto"/>
            <w:noWrap/>
            <w:vAlign w:val="center"/>
            <w:hideMark/>
          </w:tcPr>
          <w:p w14:paraId="0D1A96BC"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50156AF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47</w:t>
            </w:r>
          </w:p>
        </w:tc>
        <w:tc>
          <w:tcPr>
            <w:tcW w:w="990" w:type="dxa"/>
            <w:tcBorders>
              <w:top w:val="nil"/>
              <w:left w:val="nil"/>
              <w:bottom w:val="nil"/>
              <w:right w:val="nil"/>
            </w:tcBorders>
            <w:shd w:val="clear" w:color="auto" w:fill="auto"/>
            <w:noWrap/>
            <w:vAlign w:val="center"/>
            <w:hideMark/>
          </w:tcPr>
          <w:p w14:paraId="60B52FD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116</w:t>
            </w:r>
          </w:p>
        </w:tc>
        <w:tc>
          <w:tcPr>
            <w:tcW w:w="1530" w:type="dxa"/>
            <w:tcBorders>
              <w:top w:val="nil"/>
              <w:left w:val="nil"/>
              <w:bottom w:val="nil"/>
              <w:right w:val="nil"/>
            </w:tcBorders>
            <w:shd w:val="clear" w:color="auto" w:fill="auto"/>
            <w:noWrap/>
            <w:vAlign w:val="center"/>
            <w:hideMark/>
          </w:tcPr>
          <w:p w14:paraId="21F9281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6E83E427"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54D4984A"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7AE32CEA"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777F33D5" w14:textId="77777777" w:rsidTr="00F40745">
        <w:trPr>
          <w:trHeight w:val="300"/>
        </w:trPr>
        <w:tc>
          <w:tcPr>
            <w:tcW w:w="1620" w:type="dxa"/>
            <w:tcBorders>
              <w:top w:val="nil"/>
              <w:left w:val="nil"/>
              <w:bottom w:val="nil"/>
              <w:right w:val="nil"/>
            </w:tcBorders>
            <w:shd w:val="clear" w:color="auto" w:fill="auto"/>
            <w:noWrap/>
            <w:vAlign w:val="center"/>
            <w:hideMark/>
          </w:tcPr>
          <w:p w14:paraId="25AE4528"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299FDA6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9</w:t>
            </w:r>
          </w:p>
        </w:tc>
        <w:tc>
          <w:tcPr>
            <w:tcW w:w="990" w:type="dxa"/>
            <w:tcBorders>
              <w:top w:val="nil"/>
              <w:left w:val="nil"/>
              <w:bottom w:val="nil"/>
              <w:right w:val="nil"/>
            </w:tcBorders>
            <w:shd w:val="clear" w:color="auto" w:fill="auto"/>
            <w:noWrap/>
            <w:vAlign w:val="center"/>
            <w:hideMark/>
          </w:tcPr>
          <w:p w14:paraId="7489CD0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13</w:t>
            </w:r>
          </w:p>
        </w:tc>
        <w:tc>
          <w:tcPr>
            <w:tcW w:w="1530" w:type="dxa"/>
            <w:tcBorders>
              <w:top w:val="nil"/>
              <w:left w:val="nil"/>
              <w:bottom w:val="nil"/>
              <w:right w:val="nil"/>
            </w:tcBorders>
            <w:shd w:val="clear" w:color="auto" w:fill="auto"/>
            <w:noWrap/>
            <w:vAlign w:val="center"/>
            <w:hideMark/>
          </w:tcPr>
          <w:p w14:paraId="658C315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0.83(1)</w:t>
            </w:r>
          </w:p>
        </w:tc>
        <w:tc>
          <w:tcPr>
            <w:tcW w:w="720" w:type="dxa"/>
            <w:tcBorders>
              <w:top w:val="nil"/>
              <w:left w:val="nil"/>
              <w:bottom w:val="nil"/>
              <w:right w:val="nil"/>
            </w:tcBorders>
            <w:shd w:val="clear" w:color="auto" w:fill="auto"/>
            <w:noWrap/>
            <w:vAlign w:val="center"/>
            <w:hideMark/>
          </w:tcPr>
          <w:p w14:paraId="4E4D59F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-0.06</w:t>
            </w:r>
          </w:p>
        </w:tc>
        <w:tc>
          <w:tcPr>
            <w:tcW w:w="720" w:type="dxa"/>
            <w:tcBorders>
              <w:top w:val="nil"/>
              <w:left w:val="nil"/>
              <w:bottom w:val="nil"/>
              <w:right w:val="nil"/>
            </w:tcBorders>
            <w:shd w:val="clear" w:color="auto" w:fill="auto"/>
            <w:noWrap/>
            <w:vAlign w:val="center"/>
            <w:hideMark/>
          </w:tcPr>
          <w:p w14:paraId="0881AC5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0.18</w:t>
            </w:r>
          </w:p>
        </w:tc>
        <w:tc>
          <w:tcPr>
            <w:tcW w:w="810" w:type="dxa"/>
            <w:tcBorders>
              <w:top w:val="nil"/>
              <w:left w:val="nil"/>
              <w:bottom w:val="nil"/>
              <w:right w:val="nil"/>
            </w:tcBorders>
            <w:shd w:val="clear" w:color="auto" w:fill="auto"/>
            <w:noWrap/>
            <w:vAlign w:val="center"/>
            <w:hideMark/>
          </w:tcPr>
          <w:p w14:paraId="71BCEA8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0.363</w:t>
            </w:r>
          </w:p>
        </w:tc>
      </w:tr>
      <w:tr w:rsidR="003B48A6" w:rsidRPr="003B48A6" w14:paraId="5803B2A4" w14:textId="77777777" w:rsidTr="00F40745">
        <w:trPr>
          <w:trHeight w:val="300"/>
        </w:trPr>
        <w:tc>
          <w:tcPr>
            <w:tcW w:w="1620" w:type="dxa"/>
            <w:tcBorders>
              <w:top w:val="nil"/>
              <w:left w:val="nil"/>
              <w:bottom w:val="nil"/>
              <w:right w:val="nil"/>
            </w:tcBorders>
            <w:shd w:val="clear" w:color="auto" w:fill="auto"/>
            <w:noWrap/>
            <w:vAlign w:val="center"/>
            <w:hideMark/>
          </w:tcPr>
          <w:p w14:paraId="65F46218"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Infection</w:t>
            </w:r>
          </w:p>
        </w:tc>
        <w:tc>
          <w:tcPr>
            <w:tcW w:w="1080" w:type="dxa"/>
            <w:tcBorders>
              <w:top w:val="nil"/>
              <w:left w:val="nil"/>
              <w:bottom w:val="nil"/>
              <w:right w:val="nil"/>
            </w:tcBorders>
            <w:shd w:val="clear" w:color="auto" w:fill="auto"/>
            <w:noWrap/>
            <w:vAlign w:val="center"/>
            <w:hideMark/>
          </w:tcPr>
          <w:p w14:paraId="6B642C53"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7D0564C9"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52F85DF1"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1D38C82F"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2664808D"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78A4740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28C140B1" w14:textId="77777777" w:rsidTr="00F40745">
        <w:trPr>
          <w:trHeight w:val="300"/>
        </w:trPr>
        <w:tc>
          <w:tcPr>
            <w:tcW w:w="1620" w:type="dxa"/>
            <w:tcBorders>
              <w:top w:val="nil"/>
              <w:left w:val="nil"/>
              <w:bottom w:val="nil"/>
              <w:right w:val="nil"/>
            </w:tcBorders>
            <w:shd w:val="clear" w:color="auto" w:fill="auto"/>
            <w:noWrap/>
            <w:vAlign w:val="center"/>
            <w:hideMark/>
          </w:tcPr>
          <w:p w14:paraId="20E91AB7"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29B2AFDB"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49</w:t>
            </w:r>
          </w:p>
        </w:tc>
        <w:tc>
          <w:tcPr>
            <w:tcW w:w="990" w:type="dxa"/>
            <w:tcBorders>
              <w:top w:val="nil"/>
              <w:left w:val="nil"/>
              <w:bottom w:val="nil"/>
              <w:right w:val="nil"/>
            </w:tcBorders>
            <w:shd w:val="clear" w:color="auto" w:fill="auto"/>
            <w:noWrap/>
            <w:vAlign w:val="center"/>
            <w:hideMark/>
          </w:tcPr>
          <w:p w14:paraId="4711221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103</w:t>
            </w:r>
          </w:p>
        </w:tc>
        <w:tc>
          <w:tcPr>
            <w:tcW w:w="1530" w:type="dxa"/>
            <w:tcBorders>
              <w:top w:val="nil"/>
              <w:left w:val="nil"/>
              <w:bottom w:val="nil"/>
              <w:right w:val="nil"/>
            </w:tcBorders>
            <w:shd w:val="clear" w:color="auto" w:fill="auto"/>
            <w:noWrap/>
            <w:vAlign w:val="center"/>
            <w:hideMark/>
          </w:tcPr>
          <w:p w14:paraId="7755119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15917E4B"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09A6B706"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5BC8285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6B1B3BE3" w14:textId="77777777" w:rsidTr="00F40745">
        <w:trPr>
          <w:trHeight w:val="300"/>
        </w:trPr>
        <w:tc>
          <w:tcPr>
            <w:tcW w:w="1620" w:type="dxa"/>
            <w:tcBorders>
              <w:top w:val="nil"/>
              <w:left w:val="nil"/>
              <w:bottom w:val="nil"/>
              <w:right w:val="nil"/>
            </w:tcBorders>
            <w:shd w:val="clear" w:color="auto" w:fill="auto"/>
            <w:noWrap/>
            <w:vAlign w:val="center"/>
            <w:hideMark/>
          </w:tcPr>
          <w:p w14:paraId="18DB9607"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3B17483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7</w:t>
            </w:r>
          </w:p>
        </w:tc>
        <w:tc>
          <w:tcPr>
            <w:tcW w:w="990" w:type="dxa"/>
            <w:tcBorders>
              <w:top w:val="nil"/>
              <w:left w:val="nil"/>
              <w:bottom w:val="nil"/>
              <w:right w:val="nil"/>
            </w:tcBorders>
            <w:shd w:val="clear" w:color="auto" w:fill="auto"/>
            <w:noWrap/>
            <w:vAlign w:val="center"/>
            <w:hideMark/>
          </w:tcPr>
          <w:p w14:paraId="073A05E7"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26</w:t>
            </w:r>
          </w:p>
        </w:tc>
        <w:tc>
          <w:tcPr>
            <w:tcW w:w="1530" w:type="dxa"/>
            <w:tcBorders>
              <w:top w:val="nil"/>
              <w:left w:val="nil"/>
              <w:bottom w:val="nil"/>
              <w:right w:val="nil"/>
            </w:tcBorders>
            <w:shd w:val="clear" w:color="auto" w:fill="auto"/>
            <w:noWrap/>
            <w:vAlign w:val="center"/>
            <w:hideMark/>
          </w:tcPr>
          <w:p w14:paraId="580130E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1.08(1)</w:t>
            </w:r>
          </w:p>
        </w:tc>
        <w:tc>
          <w:tcPr>
            <w:tcW w:w="720" w:type="dxa"/>
            <w:tcBorders>
              <w:top w:val="nil"/>
              <w:left w:val="nil"/>
              <w:bottom w:val="nil"/>
              <w:right w:val="nil"/>
            </w:tcBorders>
            <w:shd w:val="clear" w:color="auto" w:fill="auto"/>
            <w:noWrap/>
            <w:vAlign w:val="center"/>
            <w:hideMark/>
          </w:tcPr>
          <w:p w14:paraId="40BEF54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-0.2</w:t>
            </w:r>
          </w:p>
        </w:tc>
        <w:tc>
          <w:tcPr>
            <w:tcW w:w="720" w:type="dxa"/>
            <w:tcBorders>
              <w:top w:val="nil"/>
              <w:left w:val="nil"/>
              <w:bottom w:val="nil"/>
              <w:right w:val="nil"/>
            </w:tcBorders>
            <w:shd w:val="clear" w:color="auto" w:fill="auto"/>
            <w:noWrap/>
            <w:vAlign w:val="center"/>
            <w:hideMark/>
          </w:tcPr>
          <w:p w14:paraId="78D45DF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0.05</w:t>
            </w:r>
          </w:p>
        </w:tc>
        <w:tc>
          <w:tcPr>
            <w:tcW w:w="810" w:type="dxa"/>
            <w:tcBorders>
              <w:top w:val="nil"/>
              <w:left w:val="nil"/>
              <w:bottom w:val="nil"/>
              <w:right w:val="nil"/>
            </w:tcBorders>
            <w:shd w:val="clear" w:color="auto" w:fill="auto"/>
            <w:noWrap/>
            <w:vAlign w:val="center"/>
            <w:hideMark/>
          </w:tcPr>
          <w:p w14:paraId="062596E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0.298</w:t>
            </w:r>
          </w:p>
        </w:tc>
      </w:tr>
      <w:tr w:rsidR="003B48A6" w:rsidRPr="003B48A6" w14:paraId="6A19FA28" w14:textId="77777777" w:rsidTr="00F40745">
        <w:trPr>
          <w:trHeight w:val="300"/>
        </w:trPr>
        <w:tc>
          <w:tcPr>
            <w:tcW w:w="2700" w:type="dxa"/>
            <w:gridSpan w:val="2"/>
            <w:tcBorders>
              <w:top w:val="nil"/>
              <w:left w:val="nil"/>
              <w:bottom w:val="nil"/>
              <w:right w:val="nil"/>
            </w:tcBorders>
            <w:shd w:val="clear" w:color="auto" w:fill="auto"/>
            <w:noWrap/>
            <w:vAlign w:val="center"/>
            <w:hideMark/>
          </w:tcPr>
          <w:p w14:paraId="0ED56C1A"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Avascular necrosis</w:t>
            </w:r>
          </w:p>
        </w:tc>
        <w:tc>
          <w:tcPr>
            <w:tcW w:w="990" w:type="dxa"/>
            <w:tcBorders>
              <w:top w:val="nil"/>
              <w:left w:val="nil"/>
              <w:bottom w:val="nil"/>
              <w:right w:val="nil"/>
            </w:tcBorders>
            <w:shd w:val="clear" w:color="auto" w:fill="auto"/>
            <w:noWrap/>
            <w:vAlign w:val="center"/>
            <w:hideMark/>
          </w:tcPr>
          <w:p w14:paraId="2CA0E602"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1530" w:type="dxa"/>
            <w:tcBorders>
              <w:top w:val="nil"/>
              <w:left w:val="nil"/>
              <w:bottom w:val="nil"/>
              <w:right w:val="nil"/>
            </w:tcBorders>
            <w:shd w:val="clear" w:color="auto" w:fill="auto"/>
            <w:noWrap/>
            <w:vAlign w:val="center"/>
            <w:hideMark/>
          </w:tcPr>
          <w:p w14:paraId="33A495E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4C18453E"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5A253270"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600CE780"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525FED66" w14:textId="77777777" w:rsidTr="00F40745">
        <w:trPr>
          <w:trHeight w:val="300"/>
        </w:trPr>
        <w:tc>
          <w:tcPr>
            <w:tcW w:w="1620" w:type="dxa"/>
            <w:tcBorders>
              <w:top w:val="nil"/>
              <w:left w:val="nil"/>
              <w:bottom w:val="nil"/>
              <w:right w:val="nil"/>
            </w:tcBorders>
            <w:shd w:val="clear" w:color="auto" w:fill="auto"/>
            <w:noWrap/>
            <w:vAlign w:val="center"/>
            <w:hideMark/>
          </w:tcPr>
          <w:p w14:paraId="019EB683"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40CC7B3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50</w:t>
            </w:r>
          </w:p>
        </w:tc>
        <w:tc>
          <w:tcPr>
            <w:tcW w:w="990" w:type="dxa"/>
            <w:tcBorders>
              <w:top w:val="nil"/>
              <w:left w:val="nil"/>
              <w:bottom w:val="nil"/>
              <w:right w:val="nil"/>
            </w:tcBorders>
            <w:shd w:val="clear" w:color="auto" w:fill="auto"/>
            <w:noWrap/>
            <w:vAlign w:val="center"/>
            <w:hideMark/>
          </w:tcPr>
          <w:p w14:paraId="7FA076C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118</w:t>
            </w:r>
          </w:p>
        </w:tc>
        <w:tc>
          <w:tcPr>
            <w:tcW w:w="1530" w:type="dxa"/>
            <w:tcBorders>
              <w:top w:val="nil"/>
              <w:left w:val="nil"/>
              <w:bottom w:val="nil"/>
              <w:right w:val="nil"/>
            </w:tcBorders>
            <w:shd w:val="clear" w:color="auto" w:fill="auto"/>
            <w:noWrap/>
            <w:vAlign w:val="center"/>
            <w:hideMark/>
          </w:tcPr>
          <w:p w14:paraId="49F893C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6049B55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06BDF2F1"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401DCD76"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7D13238F" w14:textId="77777777" w:rsidTr="00F40745">
        <w:trPr>
          <w:trHeight w:val="300"/>
        </w:trPr>
        <w:tc>
          <w:tcPr>
            <w:tcW w:w="1620" w:type="dxa"/>
            <w:tcBorders>
              <w:top w:val="nil"/>
              <w:left w:val="nil"/>
              <w:bottom w:val="nil"/>
              <w:right w:val="nil"/>
            </w:tcBorders>
            <w:shd w:val="clear" w:color="auto" w:fill="auto"/>
            <w:noWrap/>
            <w:vAlign w:val="center"/>
            <w:hideMark/>
          </w:tcPr>
          <w:p w14:paraId="45235179"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76F96C9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6</w:t>
            </w:r>
          </w:p>
        </w:tc>
        <w:tc>
          <w:tcPr>
            <w:tcW w:w="990" w:type="dxa"/>
            <w:tcBorders>
              <w:top w:val="nil"/>
              <w:left w:val="nil"/>
              <w:bottom w:val="nil"/>
              <w:right w:val="nil"/>
            </w:tcBorders>
            <w:shd w:val="clear" w:color="auto" w:fill="auto"/>
            <w:noWrap/>
            <w:vAlign w:val="center"/>
            <w:hideMark/>
          </w:tcPr>
          <w:p w14:paraId="59C8C52F"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11</w:t>
            </w:r>
          </w:p>
        </w:tc>
        <w:tc>
          <w:tcPr>
            <w:tcW w:w="1530" w:type="dxa"/>
            <w:tcBorders>
              <w:top w:val="nil"/>
              <w:left w:val="nil"/>
              <w:bottom w:val="nil"/>
              <w:right w:val="nil"/>
            </w:tcBorders>
            <w:shd w:val="clear" w:color="auto" w:fill="auto"/>
            <w:noWrap/>
            <w:vAlign w:val="center"/>
            <w:hideMark/>
          </w:tcPr>
          <w:p w14:paraId="0641898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0.04(1)</w:t>
            </w:r>
          </w:p>
        </w:tc>
        <w:tc>
          <w:tcPr>
            <w:tcW w:w="720" w:type="dxa"/>
            <w:tcBorders>
              <w:top w:val="nil"/>
              <w:left w:val="nil"/>
              <w:bottom w:val="nil"/>
              <w:right w:val="nil"/>
            </w:tcBorders>
            <w:shd w:val="clear" w:color="auto" w:fill="auto"/>
            <w:noWrap/>
            <w:vAlign w:val="center"/>
            <w:hideMark/>
          </w:tcPr>
          <w:p w14:paraId="1B4681C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-0.08</w:t>
            </w:r>
          </w:p>
        </w:tc>
        <w:tc>
          <w:tcPr>
            <w:tcW w:w="720" w:type="dxa"/>
            <w:tcBorders>
              <w:top w:val="nil"/>
              <w:left w:val="nil"/>
              <w:bottom w:val="nil"/>
              <w:right w:val="nil"/>
            </w:tcBorders>
            <w:shd w:val="clear" w:color="auto" w:fill="auto"/>
            <w:noWrap/>
            <w:vAlign w:val="center"/>
            <w:hideMark/>
          </w:tcPr>
          <w:p w14:paraId="7AEE42F3"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0.13</w:t>
            </w:r>
          </w:p>
        </w:tc>
        <w:tc>
          <w:tcPr>
            <w:tcW w:w="810" w:type="dxa"/>
            <w:tcBorders>
              <w:top w:val="nil"/>
              <w:left w:val="nil"/>
              <w:bottom w:val="nil"/>
              <w:right w:val="nil"/>
            </w:tcBorders>
            <w:shd w:val="clear" w:color="auto" w:fill="auto"/>
            <w:noWrap/>
            <w:vAlign w:val="center"/>
            <w:hideMark/>
          </w:tcPr>
          <w:p w14:paraId="218B6E4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0.844</w:t>
            </w:r>
          </w:p>
        </w:tc>
      </w:tr>
      <w:tr w:rsidR="003B48A6" w:rsidRPr="003B48A6" w14:paraId="63C03ADD" w14:textId="77777777" w:rsidTr="00F40745">
        <w:trPr>
          <w:trHeight w:val="300"/>
        </w:trPr>
        <w:tc>
          <w:tcPr>
            <w:tcW w:w="1620" w:type="dxa"/>
            <w:tcBorders>
              <w:top w:val="nil"/>
              <w:left w:val="nil"/>
              <w:bottom w:val="nil"/>
              <w:right w:val="nil"/>
            </w:tcBorders>
            <w:shd w:val="clear" w:color="auto" w:fill="auto"/>
            <w:noWrap/>
            <w:vAlign w:val="center"/>
            <w:hideMark/>
          </w:tcPr>
          <w:p w14:paraId="62482FDD"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Comorbidity</w:t>
            </w:r>
          </w:p>
        </w:tc>
        <w:tc>
          <w:tcPr>
            <w:tcW w:w="1080" w:type="dxa"/>
            <w:tcBorders>
              <w:top w:val="nil"/>
              <w:left w:val="nil"/>
              <w:bottom w:val="nil"/>
              <w:right w:val="nil"/>
            </w:tcBorders>
            <w:shd w:val="clear" w:color="auto" w:fill="auto"/>
            <w:noWrap/>
            <w:vAlign w:val="center"/>
            <w:hideMark/>
          </w:tcPr>
          <w:p w14:paraId="06612880"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585B699A"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45EF0E2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7EFE42B5"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7B520C77"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15B53508"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1889A7FF" w14:textId="77777777" w:rsidTr="00F40745">
        <w:trPr>
          <w:trHeight w:val="300"/>
        </w:trPr>
        <w:tc>
          <w:tcPr>
            <w:tcW w:w="1620" w:type="dxa"/>
            <w:tcBorders>
              <w:top w:val="nil"/>
              <w:left w:val="nil"/>
              <w:bottom w:val="nil"/>
              <w:right w:val="nil"/>
            </w:tcBorders>
            <w:shd w:val="clear" w:color="auto" w:fill="auto"/>
            <w:noWrap/>
            <w:vAlign w:val="center"/>
            <w:hideMark/>
          </w:tcPr>
          <w:p w14:paraId="609F0AA6"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50685E6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55</w:t>
            </w:r>
          </w:p>
        </w:tc>
        <w:tc>
          <w:tcPr>
            <w:tcW w:w="990" w:type="dxa"/>
            <w:tcBorders>
              <w:top w:val="nil"/>
              <w:left w:val="nil"/>
              <w:bottom w:val="nil"/>
              <w:right w:val="nil"/>
            </w:tcBorders>
            <w:shd w:val="clear" w:color="auto" w:fill="auto"/>
            <w:noWrap/>
            <w:vAlign w:val="center"/>
            <w:hideMark/>
          </w:tcPr>
          <w:p w14:paraId="4EFA053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122</w:t>
            </w:r>
          </w:p>
        </w:tc>
        <w:tc>
          <w:tcPr>
            <w:tcW w:w="1530" w:type="dxa"/>
            <w:tcBorders>
              <w:top w:val="nil"/>
              <w:left w:val="nil"/>
              <w:bottom w:val="nil"/>
              <w:right w:val="nil"/>
            </w:tcBorders>
            <w:shd w:val="clear" w:color="auto" w:fill="auto"/>
            <w:noWrap/>
            <w:vAlign w:val="center"/>
            <w:hideMark/>
          </w:tcPr>
          <w:p w14:paraId="68A79FA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01A45669"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1893A8FA"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73C64673"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3D13B2E9" w14:textId="77777777" w:rsidTr="00F40745">
        <w:trPr>
          <w:trHeight w:val="300"/>
        </w:trPr>
        <w:tc>
          <w:tcPr>
            <w:tcW w:w="1620" w:type="dxa"/>
            <w:tcBorders>
              <w:top w:val="nil"/>
              <w:left w:val="nil"/>
              <w:bottom w:val="nil"/>
              <w:right w:val="nil"/>
            </w:tcBorders>
            <w:shd w:val="clear" w:color="auto" w:fill="auto"/>
            <w:noWrap/>
            <w:vAlign w:val="center"/>
            <w:hideMark/>
          </w:tcPr>
          <w:p w14:paraId="73FEA764"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0B68ABA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w:t>
            </w:r>
          </w:p>
        </w:tc>
        <w:tc>
          <w:tcPr>
            <w:tcW w:w="990" w:type="dxa"/>
            <w:tcBorders>
              <w:top w:val="nil"/>
              <w:left w:val="nil"/>
              <w:bottom w:val="nil"/>
              <w:right w:val="nil"/>
            </w:tcBorders>
            <w:shd w:val="clear" w:color="auto" w:fill="auto"/>
            <w:noWrap/>
            <w:vAlign w:val="center"/>
            <w:hideMark/>
          </w:tcPr>
          <w:p w14:paraId="498DF71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7</w:t>
            </w:r>
          </w:p>
        </w:tc>
        <w:tc>
          <w:tcPr>
            <w:tcW w:w="1530" w:type="dxa"/>
            <w:tcBorders>
              <w:top w:val="nil"/>
              <w:left w:val="nil"/>
              <w:bottom w:val="nil"/>
              <w:right w:val="nil"/>
            </w:tcBorders>
            <w:shd w:val="clear" w:color="auto" w:fill="auto"/>
            <w:noWrap/>
            <w:vAlign w:val="center"/>
            <w:hideMark/>
          </w:tcPr>
          <w:p w14:paraId="664DFE6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0.52(1)</w:t>
            </w:r>
          </w:p>
        </w:tc>
        <w:tc>
          <w:tcPr>
            <w:tcW w:w="720" w:type="dxa"/>
            <w:tcBorders>
              <w:top w:val="nil"/>
              <w:left w:val="nil"/>
              <w:bottom w:val="nil"/>
              <w:right w:val="nil"/>
            </w:tcBorders>
            <w:shd w:val="clear" w:color="auto" w:fill="auto"/>
            <w:noWrap/>
            <w:vAlign w:val="center"/>
            <w:hideMark/>
          </w:tcPr>
          <w:p w14:paraId="5924D03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w:t>
            </w:r>
          </w:p>
        </w:tc>
        <w:tc>
          <w:tcPr>
            <w:tcW w:w="720" w:type="dxa"/>
            <w:tcBorders>
              <w:top w:val="nil"/>
              <w:left w:val="nil"/>
              <w:bottom w:val="nil"/>
              <w:right w:val="nil"/>
            </w:tcBorders>
            <w:shd w:val="clear" w:color="auto" w:fill="auto"/>
            <w:noWrap/>
            <w:vAlign w:val="center"/>
            <w:hideMark/>
          </w:tcPr>
          <w:p w14:paraId="7453B26D"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0.03</w:t>
            </w:r>
          </w:p>
        </w:tc>
        <w:tc>
          <w:tcPr>
            <w:tcW w:w="810" w:type="dxa"/>
            <w:tcBorders>
              <w:top w:val="nil"/>
              <w:left w:val="nil"/>
              <w:bottom w:val="nil"/>
              <w:right w:val="nil"/>
            </w:tcBorders>
            <w:shd w:val="clear" w:color="auto" w:fill="auto"/>
            <w:noWrap/>
            <w:vAlign w:val="center"/>
            <w:hideMark/>
          </w:tcPr>
          <w:p w14:paraId="49F0FC8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0.468</w:t>
            </w:r>
          </w:p>
        </w:tc>
      </w:tr>
      <w:tr w:rsidR="003B48A6" w:rsidRPr="003B48A6" w14:paraId="4F1E04DB" w14:textId="77777777" w:rsidTr="00F40745">
        <w:trPr>
          <w:trHeight w:val="300"/>
        </w:trPr>
        <w:tc>
          <w:tcPr>
            <w:tcW w:w="1620" w:type="dxa"/>
            <w:tcBorders>
              <w:top w:val="nil"/>
              <w:left w:val="nil"/>
              <w:bottom w:val="nil"/>
              <w:right w:val="nil"/>
            </w:tcBorders>
            <w:shd w:val="clear" w:color="auto" w:fill="auto"/>
            <w:noWrap/>
            <w:vAlign w:val="center"/>
            <w:hideMark/>
          </w:tcPr>
          <w:p w14:paraId="37C36A83"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Ulceration</w:t>
            </w:r>
          </w:p>
        </w:tc>
        <w:tc>
          <w:tcPr>
            <w:tcW w:w="1080" w:type="dxa"/>
            <w:tcBorders>
              <w:top w:val="nil"/>
              <w:left w:val="nil"/>
              <w:bottom w:val="nil"/>
              <w:right w:val="nil"/>
            </w:tcBorders>
            <w:shd w:val="clear" w:color="auto" w:fill="auto"/>
            <w:noWrap/>
            <w:vAlign w:val="center"/>
            <w:hideMark/>
          </w:tcPr>
          <w:p w14:paraId="5EDA0392"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6CC7EC07"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4CB6A946"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1688CF74"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198B53A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11143410"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1EFE298C" w14:textId="77777777" w:rsidTr="00F40745">
        <w:trPr>
          <w:trHeight w:val="300"/>
        </w:trPr>
        <w:tc>
          <w:tcPr>
            <w:tcW w:w="1620" w:type="dxa"/>
            <w:tcBorders>
              <w:top w:val="nil"/>
              <w:left w:val="nil"/>
              <w:bottom w:val="nil"/>
              <w:right w:val="nil"/>
            </w:tcBorders>
            <w:shd w:val="clear" w:color="auto" w:fill="auto"/>
            <w:noWrap/>
            <w:vAlign w:val="center"/>
            <w:hideMark/>
          </w:tcPr>
          <w:p w14:paraId="4DAD247E"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center"/>
            <w:hideMark/>
          </w:tcPr>
          <w:p w14:paraId="065DD4F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52</w:t>
            </w:r>
          </w:p>
        </w:tc>
        <w:tc>
          <w:tcPr>
            <w:tcW w:w="990" w:type="dxa"/>
            <w:tcBorders>
              <w:top w:val="nil"/>
              <w:left w:val="nil"/>
              <w:bottom w:val="nil"/>
              <w:right w:val="nil"/>
            </w:tcBorders>
            <w:shd w:val="clear" w:color="auto" w:fill="auto"/>
            <w:noWrap/>
            <w:vAlign w:val="center"/>
            <w:hideMark/>
          </w:tcPr>
          <w:p w14:paraId="58BEA286"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127</w:t>
            </w:r>
          </w:p>
        </w:tc>
        <w:tc>
          <w:tcPr>
            <w:tcW w:w="1530" w:type="dxa"/>
            <w:tcBorders>
              <w:top w:val="nil"/>
              <w:left w:val="nil"/>
              <w:bottom w:val="nil"/>
              <w:right w:val="nil"/>
            </w:tcBorders>
            <w:shd w:val="clear" w:color="auto" w:fill="auto"/>
            <w:noWrap/>
            <w:vAlign w:val="center"/>
            <w:hideMark/>
          </w:tcPr>
          <w:p w14:paraId="246DD66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center"/>
            <w:hideMark/>
          </w:tcPr>
          <w:p w14:paraId="24C63011"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622EB41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34BF03B6"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27825EC6" w14:textId="77777777" w:rsidTr="00F40745">
        <w:trPr>
          <w:trHeight w:val="300"/>
        </w:trPr>
        <w:tc>
          <w:tcPr>
            <w:tcW w:w="1620" w:type="dxa"/>
            <w:tcBorders>
              <w:top w:val="nil"/>
              <w:left w:val="nil"/>
              <w:bottom w:val="nil"/>
              <w:right w:val="nil"/>
            </w:tcBorders>
            <w:shd w:val="clear" w:color="auto" w:fill="auto"/>
            <w:noWrap/>
            <w:vAlign w:val="center"/>
            <w:hideMark/>
          </w:tcPr>
          <w:p w14:paraId="178C9DD4"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center"/>
            <w:hideMark/>
          </w:tcPr>
          <w:p w14:paraId="088F89D0"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w:t>
            </w:r>
          </w:p>
        </w:tc>
        <w:tc>
          <w:tcPr>
            <w:tcW w:w="990" w:type="dxa"/>
            <w:tcBorders>
              <w:top w:val="nil"/>
              <w:left w:val="nil"/>
              <w:bottom w:val="nil"/>
              <w:right w:val="nil"/>
            </w:tcBorders>
            <w:shd w:val="clear" w:color="auto" w:fill="auto"/>
            <w:noWrap/>
            <w:vAlign w:val="center"/>
            <w:hideMark/>
          </w:tcPr>
          <w:p w14:paraId="05A6A21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w:t>
            </w:r>
          </w:p>
        </w:tc>
        <w:tc>
          <w:tcPr>
            <w:tcW w:w="1530" w:type="dxa"/>
            <w:tcBorders>
              <w:top w:val="nil"/>
              <w:left w:val="nil"/>
              <w:bottom w:val="nil"/>
              <w:right w:val="nil"/>
            </w:tcBorders>
            <w:shd w:val="clear" w:color="auto" w:fill="auto"/>
            <w:noWrap/>
            <w:vAlign w:val="center"/>
            <w:hideMark/>
          </w:tcPr>
          <w:p w14:paraId="64A528A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2.31(1)</w:t>
            </w:r>
          </w:p>
        </w:tc>
        <w:tc>
          <w:tcPr>
            <w:tcW w:w="720" w:type="dxa"/>
            <w:tcBorders>
              <w:top w:val="nil"/>
              <w:left w:val="nil"/>
              <w:bottom w:val="nil"/>
              <w:right w:val="nil"/>
            </w:tcBorders>
            <w:shd w:val="clear" w:color="auto" w:fill="auto"/>
            <w:noWrap/>
            <w:vAlign w:val="center"/>
            <w:hideMark/>
          </w:tcPr>
          <w:p w14:paraId="2F15F992"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-0.03</w:t>
            </w:r>
          </w:p>
        </w:tc>
        <w:tc>
          <w:tcPr>
            <w:tcW w:w="720" w:type="dxa"/>
            <w:tcBorders>
              <w:top w:val="nil"/>
              <w:left w:val="nil"/>
              <w:bottom w:val="nil"/>
              <w:right w:val="nil"/>
            </w:tcBorders>
            <w:shd w:val="clear" w:color="auto" w:fill="auto"/>
            <w:noWrap/>
            <w:vAlign w:val="center"/>
            <w:hideMark/>
          </w:tcPr>
          <w:p w14:paraId="79141A8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0.14</w:t>
            </w:r>
          </w:p>
        </w:tc>
        <w:tc>
          <w:tcPr>
            <w:tcW w:w="810" w:type="dxa"/>
            <w:tcBorders>
              <w:top w:val="nil"/>
              <w:left w:val="nil"/>
              <w:bottom w:val="nil"/>
              <w:right w:val="nil"/>
            </w:tcBorders>
            <w:shd w:val="clear" w:color="auto" w:fill="auto"/>
            <w:noWrap/>
            <w:vAlign w:val="center"/>
            <w:hideMark/>
          </w:tcPr>
          <w:p w14:paraId="134A614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0.128</w:t>
            </w:r>
          </w:p>
        </w:tc>
      </w:tr>
      <w:tr w:rsidR="003B48A6" w:rsidRPr="003B48A6" w14:paraId="6828502B" w14:textId="77777777" w:rsidTr="00F40745">
        <w:trPr>
          <w:trHeight w:val="300"/>
        </w:trPr>
        <w:tc>
          <w:tcPr>
            <w:tcW w:w="1620" w:type="dxa"/>
            <w:tcBorders>
              <w:top w:val="nil"/>
              <w:left w:val="nil"/>
              <w:bottom w:val="nil"/>
              <w:right w:val="nil"/>
            </w:tcBorders>
            <w:shd w:val="clear" w:color="auto" w:fill="auto"/>
            <w:noWrap/>
            <w:vAlign w:val="center"/>
            <w:hideMark/>
          </w:tcPr>
          <w:p w14:paraId="4F7A8914"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Cardiopulmonary</w:t>
            </w:r>
          </w:p>
        </w:tc>
        <w:tc>
          <w:tcPr>
            <w:tcW w:w="1080" w:type="dxa"/>
            <w:tcBorders>
              <w:top w:val="nil"/>
              <w:left w:val="nil"/>
              <w:bottom w:val="nil"/>
              <w:right w:val="nil"/>
            </w:tcBorders>
            <w:shd w:val="clear" w:color="auto" w:fill="auto"/>
            <w:noWrap/>
            <w:vAlign w:val="center"/>
            <w:hideMark/>
          </w:tcPr>
          <w:p w14:paraId="2AE9921E"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center"/>
            <w:hideMark/>
          </w:tcPr>
          <w:p w14:paraId="5D97582C"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center"/>
            <w:hideMark/>
          </w:tcPr>
          <w:p w14:paraId="121E709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34D149B0"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14:paraId="5C04A4B3"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392F56F9"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216DB43B" w14:textId="77777777" w:rsidTr="00F40745">
        <w:trPr>
          <w:trHeight w:val="300"/>
        </w:trPr>
        <w:tc>
          <w:tcPr>
            <w:tcW w:w="1620" w:type="dxa"/>
            <w:tcBorders>
              <w:top w:val="nil"/>
              <w:left w:val="nil"/>
              <w:right w:val="nil"/>
            </w:tcBorders>
            <w:shd w:val="clear" w:color="auto" w:fill="auto"/>
            <w:noWrap/>
            <w:vAlign w:val="center"/>
            <w:hideMark/>
          </w:tcPr>
          <w:p w14:paraId="6D9866EC"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No</w:t>
            </w:r>
          </w:p>
        </w:tc>
        <w:tc>
          <w:tcPr>
            <w:tcW w:w="1080" w:type="dxa"/>
            <w:tcBorders>
              <w:top w:val="nil"/>
              <w:left w:val="nil"/>
              <w:right w:val="nil"/>
            </w:tcBorders>
            <w:shd w:val="clear" w:color="auto" w:fill="auto"/>
            <w:noWrap/>
            <w:vAlign w:val="center"/>
            <w:hideMark/>
          </w:tcPr>
          <w:p w14:paraId="0AB15BC1"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48</w:t>
            </w:r>
          </w:p>
        </w:tc>
        <w:tc>
          <w:tcPr>
            <w:tcW w:w="990" w:type="dxa"/>
            <w:tcBorders>
              <w:top w:val="nil"/>
              <w:left w:val="nil"/>
              <w:right w:val="nil"/>
            </w:tcBorders>
            <w:shd w:val="clear" w:color="auto" w:fill="auto"/>
            <w:noWrap/>
            <w:vAlign w:val="center"/>
            <w:hideMark/>
          </w:tcPr>
          <w:p w14:paraId="5119C3DE"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120</w:t>
            </w:r>
          </w:p>
        </w:tc>
        <w:tc>
          <w:tcPr>
            <w:tcW w:w="1530" w:type="dxa"/>
            <w:tcBorders>
              <w:top w:val="nil"/>
              <w:left w:val="nil"/>
              <w:right w:val="nil"/>
            </w:tcBorders>
            <w:shd w:val="clear" w:color="auto" w:fill="auto"/>
            <w:noWrap/>
            <w:vAlign w:val="center"/>
            <w:hideMark/>
          </w:tcPr>
          <w:p w14:paraId="647C03C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right w:val="nil"/>
            </w:tcBorders>
            <w:shd w:val="clear" w:color="auto" w:fill="auto"/>
            <w:noWrap/>
            <w:vAlign w:val="center"/>
            <w:hideMark/>
          </w:tcPr>
          <w:p w14:paraId="04AA9562"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720" w:type="dxa"/>
            <w:tcBorders>
              <w:top w:val="nil"/>
              <w:left w:val="nil"/>
              <w:right w:val="nil"/>
            </w:tcBorders>
            <w:shd w:val="clear" w:color="auto" w:fill="auto"/>
            <w:noWrap/>
            <w:vAlign w:val="center"/>
            <w:hideMark/>
          </w:tcPr>
          <w:p w14:paraId="1F319623"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c>
          <w:tcPr>
            <w:tcW w:w="810" w:type="dxa"/>
            <w:tcBorders>
              <w:top w:val="nil"/>
              <w:left w:val="nil"/>
              <w:right w:val="nil"/>
            </w:tcBorders>
            <w:shd w:val="clear" w:color="auto" w:fill="auto"/>
            <w:noWrap/>
            <w:vAlign w:val="center"/>
            <w:hideMark/>
          </w:tcPr>
          <w:p w14:paraId="4C5985C5" w14:textId="77777777" w:rsidR="003B48A6" w:rsidRPr="003B48A6" w:rsidRDefault="003B48A6" w:rsidP="003B48A6">
            <w:pPr>
              <w:spacing w:after="0" w:line="240" w:lineRule="auto"/>
              <w:jc w:val="center"/>
              <w:rPr>
                <w:rFonts w:ascii="Times New Roman" w:eastAsia="Times New Roman" w:hAnsi="Times New Roman" w:cs="Times New Roman"/>
                <w:sz w:val="18"/>
                <w:szCs w:val="18"/>
              </w:rPr>
            </w:pPr>
          </w:p>
        </w:tc>
      </w:tr>
      <w:tr w:rsidR="003B48A6" w:rsidRPr="003B48A6" w14:paraId="47883D85" w14:textId="77777777" w:rsidTr="00F40745">
        <w:trPr>
          <w:trHeight w:val="300"/>
        </w:trPr>
        <w:tc>
          <w:tcPr>
            <w:tcW w:w="1620" w:type="dxa"/>
            <w:tcBorders>
              <w:top w:val="nil"/>
              <w:left w:val="nil"/>
              <w:bottom w:val="single" w:sz="8" w:space="0" w:color="auto"/>
              <w:right w:val="nil"/>
            </w:tcBorders>
            <w:shd w:val="clear" w:color="auto" w:fill="auto"/>
            <w:noWrap/>
            <w:vAlign w:val="center"/>
            <w:hideMark/>
          </w:tcPr>
          <w:p w14:paraId="08A7F0DC" w14:textId="77777777" w:rsidR="003B48A6" w:rsidRPr="003B48A6" w:rsidRDefault="003B48A6" w:rsidP="003B48A6">
            <w:pPr>
              <w:spacing w:after="0" w:line="240" w:lineRule="auto"/>
              <w:ind w:left="288"/>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Yes</w:t>
            </w:r>
          </w:p>
        </w:tc>
        <w:tc>
          <w:tcPr>
            <w:tcW w:w="1080" w:type="dxa"/>
            <w:tcBorders>
              <w:top w:val="nil"/>
              <w:left w:val="nil"/>
              <w:bottom w:val="single" w:sz="8" w:space="0" w:color="auto"/>
              <w:right w:val="nil"/>
            </w:tcBorders>
            <w:shd w:val="clear" w:color="auto" w:fill="auto"/>
            <w:noWrap/>
            <w:vAlign w:val="center"/>
            <w:hideMark/>
          </w:tcPr>
          <w:p w14:paraId="2DCFEEF5"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8</w:t>
            </w:r>
          </w:p>
        </w:tc>
        <w:tc>
          <w:tcPr>
            <w:tcW w:w="990" w:type="dxa"/>
            <w:tcBorders>
              <w:top w:val="nil"/>
              <w:left w:val="nil"/>
              <w:bottom w:val="single" w:sz="8" w:space="0" w:color="auto"/>
              <w:right w:val="nil"/>
            </w:tcBorders>
            <w:shd w:val="clear" w:color="auto" w:fill="auto"/>
            <w:noWrap/>
            <w:vAlign w:val="center"/>
            <w:hideMark/>
          </w:tcPr>
          <w:p w14:paraId="1D0EE7FA"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9</w:t>
            </w:r>
          </w:p>
        </w:tc>
        <w:tc>
          <w:tcPr>
            <w:tcW w:w="1530" w:type="dxa"/>
            <w:tcBorders>
              <w:top w:val="nil"/>
              <w:left w:val="nil"/>
              <w:bottom w:val="single" w:sz="8" w:space="0" w:color="auto"/>
              <w:right w:val="nil"/>
            </w:tcBorders>
            <w:shd w:val="clear" w:color="auto" w:fill="auto"/>
            <w:noWrap/>
            <w:vAlign w:val="center"/>
            <w:hideMark/>
          </w:tcPr>
          <w:p w14:paraId="5FE6136C"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1.70(1)</w:t>
            </w:r>
          </w:p>
        </w:tc>
        <w:tc>
          <w:tcPr>
            <w:tcW w:w="720" w:type="dxa"/>
            <w:tcBorders>
              <w:top w:val="nil"/>
              <w:left w:val="nil"/>
              <w:bottom w:val="single" w:sz="8" w:space="0" w:color="auto"/>
              <w:right w:val="nil"/>
            </w:tcBorders>
            <w:shd w:val="clear" w:color="auto" w:fill="auto"/>
            <w:noWrap/>
            <w:vAlign w:val="center"/>
            <w:hideMark/>
          </w:tcPr>
          <w:p w14:paraId="1883F98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-0.04</w:t>
            </w:r>
          </w:p>
        </w:tc>
        <w:tc>
          <w:tcPr>
            <w:tcW w:w="720" w:type="dxa"/>
            <w:tcBorders>
              <w:top w:val="nil"/>
              <w:left w:val="nil"/>
              <w:bottom w:val="single" w:sz="8" w:space="0" w:color="auto"/>
              <w:right w:val="nil"/>
            </w:tcBorders>
            <w:shd w:val="clear" w:color="auto" w:fill="auto"/>
            <w:noWrap/>
            <w:vAlign w:val="center"/>
            <w:hideMark/>
          </w:tcPr>
          <w:p w14:paraId="1A080A48"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0.19</w:t>
            </w:r>
          </w:p>
        </w:tc>
        <w:tc>
          <w:tcPr>
            <w:tcW w:w="810" w:type="dxa"/>
            <w:tcBorders>
              <w:top w:val="nil"/>
              <w:left w:val="nil"/>
              <w:bottom w:val="single" w:sz="8" w:space="0" w:color="auto"/>
              <w:right w:val="nil"/>
            </w:tcBorders>
            <w:shd w:val="clear" w:color="auto" w:fill="auto"/>
            <w:noWrap/>
            <w:vAlign w:val="center"/>
            <w:hideMark/>
          </w:tcPr>
          <w:p w14:paraId="417F3104" w14:textId="77777777" w:rsidR="003B48A6" w:rsidRPr="003B48A6" w:rsidRDefault="003B48A6" w:rsidP="003B48A6">
            <w:pPr>
              <w:spacing w:after="0" w:line="240" w:lineRule="auto"/>
              <w:jc w:val="center"/>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0.187</w:t>
            </w:r>
          </w:p>
        </w:tc>
      </w:tr>
      <w:tr w:rsidR="003B48A6" w:rsidRPr="003B48A6" w14:paraId="35DA7D90" w14:textId="77777777" w:rsidTr="00F40745">
        <w:trPr>
          <w:trHeight w:val="300"/>
        </w:trPr>
        <w:tc>
          <w:tcPr>
            <w:tcW w:w="7470" w:type="dxa"/>
            <w:gridSpan w:val="7"/>
            <w:tcBorders>
              <w:top w:val="single" w:sz="8" w:space="0" w:color="auto"/>
              <w:left w:val="nil"/>
              <w:bottom w:val="nil"/>
              <w:right w:val="nil"/>
            </w:tcBorders>
            <w:shd w:val="clear" w:color="auto" w:fill="auto"/>
            <w:noWrap/>
            <w:vAlign w:val="center"/>
            <w:hideMark/>
          </w:tcPr>
          <w:p w14:paraId="50ACF3B4"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color w:val="000000"/>
                <w:sz w:val="18"/>
                <w:szCs w:val="18"/>
              </w:rPr>
              <w:t xml:space="preserve">* Confidence interval of the difference in proportions between Cluster 1 and Cluster 2 </w:t>
            </w:r>
          </w:p>
          <w:p w14:paraId="160E18CF" w14:textId="77777777" w:rsidR="003B48A6" w:rsidRPr="003B48A6" w:rsidRDefault="003B48A6" w:rsidP="003B48A6">
            <w:pPr>
              <w:spacing w:after="0" w:line="240" w:lineRule="auto"/>
              <w:rPr>
                <w:rFonts w:ascii="Times New Roman" w:eastAsia="Times New Roman" w:hAnsi="Times New Roman" w:cs="Times New Roman"/>
                <w:color w:val="000000"/>
                <w:sz w:val="18"/>
                <w:szCs w:val="18"/>
              </w:rPr>
            </w:pPr>
            <w:r w:rsidRPr="003B48A6">
              <w:rPr>
                <w:rFonts w:ascii="Times New Roman" w:eastAsia="Times New Roman" w:hAnsi="Times New Roman" w:cs="Times New Roman"/>
                <w:i/>
                <w:iCs/>
                <w:color w:val="000000"/>
                <w:sz w:val="18"/>
                <w:szCs w:val="18"/>
              </w:rPr>
              <w:t>df</w:t>
            </w:r>
            <w:r w:rsidRPr="003B48A6">
              <w:rPr>
                <w:rFonts w:ascii="Times New Roman" w:eastAsia="Times New Roman" w:hAnsi="Times New Roman" w:cs="Times New Roman"/>
                <w:color w:val="000000"/>
                <w:sz w:val="18"/>
                <w:szCs w:val="18"/>
              </w:rPr>
              <w:t>; degree of freedom</w:t>
            </w:r>
          </w:p>
        </w:tc>
      </w:tr>
    </w:tbl>
    <w:p w14:paraId="1A0FD847" w14:textId="77777777" w:rsidR="003B48A6" w:rsidRPr="003B48A6" w:rsidRDefault="003B48A6" w:rsidP="003B48A6">
      <w:pPr>
        <w:rPr>
          <w:rFonts w:ascii="Aptos" w:eastAsia="Aptos" w:hAnsi="Aptos" w:cs="Times New Roman"/>
          <w:kern w:val="2"/>
          <w14:ligatures w14:val="standardContextual"/>
        </w:rPr>
      </w:pPr>
    </w:p>
    <w:p w14:paraId="6CE8E2E6" w14:textId="77777777" w:rsidR="003B48A6" w:rsidRPr="003B48A6" w:rsidRDefault="003B48A6" w:rsidP="003B48A6">
      <w:pPr>
        <w:keepNext/>
        <w:rPr>
          <w:rFonts w:ascii="Aptos" w:eastAsia="Aptos" w:hAnsi="Aptos" w:cs="Times New Roman"/>
          <w:kern w:val="2"/>
          <w14:ligatures w14:val="standardContextual"/>
        </w:rPr>
      </w:pPr>
      <w:r w:rsidRPr="003B48A6">
        <w:rPr>
          <w:rFonts w:ascii="Aptos" w:eastAsia="Aptos" w:hAnsi="Aptos" w:cs="Times New Roman"/>
          <w:noProof/>
          <w:kern w:val="2"/>
          <w14:ligatures w14:val="standardContextual"/>
        </w:rPr>
        <w:lastRenderedPageBreak/>
        <w:drawing>
          <wp:inline distT="0" distB="0" distL="0" distR="0" wp14:anchorId="4AA04513" wp14:editId="0186B3B6">
            <wp:extent cx="5731510" cy="2750185"/>
            <wp:effectExtent l="0" t="0" r="2540" b="0"/>
            <wp:docPr id="1850345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45048" name="Picture 1850345048"/>
                    <pic:cNvPicPr/>
                  </pic:nvPicPr>
                  <pic:blipFill>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731510" cy="2750185"/>
                    </a:xfrm>
                    <a:prstGeom prst="rect">
                      <a:avLst/>
                    </a:prstGeom>
                  </pic:spPr>
                </pic:pic>
              </a:graphicData>
            </a:graphic>
          </wp:inline>
        </w:drawing>
      </w:r>
    </w:p>
    <w:p w14:paraId="3D5579DB" w14:textId="77777777" w:rsidR="003B48A6" w:rsidRPr="003B48A6" w:rsidRDefault="003B48A6" w:rsidP="003B48A6">
      <w:pPr>
        <w:spacing w:after="200" w:line="240" w:lineRule="auto"/>
        <w:rPr>
          <w:rFonts w:ascii="Times New Roman" w:eastAsia="Aptos" w:hAnsi="Times New Roman" w:cs="Times New Roman"/>
          <w:kern w:val="2"/>
          <w:sz w:val="20"/>
          <w:szCs w:val="20"/>
          <w14:ligatures w14:val="standardContextual"/>
        </w:rPr>
      </w:pPr>
      <w:r w:rsidRPr="003B48A6">
        <w:rPr>
          <w:rFonts w:ascii="Times New Roman" w:eastAsia="Aptos" w:hAnsi="Times New Roman" w:cs="Times New Roman"/>
          <w:kern w:val="2"/>
          <w:sz w:val="20"/>
          <w:szCs w:val="20"/>
          <w14:ligatures w14:val="standardContextual"/>
        </w:rPr>
        <w:t>Figure S</w:t>
      </w:r>
      <w:r w:rsidRPr="003B48A6">
        <w:rPr>
          <w:rFonts w:ascii="Times New Roman" w:eastAsia="Aptos" w:hAnsi="Times New Roman" w:cs="Times New Roman"/>
          <w:kern w:val="2"/>
          <w:sz w:val="20"/>
          <w:szCs w:val="20"/>
          <w14:ligatures w14:val="standardContextual"/>
        </w:rPr>
        <w:fldChar w:fldCharType="begin"/>
      </w:r>
      <w:r w:rsidRPr="003B48A6">
        <w:rPr>
          <w:rFonts w:ascii="Times New Roman" w:eastAsia="Aptos" w:hAnsi="Times New Roman" w:cs="Times New Roman"/>
          <w:kern w:val="2"/>
          <w:sz w:val="20"/>
          <w:szCs w:val="20"/>
          <w14:ligatures w14:val="standardContextual"/>
        </w:rPr>
        <w:instrText xml:space="preserve"> SEQ Figure \* ARABIC </w:instrText>
      </w:r>
      <w:r w:rsidRPr="003B48A6">
        <w:rPr>
          <w:rFonts w:ascii="Times New Roman" w:eastAsia="Aptos" w:hAnsi="Times New Roman" w:cs="Times New Roman"/>
          <w:kern w:val="2"/>
          <w:sz w:val="20"/>
          <w:szCs w:val="20"/>
          <w14:ligatures w14:val="standardContextual"/>
        </w:rPr>
        <w:fldChar w:fldCharType="separate"/>
      </w:r>
      <w:r w:rsidRPr="003B48A6">
        <w:rPr>
          <w:rFonts w:ascii="Times New Roman" w:eastAsia="Aptos" w:hAnsi="Times New Roman" w:cs="Times New Roman"/>
          <w:noProof/>
          <w:kern w:val="2"/>
          <w:sz w:val="20"/>
          <w:szCs w:val="20"/>
          <w14:ligatures w14:val="standardContextual"/>
        </w:rPr>
        <w:t>1</w:t>
      </w:r>
      <w:r w:rsidRPr="003B48A6">
        <w:rPr>
          <w:rFonts w:ascii="Times New Roman" w:eastAsia="Aptos" w:hAnsi="Times New Roman" w:cs="Times New Roman"/>
          <w:kern w:val="2"/>
          <w:sz w:val="20"/>
          <w:szCs w:val="20"/>
          <w14:ligatures w14:val="standardContextual"/>
        </w:rPr>
        <w:fldChar w:fldCharType="end"/>
      </w:r>
      <w:r w:rsidRPr="003B48A6">
        <w:rPr>
          <w:rFonts w:ascii="Times New Roman" w:eastAsia="Aptos" w:hAnsi="Times New Roman" w:cs="Times New Roman"/>
          <w:kern w:val="2"/>
          <w:sz w:val="20"/>
          <w:szCs w:val="20"/>
          <w14:ligatures w14:val="standardContextual"/>
        </w:rPr>
        <w:t xml:space="preserve">. Violin plot showing the distribution of number of hospitalizations, frequency of painful episodes and number of transfusions among patients in Cluster 1 and Cluster 2. OR: unadjusted odds ratio derived from logistics regression with cluster membership as the dependent variable. </w:t>
      </w:r>
      <w:r w:rsidRPr="003B48A6">
        <w:rPr>
          <w:rFonts w:ascii="Times New Roman" w:eastAsia="Aptos" w:hAnsi="Times New Roman" w:cs="Times New Roman"/>
          <w:i/>
          <w:iCs/>
          <w:kern w:val="2"/>
          <w:sz w:val="20"/>
          <w:szCs w:val="20"/>
          <w14:ligatures w14:val="standardContextual"/>
        </w:rPr>
        <w:t>***p</w:t>
      </w:r>
      <w:r w:rsidRPr="003B48A6">
        <w:rPr>
          <w:rFonts w:ascii="Times New Roman" w:eastAsia="Aptos" w:hAnsi="Times New Roman" w:cs="Times New Roman"/>
          <w:kern w:val="2"/>
          <w:sz w:val="20"/>
          <w:szCs w:val="20"/>
          <w14:ligatures w14:val="standardContextual"/>
        </w:rPr>
        <w:t>&lt;0.01</w:t>
      </w:r>
    </w:p>
    <w:p w14:paraId="13309A68" w14:textId="77777777" w:rsidR="003B48A6" w:rsidRPr="003B48A6" w:rsidRDefault="003B48A6" w:rsidP="003B48A6">
      <w:pPr>
        <w:spacing w:after="200" w:line="240" w:lineRule="auto"/>
        <w:rPr>
          <w:rFonts w:ascii="Aptos" w:eastAsia="Aptos" w:hAnsi="Aptos" w:cs="Times New Roman"/>
          <w:i/>
          <w:iCs/>
          <w:color w:val="0E2841"/>
          <w:kern w:val="2"/>
          <w:sz w:val="18"/>
          <w:szCs w:val="18"/>
          <w14:ligatures w14:val="standardContextual"/>
        </w:rPr>
      </w:pPr>
    </w:p>
    <w:p w14:paraId="62EA7137" w14:textId="77777777" w:rsidR="003B48A6" w:rsidRPr="001C74A4" w:rsidRDefault="003B48A6" w:rsidP="00FF6BEE">
      <w:pPr>
        <w:spacing w:after="0" w:line="240" w:lineRule="auto"/>
        <w:rPr>
          <w:rFonts w:ascii="Times New Roman" w:hAnsi="Times New Roman" w:cs="Times New Roman"/>
          <w:b/>
          <w:bCs/>
          <w:sz w:val="24"/>
          <w:szCs w:val="24"/>
          <w:lang w:val="en-US"/>
        </w:rPr>
      </w:pPr>
    </w:p>
    <w:sectPr w:rsidR="003B48A6" w:rsidRPr="001C74A4" w:rsidSect="003F204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8CDC1" w14:textId="77777777" w:rsidR="007B2748" w:rsidRDefault="007B2748" w:rsidP="00374FBF">
      <w:pPr>
        <w:spacing w:after="0" w:line="240" w:lineRule="auto"/>
      </w:pPr>
      <w:r>
        <w:separator/>
      </w:r>
    </w:p>
  </w:endnote>
  <w:endnote w:type="continuationSeparator" w:id="0">
    <w:p w14:paraId="31EFBEDF" w14:textId="77777777" w:rsidR="007B2748" w:rsidRDefault="007B2748" w:rsidP="0037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55CC" w14:textId="77777777" w:rsidR="00F33BF1" w:rsidRDefault="00F33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368382"/>
      <w:docPartObj>
        <w:docPartGallery w:val="Page Numbers (Bottom of Page)"/>
        <w:docPartUnique/>
      </w:docPartObj>
    </w:sdtPr>
    <w:sdtEndPr>
      <w:rPr>
        <w:noProof/>
      </w:rPr>
    </w:sdtEndPr>
    <w:sdtContent>
      <w:p w14:paraId="1AEECD11" w14:textId="7D3B4A07" w:rsidR="00374FBF" w:rsidRDefault="00374F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ECE97C" w14:textId="77777777" w:rsidR="00374FBF" w:rsidRDefault="00374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D774" w14:textId="77777777" w:rsidR="00F33BF1" w:rsidRDefault="00F3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C6B98" w14:textId="77777777" w:rsidR="007B2748" w:rsidRDefault="007B2748" w:rsidP="00374FBF">
      <w:pPr>
        <w:spacing w:after="0" w:line="240" w:lineRule="auto"/>
      </w:pPr>
      <w:r>
        <w:separator/>
      </w:r>
    </w:p>
  </w:footnote>
  <w:footnote w:type="continuationSeparator" w:id="0">
    <w:p w14:paraId="3C4613A7" w14:textId="77777777" w:rsidR="007B2748" w:rsidRDefault="007B2748" w:rsidP="0037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4FBC" w14:textId="10BE822F" w:rsidR="00F33BF1" w:rsidRDefault="00F33BF1">
    <w:pPr>
      <w:pStyle w:val="Header"/>
    </w:pPr>
    <w:r>
      <w:rPr>
        <w:noProof/>
      </w:rPr>
      <w:pict w14:anchorId="1436A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245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C3E4" w14:textId="666FD583" w:rsidR="00F33BF1" w:rsidRDefault="00F33BF1">
    <w:pPr>
      <w:pStyle w:val="Header"/>
    </w:pPr>
    <w:r>
      <w:rPr>
        <w:noProof/>
      </w:rPr>
      <w:pict w14:anchorId="0D894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245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9F20" w14:textId="13BBA22C" w:rsidR="00F33BF1" w:rsidRDefault="00F33BF1">
    <w:pPr>
      <w:pStyle w:val="Header"/>
    </w:pPr>
    <w:r>
      <w:rPr>
        <w:noProof/>
      </w:rPr>
      <w:pict w14:anchorId="65309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245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05BFC"/>
    <w:multiLevelType w:val="hybridMultilevel"/>
    <w:tmpl w:val="7166F194"/>
    <w:lvl w:ilvl="0" w:tplc="9F3C5AF8">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28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5D"/>
    <w:rsid w:val="00000F55"/>
    <w:rsid w:val="00001A3F"/>
    <w:rsid w:val="00001C8F"/>
    <w:rsid w:val="00004EAB"/>
    <w:rsid w:val="00010CAD"/>
    <w:rsid w:val="00012A3D"/>
    <w:rsid w:val="00013164"/>
    <w:rsid w:val="00014B28"/>
    <w:rsid w:val="00015766"/>
    <w:rsid w:val="0001689F"/>
    <w:rsid w:val="00016C6D"/>
    <w:rsid w:val="00017DC1"/>
    <w:rsid w:val="0002078E"/>
    <w:rsid w:val="00021A50"/>
    <w:rsid w:val="000249B3"/>
    <w:rsid w:val="00025A0F"/>
    <w:rsid w:val="000265E2"/>
    <w:rsid w:val="00027E1B"/>
    <w:rsid w:val="00030475"/>
    <w:rsid w:val="000317A8"/>
    <w:rsid w:val="00031AB5"/>
    <w:rsid w:val="00031F44"/>
    <w:rsid w:val="00035B18"/>
    <w:rsid w:val="00036D36"/>
    <w:rsid w:val="00037134"/>
    <w:rsid w:val="00044768"/>
    <w:rsid w:val="00044EFF"/>
    <w:rsid w:val="000513E5"/>
    <w:rsid w:val="00051A06"/>
    <w:rsid w:val="00051CA3"/>
    <w:rsid w:val="00052924"/>
    <w:rsid w:val="00054342"/>
    <w:rsid w:val="00054C27"/>
    <w:rsid w:val="00055F0E"/>
    <w:rsid w:val="0005759D"/>
    <w:rsid w:val="00060881"/>
    <w:rsid w:val="00061515"/>
    <w:rsid w:val="000627EB"/>
    <w:rsid w:val="00063A13"/>
    <w:rsid w:val="00067503"/>
    <w:rsid w:val="00070B86"/>
    <w:rsid w:val="0007287E"/>
    <w:rsid w:val="00072A94"/>
    <w:rsid w:val="00073B92"/>
    <w:rsid w:val="00080109"/>
    <w:rsid w:val="00082910"/>
    <w:rsid w:val="00082B62"/>
    <w:rsid w:val="00083ED8"/>
    <w:rsid w:val="00090906"/>
    <w:rsid w:val="0009217A"/>
    <w:rsid w:val="00092ED7"/>
    <w:rsid w:val="00093DF8"/>
    <w:rsid w:val="00095024"/>
    <w:rsid w:val="00095331"/>
    <w:rsid w:val="000955C2"/>
    <w:rsid w:val="00095D85"/>
    <w:rsid w:val="00096605"/>
    <w:rsid w:val="00096B11"/>
    <w:rsid w:val="000A09BD"/>
    <w:rsid w:val="000A1720"/>
    <w:rsid w:val="000A642D"/>
    <w:rsid w:val="000A6E45"/>
    <w:rsid w:val="000B2C50"/>
    <w:rsid w:val="000B3DA6"/>
    <w:rsid w:val="000B5343"/>
    <w:rsid w:val="000B5AA2"/>
    <w:rsid w:val="000B7389"/>
    <w:rsid w:val="000B7447"/>
    <w:rsid w:val="000C39B2"/>
    <w:rsid w:val="000C7AE4"/>
    <w:rsid w:val="000D13CC"/>
    <w:rsid w:val="000D1509"/>
    <w:rsid w:val="000D21C1"/>
    <w:rsid w:val="000D3D5E"/>
    <w:rsid w:val="000D5F5B"/>
    <w:rsid w:val="000D6384"/>
    <w:rsid w:val="000D7A6A"/>
    <w:rsid w:val="000E5112"/>
    <w:rsid w:val="000E637C"/>
    <w:rsid w:val="000E72C6"/>
    <w:rsid w:val="000E7756"/>
    <w:rsid w:val="000F16DC"/>
    <w:rsid w:val="000F1F80"/>
    <w:rsid w:val="000F2C4C"/>
    <w:rsid w:val="000F345A"/>
    <w:rsid w:val="000F3A35"/>
    <w:rsid w:val="000F4207"/>
    <w:rsid w:val="000F42E3"/>
    <w:rsid w:val="000F4AD6"/>
    <w:rsid w:val="000F5ACE"/>
    <w:rsid w:val="000F7EEA"/>
    <w:rsid w:val="0010046A"/>
    <w:rsid w:val="001015E8"/>
    <w:rsid w:val="00101E90"/>
    <w:rsid w:val="001022FE"/>
    <w:rsid w:val="00102793"/>
    <w:rsid w:val="001043F2"/>
    <w:rsid w:val="0010541A"/>
    <w:rsid w:val="00105AFA"/>
    <w:rsid w:val="00111993"/>
    <w:rsid w:val="0011425C"/>
    <w:rsid w:val="001166FA"/>
    <w:rsid w:val="00117DCD"/>
    <w:rsid w:val="00120132"/>
    <w:rsid w:val="00122494"/>
    <w:rsid w:val="0012347E"/>
    <w:rsid w:val="00124596"/>
    <w:rsid w:val="00125B8F"/>
    <w:rsid w:val="001267FC"/>
    <w:rsid w:val="00126B52"/>
    <w:rsid w:val="00126EAC"/>
    <w:rsid w:val="001317E1"/>
    <w:rsid w:val="0013188F"/>
    <w:rsid w:val="001336AE"/>
    <w:rsid w:val="0013595F"/>
    <w:rsid w:val="00135D45"/>
    <w:rsid w:val="001376B4"/>
    <w:rsid w:val="00141E19"/>
    <w:rsid w:val="00142EBC"/>
    <w:rsid w:val="00144B81"/>
    <w:rsid w:val="001459FC"/>
    <w:rsid w:val="00145BA5"/>
    <w:rsid w:val="0014629A"/>
    <w:rsid w:val="00146E66"/>
    <w:rsid w:val="00150136"/>
    <w:rsid w:val="00150733"/>
    <w:rsid w:val="001510F5"/>
    <w:rsid w:val="00151898"/>
    <w:rsid w:val="00151BF7"/>
    <w:rsid w:val="00152B88"/>
    <w:rsid w:val="00152F2A"/>
    <w:rsid w:val="00161830"/>
    <w:rsid w:val="0016296C"/>
    <w:rsid w:val="00163356"/>
    <w:rsid w:val="00163C7D"/>
    <w:rsid w:val="0016493C"/>
    <w:rsid w:val="00164998"/>
    <w:rsid w:val="00167D00"/>
    <w:rsid w:val="00170046"/>
    <w:rsid w:val="001704BA"/>
    <w:rsid w:val="00170C0C"/>
    <w:rsid w:val="00172235"/>
    <w:rsid w:val="00173ED0"/>
    <w:rsid w:val="0017672F"/>
    <w:rsid w:val="00176FD4"/>
    <w:rsid w:val="00180BEE"/>
    <w:rsid w:val="00181E3D"/>
    <w:rsid w:val="0018342A"/>
    <w:rsid w:val="0018498B"/>
    <w:rsid w:val="001859D3"/>
    <w:rsid w:val="00185B07"/>
    <w:rsid w:val="001861E2"/>
    <w:rsid w:val="00186640"/>
    <w:rsid w:val="00187076"/>
    <w:rsid w:val="00190991"/>
    <w:rsid w:val="0019185A"/>
    <w:rsid w:val="00191D82"/>
    <w:rsid w:val="00192AE2"/>
    <w:rsid w:val="00193521"/>
    <w:rsid w:val="0019620E"/>
    <w:rsid w:val="001978CB"/>
    <w:rsid w:val="001979A7"/>
    <w:rsid w:val="001A060E"/>
    <w:rsid w:val="001A0DB7"/>
    <w:rsid w:val="001A311F"/>
    <w:rsid w:val="001A41CE"/>
    <w:rsid w:val="001A4D3E"/>
    <w:rsid w:val="001A58B6"/>
    <w:rsid w:val="001A5C00"/>
    <w:rsid w:val="001A5EAF"/>
    <w:rsid w:val="001A74D6"/>
    <w:rsid w:val="001A79E4"/>
    <w:rsid w:val="001A7D80"/>
    <w:rsid w:val="001B0FFE"/>
    <w:rsid w:val="001B4246"/>
    <w:rsid w:val="001B5A3C"/>
    <w:rsid w:val="001B5DA7"/>
    <w:rsid w:val="001C2102"/>
    <w:rsid w:val="001C3EEF"/>
    <w:rsid w:val="001C4761"/>
    <w:rsid w:val="001C5739"/>
    <w:rsid w:val="001C73B9"/>
    <w:rsid w:val="001C74A4"/>
    <w:rsid w:val="001D259F"/>
    <w:rsid w:val="001D2F7B"/>
    <w:rsid w:val="001D3248"/>
    <w:rsid w:val="001D4B45"/>
    <w:rsid w:val="001D4C5A"/>
    <w:rsid w:val="001D5434"/>
    <w:rsid w:val="001D6C5C"/>
    <w:rsid w:val="001E1401"/>
    <w:rsid w:val="001E2720"/>
    <w:rsid w:val="001E3FFE"/>
    <w:rsid w:val="001E492F"/>
    <w:rsid w:val="001E55D5"/>
    <w:rsid w:val="001E7431"/>
    <w:rsid w:val="001E7629"/>
    <w:rsid w:val="001F00F6"/>
    <w:rsid w:val="001F12DD"/>
    <w:rsid w:val="001F247C"/>
    <w:rsid w:val="001F2EC2"/>
    <w:rsid w:val="001F7FB8"/>
    <w:rsid w:val="00200AAD"/>
    <w:rsid w:val="0020284D"/>
    <w:rsid w:val="00202CB2"/>
    <w:rsid w:val="00204603"/>
    <w:rsid w:val="00205776"/>
    <w:rsid w:val="00211339"/>
    <w:rsid w:val="00211F87"/>
    <w:rsid w:val="002132F0"/>
    <w:rsid w:val="0021614C"/>
    <w:rsid w:val="00217732"/>
    <w:rsid w:val="002212E4"/>
    <w:rsid w:val="00222DA8"/>
    <w:rsid w:val="002306C9"/>
    <w:rsid w:val="002308B5"/>
    <w:rsid w:val="00231735"/>
    <w:rsid w:val="00232490"/>
    <w:rsid w:val="00232FF4"/>
    <w:rsid w:val="002334CF"/>
    <w:rsid w:val="0023461F"/>
    <w:rsid w:val="0023579D"/>
    <w:rsid w:val="00237DAE"/>
    <w:rsid w:val="00242705"/>
    <w:rsid w:val="00242DDD"/>
    <w:rsid w:val="002446E8"/>
    <w:rsid w:val="00245347"/>
    <w:rsid w:val="002459A5"/>
    <w:rsid w:val="00246B8F"/>
    <w:rsid w:val="002509A2"/>
    <w:rsid w:val="002536D5"/>
    <w:rsid w:val="00254ACE"/>
    <w:rsid w:val="00256753"/>
    <w:rsid w:val="00256BA4"/>
    <w:rsid w:val="002573C8"/>
    <w:rsid w:val="00260310"/>
    <w:rsid w:val="00261E6D"/>
    <w:rsid w:val="002622B2"/>
    <w:rsid w:val="002662CC"/>
    <w:rsid w:val="002670F3"/>
    <w:rsid w:val="00267546"/>
    <w:rsid w:val="00275047"/>
    <w:rsid w:val="0027577D"/>
    <w:rsid w:val="0027755A"/>
    <w:rsid w:val="00283CF7"/>
    <w:rsid w:val="00285438"/>
    <w:rsid w:val="00285D48"/>
    <w:rsid w:val="00286C54"/>
    <w:rsid w:val="00290AB8"/>
    <w:rsid w:val="0029335B"/>
    <w:rsid w:val="00293F2B"/>
    <w:rsid w:val="0029501D"/>
    <w:rsid w:val="00295F6C"/>
    <w:rsid w:val="0029703B"/>
    <w:rsid w:val="002A0A54"/>
    <w:rsid w:val="002A14BF"/>
    <w:rsid w:val="002A3DD7"/>
    <w:rsid w:val="002A3E68"/>
    <w:rsid w:val="002A556A"/>
    <w:rsid w:val="002A5649"/>
    <w:rsid w:val="002A56C3"/>
    <w:rsid w:val="002A7057"/>
    <w:rsid w:val="002A781C"/>
    <w:rsid w:val="002A7C22"/>
    <w:rsid w:val="002B07DB"/>
    <w:rsid w:val="002B0A1E"/>
    <w:rsid w:val="002B0CB0"/>
    <w:rsid w:val="002B2901"/>
    <w:rsid w:val="002B35AF"/>
    <w:rsid w:val="002B4723"/>
    <w:rsid w:val="002C0A11"/>
    <w:rsid w:val="002C1754"/>
    <w:rsid w:val="002C1A27"/>
    <w:rsid w:val="002C1C04"/>
    <w:rsid w:val="002C32C3"/>
    <w:rsid w:val="002C477F"/>
    <w:rsid w:val="002C56E4"/>
    <w:rsid w:val="002C7CC6"/>
    <w:rsid w:val="002D1C56"/>
    <w:rsid w:val="002D1F84"/>
    <w:rsid w:val="002D5041"/>
    <w:rsid w:val="002D5456"/>
    <w:rsid w:val="002D59B7"/>
    <w:rsid w:val="002D7F41"/>
    <w:rsid w:val="002E31D4"/>
    <w:rsid w:val="002E3913"/>
    <w:rsid w:val="002E522D"/>
    <w:rsid w:val="002E5270"/>
    <w:rsid w:val="002E5858"/>
    <w:rsid w:val="002E587E"/>
    <w:rsid w:val="002F10BD"/>
    <w:rsid w:val="002F2880"/>
    <w:rsid w:val="002F2E2B"/>
    <w:rsid w:val="002F3B43"/>
    <w:rsid w:val="002F3D95"/>
    <w:rsid w:val="002F5643"/>
    <w:rsid w:val="002F5818"/>
    <w:rsid w:val="002F6AD8"/>
    <w:rsid w:val="002F6DC7"/>
    <w:rsid w:val="002F786B"/>
    <w:rsid w:val="00301B3A"/>
    <w:rsid w:val="00303253"/>
    <w:rsid w:val="00303A3D"/>
    <w:rsid w:val="003045B0"/>
    <w:rsid w:val="00305978"/>
    <w:rsid w:val="00305EA6"/>
    <w:rsid w:val="003072D1"/>
    <w:rsid w:val="003131A2"/>
    <w:rsid w:val="0031478C"/>
    <w:rsid w:val="00315F37"/>
    <w:rsid w:val="00316902"/>
    <w:rsid w:val="0031768F"/>
    <w:rsid w:val="00320034"/>
    <w:rsid w:val="00320CCE"/>
    <w:rsid w:val="0032325D"/>
    <w:rsid w:val="00323D3B"/>
    <w:rsid w:val="0032559D"/>
    <w:rsid w:val="003271C0"/>
    <w:rsid w:val="0032725B"/>
    <w:rsid w:val="003319AF"/>
    <w:rsid w:val="00331BC9"/>
    <w:rsid w:val="003347F3"/>
    <w:rsid w:val="00334FB0"/>
    <w:rsid w:val="003354BF"/>
    <w:rsid w:val="00337C34"/>
    <w:rsid w:val="00337E6E"/>
    <w:rsid w:val="00342F66"/>
    <w:rsid w:val="0034433E"/>
    <w:rsid w:val="003444C2"/>
    <w:rsid w:val="00344EB5"/>
    <w:rsid w:val="00345617"/>
    <w:rsid w:val="00346110"/>
    <w:rsid w:val="0034669C"/>
    <w:rsid w:val="00347930"/>
    <w:rsid w:val="00350AE3"/>
    <w:rsid w:val="0035104B"/>
    <w:rsid w:val="00355EFB"/>
    <w:rsid w:val="00356179"/>
    <w:rsid w:val="0036006E"/>
    <w:rsid w:val="00360BC9"/>
    <w:rsid w:val="00361C6B"/>
    <w:rsid w:val="00364788"/>
    <w:rsid w:val="00364AD5"/>
    <w:rsid w:val="0036586E"/>
    <w:rsid w:val="003667EA"/>
    <w:rsid w:val="003670E9"/>
    <w:rsid w:val="00370A01"/>
    <w:rsid w:val="00371F5B"/>
    <w:rsid w:val="00372D60"/>
    <w:rsid w:val="00372F25"/>
    <w:rsid w:val="0037374F"/>
    <w:rsid w:val="003740EA"/>
    <w:rsid w:val="00374370"/>
    <w:rsid w:val="00374390"/>
    <w:rsid w:val="00374B49"/>
    <w:rsid w:val="00374D0D"/>
    <w:rsid w:val="00374FBF"/>
    <w:rsid w:val="0037502D"/>
    <w:rsid w:val="003753BE"/>
    <w:rsid w:val="00376034"/>
    <w:rsid w:val="00381EA6"/>
    <w:rsid w:val="0038237F"/>
    <w:rsid w:val="003834A4"/>
    <w:rsid w:val="003856D3"/>
    <w:rsid w:val="0038586A"/>
    <w:rsid w:val="00385BE4"/>
    <w:rsid w:val="00386642"/>
    <w:rsid w:val="003867CE"/>
    <w:rsid w:val="00390253"/>
    <w:rsid w:val="00390524"/>
    <w:rsid w:val="00390860"/>
    <w:rsid w:val="00390B04"/>
    <w:rsid w:val="00393987"/>
    <w:rsid w:val="00395161"/>
    <w:rsid w:val="003962EE"/>
    <w:rsid w:val="003969AB"/>
    <w:rsid w:val="003977D0"/>
    <w:rsid w:val="00397D14"/>
    <w:rsid w:val="003A0694"/>
    <w:rsid w:val="003A1420"/>
    <w:rsid w:val="003A2B42"/>
    <w:rsid w:val="003A3387"/>
    <w:rsid w:val="003A34F0"/>
    <w:rsid w:val="003A580A"/>
    <w:rsid w:val="003A6113"/>
    <w:rsid w:val="003B0427"/>
    <w:rsid w:val="003B1151"/>
    <w:rsid w:val="003B140B"/>
    <w:rsid w:val="003B22B4"/>
    <w:rsid w:val="003B2927"/>
    <w:rsid w:val="003B48A6"/>
    <w:rsid w:val="003B5695"/>
    <w:rsid w:val="003B5E19"/>
    <w:rsid w:val="003B6766"/>
    <w:rsid w:val="003B735A"/>
    <w:rsid w:val="003C4BCC"/>
    <w:rsid w:val="003C5804"/>
    <w:rsid w:val="003C75F1"/>
    <w:rsid w:val="003D07E1"/>
    <w:rsid w:val="003D1D1D"/>
    <w:rsid w:val="003D2E44"/>
    <w:rsid w:val="003D32A0"/>
    <w:rsid w:val="003D3FFB"/>
    <w:rsid w:val="003D5DAD"/>
    <w:rsid w:val="003D62BF"/>
    <w:rsid w:val="003D74C7"/>
    <w:rsid w:val="003D7ACE"/>
    <w:rsid w:val="003E1393"/>
    <w:rsid w:val="003E1D6A"/>
    <w:rsid w:val="003E23F3"/>
    <w:rsid w:val="003E4A86"/>
    <w:rsid w:val="003E6D6F"/>
    <w:rsid w:val="003E7D27"/>
    <w:rsid w:val="003F204B"/>
    <w:rsid w:val="003F7ECB"/>
    <w:rsid w:val="00400FA6"/>
    <w:rsid w:val="004023D8"/>
    <w:rsid w:val="00404364"/>
    <w:rsid w:val="00412399"/>
    <w:rsid w:val="0041293F"/>
    <w:rsid w:val="00412F02"/>
    <w:rsid w:val="00415D86"/>
    <w:rsid w:val="00415DA3"/>
    <w:rsid w:val="0041641A"/>
    <w:rsid w:val="00416625"/>
    <w:rsid w:val="00421ABB"/>
    <w:rsid w:val="00422E04"/>
    <w:rsid w:val="0042301D"/>
    <w:rsid w:val="0042381A"/>
    <w:rsid w:val="00425134"/>
    <w:rsid w:val="00425627"/>
    <w:rsid w:val="0042591E"/>
    <w:rsid w:val="00427808"/>
    <w:rsid w:val="00430426"/>
    <w:rsid w:val="00431120"/>
    <w:rsid w:val="00434072"/>
    <w:rsid w:val="00434A4C"/>
    <w:rsid w:val="0043574C"/>
    <w:rsid w:val="004364F4"/>
    <w:rsid w:val="00436D22"/>
    <w:rsid w:val="004409A2"/>
    <w:rsid w:val="004426D5"/>
    <w:rsid w:val="00442B3C"/>
    <w:rsid w:val="00443B95"/>
    <w:rsid w:val="004472B6"/>
    <w:rsid w:val="00447ACB"/>
    <w:rsid w:val="00452158"/>
    <w:rsid w:val="00452D71"/>
    <w:rsid w:val="004530E5"/>
    <w:rsid w:val="004534CC"/>
    <w:rsid w:val="00453EE5"/>
    <w:rsid w:val="00454712"/>
    <w:rsid w:val="0045480A"/>
    <w:rsid w:val="004570AB"/>
    <w:rsid w:val="0046014C"/>
    <w:rsid w:val="00460440"/>
    <w:rsid w:val="00462009"/>
    <w:rsid w:val="00462798"/>
    <w:rsid w:val="00463127"/>
    <w:rsid w:val="00464A56"/>
    <w:rsid w:val="0046627C"/>
    <w:rsid w:val="00466BC0"/>
    <w:rsid w:val="00466D20"/>
    <w:rsid w:val="00471624"/>
    <w:rsid w:val="00472CCE"/>
    <w:rsid w:val="00472F32"/>
    <w:rsid w:val="0047526B"/>
    <w:rsid w:val="0047621F"/>
    <w:rsid w:val="004766A2"/>
    <w:rsid w:val="00476E15"/>
    <w:rsid w:val="00477462"/>
    <w:rsid w:val="004774CC"/>
    <w:rsid w:val="00477565"/>
    <w:rsid w:val="00481B3C"/>
    <w:rsid w:val="004827F0"/>
    <w:rsid w:val="00483738"/>
    <w:rsid w:val="0048394A"/>
    <w:rsid w:val="00483CBD"/>
    <w:rsid w:val="004854C9"/>
    <w:rsid w:val="004867EA"/>
    <w:rsid w:val="004902E1"/>
    <w:rsid w:val="00491A5A"/>
    <w:rsid w:val="00491A62"/>
    <w:rsid w:val="004957C1"/>
    <w:rsid w:val="004978CA"/>
    <w:rsid w:val="00497CA4"/>
    <w:rsid w:val="00497D02"/>
    <w:rsid w:val="004A0823"/>
    <w:rsid w:val="004A159A"/>
    <w:rsid w:val="004A1792"/>
    <w:rsid w:val="004A2266"/>
    <w:rsid w:val="004A22DF"/>
    <w:rsid w:val="004A636D"/>
    <w:rsid w:val="004A7169"/>
    <w:rsid w:val="004A7387"/>
    <w:rsid w:val="004B284E"/>
    <w:rsid w:val="004B6066"/>
    <w:rsid w:val="004B6800"/>
    <w:rsid w:val="004B729F"/>
    <w:rsid w:val="004B74C7"/>
    <w:rsid w:val="004B7BE4"/>
    <w:rsid w:val="004C3B76"/>
    <w:rsid w:val="004C4167"/>
    <w:rsid w:val="004C4AC6"/>
    <w:rsid w:val="004C4BD1"/>
    <w:rsid w:val="004C5A75"/>
    <w:rsid w:val="004C61E2"/>
    <w:rsid w:val="004D0008"/>
    <w:rsid w:val="004D2989"/>
    <w:rsid w:val="004D4BBB"/>
    <w:rsid w:val="004D5FAD"/>
    <w:rsid w:val="004E1885"/>
    <w:rsid w:val="004E1B9A"/>
    <w:rsid w:val="004E3F12"/>
    <w:rsid w:val="004E43BB"/>
    <w:rsid w:val="004E5624"/>
    <w:rsid w:val="004E6A71"/>
    <w:rsid w:val="004E6CA1"/>
    <w:rsid w:val="004E6D22"/>
    <w:rsid w:val="004E7476"/>
    <w:rsid w:val="004E74D4"/>
    <w:rsid w:val="004E7BD2"/>
    <w:rsid w:val="004F0BA3"/>
    <w:rsid w:val="004F0E2B"/>
    <w:rsid w:val="004F38DB"/>
    <w:rsid w:val="004F55BC"/>
    <w:rsid w:val="004F6571"/>
    <w:rsid w:val="004F76B0"/>
    <w:rsid w:val="004F7774"/>
    <w:rsid w:val="004F78A0"/>
    <w:rsid w:val="00500F8F"/>
    <w:rsid w:val="00501904"/>
    <w:rsid w:val="00501D97"/>
    <w:rsid w:val="00503453"/>
    <w:rsid w:val="0050488E"/>
    <w:rsid w:val="0050624B"/>
    <w:rsid w:val="0051082C"/>
    <w:rsid w:val="005108ED"/>
    <w:rsid w:val="00511C2F"/>
    <w:rsid w:val="005148A4"/>
    <w:rsid w:val="005171C4"/>
    <w:rsid w:val="00517815"/>
    <w:rsid w:val="005218D2"/>
    <w:rsid w:val="00522766"/>
    <w:rsid w:val="005228E9"/>
    <w:rsid w:val="0052302A"/>
    <w:rsid w:val="00523452"/>
    <w:rsid w:val="00527766"/>
    <w:rsid w:val="00530888"/>
    <w:rsid w:val="00530E6D"/>
    <w:rsid w:val="00530E6E"/>
    <w:rsid w:val="005314D1"/>
    <w:rsid w:val="005327F5"/>
    <w:rsid w:val="00536357"/>
    <w:rsid w:val="005368BB"/>
    <w:rsid w:val="00537005"/>
    <w:rsid w:val="00541F5E"/>
    <w:rsid w:val="00542832"/>
    <w:rsid w:val="005439C9"/>
    <w:rsid w:val="00547FB9"/>
    <w:rsid w:val="00550BA9"/>
    <w:rsid w:val="00556571"/>
    <w:rsid w:val="00560F69"/>
    <w:rsid w:val="005610B9"/>
    <w:rsid w:val="00561379"/>
    <w:rsid w:val="00561C18"/>
    <w:rsid w:val="005626A6"/>
    <w:rsid w:val="0056313D"/>
    <w:rsid w:val="00566D58"/>
    <w:rsid w:val="005701B1"/>
    <w:rsid w:val="00570DFB"/>
    <w:rsid w:val="005710A4"/>
    <w:rsid w:val="00571140"/>
    <w:rsid w:val="0057471A"/>
    <w:rsid w:val="00575453"/>
    <w:rsid w:val="0057643C"/>
    <w:rsid w:val="00576A1A"/>
    <w:rsid w:val="005774D5"/>
    <w:rsid w:val="00580E4B"/>
    <w:rsid w:val="00581B28"/>
    <w:rsid w:val="0058416E"/>
    <w:rsid w:val="0058528E"/>
    <w:rsid w:val="00585B42"/>
    <w:rsid w:val="005867F1"/>
    <w:rsid w:val="00587E8C"/>
    <w:rsid w:val="005902B6"/>
    <w:rsid w:val="00590319"/>
    <w:rsid w:val="00590D01"/>
    <w:rsid w:val="00593EE5"/>
    <w:rsid w:val="00595DD3"/>
    <w:rsid w:val="00595E90"/>
    <w:rsid w:val="005A199B"/>
    <w:rsid w:val="005A5B50"/>
    <w:rsid w:val="005A706D"/>
    <w:rsid w:val="005A7C81"/>
    <w:rsid w:val="005B1173"/>
    <w:rsid w:val="005B5CD0"/>
    <w:rsid w:val="005C038D"/>
    <w:rsid w:val="005C08EC"/>
    <w:rsid w:val="005C27B2"/>
    <w:rsid w:val="005C5065"/>
    <w:rsid w:val="005C57A7"/>
    <w:rsid w:val="005D0F7E"/>
    <w:rsid w:val="005D160B"/>
    <w:rsid w:val="005D2203"/>
    <w:rsid w:val="005D353A"/>
    <w:rsid w:val="005D38DF"/>
    <w:rsid w:val="005D418A"/>
    <w:rsid w:val="005D532C"/>
    <w:rsid w:val="005D761C"/>
    <w:rsid w:val="005D7755"/>
    <w:rsid w:val="005D7AC2"/>
    <w:rsid w:val="005E2071"/>
    <w:rsid w:val="005E222A"/>
    <w:rsid w:val="005E4C37"/>
    <w:rsid w:val="005E60BC"/>
    <w:rsid w:val="005E6575"/>
    <w:rsid w:val="005E7441"/>
    <w:rsid w:val="005F21C4"/>
    <w:rsid w:val="005F2C24"/>
    <w:rsid w:val="005F2FEE"/>
    <w:rsid w:val="005F3B04"/>
    <w:rsid w:val="005F3B9A"/>
    <w:rsid w:val="005F3BE6"/>
    <w:rsid w:val="005F4EDF"/>
    <w:rsid w:val="005F4EFC"/>
    <w:rsid w:val="005F5A9B"/>
    <w:rsid w:val="005F5CE9"/>
    <w:rsid w:val="005F6314"/>
    <w:rsid w:val="005F6637"/>
    <w:rsid w:val="005F66ED"/>
    <w:rsid w:val="005F69BB"/>
    <w:rsid w:val="00603F23"/>
    <w:rsid w:val="006069C6"/>
    <w:rsid w:val="00606D86"/>
    <w:rsid w:val="0060744B"/>
    <w:rsid w:val="00607824"/>
    <w:rsid w:val="006078B3"/>
    <w:rsid w:val="00607959"/>
    <w:rsid w:val="00607DA3"/>
    <w:rsid w:val="0061115B"/>
    <w:rsid w:val="00615415"/>
    <w:rsid w:val="00617483"/>
    <w:rsid w:val="0061762A"/>
    <w:rsid w:val="00617DF7"/>
    <w:rsid w:val="0062155D"/>
    <w:rsid w:val="00621DAA"/>
    <w:rsid w:val="00622AC1"/>
    <w:rsid w:val="006234BC"/>
    <w:rsid w:val="00623BD9"/>
    <w:rsid w:val="00625DD2"/>
    <w:rsid w:val="0062630B"/>
    <w:rsid w:val="006269C3"/>
    <w:rsid w:val="0062761D"/>
    <w:rsid w:val="006276F7"/>
    <w:rsid w:val="006302D0"/>
    <w:rsid w:val="006303A0"/>
    <w:rsid w:val="00632340"/>
    <w:rsid w:val="0063303B"/>
    <w:rsid w:val="0063311B"/>
    <w:rsid w:val="006332C6"/>
    <w:rsid w:val="0063549F"/>
    <w:rsid w:val="006358DA"/>
    <w:rsid w:val="00636A71"/>
    <w:rsid w:val="0063755F"/>
    <w:rsid w:val="0064055C"/>
    <w:rsid w:val="006413D0"/>
    <w:rsid w:val="0064381F"/>
    <w:rsid w:val="00644AAD"/>
    <w:rsid w:val="00645D6C"/>
    <w:rsid w:val="00647E7E"/>
    <w:rsid w:val="00647F03"/>
    <w:rsid w:val="0065034F"/>
    <w:rsid w:val="00651821"/>
    <w:rsid w:val="00651846"/>
    <w:rsid w:val="00654806"/>
    <w:rsid w:val="00655E8B"/>
    <w:rsid w:val="00656ED5"/>
    <w:rsid w:val="0066103D"/>
    <w:rsid w:val="0066159D"/>
    <w:rsid w:val="00662FE4"/>
    <w:rsid w:val="0066311E"/>
    <w:rsid w:val="00664D47"/>
    <w:rsid w:val="006658BC"/>
    <w:rsid w:val="00666A5A"/>
    <w:rsid w:val="006679B1"/>
    <w:rsid w:val="00667E90"/>
    <w:rsid w:val="00672230"/>
    <w:rsid w:val="00672B0C"/>
    <w:rsid w:val="00672C3C"/>
    <w:rsid w:val="006730DC"/>
    <w:rsid w:val="006759C3"/>
    <w:rsid w:val="00675B6E"/>
    <w:rsid w:val="006824AD"/>
    <w:rsid w:val="0068267E"/>
    <w:rsid w:val="00682902"/>
    <w:rsid w:val="00684570"/>
    <w:rsid w:val="0068480F"/>
    <w:rsid w:val="00685B5C"/>
    <w:rsid w:val="006861A2"/>
    <w:rsid w:val="0068641F"/>
    <w:rsid w:val="006871C8"/>
    <w:rsid w:val="006907C6"/>
    <w:rsid w:val="0069234A"/>
    <w:rsid w:val="0069407C"/>
    <w:rsid w:val="006948AC"/>
    <w:rsid w:val="00696F5D"/>
    <w:rsid w:val="006A273F"/>
    <w:rsid w:val="006A28B9"/>
    <w:rsid w:val="006A386D"/>
    <w:rsid w:val="006A40F6"/>
    <w:rsid w:val="006A492B"/>
    <w:rsid w:val="006A49D8"/>
    <w:rsid w:val="006A4C02"/>
    <w:rsid w:val="006A559A"/>
    <w:rsid w:val="006A5BFF"/>
    <w:rsid w:val="006A616F"/>
    <w:rsid w:val="006B1C02"/>
    <w:rsid w:val="006B2044"/>
    <w:rsid w:val="006B618E"/>
    <w:rsid w:val="006B7906"/>
    <w:rsid w:val="006C0DAC"/>
    <w:rsid w:val="006C2528"/>
    <w:rsid w:val="006C2952"/>
    <w:rsid w:val="006C31C3"/>
    <w:rsid w:val="006C3A1C"/>
    <w:rsid w:val="006C3B65"/>
    <w:rsid w:val="006C4363"/>
    <w:rsid w:val="006C52FB"/>
    <w:rsid w:val="006C5E0D"/>
    <w:rsid w:val="006C653A"/>
    <w:rsid w:val="006D12D3"/>
    <w:rsid w:val="006D2CFE"/>
    <w:rsid w:val="006D446B"/>
    <w:rsid w:val="006D5CDC"/>
    <w:rsid w:val="006D5EC8"/>
    <w:rsid w:val="006D7148"/>
    <w:rsid w:val="006E20B2"/>
    <w:rsid w:val="006E2757"/>
    <w:rsid w:val="006E42A1"/>
    <w:rsid w:val="006E5E27"/>
    <w:rsid w:val="006E643C"/>
    <w:rsid w:val="006E6ED2"/>
    <w:rsid w:val="006E7972"/>
    <w:rsid w:val="006F004D"/>
    <w:rsid w:val="006F24A2"/>
    <w:rsid w:val="006F24F7"/>
    <w:rsid w:val="006F29EA"/>
    <w:rsid w:val="006F2F15"/>
    <w:rsid w:val="006F3D7C"/>
    <w:rsid w:val="006F6720"/>
    <w:rsid w:val="006F6A65"/>
    <w:rsid w:val="007007D2"/>
    <w:rsid w:val="007009F3"/>
    <w:rsid w:val="00702419"/>
    <w:rsid w:val="00702AEE"/>
    <w:rsid w:val="00704B4A"/>
    <w:rsid w:val="007066B5"/>
    <w:rsid w:val="00706CF9"/>
    <w:rsid w:val="007074B1"/>
    <w:rsid w:val="007076A1"/>
    <w:rsid w:val="00710A26"/>
    <w:rsid w:val="00711754"/>
    <w:rsid w:val="007117B8"/>
    <w:rsid w:val="007159CE"/>
    <w:rsid w:val="007164EE"/>
    <w:rsid w:val="0072011B"/>
    <w:rsid w:val="007206BA"/>
    <w:rsid w:val="00722A2C"/>
    <w:rsid w:val="007232C6"/>
    <w:rsid w:val="00723ABB"/>
    <w:rsid w:val="00724AC1"/>
    <w:rsid w:val="00724EF4"/>
    <w:rsid w:val="007259C4"/>
    <w:rsid w:val="00726B60"/>
    <w:rsid w:val="0073026A"/>
    <w:rsid w:val="00733664"/>
    <w:rsid w:val="00735A88"/>
    <w:rsid w:val="00735E45"/>
    <w:rsid w:val="00737491"/>
    <w:rsid w:val="00741C25"/>
    <w:rsid w:val="00741F13"/>
    <w:rsid w:val="0074282B"/>
    <w:rsid w:val="00743596"/>
    <w:rsid w:val="00744CC7"/>
    <w:rsid w:val="00745D41"/>
    <w:rsid w:val="007460ED"/>
    <w:rsid w:val="007471E0"/>
    <w:rsid w:val="007478BD"/>
    <w:rsid w:val="00750DF9"/>
    <w:rsid w:val="007513FC"/>
    <w:rsid w:val="00755503"/>
    <w:rsid w:val="007579DD"/>
    <w:rsid w:val="00757DE7"/>
    <w:rsid w:val="00757F17"/>
    <w:rsid w:val="007636F0"/>
    <w:rsid w:val="00763713"/>
    <w:rsid w:val="00766D0D"/>
    <w:rsid w:val="0076702F"/>
    <w:rsid w:val="00770096"/>
    <w:rsid w:val="007707B7"/>
    <w:rsid w:val="007711F2"/>
    <w:rsid w:val="007775F9"/>
    <w:rsid w:val="0077779B"/>
    <w:rsid w:val="0077795C"/>
    <w:rsid w:val="0078280E"/>
    <w:rsid w:val="007834EB"/>
    <w:rsid w:val="00783E68"/>
    <w:rsid w:val="00784DDA"/>
    <w:rsid w:val="00784EA4"/>
    <w:rsid w:val="00785419"/>
    <w:rsid w:val="00785673"/>
    <w:rsid w:val="007860D0"/>
    <w:rsid w:val="00787B09"/>
    <w:rsid w:val="00791500"/>
    <w:rsid w:val="00792126"/>
    <w:rsid w:val="007921A9"/>
    <w:rsid w:val="007932D8"/>
    <w:rsid w:val="007942CD"/>
    <w:rsid w:val="0079485A"/>
    <w:rsid w:val="0079781D"/>
    <w:rsid w:val="00797C9D"/>
    <w:rsid w:val="007A002F"/>
    <w:rsid w:val="007A09AE"/>
    <w:rsid w:val="007A13CF"/>
    <w:rsid w:val="007A1A58"/>
    <w:rsid w:val="007A312B"/>
    <w:rsid w:val="007A65A5"/>
    <w:rsid w:val="007A6DCC"/>
    <w:rsid w:val="007A6E57"/>
    <w:rsid w:val="007A7FBC"/>
    <w:rsid w:val="007B1AF3"/>
    <w:rsid w:val="007B1C2B"/>
    <w:rsid w:val="007B2748"/>
    <w:rsid w:val="007B5749"/>
    <w:rsid w:val="007B6758"/>
    <w:rsid w:val="007B7195"/>
    <w:rsid w:val="007C134D"/>
    <w:rsid w:val="007C3FD6"/>
    <w:rsid w:val="007C578C"/>
    <w:rsid w:val="007C6E90"/>
    <w:rsid w:val="007C7113"/>
    <w:rsid w:val="007C7A8D"/>
    <w:rsid w:val="007D0181"/>
    <w:rsid w:val="007D01B5"/>
    <w:rsid w:val="007D0641"/>
    <w:rsid w:val="007D310F"/>
    <w:rsid w:val="007D4C21"/>
    <w:rsid w:val="007D5D6E"/>
    <w:rsid w:val="007D6458"/>
    <w:rsid w:val="007E008A"/>
    <w:rsid w:val="007E254A"/>
    <w:rsid w:val="007E3CE5"/>
    <w:rsid w:val="007E5026"/>
    <w:rsid w:val="007E5DCB"/>
    <w:rsid w:val="007E764D"/>
    <w:rsid w:val="007E7AA0"/>
    <w:rsid w:val="007F1343"/>
    <w:rsid w:val="007F2869"/>
    <w:rsid w:val="007F2CAF"/>
    <w:rsid w:val="007F450D"/>
    <w:rsid w:val="0080052A"/>
    <w:rsid w:val="0080152F"/>
    <w:rsid w:val="008017B4"/>
    <w:rsid w:val="0080575A"/>
    <w:rsid w:val="00806FD6"/>
    <w:rsid w:val="008101E0"/>
    <w:rsid w:val="00810CEE"/>
    <w:rsid w:val="00811E4C"/>
    <w:rsid w:val="00812C18"/>
    <w:rsid w:val="0081389F"/>
    <w:rsid w:val="00814130"/>
    <w:rsid w:val="008143F2"/>
    <w:rsid w:val="0081478B"/>
    <w:rsid w:val="008201C2"/>
    <w:rsid w:val="00822007"/>
    <w:rsid w:val="00823A0C"/>
    <w:rsid w:val="0082474A"/>
    <w:rsid w:val="00824B53"/>
    <w:rsid w:val="00824EC6"/>
    <w:rsid w:val="00826CA5"/>
    <w:rsid w:val="00830180"/>
    <w:rsid w:val="008311B4"/>
    <w:rsid w:val="00831977"/>
    <w:rsid w:val="0083415E"/>
    <w:rsid w:val="00834965"/>
    <w:rsid w:val="00835E0A"/>
    <w:rsid w:val="00837755"/>
    <w:rsid w:val="00837F61"/>
    <w:rsid w:val="00840BE4"/>
    <w:rsid w:val="0084460C"/>
    <w:rsid w:val="0084564B"/>
    <w:rsid w:val="00846485"/>
    <w:rsid w:val="00846510"/>
    <w:rsid w:val="00846C48"/>
    <w:rsid w:val="00846C77"/>
    <w:rsid w:val="008476F8"/>
    <w:rsid w:val="00850377"/>
    <w:rsid w:val="00850BE2"/>
    <w:rsid w:val="00852D25"/>
    <w:rsid w:val="00863BEF"/>
    <w:rsid w:val="00863D53"/>
    <w:rsid w:val="008653E9"/>
    <w:rsid w:val="0086543D"/>
    <w:rsid w:val="00866A90"/>
    <w:rsid w:val="00866EBE"/>
    <w:rsid w:val="008703A1"/>
    <w:rsid w:val="008718E8"/>
    <w:rsid w:val="0087192A"/>
    <w:rsid w:val="00874164"/>
    <w:rsid w:val="00874F8D"/>
    <w:rsid w:val="008759C0"/>
    <w:rsid w:val="00875B97"/>
    <w:rsid w:val="00876A0A"/>
    <w:rsid w:val="00880EBF"/>
    <w:rsid w:val="00881F2A"/>
    <w:rsid w:val="00882229"/>
    <w:rsid w:val="00883537"/>
    <w:rsid w:val="00883A45"/>
    <w:rsid w:val="00884B2A"/>
    <w:rsid w:val="008926AD"/>
    <w:rsid w:val="008936B6"/>
    <w:rsid w:val="0089425B"/>
    <w:rsid w:val="008947F9"/>
    <w:rsid w:val="00894CE4"/>
    <w:rsid w:val="00894D2F"/>
    <w:rsid w:val="008952A6"/>
    <w:rsid w:val="008953AC"/>
    <w:rsid w:val="0089648F"/>
    <w:rsid w:val="008A0D8E"/>
    <w:rsid w:val="008A4127"/>
    <w:rsid w:val="008A6905"/>
    <w:rsid w:val="008B056B"/>
    <w:rsid w:val="008B16F6"/>
    <w:rsid w:val="008B2B13"/>
    <w:rsid w:val="008B35CE"/>
    <w:rsid w:val="008B6643"/>
    <w:rsid w:val="008B693B"/>
    <w:rsid w:val="008C2E84"/>
    <w:rsid w:val="008C44AA"/>
    <w:rsid w:val="008C6C20"/>
    <w:rsid w:val="008D12BA"/>
    <w:rsid w:val="008D1DF4"/>
    <w:rsid w:val="008D30B4"/>
    <w:rsid w:val="008D36B0"/>
    <w:rsid w:val="008D45AD"/>
    <w:rsid w:val="008E2858"/>
    <w:rsid w:val="008E4909"/>
    <w:rsid w:val="008E6E8B"/>
    <w:rsid w:val="008E7463"/>
    <w:rsid w:val="008F0242"/>
    <w:rsid w:val="008F335E"/>
    <w:rsid w:val="008F3A97"/>
    <w:rsid w:val="008F3D18"/>
    <w:rsid w:val="008F47BC"/>
    <w:rsid w:val="00901F7F"/>
    <w:rsid w:val="0090239C"/>
    <w:rsid w:val="00903B95"/>
    <w:rsid w:val="00905676"/>
    <w:rsid w:val="00910E44"/>
    <w:rsid w:val="00911243"/>
    <w:rsid w:val="00911B3C"/>
    <w:rsid w:val="009128F1"/>
    <w:rsid w:val="00914091"/>
    <w:rsid w:val="00914278"/>
    <w:rsid w:val="00921DD9"/>
    <w:rsid w:val="0092239B"/>
    <w:rsid w:val="00922684"/>
    <w:rsid w:val="00923809"/>
    <w:rsid w:val="00924078"/>
    <w:rsid w:val="00924EF9"/>
    <w:rsid w:val="00927492"/>
    <w:rsid w:val="009277A3"/>
    <w:rsid w:val="00930A08"/>
    <w:rsid w:val="009315C6"/>
    <w:rsid w:val="00932638"/>
    <w:rsid w:val="00932D02"/>
    <w:rsid w:val="0093425A"/>
    <w:rsid w:val="00934953"/>
    <w:rsid w:val="00934FCD"/>
    <w:rsid w:val="00936DAD"/>
    <w:rsid w:val="00937D15"/>
    <w:rsid w:val="00942805"/>
    <w:rsid w:val="00942F39"/>
    <w:rsid w:val="00944468"/>
    <w:rsid w:val="00947D0E"/>
    <w:rsid w:val="009517BE"/>
    <w:rsid w:val="009522B6"/>
    <w:rsid w:val="00952B0E"/>
    <w:rsid w:val="00953FEF"/>
    <w:rsid w:val="009540C8"/>
    <w:rsid w:val="00954996"/>
    <w:rsid w:val="00956E54"/>
    <w:rsid w:val="0095795E"/>
    <w:rsid w:val="00960A2F"/>
    <w:rsid w:val="00962A69"/>
    <w:rsid w:val="009630D9"/>
    <w:rsid w:val="00964779"/>
    <w:rsid w:val="009651B5"/>
    <w:rsid w:val="009657AB"/>
    <w:rsid w:val="00966C76"/>
    <w:rsid w:val="00966FA8"/>
    <w:rsid w:val="00971332"/>
    <w:rsid w:val="009720AF"/>
    <w:rsid w:val="009739A9"/>
    <w:rsid w:val="009811F7"/>
    <w:rsid w:val="009815F5"/>
    <w:rsid w:val="009833B6"/>
    <w:rsid w:val="00984D61"/>
    <w:rsid w:val="00985B50"/>
    <w:rsid w:val="00990221"/>
    <w:rsid w:val="0099088B"/>
    <w:rsid w:val="00991CB8"/>
    <w:rsid w:val="00992337"/>
    <w:rsid w:val="009927EA"/>
    <w:rsid w:val="00992B80"/>
    <w:rsid w:val="0099337D"/>
    <w:rsid w:val="00995D20"/>
    <w:rsid w:val="0099643A"/>
    <w:rsid w:val="009970A2"/>
    <w:rsid w:val="009A23C5"/>
    <w:rsid w:val="009A54FF"/>
    <w:rsid w:val="009A5513"/>
    <w:rsid w:val="009A5558"/>
    <w:rsid w:val="009A5F3A"/>
    <w:rsid w:val="009A62AA"/>
    <w:rsid w:val="009A6E36"/>
    <w:rsid w:val="009A7209"/>
    <w:rsid w:val="009A7A06"/>
    <w:rsid w:val="009A7F9D"/>
    <w:rsid w:val="009B0628"/>
    <w:rsid w:val="009B35C6"/>
    <w:rsid w:val="009B40C0"/>
    <w:rsid w:val="009B609F"/>
    <w:rsid w:val="009B6167"/>
    <w:rsid w:val="009B764A"/>
    <w:rsid w:val="009C07D2"/>
    <w:rsid w:val="009C0CEB"/>
    <w:rsid w:val="009C1750"/>
    <w:rsid w:val="009C18CB"/>
    <w:rsid w:val="009C2306"/>
    <w:rsid w:val="009C386C"/>
    <w:rsid w:val="009C52A7"/>
    <w:rsid w:val="009C55EE"/>
    <w:rsid w:val="009C7752"/>
    <w:rsid w:val="009C7EE5"/>
    <w:rsid w:val="009D06A9"/>
    <w:rsid w:val="009D1036"/>
    <w:rsid w:val="009D14EA"/>
    <w:rsid w:val="009D1745"/>
    <w:rsid w:val="009D1EFC"/>
    <w:rsid w:val="009D2661"/>
    <w:rsid w:val="009D6341"/>
    <w:rsid w:val="009E20D0"/>
    <w:rsid w:val="009E2170"/>
    <w:rsid w:val="009E29B7"/>
    <w:rsid w:val="009E2AB3"/>
    <w:rsid w:val="009E52E2"/>
    <w:rsid w:val="009E6C6F"/>
    <w:rsid w:val="009E7079"/>
    <w:rsid w:val="009F024F"/>
    <w:rsid w:val="009F158B"/>
    <w:rsid w:val="009F55D3"/>
    <w:rsid w:val="009F59EE"/>
    <w:rsid w:val="00A009F0"/>
    <w:rsid w:val="00A00E57"/>
    <w:rsid w:val="00A01A3C"/>
    <w:rsid w:val="00A0243C"/>
    <w:rsid w:val="00A03228"/>
    <w:rsid w:val="00A039B1"/>
    <w:rsid w:val="00A078AE"/>
    <w:rsid w:val="00A07DEE"/>
    <w:rsid w:val="00A07FB9"/>
    <w:rsid w:val="00A10207"/>
    <w:rsid w:val="00A11D56"/>
    <w:rsid w:val="00A13603"/>
    <w:rsid w:val="00A14A78"/>
    <w:rsid w:val="00A2029D"/>
    <w:rsid w:val="00A206FA"/>
    <w:rsid w:val="00A2444C"/>
    <w:rsid w:val="00A249B9"/>
    <w:rsid w:val="00A25428"/>
    <w:rsid w:val="00A27278"/>
    <w:rsid w:val="00A32394"/>
    <w:rsid w:val="00A326E0"/>
    <w:rsid w:val="00A34088"/>
    <w:rsid w:val="00A37D55"/>
    <w:rsid w:val="00A37EB6"/>
    <w:rsid w:val="00A447C9"/>
    <w:rsid w:val="00A45857"/>
    <w:rsid w:val="00A46383"/>
    <w:rsid w:val="00A46C5A"/>
    <w:rsid w:val="00A46EC8"/>
    <w:rsid w:val="00A50266"/>
    <w:rsid w:val="00A50F0E"/>
    <w:rsid w:val="00A516CC"/>
    <w:rsid w:val="00A51A4B"/>
    <w:rsid w:val="00A52873"/>
    <w:rsid w:val="00A54EC1"/>
    <w:rsid w:val="00A5517B"/>
    <w:rsid w:val="00A56D81"/>
    <w:rsid w:val="00A609D2"/>
    <w:rsid w:val="00A611A2"/>
    <w:rsid w:val="00A63D61"/>
    <w:rsid w:val="00A6502B"/>
    <w:rsid w:val="00A6543C"/>
    <w:rsid w:val="00A66A29"/>
    <w:rsid w:val="00A67921"/>
    <w:rsid w:val="00A70402"/>
    <w:rsid w:val="00A7093C"/>
    <w:rsid w:val="00A76DBD"/>
    <w:rsid w:val="00A810C4"/>
    <w:rsid w:val="00A816C0"/>
    <w:rsid w:val="00A8224B"/>
    <w:rsid w:val="00A8232F"/>
    <w:rsid w:val="00A8264C"/>
    <w:rsid w:val="00A82B5D"/>
    <w:rsid w:val="00A835AA"/>
    <w:rsid w:val="00A86758"/>
    <w:rsid w:val="00A91392"/>
    <w:rsid w:val="00A93079"/>
    <w:rsid w:val="00A93B93"/>
    <w:rsid w:val="00A96B54"/>
    <w:rsid w:val="00AA0549"/>
    <w:rsid w:val="00AA067B"/>
    <w:rsid w:val="00AA0AAC"/>
    <w:rsid w:val="00AA1DC9"/>
    <w:rsid w:val="00AA78E1"/>
    <w:rsid w:val="00AB04CA"/>
    <w:rsid w:val="00AB40AE"/>
    <w:rsid w:val="00AB5166"/>
    <w:rsid w:val="00AB5363"/>
    <w:rsid w:val="00AB59FD"/>
    <w:rsid w:val="00AC4CEE"/>
    <w:rsid w:val="00AC6253"/>
    <w:rsid w:val="00AD1B4C"/>
    <w:rsid w:val="00AD3379"/>
    <w:rsid w:val="00AD3E76"/>
    <w:rsid w:val="00AD6DCF"/>
    <w:rsid w:val="00AD738C"/>
    <w:rsid w:val="00AD743A"/>
    <w:rsid w:val="00AE021F"/>
    <w:rsid w:val="00AE0552"/>
    <w:rsid w:val="00AE0A12"/>
    <w:rsid w:val="00AE0FDE"/>
    <w:rsid w:val="00AE1A42"/>
    <w:rsid w:val="00AE1BBD"/>
    <w:rsid w:val="00AE1CD0"/>
    <w:rsid w:val="00AE5EE7"/>
    <w:rsid w:val="00AE5EF9"/>
    <w:rsid w:val="00AF0B09"/>
    <w:rsid w:val="00AF21C4"/>
    <w:rsid w:val="00AF43D8"/>
    <w:rsid w:val="00AF6E6B"/>
    <w:rsid w:val="00B00098"/>
    <w:rsid w:val="00B0077A"/>
    <w:rsid w:val="00B01322"/>
    <w:rsid w:val="00B016F8"/>
    <w:rsid w:val="00B02CC2"/>
    <w:rsid w:val="00B1057A"/>
    <w:rsid w:val="00B113B2"/>
    <w:rsid w:val="00B132AB"/>
    <w:rsid w:val="00B13529"/>
    <w:rsid w:val="00B13B45"/>
    <w:rsid w:val="00B1483C"/>
    <w:rsid w:val="00B17D6C"/>
    <w:rsid w:val="00B17F10"/>
    <w:rsid w:val="00B2095C"/>
    <w:rsid w:val="00B21E28"/>
    <w:rsid w:val="00B224CB"/>
    <w:rsid w:val="00B25ADF"/>
    <w:rsid w:val="00B26679"/>
    <w:rsid w:val="00B30CD4"/>
    <w:rsid w:val="00B33F8C"/>
    <w:rsid w:val="00B36705"/>
    <w:rsid w:val="00B368D3"/>
    <w:rsid w:val="00B37A9C"/>
    <w:rsid w:val="00B402F3"/>
    <w:rsid w:val="00B447B1"/>
    <w:rsid w:val="00B52D2E"/>
    <w:rsid w:val="00B52D89"/>
    <w:rsid w:val="00B53497"/>
    <w:rsid w:val="00B550CF"/>
    <w:rsid w:val="00B56DD4"/>
    <w:rsid w:val="00B5731D"/>
    <w:rsid w:val="00B57834"/>
    <w:rsid w:val="00B61AEB"/>
    <w:rsid w:val="00B62922"/>
    <w:rsid w:val="00B63562"/>
    <w:rsid w:val="00B64987"/>
    <w:rsid w:val="00B64F2F"/>
    <w:rsid w:val="00B67AB0"/>
    <w:rsid w:val="00B71312"/>
    <w:rsid w:val="00B71FDA"/>
    <w:rsid w:val="00B72CB2"/>
    <w:rsid w:val="00B73A2D"/>
    <w:rsid w:val="00B74C4C"/>
    <w:rsid w:val="00B77DA9"/>
    <w:rsid w:val="00B806F9"/>
    <w:rsid w:val="00B809E8"/>
    <w:rsid w:val="00B82992"/>
    <w:rsid w:val="00B82BA5"/>
    <w:rsid w:val="00B84AB6"/>
    <w:rsid w:val="00B85191"/>
    <w:rsid w:val="00B8794B"/>
    <w:rsid w:val="00B902FA"/>
    <w:rsid w:val="00B90495"/>
    <w:rsid w:val="00B93411"/>
    <w:rsid w:val="00B93C66"/>
    <w:rsid w:val="00B957D8"/>
    <w:rsid w:val="00B96E30"/>
    <w:rsid w:val="00B976CE"/>
    <w:rsid w:val="00B9794F"/>
    <w:rsid w:val="00BA1621"/>
    <w:rsid w:val="00BA25FA"/>
    <w:rsid w:val="00BA2D64"/>
    <w:rsid w:val="00BA2DC9"/>
    <w:rsid w:val="00BA45E1"/>
    <w:rsid w:val="00BA4C1D"/>
    <w:rsid w:val="00BA6B43"/>
    <w:rsid w:val="00BA7B52"/>
    <w:rsid w:val="00BA7C59"/>
    <w:rsid w:val="00BB1407"/>
    <w:rsid w:val="00BB4571"/>
    <w:rsid w:val="00BB5D38"/>
    <w:rsid w:val="00BB72BF"/>
    <w:rsid w:val="00BC0C11"/>
    <w:rsid w:val="00BC37F4"/>
    <w:rsid w:val="00BC63A2"/>
    <w:rsid w:val="00BC6952"/>
    <w:rsid w:val="00BC6C75"/>
    <w:rsid w:val="00BD01A5"/>
    <w:rsid w:val="00BD0314"/>
    <w:rsid w:val="00BD0334"/>
    <w:rsid w:val="00BD045E"/>
    <w:rsid w:val="00BD163A"/>
    <w:rsid w:val="00BD29A0"/>
    <w:rsid w:val="00BD2CCA"/>
    <w:rsid w:val="00BD3F02"/>
    <w:rsid w:val="00BD46F7"/>
    <w:rsid w:val="00BD68A5"/>
    <w:rsid w:val="00BD790A"/>
    <w:rsid w:val="00BD7918"/>
    <w:rsid w:val="00BE1E4A"/>
    <w:rsid w:val="00BE38A1"/>
    <w:rsid w:val="00BE42E2"/>
    <w:rsid w:val="00BE4839"/>
    <w:rsid w:val="00BE6AE9"/>
    <w:rsid w:val="00BF14FD"/>
    <w:rsid w:val="00BF2BA8"/>
    <w:rsid w:val="00BF3020"/>
    <w:rsid w:val="00BF328D"/>
    <w:rsid w:val="00BF37E8"/>
    <w:rsid w:val="00BF4B52"/>
    <w:rsid w:val="00BF4B8F"/>
    <w:rsid w:val="00BF5415"/>
    <w:rsid w:val="00C01D74"/>
    <w:rsid w:val="00C040CC"/>
    <w:rsid w:val="00C04697"/>
    <w:rsid w:val="00C141FF"/>
    <w:rsid w:val="00C142FD"/>
    <w:rsid w:val="00C149FF"/>
    <w:rsid w:val="00C152DC"/>
    <w:rsid w:val="00C17200"/>
    <w:rsid w:val="00C215D6"/>
    <w:rsid w:val="00C256B6"/>
    <w:rsid w:val="00C307EF"/>
    <w:rsid w:val="00C30BA3"/>
    <w:rsid w:val="00C310C4"/>
    <w:rsid w:val="00C34C05"/>
    <w:rsid w:val="00C3610E"/>
    <w:rsid w:val="00C41972"/>
    <w:rsid w:val="00C459E0"/>
    <w:rsid w:val="00C470CE"/>
    <w:rsid w:val="00C50477"/>
    <w:rsid w:val="00C516F2"/>
    <w:rsid w:val="00C5264E"/>
    <w:rsid w:val="00C52CB2"/>
    <w:rsid w:val="00C5533B"/>
    <w:rsid w:val="00C5572D"/>
    <w:rsid w:val="00C56A0C"/>
    <w:rsid w:val="00C631D7"/>
    <w:rsid w:val="00C638F8"/>
    <w:rsid w:val="00C64F0D"/>
    <w:rsid w:val="00C66A49"/>
    <w:rsid w:val="00C67777"/>
    <w:rsid w:val="00C71D80"/>
    <w:rsid w:val="00C72794"/>
    <w:rsid w:val="00C72D06"/>
    <w:rsid w:val="00C731A8"/>
    <w:rsid w:val="00C742F7"/>
    <w:rsid w:val="00C750D2"/>
    <w:rsid w:val="00C755DA"/>
    <w:rsid w:val="00C819F7"/>
    <w:rsid w:val="00C82022"/>
    <w:rsid w:val="00C83C95"/>
    <w:rsid w:val="00C85115"/>
    <w:rsid w:val="00C864CA"/>
    <w:rsid w:val="00C877BD"/>
    <w:rsid w:val="00C93109"/>
    <w:rsid w:val="00C94537"/>
    <w:rsid w:val="00C96E16"/>
    <w:rsid w:val="00C971A7"/>
    <w:rsid w:val="00C974C4"/>
    <w:rsid w:val="00C97BC2"/>
    <w:rsid w:val="00CA01EA"/>
    <w:rsid w:val="00CA223D"/>
    <w:rsid w:val="00CA3825"/>
    <w:rsid w:val="00CA537A"/>
    <w:rsid w:val="00CA57D4"/>
    <w:rsid w:val="00CA5A33"/>
    <w:rsid w:val="00CA6377"/>
    <w:rsid w:val="00CA6B15"/>
    <w:rsid w:val="00CB00C0"/>
    <w:rsid w:val="00CB2663"/>
    <w:rsid w:val="00CB30F6"/>
    <w:rsid w:val="00CB37BC"/>
    <w:rsid w:val="00CB411A"/>
    <w:rsid w:val="00CB5E72"/>
    <w:rsid w:val="00CB7E2D"/>
    <w:rsid w:val="00CC1F9B"/>
    <w:rsid w:val="00CC2126"/>
    <w:rsid w:val="00CC5A42"/>
    <w:rsid w:val="00CC6BE3"/>
    <w:rsid w:val="00CD0CA6"/>
    <w:rsid w:val="00CD0EFA"/>
    <w:rsid w:val="00CD1DD3"/>
    <w:rsid w:val="00CD27DC"/>
    <w:rsid w:val="00CD2C42"/>
    <w:rsid w:val="00CD36B0"/>
    <w:rsid w:val="00CD46F6"/>
    <w:rsid w:val="00CD6C47"/>
    <w:rsid w:val="00CE1906"/>
    <w:rsid w:val="00CE2E7F"/>
    <w:rsid w:val="00CE3218"/>
    <w:rsid w:val="00CE3B3D"/>
    <w:rsid w:val="00CE6C62"/>
    <w:rsid w:val="00CE70D1"/>
    <w:rsid w:val="00CF0B09"/>
    <w:rsid w:val="00CF176C"/>
    <w:rsid w:val="00CF1E7A"/>
    <w:rsid w:val="00CF25DB"/>
    <w:rsid w:val="00CF2D88"/>
    <w:rsid w:val="00CF3867"/>
    <w:rsid w:val="00CF3989"/>
    <w:rsid w:val="00CF4390"/>
    <w:rsid w:val="00CF471A"/>
    <w:rsid w:val="00CF4B54"/>
    <w:rsid w:val="00CF4E80"/>
    <w:rsid w:val="00CF54AE"/>
    <w:rsid w:val="00CF5FC7"/>
    <w:rsid w:val="00CF604A"/>
    <w:rsid w:val="00CF70EF"/>
    <w:rsid w:val="00CF7170"/>
    <w:rsid w:val="00D00126"/>
    <w:rsid w:val="00D01127"/>
    <w:rsid w:val="00D03633"/>
    <w:rsid w:val="00D03693"/>
    <w:rsid w:val="00D051E1"/>
    <w:rsid w:val="00D055E3"/>
    <w:rsid w:val="00D05AE6"/>
    <w:rsid w:val="00D05E45"/>
    <w:rsid w:val="00D06415"/>
    <w:rsid w:val="00D1011A"/>
    <w:rsid w:val="00D10A5E"/>
    <w:rsid w:val="00D10B30"/>
    <w:rsid w:val="00D11026"/>
    <w:rsid w:val="00D11756"/>
    <w:rsid w:val="00D11C93"/>
    <w:rsid w:val="00D13673"/>
    <w:rsid w:val="00D16287"/>
    <w:rsid w:val="00D2179C"/>
    <w:rsid w:val="00D22B7A"/>
    <w:rsid w:val="00D22E90"/>
    <w:rsid w:val="00D24977"/>
    <w:rsid w:val="00D24CFC"/>
    <w:rsid w:val="00D270ED"/>
    <w:rsid w:val="00D30DCD"/>
    <w:rsid w:val="00D30FD8"/>
    <w:rsid w:val="00D31EFA"/>
    <w:rsid w:val="00D32F02"/>
    <w:rsid w:val="00D3522A"/>
    <w:rsid w:val="00D35730"/>
    <w:rsid w:val="00D35FA0"/>
    <w:rsid w:val="00D41101"/>
    <w:rsid w:val="00D4127B"/>
    <w:rsid w:val="00D4212F"/>
    <w:rsid w:val="00D42BAE"/>
    <w:rsid w:val="00D43DA7"/>
    <w:rsid w:val="00D44D49"/>
    <w:rsid w:val="00D453B5"/>
    <w:rsid w:val="00D46CF1"/>
    <w:rsid w:val="00D46DCB"/>
    <w:rsid w:val="00D46E03"/>
    <w:rsid w:val="00D504F8"/>
    <w:rsid w:val="00D527E6"/>
    <w:rsid w:val="00D528EB"/>
    <w:rsid w:val="00D5333D"/>
    <w:rsid w:val="00D53847"/>
    <w:rsid w:val="00D5511E"/>
    <w:rsid w:val="00D574E6"/>
    <w:rsid w:val="00D60C47"/>
    <w:rsid w:val="00D6322E"/>
    <w:rsid w:val="00D66323"/>
    <w:rsid w:val="00D66BB9"/>
    <w:rsid w:val="00D710BC"/>
    <w:rsid w:val="00D71149"/>
    <w:rsid w:val="00D7190C"/>
    <w:rsid w:val="00D72C55"/>
    <w:rsid w:val="00D72D86"/>
    <w:rsid w:val="00D72DE4"/>
    <w:rsid w:val="00D74269"/>
    <w:rsid w:val="00D75DD6"/>
    <w:rsid w:val="00D75F3A"/>
    <w:rsid w:val="00D7677C"/>
    <w:rsid w:val="00D76B96"/>
    <w:rsid w:val="00D77670"/>
    <w:rsid w:val="00D8088F"/>
    <w:rsid w:val="00D828AF"/>
    <w:rsid w:val="00D82F3A"/>
    <w:rsid w:val="00D83B41"/>
    <w:rsid w:val="00D843F3"/>
    <w:rsid w:val="00D84D91"/>
    <w:rsid w:val="00D851AF"/>
    <w:rsid w:val="00D85B06"/>
    <w:rsid w:val="00D865FD"/>
    <w:rsid w:val="00D86B48"/>
    <w:rsid w:val="00D87A46"/>
    <w:rsid w:val="00D92067"/>
    <w:rsid w:val="00D9249A"/>
    <w:rsid w:val="00D92F0B"/>
    <w:rsid w:val="00D938A3"/>
    <w:rsid w:val="00D94149"/>
    <w:rsid w:val="00D94BE1"/>
    <w:rsid w:val="00D95956"/>
    <w:rsid w:val="00D96866"/>
    <w:rsid w:val="00DA1778"/>
    <w:rsid w:val="00DA3AFF"/>
    <w:rsid w:val="00DA4444"/>
    <w:rsid w:val="00DA5593"/>
    <w:rsid w:val="00DA577E"/>
    <w:rsid w:val="00DA5DE1"/>
    <w:rsid w:val="00DA5E0B"/>
    <w:rsid w:val="00DB1F84"/>
    <w:rsid w:val="00DB361A"/>
    <w:rsid w:val="00DB5409"/>
    <w:rsid w:val="00DB56CA"/>
    <w:rsid w:val="00DB7F8F"/>
    <w:rsid w:val="00DC0B83"/>
    <w:rsid w:val="00DC0BC0"/>
    <w:rsid w:val="00DC1932"/>
    <w:rsid w:val="00DC1D56"/>
    <w:rsid w:val="00DC2492"/>
    <w:rsid w:val="00DC29A2"/>
    <w:rsid w:val="00DC652D"/>
    <w:rsid w:val="00DC66A7"/>
    <w:rsid w:val="00DC74AC"/>
    <w:rsid w:val="00DD155B"/>
    <w:rsid w:val="00DD1B81"/>
    <w:rsid w:val="00DD23E4"/>
    <w:rsid w:val="00DD251E"/>
    <w:rsid w:val="00DD2EC5"/>
    <w:rsid w:val="00DD30A7"/>
    <w:rsid w:val="00DD371A"/>
    <w:rsid w:val="00DD3B02"/>
    <w:rsid w:val="00DD4321"/>
    <w:rsid w:val="00DD4B96"/>
    <w:rsid w:val="00DD5322"/>
    <w:rsid w:val="00DD557F"/>
    <w:rsid w:val="00DD5C7C"/>
    <w:rsid w:val="00DE1434"/>
    <w:rsid w:val="00DE1B70"/>
    <w:rsid w:val="00DE2478"/>
    <w:rsid w:val="00DE2626"/>
    <w:rsid w:val="00DE5B62"/>
    <w:rsid w:val="00DE779D"/>
    <w:rsid w:val="00DF309F"/>
    <w:rsid w:val="00DF45CE"/>
    <w:rsid w:val="00DF54B3"/>
    <w:rsid w:val="00E026AE"/>
    <w:rsid w:val="00E032BC"/>
    <w:rsid w:val="00E0394A"/>
    <w:rsid w:val="00E03DF1"/>
    <w:rsid w:val="00E06620"/>
    <w:rsid w:val="00E06C4F"/>
    <w:rsid w:val="00E1066D"/>
    <w:rsid w:val="00E11502"/>
    <w:rsid w:val="00E13117"/>
    <w:rsid w:val="00E14288"/>
    <w:rsid w:val="00E15143"/>
    <w:rsid w:val="00E15515"/>
    <w:rsid w:val="00E15835"/>
    <w:rsid w:val="00E16663"/>
    <w:rsid w:val="00E179D6"/>
    <w:rsid w:val="00E17F22"/>
    <w:rsid w:val="00E20126"/>
    <w:rsid w:val="00E2032E"/>
    <w:rsid w:val="00E21757"/>
    <w:rsid w:val="00E22C6C"/>
    <w:rsid w:val="00E23E25"/>
    <w:rsid w:val="00E24C8B"/>
    <w:rsid w:val="00E25FD6"/>
    <w:rsid w:val="00E2668A"/>
    <w:rsid w:val="00E33A73"/>
    <w:rsid w:val="00E343E8"/>
    <w:rsid w:val="00E37901"/>
    <w:rsid w:val="00E37D91"/>
    <w:rsid w:val="00E40898"/>
    <w:rsid w:val="00E4115F"/>
    <w:rsid w:val="00E41550"/>
    <w:rsid w:val="00E42D91"/>
    <w:rsid w:val="00E4447C"/>
    <w:rsid w:val="00E458A9"/>
    <w:rsid w:val="00E45EC2"/>
    <w:rsid w:val="00E4658D"/>
    <w:rsid w:val="00E501CF"/>
    <w:rsid w:val="00E51B4B"/>
    <w:rsid w:val="00E5475D"/>
    <w:rsid w:val="00E55CBF"/>
    <w:rsid w:val="00E56601"/>
    <w:rsid w:val="00E56846"/>
    <w:rsid w:val="00E576E8"/>
    <w:rsid w:val="00E6098D"/>
    <w:rsid w:val="00E61D7F"/>
    <w:rsid w:val="00E631A3"/>
    <w:rsid w:val="00E637C9"/>
    <w:rsid w:val="00E6394E"/>
    <w:rsid w:val="00E67325"/>
    <w:rsid w:val="00E71DF9"/>
    <w:rsid w:val="00E7200C"/>
    <w:rsid w:val="00E7250A"/>
    <w:rsid w:val="00E7250C"/>
    <w:rsid w:val="00E7635D"/>
    <w:rsid w:val="00E80646"/>
    <w:rsid w:val="00E80E58"/>
    <w:rsid w:val="00E82A44"/>
    <w:rsid w:val="00E835C6"/>
    <w:rsid w:val="00E843B3"/>
    <w:rsid w:val="00E84FB3"/>
    <w:rsid w:val="00E850FD"/>
    <w:rsid w:val="00E8698D"/>
    <w:rsid w:val="00E91290"/>
    <w:rsid w:val="00E91912"/>
    <w:rsid w:val="00E930A3"/>
    <w:rsid w:val="00E931C6"/>
    <w:rsid w:val="00E93AC0"/>
    <w:rsid w:val="00E94344"/>
    <w:rsid w:val="00E9646D"/>
    <w:rsid w:val="00E96A65"/>
    <w:rsid w:val="00E96F4F"/>
    <w:rsid w:val="00E973D4"/>
    <w:rsid w:val="00E975A5"/>
    <w:rsid w:val="00EA2253"/>
    <w:rsid w:val="00EA25CD"/>
    <w:rsid w:val="00EA266A"/>
    <w:rsid w:val="00EA2B20"/>
    <w:rsid w:val="00EA3618"/>
    <w:rsid w:val="00EA5A1A"/>
    <w:rsid w:val="00EA637A"/>
    <w:rsid w:val="00EA6EE0"/>
    <w:rsid w:val="00EB05D6"/>
    <w:rsid w:val="00EB1A01"/>
    <w:rsid w:val="00EB1DC1"/>
    <w:rsid w:val="00EB24CE"/>
    <w:rsid w:val="00EB39C6"/>
    <w:rsid w:val="00EB3E60"/>
    <w:rsid w:val="00EB3F7E"/>
    <w:rsid w:val="00EB4BFC"/>
    <w:rsid w:val="00EB57EA"/>
    <w:rsid w:val="00EC0414"/>
    <w:rsid w:val="00EC07D9"/>
    <w:rsid w:val="00EC1511"/>
    <w:rsid w:val="00EC180B"/>
    <w:rsid w:val="00EC3A82"/>
    <w:rsid w:val="00EC40E1"/>
    <w:rsid w:val="00EC4DD7"/>
    <w:rsid w:val="00ED2548"/>
    <w:rsid w:val="00ED3B4D"/>
    <w:rsid w:val="00ED553F"/>
    <w:rsid w:val="00ED6574"/>
    <w:rsid w:val="00ED6FDA"/>
    <w:rsid w:val="00EE0674"/>
    <w:rsid w:val="00EE3E3D"/>
    <w:rsid w:val="00EE45D4"/>
    <w:rsid w:val="00EE4D00"/>
    <w:rsid w:val="00EE79E5"/>
    <w:rsid w:val="00EE7B35"/>
    <w:rsid w:val="00EE7F9F"/>
    <w:rsid w:val="00EF0F20"/>
    <w:rsid w:val="00EF1566"/>
    <w:rsid w:val="00EF2894"/>
    <w:rsid w:val="00EF2A4E"/>
    <w:rsid w:val="00EF323B"/>
    <w:rsid w:val="00EF4490"/>
    <w:rsid w:val="00EF4789"/>
    <w:rsid w:val="00EF4F91"/>
    <w:rsid w:val="00EF5108"/>
    <w:rsid w:val="00EF556B"/>
    <w:rsid w:val="00EF7B9A"/>
    <w:rsid w:val="00F01751"/>
    <w:rsid w:val="00F0188D"/>
    <w:rsid w:val="00F02421"/>
    <w:rsid w:val="00F06551"/>
    <w:rsid w:val="00F06BCD"/>
    <w:rsid w:val="00F10090"/>
    <w:rsid w:val="00F10C88"/>
    <w:rsid w:val="00F11244"/>
    <w:rsid w:val="00F1469B"/>
    <w:rsid w:val="00F156F5"/>
    <w:rsid w:val="00F16B51"/>
    <w:rsid w:val="00F1750F"/>
    <w:rsid w:val="00F1752E"/>
    <w:rsid w:val="00F2021A"/>
    <w:rsid w:val="00F20C01"/>
    <w:rsid w:val="00F229C6"/>
    <w:rsid w:val="00F257EE"/>
    <w:rsid w:val="00F25F4A"/>
    <w:rsid w:val="00F26595"/>
    <w:rsid w:val="00F27275"/>
    <w:rsid w:val="00F316A7"/>
    <w:rsid w:val="00F3254D"/>
    <w:rsid w:val="00F33BF1"/>
    <w:rsid w:val="00F362C2"/>
    <w:rsid w:val="00F37628"/>
    <w:rsid w:val="00F37976"/>
    <w:rsid w:val="00F41615"/>
    <w:rsid w:val="00F42134"/>
    <w:rsid w:val="00F435CD"/>
    <w:rsid w:val="00F445EF"/>
    <w:rsid w:val="00F45EF4"/>
    <w:rsid w:val="00F46817"/>
    <w:rsid w:val="00F50082"/>
    <w:rsid w:val="00F53D18"/>
    <w:rsid w:val="00F54E9E"/>
    <w:rsid w:val="00F56BCF"/>
    <w:rsid w:val="00F56E28"/>
    <w:rsid w:val="00F57B24"/>
    <w:rsid w:val="00F61309"/>
    <w:rsid w:val="00F61C73"/>
    <w:rsid w:val="00F649EE"/>
    <w:rsid w:val="00F672CC"/>
    <w:rsid w:val="00F67E0A"/>
    <w:rsid w:val="00F709E5"/>
    <w:rsid w:val="00F70D3B"/>
    <w:rsid w:val="00F714B0"/>
    <w:rsid w:val="00F718A2"/>
    <w:rsid w:val="00F71DF1"/>
    <w:rsid w:val="00F721E8"/>
    <w:rsid w:val="00F72778"/>
    <w:rsid w:val="00F75F0E"/>
    <w:rsid w:val="00F77AB1"/>
    <w:rsid w:val="00F77F28"/>
    <w:rsid w:val="00F8023D"/>
    <w:rsid w:val="00F824F9"/>
    <w:rsid w:val="00F8268A"/>
    <w:rsid w:val="00F84AD8"/>
    <w:rsid w:val="00F84E85"/>
    <w:rsid w:val="00F86CD1"/>
    <w:rsid w:val="00F87133"/>
    <w:rsid w:val="00F92652"/>
    <w:rsid w:val="00F928CB"/>
    <w:rsid w:val="00F9403A"/>
    <w:rsid w:val="00F96563"/>
    <w:rsid w:val="00F96D9D"/>
    <w:rsid w:val="00F97177"/>
    <w:rsid w:val="00F97DC2"/>
    <w:rsid w:val="00FA038F"/>
    <w:rsid w:val="00FA286E"/>
    <w:rsid w:val="00FA2D03"/>
    <w:rsid w:val="00FA423B"/>
    <w:rsid w:val="00FA43B2"/>
    <w:rsid w:val="00FA4ADF"/>
    <w:rsid w:val="00FA7451"/>
    <w:rsid w:val="00FA7E6F"/>
    <w:rsid w:val="00FB27C0"/>
    <w:rsid w:val="00FB495C"/>
    <w:rsid w:val="00FB6114"/>
    <w:rsid w:val="00FB6170"/>
    <w:rsid w:val="00FB6B90"/>
    <w:rsid w:val="00FB7A7D"/>
    <w:rsid w:val="00FB7C38"/>
    <w:rsid w:val="00FC1058"/>
    <w:rsid w:val="00FC2F43"/>
    <w:rsid w:val="00FC3368"/>
    <w:rsid w:val="00FD07F4"/>
    <w:rsid w:val="00FD0843"/>
    <w:rsid w:val="00FD5E3A"/>
    <w:rsid w:val="00FE114A"/>
    <w:rsid w:val="00FE14E0"/>
    <w:rsid w:val="00FE2041"/>
    <w:rsid w:val="00FE341C"/>
    <w:rsid w:val="00FE346B"/>
    <w:rsid w:val="00FE3E76"/>
    <w:rsid w:val="00FE485D"/>
    <w:rsid w:val="00FF155F"/>
    <w:rsid w:val="00FF1CE0"/>
    <w:rsid w:val="00FF26A2"/>
    <w:rsid w:val="00FF34AC"/>
    <w:rsid w:val="00FF38D3"/>
    <w:rsid w:val="00FF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1768D7"/>
  <w15:chartTrackingRefBased/>
  <w15:docId w15:val="{50C9299E-7997-4BCF-BD18-7FB193E2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AD5"/>
    <w:pPr>
      <w:ind w:left="720"/>
      <w:contextualSpacing/>
    </w:pPr>
  </w:style>
  <w:style w:type="paragraph" w:styleId="Caption">
    <w:name w:val="caption"/>
    <w:basedOn w:val="Normal"/>
    <w:next w:val="Normal"/>
    <w:uiPriority w:val="35"/>
    <w:unhideWhenUsed/>
    <w:qFormat/>
    <w:rsid w:val="00372F25"/>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7F450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450D"/>
    <w:rPr>
      <w:rFonts w:ascii="Consolas" w:hAnsi="Consolas"/>
      <w:sz w:val="20"/>
      <w:szCs w:val="20"/>
    </w:rPr>
  </w:style>
  <w:style w:type="paragraph" w:styleId="Bibliography">
    <w:name w:val="Bibliography"/>
    <w:basedOn w:val="Normal"/>
    <w:next w:val="Normal"/>
    <w:uiPriority w:val="37"/>
    <w:unhideWhenUsed/>
    <w:rsid w:val="00724EF4"/>
    <w:pPr>
      <w:tabs>
        <w:tab w:val="left" w:pos="504"/>
      </w:tabs>
      <w:spacing w:after="240" w:line="240" w:lineRule="auto"/>
      <w:ind w:left="504" w:hanging="504"/>
    </w:pPr>
  </w:style>
  <w:style w:type="character" w:styleId="LineNumber">
    <w:name w:val="line number"/>
    <w:basedOn w:val="DefaultParagraphFont"/>
    <w:uiPriority w:val="99"/>
    <w:semiHidden/>
    <w:unhideWhenUsed/>
    <w:rsid w:val="003F204B"/>
  </w:style>
  <w:style w:type="paragraph" w:styleId="Header">
    <w:name w:val="header"/>
    <w:basedOn w:val="Normal"/>
    <w:link w:val="HeaderChar"/>
    <w:uiPriority w:val="99"/>
    <w:unhideWhenUsed/>
    <w:rsid w:val="0037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BF"/>
  </w:style>
  <w:style w:type="paragraph" w:styleId="Footer">
    <w:name w:val="footer"/>
    <w:basedOn w:val="Normal"/>
    <w:link w:val="FooterChar"/>
    <w:uiPriority w:val="99"/>
    <w:unhideWhenUsed/>
    <w:rsid w:val="0037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BF"/>
  </w:style>
  <w:style w:type="character" w:styleId="Hyperlink">
    <w:name w:val="Hyperlink"/>
    <w:basedOn w:val="DefaultParagraphFont"/>
    <w:uiPriority w:val="99"/>
    <w:unhideWhenUsed/>
    <w:rsid w:val="00256BA4"/>
    <w:rPr>
      <w:color w:val="0563C1" w:themeColor="hyperlink"/>
      <w:u w:val="single"/>
    </w:rPr>
  </w:style>
  <w:style w:type="character" w:styleId="UnresolvedMention">
    <w:name w:val="Unresolved Mention"/>
    <w:basedOn w:val="DefaultParagraphFont"/>
    <w:uiPriority w:val="99"/>
    <w:semiHidden/>
    <w:unhideWhenUsed/>
    <w:rsid w:val="00256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34814">
      <w:bodyDiv w:val="1"/>
      <w:marLeft w:val="0"/>
      <w:marRight w:val="0"/>
      <w:marTop w:val="0"/>
      <w:marBottom w:val="0"/>
      <w:divBdr>
        <w:top w:val="none" w:sz="0" w:space="0" w:color="auto"/>
        <w:left w:val="none" w:sz="0" w:space="0" w:color="auto"/>
        <w:bottom w:val="none" w:sz="0" w:space="0" w:color="auto"/>
        <w:right w:val="none" w:sz="0" w:space="0" w:color="auto"/>
      </w:divBdr>
    </w:div>
    <w:div w:id="864489348">
      <w:bodyDiv w:val="1"/>
      <w:marLeft w:val="0"/>
      <w:marRight w:val="0"/>
      <w:marTop w:val="0"/>
      <w:marBottom w:val="0"/>
      <w:divBdr>
        <w:top w:val="none" w:sz="0" w:space="0" w:color="auto"/>
        <w:left w:val="none" w:sz="0" w:space="0" w:color="auto"/>
        <w:bottom w:val="none" w:sz="0" w:space="0" w:color="auto"/>
        <w:right w:val="none" w:sz="0" w:space="0" w:color="auto"/>
      </w:divBdr>
    </w:div>
    <w:div w:id="1040938748">
      <w:bodyDiv w:val="1"/>
      <w:marLeft w:val="0"/>
      <w:marRight w:val="0"/>
      <w:marTop w:val="0"/>
      <w:marBottom w:val="0"/>
      <w:divBdr>
        <w:top w:val="none" w:sz="0" w:space="0" w:color="auto"/>
        <w:left w:val="none" w:sz="0" w:space="0" w:color="auto"/>
        <w:bottom w:val="none" w:sz="0" w:space="0" w:color="auto"/>
        <w:right w:val="none" w:sz="0" w:space="0" w:color="auto"/>
      </w:divBdr>
    </w:div>
    <w:div w:id="1063721940">
      <w:bodyDiv w:val="1"/>
      <w:marLeft w:val="0"/>
      <w:marRight w:val="0"/>
      <w:marTop w:val="0"/>
      <w:marBottom w:val="0"/>
      <w:divBdr>
        <w:top w:val="none" w:sz="0" w:space="0" w:color="auto"/>
        <w:left w:val="none" w:sz="0" w:space="0" w:color="auto"/>
        <w:bottom w:val="none" w:sz="0" w:space="0" w:color="auto"/>
        <w:right w:val="none" w:sz="0" w:space="0" w:color="auto"/>
      </w:divBdr>
    </w:div>
    <w:div w:id="1095788625">
      <w:bodyDiv w:val="1"/>
      <w:marLeft w:val="0"/>
      <w:marRight w:val="0"/>
      <w:marTop w:val="0"/>
      <w:marBottom w:val="0"/>
      <w:divBdr>
        <w:top w:val="none" w:sz="0" w:space="0" w:color="auto"/>
        <w:left w:val="none" w:sz="0" w:space="0" w:color="auto"/>
        <w:bottom w:val="none" w:sz="0" w:space="0" w:color="auto"/>
        <w:right w:val="none" w:sz="0" w:space="0" w:color="auto"/>
      </w:divBdr>
    </w:div>
    <w:div w:id="1146507882">
      <w:bodyDiv w:val="1"/>
      <w:marLeft w:val="0"/>
      <w:marRight w:val="0"/>
      <w:marTop w:val="0"/>
      <w:marBottom w:val="0"/>
      <w:divBdr>
        <w:top w:val="none" w:sz="0" w:space="0" w:color="auto"/>
        <w:left w:val="none" w:sz="0" w:space="0" w:color="auto"/>
        <w:bottom w:val="none" w:sz="0" w:space="0" w:color="auto"/>
        <w:right w:val="none" w:sz="0" w:space="0" w:color="auto"/>
      </w:divBdr>
    </w:div>
    <w:div w:id="1320839999">
      <w:bodyDiv w:val="1"/>
      <w:marLeft w:val="0"/>
      <w:marRight w:val="0"/>
      <w:marTop w:val="0"/>
      <w:marBottom w:val="0"/>
      <w:divBdr>
        <w:top w:val="none" w:sz="0" w:space="0" w:color="auto"/>
        <w:left w:val="none" w:sz="0" w:space="0" w:color="auto"/>
        <w:bottom w:val="none" w:sz="0" w:space="0" w:color="auto"/>
        <w:right w:val="none" w:sz="0" w:space="0" w:color="auto"/>
      </w:divBdr>
    </w:div>
    <w:div w:id="1355039312">
      <w:bodyDiv w:val="1"/>
      <w:marLeft w:val="0"/>
      <w:marRight w:val="0"/>
      <w:marTop w:val="0"/>
      <w:marBottom w:val="0"/>
      <w:divBdr>
        <w:top w:val="none" w:sz="0" w:space="0" w:color="auto"/>
        <w:left w:val="none" w:sz="0" w:space="0" w:color="auto"/>
        <w:bottom w:val="none" w:sz="0" w:space="0" w:color="auto"/>
        <w:right w:val="none" w:sz="0" w:space="0" w:color="auto"/>
      </w:divBdr>
    </w:div>
    <w:div w:id="1484929636">
      <w:bodyDiv w:val="1"/>
      <w:marLeft w:val="0"/>
      <w:marRight w:val="0"/>
      <w:marTop w:val="0"/>
      <w:marBottom w:val="0"/>
      <w:divBdr>
        <w:top w:val="none" w:sz="0" w:space="0" w:color="auto"/>
        <w:left w:val="none" w:sz="0" w:space="0" w:color="auto"/>
        <w:bottom w:val="none" w:sz="0" w:space="0" w:color="auto"/>
        <w:right w:val="none" w:sz="0" w:space="0" w:color="auto"/>
      </w:divBdr>
    </w:div>
    <w:div w:id="19893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hdphoto" Target="media/hdphoto1.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0D95-73A6-4ED0-A502-729C62A0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37404</Words>
  <Characters>213208</Characters>
  <Application>Microsoft Office Word</Application>
  <DocSecurity>0</DocSecurity>
  <Lines>1776</Lines>
  <Paragraphs>500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21</cp:revision>
  <dcterms:created xsi:type="dcterms:W3CDTF">2025-07-18T11:30:00Z</dcterms:created>
  <dcterms:modified xsi:type="dcterms:W3CDTF">2025-07-19T10:01:00Z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id="CR8CyVHd"/&gt;&lt;style id="http://www.zotero.org/styles/vancouver-brackets" locale="en-GB" hasBibliography="1" bibliographyStyleHasBeenSet="1"/&gt;&lt;prefs&gt;&lt;pref name="fieldType" value="Field"/&gt;&lt;/prefs&gt;&lt;/d</vt:lpwstr>
  </property>
  <property fmtid="{D5CDD505-2E9C-101B-9397-08002B2CF9AE}" pid="3" name="ZOTERO_PREF_2">
    <vt:lpwstr>ata&gt;</vt:lpwstr>
  </property>
</Properties>
</file>