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DE4D1" w14:textId="77777777" w:rsidR="00754C9A" w:rsidRDefault="00754C9A" w:rsidP="00441B6F">
      <w:pPr>
        <w:pStyle w:val="Title"/>
        <w:spacing w:after="0"/>
        <w:jc w:val="both"/>
        <w:rPr>
          <w:rFonts w:ascii="Arial" w:hAnsi="Arial" w:cs="Arial"/>
        </w:rPr>
      </w:pPr>
    </w:p>
    <w:p w14:paraId="28E2A1FC" w14:textId="77777777" w:rsidR="003F70A3" w:rsidRPr="003F70A3" w:rsidRDefault="003F70A3" w:rsidP="003F70A3">
      <w:pPr>
        <w:pStyle w:val="Author"/>
        <w:rPr>
          <w:rFonts w:ascii="Arial" w:hAnsi="Arial" w:cs="Arial"/>
          <w:bCs/>
          <w:i/>
          <w:iCs/>
          <w:kern w:val="28"/>
          <w:sz w:val="18"/>
          <w:szCs w:val="18"/>
          <w:u w:val="single"/>
        </w:rPr>
      </w:pPr>
      <w:r w:rsidRPr="003F70A3">
        <w:rPr>
          <w:rFonts w:ascii="Arial" w:hAnsi="Arial" w:cs="Arial"/>
          <w:bCs/>
          <w:i/>
          <w:iCs/>
          <w:kern w:val="28"/>
          <w:sz w:val="18"/>
          <w:szCs w:val="18"/>
          <w:u w:val="single"/>
        </w:rPr>
        <w:t>Original Research Article</w:t>
      </w:r>
    </w:p>
    <w:p w14:paraId="336009A8" w14:textId="77777777" w:rsidR="00163BC4" w:rsidRPr="00163BC4" w:rsidRDefault="003D4C47" w:rsidP="00441B6F">
      <w:pPr>
        <w:pStyle w:val="Author"/>
        <w:spacing w:line="240" w:lineRule="auto"/>
        <w:rPr>
          <w:rFonts w:ascii="Arial" w:hAnsi="Arial" w:cs="Arial"/>
          <w:bCs/>
          <w:iCs/>
          <w:kern w:val="28"/>
          <w:sz w:val="36"/>
        </w:rPr>
      </w:pPr>
      <w:r w:rsidRPr="003D4C47">
        <w:rPr>
          <w:rFonts w:ascii="Arial" w:hAnsi="Arial" w:cs="Arial"/>
          <w:bCs/>
          <w:iCs/>
          <w:kern w:val="28"/>
          <w:sz w:val="36"/>
        </w:rPr>
        <w:t>Cardiorespiratory Performance and Exertional Breathlessness in Young Women with Anemia: A cross sectional study</w:t>
      </w:r>
    </w:p>
    <w:p w14:paraId="065F42CF" w14:textId="77777777" w:rsidR="00A258C3" w:rsidRPr="00790ADA" w:rsidRDefault="00A258C3" w:rsidP="00441B6F">
      <w:pPr>
        <w:pStyle w:val="Author"/>
        <w:spacing w:line="240" w:lineRule="auto"/>
        <w:jc w:val="both"/>
        <w:rPr>
          <w:rFonts w:ascii="Arial" w:hAnsi="Arial" w:cs="Arial"/>
          <w:sz w:val="36"/>
        </w:rPr>
      </w:pPr>
    </w:p>
    <w:p w14:paraId="75CB1BC6" w14:textId="77777777" w:rsidR="00D355DA" w:rsidRPr="00FB3A86" w:rsidRDefault="00D355DA" w:rsidP="00441B6F">
      <w:pPr>
        <w:pStyle w:val="Affiliation"/>
        <w:spacing w:after="0" w:line="240" w:lineRule="auto"/>
        <w:jc w:val="both"/>
        <w:rPr>
          <w:rFonts w:ascii="Arial" w:hAnsi="Arial" w:cs="Arial"/>
        </w:rPr>
      </w:pPr>
    </w:p>
    <w:p w14:paraId="359C0622" w14:textId="77777777" w:rsidR="00B01FCD" w:rsidRPr="00FB3A86" w:rsidRDefault="00B963F6" w:rsidP="00441B6F">
      <w:pPr>
        <w:pStyle w:val="Copyright"/>
        <w:spacing w:after="0" w:line="240" w:lineRule="auto"/>
        <w:jc w:val="both"/>
        <w:rPr>
          <w:rFonts w:ascii="Arial" w:hAnsi="Arial" w:cs="Arial"/>
        </w:rPr>
        <w:sectPr w:rsidR="00B01FCD" w:rsidRPr="00FB3A86" w:rsidSect="00A35C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3EC946E" wp14:editId="060736A7">
                <wp:extent cx="5303520" cy="0"/>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FA533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DA4233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3D4C47">
        <w:rPr>
          <w:rFonts w:ascii="Arial" w:hAnsi="Arial" w:cs="Arial"/>
        </w:rPr>
        <w:t xml:space="preserve"> </w:t>
      </w:r>
    </w:p>
    <w:p w14:paraId="5CE6C44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92179E" w14:textId="77777777" w:rsidTr="001E44FE">
        <w:tc>
          <w:tcPr>
            <w:tcW w:w="9576" w:type="dxa"/>
            <w:shd w:val="clear" w:color="auto" w:fill="F2F2F2"/>
          </w:tcPr>
          <w:p w14:paraId="1C058BFA" w14:textId="77777777" w:rsidR="003D4C47" w:rsidRPr="003D4C47" w:rsidRDefault="003D4C47" w:rsidP="003D4C47">
            <w:pPr>
              <w:pStyle w:val="Body"/>
              <w:rPr>
                <w:rFonts w:ascii="Arial" w:eastAsia="Calibri" w:hAnsi="Arial" w:cs="Arial"/>
                <w:szCs w:val="22"/>
              </w:rPr>
            </w:pPr>
            <w:r w:rsidRPr="003D4C47">
              <w:rPr>
                <w:rFonts w:ascii="Arial" w:eastAsia="Calibri" w:hAnsi="Arial" w:cs="Arial"/>
                <w:szCs w:val="22"/>
              </w:rPr>
              <w:t>Abstract</w:t>
            </w:r>
          </w:p>
          <w:p w14:paraId="1BD7ACAC" w14:textId="77777777" w:rsidR="003D4C47" w:rsidRPr="003D4C47" w:rsidRDefault="003D4C47" w:rsidP="003D4C47">
            <w:pPr>
              <w:pStyle w:val="Body"/>
              <w:rPr>
                <w:rFonts w:ascii="Arial" w:eastAsia="Calibri" w:hAnsi="Arial" w:cs="Arial"/>
                <w:szCs w:val="22"/>
              </w:rPr>
            </w:pPr>
            <w:proofErr w:type="spellStart"/>
            <w:proofErr w:type="gramStart"/>
            <w:r w:rsidRPr="003D4C47">
              <w:rPr>
                <w:rFonts w:ascii="Arial" w:eastAsia="Calibri" w:hAnsi="Arial" w:cs="Arial"/>
                <w:szCs w:val="22"/>
              </w:rPr>
              <w:t>Background:Anemia</w:t>
            </w:r>
            <w:proofErr w:type="spellEnd"/>
            <w:proofErr w:type="gramEnd"/>
            <w:r w:rsidRPr="003D4C47">
              <w:rPr>
                <w:rFonts w:ascii="Arial" w:eastAsia="Calibri" w:hAnsi="Arial" w:cs="Arial"/>
                <w:szCs w:val="22"/>
              </w:rPr>
              <w:t xml:space="preserve"> is a common condition among young females that can impair oxygen delivery and compromise physical performance. Aerobic fitness, a key indicator of cardiovascular health, is often reduced in anemic individuals but remains under-assessed in this population.</w:t>
            </w:r>
          </w:p>
          <w:p w14:paraId="3C07F476" w14:textId="77777777" w:rsidR="003D4C47" w:rsidRPr="003D4C47" w:rsidRDefault="003D4C47" w:rsidP="003D4C47">
            <w:pPr>
              <w:pStyle w:val="Body"/>
              <w:rPr>
                <w:rFonts w:ascii="Arial" w:eastAsia="Calibri" w:hAnsi="Arial" w:cs="Arial"/>
                <w:szCs w:val="22"/>
              </w:rPr>
            </w:pPr>
            <w:proofErr w:type="spellStart"/>
            <w:proofErr w:type="gramStart"/>
            <w:r w:rsidRPr="003D4C47">
              <w:rPr>
                <w:rFonts w:ascii="Arial" w:eastAsia="Calibri" w:hAnsi="Arial" w:cs="Arial"/>
                <w:szCs w:val="22"/>
              </w:rPr>
              <w:t>Objective:To</w:t>
            </w:r>
            <w:proofErr w:type="spellEnd"/>
            <w:proofErr w:type="gramEnd"/>
            <w:r w:rsidRPr="003D4C47">
              <w:rPr>
                <w:rFonts w:ascii="Arial" w:eastAsia="Calibri" w:hAnsi="Arial" w:cs="Arial"/>
                <w:szCs w:val="22"/>
              </w:rPr>
              <w:t xml:space="preserve"> evaluate the aerobic capacity and perceived exertional breathlessness among young anemic females using the Rockport 1-Mile Walk Test and the Modified Borg Dyspnea Scale.</w:t>
            </w:r>
          </w:p>
          <w:p w14:paraId="183A32A1" w14:textId="77777777" w:rsidR="003D4C47" w:rsidRPr="003D4C47" w:rsidRDefault="003D4C47" w:rsidP="003D4C47">
            <w:pPr>
              <w:pStyle w:val="Body"/>
              <w:rPr>
                <w:rFonts w:ascii="Arial" w:eastAsia="Calibri" w:hAnsi="Arial" w:cs="Arial"/>
                <w:szCs w:val="22"/>
              </w:rPr>
            </w:pPr>
            <w:r w:rsidRPr="003D4C47">
              <w:rPr>
                <w:rFonts w:ascii="Arial" w:eastAsia="Calibri" w:hAnsi="Arial" w:cs="Arial"/>
                <w:szCs w:val="22"/>
              </w:rPr>
              <w:t xml:space="preserve">Design, Setting, and </w:t>
            </w:r>
            <w:proofErr w:type="spellStart"/>
            <w:proofErr w:type="gramStart"/>
            <w:r w:rsidRPr="003D4C47">
              <w:rPr>
                <w:rFonts w:ascii="Arial" w:eastAsia="Calibri" w:hAnsi="Arial" w:cs="Arial"/>
                <w:szCs w:val="22"/>
              </w:rPr>
              <w:t>Participants:A</w:t>
            </w:r>
            <w:proofErr w:type="spellEnd"/>
            <w:proofErr w:type="gramEnd"/>
            <w:r w:rsidRPr="003D4C47">
              <w:rPr>
                <w:rFonts w:ascii="Arial" w:eastAsia="Calibri" w:hAnsi="Arial" w:cs="Arial"/>
                <w:szCs w:val="22"/>
              </w:rPr>
              <w:t xml:space="preserve"> cross-sectional observational study was conducted over four months, involving 80 young females aged 18–25 years. Data from 80 participants with hemoglobin levels between 10–11.5 g/dL were analyzed.</w:t>
            </w:r>
          </w:p>
          <w:p w14:paraId="0BB50336" w14:textId="77777777" w:rsidR="003D4C47" w:rsidRPr="003D4C47" w:rsidRDefault="003D4C47" w:rsidP="003D4C47">
            <w:pPr>
              <w:pStyle w:val="Body"/>
              <w:rPr>
                <w:rFonts w:ascii="Arial" w:eastAsia="Calibri" w:hAnsi="Arial" w:cs="Arial"/>
                <w:szCs w:val="22"/>
              </w:rPr>
            </w:pPr>
            <w:proofErr w:type="spellStart"/>
            <w:proofErr w:type="gramStart"/>
            <w:r w:rsidRPr="003D4C47">
              <w:rPr>
                <w:rFonts w:ascii="Arial" w:eastAsia="Calibri" w:hAnsi="Arial" w:cs="Arial"/>
                <w:szCs w:val="22"/>
              </w:rPr>
              <w:t>Methods:Aerobic</w:t>
            </w:r>
            <w:proofErr w:type="spellEnd"/>
            <w:proofErr w:type="gramEnd"/>
            <w:r w:rsidRPr="003D4C47">
              <w:rPr>
                <w:rFonts w:ascii="Arial" w:eastAsia="Calibri" w:hAnsi="Arial" w:cs="Arial"/>
                <w:szCs w:val="22"/>
              </w:rPr>
              <w:t xml:space="preserve"> fitness was assessed using the Rockport 1-Mile Walk Test, and VO</w:t>
            </w:r>
            <w:r w:rsidRPr="003D4C47">
              <w:rPr>
                <w:rFonts w:ascii="Cambria Math" w:eastAsia="Calibri" w:hAnsi="Cambria Math" w:cs="Cambria Math"/>
                <w:szCs w:val="22"/>
              </w:rPr>
              <w:t>₂</w:t>
            </w:r>
            <w:r w:rsidRPr="003D4C47">
              <w:rPr>
                <w:rFonts w:ascii="Arial" w:eastAsia="Calibri" w:hAnsi="Arial" w:cs="Arial"/>
                <w:szCs w:val="22"/>
              </w:rPr>
              <w:t xml:space="preserve"> max was calculated using a standard formula. Perceived breathlessness was measured immediately after exertion using the Modified Borg Dyspnea Scale. Descriptive statistics (mean ± SD) were used.</w:t>
            </w:r>
          </w:p>
          <w:p w14:paraId="3A48F55A" w14:textId="77777777" w:rsidR="003D4C47" w:rsidRPr="003D4C47" w:rsidRDefault="003D4C47" w:rsidP="003D4C47">
            <w:pPr>
              <w:pStyle w:val="Body"/>
              <w:rPr>
                <w:rFonts w:ascii="Arial" w:eastAsia="Calibri" w:hAnsi="Arial" w:cs="Arial"/>
                <w:szCs w:val="22"/>
              </w:rPr>
            </w:pPr>
            <w:proofErr w:type="spellStart"/>
            <w:proofErr w:type="gramStart"/>
            <w:r w:rsidRPr="003D4C47">
              <w:rPr>
                <w:rFonts w:ascii="Arial" w:eastAsia="Calibri" w:hAnsi="Arial" w:cs="Arial"/>
                <w:szCs w:val="22"/>
              </w:rPr>
              <w:t>Results:The</w:t>
            </w:r>
            <w:proofErr w:type="spellEnd"/>
            <w:proofErr w:type="gramEnd"/>
            <w:r w:rsidRPr="003D4C47">
              <w:rPr>
                <w:rFonts w:ascii="Arial" w:eastAsia="Calibri" w:hAnsi="Arial" w:cs="Arial"/>
                <w:szCs w:val="22"/>
              </w:rPr>
              <w:t xml:space="preserve"> mean VO</w:t>
            </w:r>
            <w:r w:rsidRPr="003D4C47">
              <w:rPr>
                <w:rFonts w:ascii="Cambria Math" w:eastAsia="Calibri" w:hAnsi="Cambria Math" w:cs="Cambria Math"/>
                <w:szCs w:val="22"/>
              </w:rPr>
              <w:t>₂</w:t>
            </w:r>
            <w:r w:rsidRPr="003D4C47">
              <w:rPr>
                <w:rFonts w:ascii="Arial" w:eastAsia="Calibri" w:hAnsi="Arial" w:cs="Arial"/>
                <w:szCs w:val="22"/>
              </w:rPr>
              <w:t xml:space="preserve"> max was 23.01 ± 6.93 mL/kg/min, categorizing the majority of participants in the “poor” or “very poor” fitness levels. The average Modified Borg Dyspnea score was 2.81 ± 0.76, indicating moderate breathlessness on exertion. A significant number of participants exhibited elevated heart rates and longer completion times, reflecting reduced aerobic efficiency.</w:t>
            </w:r>
          </w:p>
          <w:p w14:paraId="1BF94328" w14:textId="77777777" w:rsidR="00505F06" w:rsidRPr="00BA1B01" w:rsidRDefault="003D4C47" w:rsidP="003D4C47">
            <w:pPr>
              <w:pStyle w:val="Body"/>
              <w:rPr>
                <w:rFonts w:ascii="Arial" w:eastAsia="Calibri" w:hAnsi="Arial" w:cs="Arial"/>
                <w:szCs w:val="22"/>
              </w:rPr>
            </w:pPr>
            <w:proofErr w:type="spellStart"/>
            <w:proofErr w:type="gramStart"/>
            <w:r w:rsidRPr="003D4C47">
              <w:rPr>
                <w:rFonts w:ascii="Arial" w:eastAsia="Calibri" w:hAnsi="Arial" w:cs="Arial"/>
                <w:szCs w:val="22"/>
              </w:rPr>
              <w:t>Conclusion:The</w:t>
            </w:r>
            <w:proofErr w:type="spellEnd"/>
            <w:proofErr w:type="gramEnd"/>
            <w:r w:rsidRPr="003D4C47">
              <w:rPr>
                <w:rFonts w:ascii="Arial" w:eastAsia="Calibri" w:hAnsi="Arial" w:cs="Arial"/>
                <w:szCs w:val="22"/>
              </w:rPr>
              <w:t xml:space="preserve"> findings suggest that young anemic females demonstrate markedly reduced aerobic capacity and experience moderate shortness of breath during submaximal exertion. These results highlight the importance of early fitness screening and targeted interventions to prevent long-term health risks in this population.</w:t>
            </w:r>
          </w:p>
        </w:tc>
      </w:tr>
    </w:tbl>
    <w:p w14:paraId="33A0EA2E" w14:textId="77777777" w:rsidR="00636EB2" w:rsidRDefault="00636EB2" w:rsidP="00441B6F">
      <w:pPr>
        <w:pStyle w:val="Body"/>
        <w:spacing w:after="0"/>
        <w:rPr>
          <w:rFonts w:ascii="Arial" w:hAnsi="Arial" w:cs="Arial"/>
          <w:i/>
        </w:rPr>
      </w:pPr>
    </w:p>
    <w:p w14:paraId="3F44C220" w14:textId="77777777" w:rsidR="00A24E7E" w:rsidRDefault="003D4C47" w:rsidP="00441B6F">
      <w:pPr>
        <w:pStyle w:val="Body"/>
        <w:spacing w:after="0"/>
        <w:rPr>
          <w:rFonts w:ascii="Arial" w:hAnsi="Arial" w:cs="Arial"/>
          <w:i/>
        </w:rPr>
      </w:pPr>
      <w:r>
        <w:rPr>
          <w:rFonts w:ascii="Arial" w:hAnsi="Arial" w:cs="Arial"/>
          <w:i/>
        </w:rPr>
        <w:t xml:space="preserve">Keywords: </w:t>
      </w:r>
      <w:r w:rsidRPr="003D4C47">
        <w:rPr>
          <w:rFonts w:ascii="Arial" w:hAnsi="Arial" w:cs="Arial"/>
          <w:i/>
        </w:rPr>
        <w:t>Anemia, VO</w:t>
      </w:r>
      <w:r w:rsidRPr="003D4C47">
        <w:rPr>
          <w:rFonts w:ascii="Cambria Math" w:hAnsi="Cambria Math" w:cs="Cambria Math"/>
          <w:i/>
        </w:rPr>
        <w:t>₂</w:t>
      </w:r>
      <w:r w:rsidRPr="003D4C47">
        <w:rPr>
          <w:rFonts w:ascii="Arial" w:hAnsi="Arial" w:cs="Arial"/>
          <w:i/>
        </w:rPr>
        <w:t xml:space="preserve"> max, aerobic fitness, dyspnea.</w:t>
      </w:r>
    </w:p>
    <w:p w14:paraId="4BD8102E" w14:textId="77777777" w:rsidR="00790ADA" w:rsidRDefault="00790ADA" w:rsidP="00441B6F">
      <w:pPr>
        <w:pStyle w:val="Body"/>
        <w:spacing w:after="0"/>
        <w:rPr>
          <w:rFonts w:ascii="Arial" w:hAnsi="Arial" w:cs="Arial"/>
          <w:i/>
        </w:rPr>
      </w:pPr>
    </w:p>
    <w:p w14:paraId="3AF18449" w14:textId="77777777" w:rsidR="007F7B32" w:rsidRDefault="003D4C47" w:rsidP="003D4C47">
      <w:pPr>
        <w:pStyle w:val="Body"/>
        <w:spacing w:after="0"/>
        <w:rPr>
          <w:rFonts w:ascii="Arial" w:hAnsi="Arial" w:cs="Arial"/>
        </w:rPr>
      </w:pPr>
      <w:r>
        <w:rPr>
          <w:rFonts w:ascii="Arial" w:hAnsi="Arial" w:cs="Arial"/>
          <w:b/>
          <w:i/>
          <w:sz w:val="18"/>
        </w:rPr>
        <w:t xml:space="preserve"> </w:t>
      </w:r>
      <w:r w:rsidR="00902823">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5E6CBA9C" w14:textId="77777777" w:rsidR="003D4C47" w:rsidRPr="004C0A45" w:rsidRDefault="003D4C47" w:rsidP="003D4C47">
      <w:pPr>
        <w:jc w:val="both"/>
        <w:rPr>
          <w:rFonts w:ascii="Arial" w:hAnsi="Arial" w:cs="Arial"/>
        </w:rPr>
      </w:pPr>
    </w:p>
    <w:p w14:paraId="0C3FE790" w14:textId="77777777" w:rsidR="003D4C47" w:rsidRPr="004C0A45" w:rsidRDefault="003D4C47" w:rsidP="003D4C47">
      <w:pPr>
        <w:jc w:val="both"/>
        <w:rPr>
          <w:rFonts w:ascii="Arial" w:hAnsi="Arial" w:cs="Arial"/>
        </w:rPr>
      </w:pPr>
      <w:r w:rsidRPr="004C0A45">
        <w:rPr>
          <w:rFonts w:ascii="Arial" w:hAnsi="Arial" w:cs="Arial"/>
        </w:rPr>
        <w:t xml:space="preserve">Anemia is a widespread global health concern, particularly among young females. According to the World Health Organization (WHO), anemia is defined as a condition in which the number </w:t>
      </w:r>
      <w:r w:rsidRPr="004C0A45">
        <w:rPr>
          <w:rFonts w:ascii="Arial" w:hAnsi="Arial" w:cs="Arial"/>
        </w:rPr>
        <w:lastRenderedPageBreak/>
        <w:t>of red blood cells or their oxygen-carrying capacity is insufficient to meet physiological needs (WHO, 2011).</w:t>
      </w:r>
      <w:r w:rsidRPr="004C0A45">
        <w:rPr>
          <w:rFonts w:ascii="Arial" w:hAnsi="Arial" w:cs="Arial"/>
          <w:vertAlign w:val="superscript"/>
        </w:rPr>
        <w:t xml:space="preserve"> [</w:t>
      </w:r>
      <w:r>
        <w:rPr>
          <w:rFonts w:ascii="Arial" w:hAnsi="Arial" w:cs="Arial"/>
          <w:vertAlign w:val="superscript"/>
        </w:rPr>
        <w:t>1</w:t>
      </w:r>
      <w:r w:rsidRPr="004C0A45">
        <w:rPr>
          <w:rFonts w:ascii="Arial" w:hAnsi="Arial" w:cs="Arial"/>
          <w:vertAlign w:val="superscript"/>
        </w:rPr>
        <w:t>]</w:t>
      </w:r>
      <w:r w:rsidRPr="004C0A45">
        <w:rPr>
          <w:rFonts w:ascii="Arial" w:hAnsi="Arial" w:cs="Arial"/>
        </w:rPr>
        <w:t xml:space="preserve"> This condition is most commonly characterized by a reduction in hemoglobin concentration—less than 13.5 g/dL in males and 12.5 g/dL in females—leading to impaired oxygen transport and delivery to tissues. The underlying causes of anemia are multifactorial and include nutritional deficiencies (iron, vitamin B12, folate), chronic diseases, and inherited disorders affecting hemoglobin synthesis and red cell morphology.</w:t>
      </w:r>
      <w:r w:rsidRPr="004C0A45">
        <w:rPr>
          <w:rFonts w:ascii="Arial" w:hAnsi="Arial" w:cs="Arial"/>
          <w:vertAlign w:val="superscript"/>
        </w:rPr>
        <w:t>[2]</w:t>
      </w:r>
    </w:p>
    <w:p w14:paraId="0AA34094" w14:textId="77777777" w:rsidR="003D4C47" w:rsidRPr="004C0A45" w:rsidRDefault="003D4C47" w:rsidP="003D4C47">
      <w:pPr>
        <w:tabs>
          <w:tab w:val="left" w:pos="1824"/>
        </w:tabs>
        <w:jc w:val="both"/>
        <w:rPr>
          <w:rFonts w:ascii="Arial" w:hAnsi="Arial" w:cs="Arial"/>
        </w:rPr>
      </w:pPr>
      <w:r w:rsidRPr="004C0A45">
        <w:rPr>
          <w:rFonts w:ascii="Arial" w:hAnsi="Arial" w:cs="Arial"/>
        </w:rPr>
        <w:t>Iron deficiency anemia (IDA) remains the most prevalent form of anemia worldwide and is particularly common in developing countries. It is typically identified by microcytic, hypochromic red blood cells on a peripheral blood smear. Clinically, the manifestations of anemia range from nonspecific symptoms such as fatigue, dizziness, and shortness of breath on exertion to more overt signs like pallor. However, many individuals remain asymptomatic and are diagnosed incidentally during routine hematological investigations. Notably, overt physical signs like pallor may only become apparent at more severe levels of hemoglobin depletion, typically below 7–8 g/dL.</w:t>
      </w:r>
      <w:r>
        <w:rPr>
          <w:rFonts w:ascii="Arial" w:hAnsi="Arial" w:cs="Arial"/>
        </w:rPr>
        <w:t xml:space="preserve"> </w:t>
      </w:r>
      <w:r w:rsidRPr="004C0A45">
        <w:rPr>
          <w:rFonts w:ascii="Arial" w:hAnsi="Arial" w:cs="Arial"/>
        </w:rPr>
        <w:t>A detailed clinical history may reveal reduced stamina, tiredness, shortness of breath, or exacerbation of underlying cardiac conditions.</w:t>
      </w:r>
      <w:r w:rsidRPr="004C0A45">
        <w:rPr>
          <w:rFonts w:ascii="Arial" w:hAnsi="Arial" w:cs="Arial"/>
          <w:vertAlign w:val="superscript"/>
        </w:rPr>
        <w:t xml:space="preserve"> [</w:t>
      </w:r>
      <w:r>
        <w:rPr>
          <w:rFonts w:ascii="Arial" w:hAnsi="Arial" w:cs="Arial"/>
          <w:vertAlign w:val="superscript"/>
        </w:rPr>
        <w:t>3,4</w:t>
      </w:r>
      <w:r w:rsidRPr="004C0A45">
        <w:rPr>
          <w:rFonts w:ascii="Arial" w:hAnsi="Arial" w:cs="Arial"/>
          <w:vertAlign w:val="superscript"/>
        </w:rPr>
        <w:t>]</w:t>
      </w:r>
    </w:p>
    <w:p w14:paraId="33F12942" w14:textId="77777777" w:rsidR="003D4C47" w:rsidRPr="004C0A45" w:rsidRDefault="003D4C47" w:rsidP="003D4C47">
      <w:pPr>
        <w:jc w:val="both"/>
        <w:rPr>
          <w:rFonts w:ascii="Arial" w:hAnsi="Arial" w:cs="Arial"/>
        </w:rPr>
      </w:pPr>
      <w:r w:rsidRPr="004C0A45">
        <w:rPr>
          <w:rFonts w:ascii="Arial" w:hAnsi="Arial" w:cs="Arial"/>
        </w:rPr>
        <w:t xml:space="preserve">The physiological consequences of anemia are particularly evident during physical activity, where oxygen demands are increased. Aerobic exercise—such as brisk walking, cycling, swimming, or jogging—elicits systemic adaptations to enhance </w:t>
      </w:r>
      <w:r>
        <w:rPr>
          <w:rFonts w:ascii="Arial" w:hAnsi="Arial" w:cs="Arial"/>
        </w:rPr>
        <w:t>oxygen delivery and utilization.</w:t>
      </w:r>
      <w:r w:rsidRPr="004C0A45">
        <w:rPr>
          <w:rFonts w:ascii="Arial" w:hAnsi="Arial" w:cs="Arial"/>
          <w:vertAlign w:val="superscript"/>
        </w:rPr>
        <w:t>6</w:t>
      </w:r>
      <w:r w:rsidRPr="004C0A45">
        <w:rPr>
          <w:rFonts w:ascii="Arial" w:hAnsi="Arial" w:cs="Arial"/>
        </w:rPr>
        <w:t xml:space="preserve"> In anemic individuals, the impaired oxygen-carrying capacity of the blood compromises these adaptations, often resulting in increased fatigue, reduced stamina, and limited aerobic performance. This is reflected in objective parameters such as reduced maximal oxygen uptake (VO</w:t>
      </w:r>
      <w:r w:rsidRPr="004C0A45">
        <w:rPr>
          <w:rFonts w:cs="Arial"/>
        </w:rPr>
        <w:t>₂</w:t>
      </w:r>
      <w:r w:rsidRPr="004C0A45">
        <w:rPr>
          <w:rFonts w:ascii="Arial" w:hAnsi="Arial" w:cs="Arial"/>
        </w:rPr>
        <w:t xml:space="preserve"> max) and elevated ventilatory responses during exertion. Anemic individuals, particularly females, may demonstrate a diminished oxygen pulse and an increased reliance on anaerobic metabolism, which further contributes to the perception of breathlessness.</w:t>
      </w:r>
      <w:r w:rsidRPr="004C0A45">
        <w:rPr>
          <w:rFonts w:ascii="Arial" w:hAnsi="Arial" w:cs="Arial"/>
          <w:vertAlign w:val="superscript"/>
        </w:rPr>
        <w:t>7</w:t>
      </w:r>
    </w:p>
    <w:p w14:paraId="45C8AB5B" w14:textId="77777777" w:rsidR="003D4C47" w:rsidRPr="004C0A45" w:rsidRDefault="003D4C47" w:rsidP="003D4C47">
      <w:pPr>
        <w:jc w:val="both"/>
        <w:rPr>
          <w:rFonts w:ascii="Arial" w:hAnsi="Arial" w:cs="Arial"/>
          <w:vertAlign w:val="superscript"/>
        </w:rPr>
      </w:pPr>
      <w:r w:rsidRPr="004C0A45">
        <w:rPr>
          <w:rFonts w:ascii="Arial" w:hAnsi="Arial" w:cs="Arial"/>
        </w:rPr>
        <w:t>Recent epidemiological data from India emphasize the growing burden of anemia among adolescent and young adult females. National surveys indicate a concerning increase in prevalence—from 54.2% in 2015 to 58.9% in 2021—in the 15–19-year age group. Although some regions such as Uttarakhand and Kerala have shown a slight decline, most states report rising trends, signaling a persistent public health challenge.</w:t>
      </w:r>
      <w:r w:rsidRPr="004C0A45">
        <w:rPr>
          <w:rFonts w:ascii="Arial" w:hAnsi="Arial" w:cs="Arial"/>
          <w:vertAlign w:val="superscript"/>
        </w:rPr>
        <w:t>5</w:t>
      </w:r>
    </w:p>
    <w:p w14:paraId="3E62AEDB" w14:textId="77777777" w:rsidR="003D4C47" w:rsidRPr="004C0A45" w:rsidRDefault="003D4C47" w:rsidP="003D4C47">
      <w:pPr>
        <w:tabs>
          <w:tab w:val="left" w:pos="1824"/>
        </w:tabs>
        <w:jc w:val="both"/>
        <w:rPr>
          <w:rFonts w:ascii="Arial" w:hAnsi="Arial" w:cs="Arial"/>
        </w:rPr>
      </w:pPr>
      <w:r w:rsidRPr="004C0A45">
        <w:rPr>
          <w:rFonts w:ascii="Arial" w:hAnsi="Arial" w:cs="Arial"/>
        </w:rPr>
        <w:t>Physical training has been shown to increase total hemoglobin and red cell mass, thereby improving oxygen delivery during exercise. Research shows a clear linear relationship between hemoglobin concentration and exercise capacity, with lower levels correlating to diminished performance.</w:t>
      </w:r>
      <w:r w:rsidRPr="004C0A45">
        <w:rPr>
          <w:rFonts w:ascii="Arial" w:hAnsi="Arial" w:cs="Arial"/>
          <w:vertAlign w:val="superscript"/>
        </w:rPr>
        <w:t>6</w:t>
      </w:r>
      <w:r w:rsidRPr="004C0A45">
        <w:rPr>
          <w:rFonts w:ascii="Arial" w:hAnsi="Arial" w:cs="Arial"/>
        </w:rPr>
        <w:t xml:space="preserve"> Anemic women, in particular, tend to exhibit reduced oxygen pulse and a significant decrease in peak oxygen uptake (VO</w:t>
      </w:r>
      <w:r w:rsidRPr="004C0A45">
        <w:rPr>
          <w:rFonts w:cs="Arial"/>
        </w:rPr>
        <w:t>₂</w:t>
      </w:r>
      <w:r w:rsidRPr="004C0A45">
        <w:rPr>
          <w:rFonts w:ascii="Arial" w:hAnsi="Arial" w:cs="Arial"/>
        </w:rPr>
        <w:t xml:space="preserve"> max), especially during high-intensity exertion. To compensate, they often rely more heavily on anaerobic metabolism, which in turn heightens ventilatory demand. </w:t>
      </w:r>
      <w:r w:rsidRPr="004C0A45">
        <w:rPr>
          <w:rFonts w:ascii="Arial" w:hAnsi="Arial" w:cs="Arial"/>
          <w:vertAlign w:val="superscript"/>
        </w:rPr>
        <w:t>8,9</w:t>
      </w:r>
    </w:p>
    <w:p w14:paraId="6ADAD781" w14:textId="77777777" w:rsidR="003D4C47" w:rsidRPr="004C0A45" w:rsidRDefault="003D4C47" w:rsidP="003D4C47">
      <w:pPr>
        <w:jc w:val="both"/>
        <w:rPr>
          <w:rFonts w:ascii="Arial" w:hAnsi="Arial" w:cs="Arial"/>
        </w:rPr>
      </w:pPr>
      <w:r w:rsidRPr="004C0A45">
        <w:rPr>
          <w:rFonts w:ascii="Arial" w:hAnsi="Arial" w:cs="Arial"/>
        </w:rPr>
        <w:t>While it is well-established that anemia adversely affects physical work capacity, there is limited literature assessing aerobic performance and perceived exertional dyspnea in mildly anemic young women. Furthermore, the application of simple, field-based fitness assessments such as the Rockport 1-Mile Walk Test—combined with subjective tools like the Modified Borg Dyspnea Scale—can provide valuable insights into functional limitations in this population.</w:t>
      </w:r>
    </w:p>
    <w:p w14:paraId="688A68CC" w14:textId="77777777" w:rsidR="003D4C47" w:rsidRPr="004C0A45" w:rsidRDefault="003D4C47" w:rsidP="003D4C47">
      <w:pPr>
        <w:jc w:val="both"/>
        <w:rPr>
          <w:rFonts w:ascii="Arial" w:hAnsi="Arial" w:cs="Arial"/>
          <w:b/>
        </w:rPr>
      </w:pPr>
      <w:r w:rsidRPr="004C0A45">
        <w:rPr>
          <w:rFonts w:ascii="Arial" w:hAnsi="Arial" w:cs="Arial"/>
          <w:b/>
        </w:rPr>
        <w:t>Objective</w:t>
      </w:r>
    </w:p>
    <w:p w14:paraId="20E33A8B" w14:textId="77777777" w:rsidR="003D4C47" w:rsidRPr="004C0A45" w:rsidRDefault="003D4C47" w:rsidP="003D4C47">
      <w:pPr>
        <w:jc w:val="both"/>
        <w:rPr>
          <w:rFonts w:ascii="Arial" w:hAnsi="Arial" w:cs="Arial"/>
        </w:rPr>
      </w:pPr>
      <w:r w:rsidRPr="004C0A45">
        <w:rPr>
          <w:rFonts w:ascii="Arial" w:hAnsi="Arial" w:cs="Arial"/>
        </w:rPr>
        <w:t>Given the high prevalence of anemia and its impact on functional health, this study aimed to evaluate aerobic capacity and perceived exertional breathlessness in mild anemic young females. By using the Rockport 1-Mile Walk Test and the Modified Borg Dyspnea Scale, this study seeks to quantify the extent of physical limitation in this group and provide a basis for early screening and targeted intervention strategies to improve long-term health outcomes.</w:t>
      </w:r>
    </w:p>
    <w:p w14:paraId="4849B791" w14:textId="77777777" w:rsidR="003D4C47" w:rsidRPr="004C0A45" w:rsidRDefault="003D4C47" w:rsidP="003D4C47">
      <w:pPr>
        <w:jc w:val="both"/>
        <w:rPr>
          <w:rFonts w:ascii="Arial" w:hAnsi="Arial" w:cs="Arial"/>
          <w:b/>
        </w:rPr>
      </w:pPr>
      <w:r w:rsidRPr="004C0A45">
        <w:rPr>
          <w:rFonts w:ascii="Arial" w:hAnsi="Arial" w:cs="Arial"/>
          <w:b/>
        </w:rPr>
        <w:t>Rationale for the Study</w:t>
      </w:r>
    </w:p>
    <w:p w14:paraId="4F14240B" w14:textId="77777777" w:rsidR="003D4C47" w:rsidRPr="004C0A45" w:rsidRDefault="003D4C47" w:rsidP="003D4C47">
      <w:pPr>
        <w:jc w:val="both"/>
        <w:rPr>
          <w:rFonts w:ascii="Arial" w:hAnsi="Arial" w:cs="Arial"/>
        </w:rPr>
      </w:pPr>
      <w:r w:rsidRPr="004C0A45">
        <w:rPr>
          <w:rFonts w:ascii="Arial" w:hAnsi="Arial" w:cs="Arial"/>
        </w:rPr>
        <w:t xml:space="preserve">Anemia remains a significant public health concern in India, particularly among adolescent and young adult females. According to the National Family Health Survey-5 (NFHS-5), the prevalence of anemia in Indian females aged 15–19 years increased from 54.2% in 2015 to </w:t>
      </w:r>
      <w:r w:rsidRPr="004C0A45">
        <w:rPr>
          <w:rFonts w:ascii="Arial" w:hAnsi="Arial" w:cs="Arial"/>
        </w:rPr>
        <w:lastRenderedPageBreak/>
        <w:t>58.9% in 2021, signaling a worsening trend. Despite this high prevalence, the functional implications of anemia—especially its impact on aerobic fitness and respiratory response during physical activity—are poorly understood and often overlooked in both clinical and community settings.</w:t>
      </w:r>
    </w:p>
    <w:p w14:paraId="52B7A930" w14:textId="77777777" w:rsidR="003D4C47" w:rsidRPr="004C0A45" w:rsidRDefault="003D4C47" w:rsidP="003D4C47">
      <w:pPr>
        <w:jc w:val="both"/>
        <w:rPr>
          <w:rFonts w:ascii="Arial" w:hAnsi="Arial" w:cs="Arial"/>
        </w:rPr>
      </w:pPr>
      <w:r w:rsidRPr="004C0A45">
        <w:rPr>
          <w:rFonts w:ascii="Arial" w:hAnsi="Arial" w:cs="Arial"/>
        </w:rPr>
        <w:t>Aerobic fitness is a vital component of overall health and a predictor of long-term cardiovascular outcomes. In anemic individuals, reduced hemoglobin impairs oxygen delivery, which can compromise exercise tolerance and lead to increased breathlessness during even moderate physical exertion. However, there is a paucity of data quantifying this relationship in mildly anemic young women. Most existing studies focus on hematological parameters, while the physiological and functional consequences of anemia remain under-assessed.</w:t>
      </w:r>
    </w:p>
    <w:p w14:paraId="6AE2858E" w14:textId="77777777" w:rsidR="003D4C47" w:rsidRPr="004C0A45" w:rsidRDefault="003D4C47" w:rsidP="003D4C47">
      <w:pPr>
        <w:jc w:val="both"/>
        <w:rPr>
          <w:rFonts w:ascii="Arial" w:hAnsi="Arial" w:cs="Arial"/>
        </w:rPr>
      </w:pPr>
      <w:r w:rsidRPr="004C0A45">
        <w:rPr>
          <w:rFonts w:ascii="Arial" w:hAnsi="Arial" w:cs="Arial"/>
        </w:rPr>
        <w:t>This study addresses a critical gap by objectively measuring aerobic capacity and perceived exertional dyspnea in anemic females. It utilizes simple, validated field tools such as the Rockport 1-Mile Walk Test and the Modified Borg Dyspnea Scale, which are practical for community-level screening and intervention planning. The findings aim to inform targeted health strategies that can enhance physical functioning and prevent future complications in this vulnerable population.</w:t>
      </w:r>
    </w:p>
    <w:p w14:paraId="0F2A80BD" w14:textId="605525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C9998B7" w14:textId="77777777" w:rsidR="00790ADA" w:rsidRPr="00FB3A86" w:rsidRDefault="00790ADA" w:rsidP="00441B6F">
      <w:pPr>
        <w:pStyle w:val="AbstHead"/>
        <w:spacing w:after="0"/>
        <w:jc w:val="both"/>
        <w:rPr>
          <w:rFonts w:ascii="Arial" w:hAnsi="Arial" w:cs="Arial"/>
        </w:rPr>
      </w:pPr>
    </w:p>
    <w:p w14:paraId="5B849E50" w14:textId="77777777" w:rsidR="003D4C47" w:rsidRPr="004C0A45" w:rsidRDefault="003D4C47" w:rsidP="003D4C47">
      <w:pPr>
        <w:jc w:val="both"/>
        <w:rPr>
          <w:rFonts w:ascii="Arial" w:hAnsi="Arial" w:cs="Arial"/>
          <w:b/>
        </w:rPr>
      </w:pPr>
      <w:r w:rsidRPr="004C0A45">
        <w:rPr>
          <w:rFonts w:ascii="Arial" w:hAnsi="Arial" w:cs="Arial"/>
          <w:b/>
        </w:rPr>
        <w:t>Aim and Objectives</w:t>
      </w:r>
    </w:p>
    <w:p w14:paraId="09BA4A64" w14:textId="77777777" w:rsidR="003D4C47" w:rsidRPr="004C0A45" w:rsidRDefault="003D4C47" w:rsidP="003D4C47">
      <w:pPr>
        <w:jc w:val="both"/>
        <w:rPr>
          <w:rFonts w:ascii="Arial" w:hAnsi="Arial" w:cs="Arial"/>
        </w:rPr>
      </w:pPr>
      <w:r w:rsidRPr="004C0A45">
        <w:rPr>
          <w:rFonts w:ascii="Arial" w:hAnsi="Arial" w:cs="Arial"/>
        </w:rPr>
        <w:t>Aim</w:t>
      </w:r>
    </w:p>
    <w:p w14:paraId="4AC4A450" w14:textId="77777777" w:rsidR="003D4C47" w:rsidRPr="00384720" w:rsidRDefault="003D4C47" w:rsidP="00384720">
      <w:pPr>
        <w:jc w:val="both"/>
        <w:rPr>
          <w:rFonts w:ascii="Arial" w:hAnsi="Arial" w:cs="Arial"/>
        </w:rPr>
      </w:pPr>
      <w:r w:rsidRPr="00384720">
        <w:rPr>
          <w:rFonts w:ascii="Arial" w:hAnsi="Arial" w:cs="Arial"/>
        </w:rPr>
        <w:t>To evaluate aerobic fitness and the extent of perceived shortness of breath on exertion in anemic females aged 18 to 25 years.</w:t>
      </w:r>
    </w:p>
    <w:p w14:paraId="74E05D90" w14:textId="77777777" w:rsidR="003D4C47" w:rsidRPr="004C0A45" w:rsidRDefault="003D4C47" w:rsidP="003D4C47">
      <w:pPr>
        <w:jc w:val="both"/>
        <w:rPr>
          <w:rFonts w:ascii="Arial" w:hAnsi="Arial" w:cs="Arial"/>
        </w:rPr>
      </w:pPr>
      <w:r w:rsidRPr="004C0A45">
        <w:rPr>
          <w:rFonts w:ascii="Arial" w:hAnsi="Arial" w:cs="Arial"/>
        </w:rPr>
        <w:t>Objectives</w:t>
      </w:r>
    </w:p>
    <w:p w14:paraId="5E72489C" w14:textId="77777777" w:rsidR="003D4C47" w:rsidRPr="00384720" w:rsidRDefault="003D4C47" w:rsidP="00384720">
      <w:pPr>
        <w:jc w:val="both"/>
        <w:rPr>
          <w:rFonts w:ascii="Arial" w:hAnsi="Arial" w:cs="Arial"/>
        </w:rPr>
      </w:pPr>
      <w:r w:rsidRPr="00384720">
        <w:rPr>
          <w:rFonts w:ascii="Arial" w:hAnsi="Arial" w:cs="Arial"/>
        </w:rPr>
        <w:t>To assess aerobic capacity by estimating VO</w:t>
      </w:r>
      <w:r w:rsidRPr="00384720">
        <w:rPr>
          <w:rFonts w:ascii="Cambria Math" w:hAnsi="Cambria Math" w:cs="Cambria Math"/>
        </w:rPr>
        <w:t>₂</w:t>
      </w:r>
      <w:r w:rsidRPr="00384720">
        <w:rPr>
          <w:rFonts w:ascii="Arial" w:hAnsi="Arial" w:cs="Arial"/>
        </w:rPr>
        <w:t xml:space="preserve"> max using the Rockport 1-Mile Walk Test.</w:t>
      </w:r>
    </w:p>
    <w:p w14:paraId="615866B5" w14:textId="77777777" w:rsidR="003D4C47" w:rsidRPr="00384720" w:rsidRDefault="003D4C47" w:rsidP="00384720">
      <w:pPr>
        <w:jc w:val="both"/>
        <w:rPr>
          <w:rFonts w:ascii="Arial" w:hAnsi="Arial" w:cs="Arial"/>
        </w:rPr>
      </w:pPr>
      <w:r w:rsidRPr="00384720">
        <w:rPr>
          <w:rFonts w:ascii="Arial" w:hAnsi="Arial" w:cs="Arial"/>
        </w:rPr>
        <w:t>To measure the degree of perceived dyspnea immediately post-exercise using the Modified Borg Dyspnea Scale.</w:t>
      </w:r>
    </w:p>
    <w:p w14:paraId="17690606" w14:textId="77777777" w:rsidR="003D4C47" w:rsidRPr="004C0A45" w:rsidRDefault="003D4C47" w:rsidP="003D4C47">
      <w:pPr>
        <w:jc w:val="both"/>
        <w:rPr>
          <w:rFonts w:ascii="Arial" w:hAnsi="Arial" w:cs="Arial"/>
        </w:rPr>
      </w:pPr>
      <w:r w:rsidRPr="004C0A45">
        <w:rPr>
          <w:rFonts w:ascii="Arial" w:hAnsi="Arial" w:cs="Arial"/>
        </w:rPr>
        <w:t>To classify participants' fitness levels based on the American College of Sports Medicine (ACSM) VO</w:t>
      </w:r>
      <w:r w:rsidRPr="004C0A45">
        <w:rPr>
          <w:rFonts w:cs="Arial"/>
        </w:rPr>
        <w:t>₂</w:t>
      </w:r>
      <w:r w:rsidRPr="004C0A45">
        <w:rPr>
          <w:rFonts w:ascii="Arial" w:hAnsi="Arial" w:cs="Arial"/>
        </w:rPr>
        <w:t xml:space="preserve"> max reference standards.</w:t>
      </w:r>
    </w:p>
    <w:p w14:paraId="3318C69C" w14:textId="77777777" w:rsidR="003D4C47" w:rsidRPr="004C0A45" w:rsidRDefault="003D4C47" w:rsidP="003D4C47">
      <w:pPr>
        <w:spacing w:before="100" w:beforeAutospacing="1" w:after="100" w:afterAutospacing="1"/>
        <w:jc w:val="both"/>
        <w:outlineLvl w:val="2"/>
        <w:rPr>
          <w:rFonts w:ascii="Arial" w:hAnsi="Arial" w:cs="Arial"/>
          <w:b/>
          <w:bCs/>
          <w:lang w:eastAsia="en-IN"/>
        </w:rPr>
      </w:pPr>
      <w:r w:rsidRPr="004C0A45">
        <w:rPr>
          <w:rFonts w:ascii="Arial" w:hAnsi="Arial" w:cs="Arial"/>
          <w:b/>
          <w:bCs/>
          <w:lang w:eastAsia="en-IN"/>
        </w:rPr>
        <w:t>Materials and Methods</w:t>
      </w:r>
    </w:p>
    <w:p w14:paraId="58880B83"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Study Design and Duration</w:t>
      </w:r>
    </w:p>
    <w:p w14:paraId="762E8D4F"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This study employed a </w:t>
      </w:r>
      <w:r w:rsidRPr="004C0A45">
        <w:rPr>
          <w:rFonts w:ascii="Arial" w:hAnsi="Arial" w:cs="Arial"/>
          <w:bCs/>
          <w:lang w:eastAsia="en-IN"/>
        </w:rPr>
        <w:t>cross-sectional observational design</w:t>
      </w:r>
      <w:r w:rsidRPr="004C0A45">
        <w:rPr>
          <w:rFonts w:ascii="Arial" w:hAnsi="Arial" w:cs="Arial"/>
          <w:lang w:eastAsia="en-IN"/>
        </w:rPr>
        <w:t xml:space="preserve"> conducted over a period of </w:t>
      </w:r>
      <w:r w:rsidRPr="004C0A45">
        <w:rPr>
          <w:rFonts w:ascii="Arial" w:hAnsi="Arial" w:cs="Arial"/>
          <w:bCs/>
          <w:lang w:eastAsia="en-IN"/>
        </w:rPr>
        <w:t>three months</w:t>
      </w:r>
      <w:r w:rsidRPr="004C0A45">
        <w:rPr>
          <w:rFonts w:ascii="Arial" w:hAnsi="Arial" w:cs="Arial"/>
          <w:lang w:eastAsia="en-IN"/>
        </w:rPr>
        <w:t>. The objective was to assess aerobic capacity and perceived exertional dyspnea in young anemic females using treadmill-based functional assessments.</w:t>
      </w:r>
    </w:p>
    <w:p w14:paraId="72EFFF0A"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Study Setting</w:t>
      </w:r>
    </w:p>
    <w:p w14:paraId="7C181FD6"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The research was conducted in the </w:t>
      </w:r>
      <w:r w:rsidRPr="004C0A45">
        <w:rPr>
          <w:rFonts w:ascii="Arial" w:hAnsi="Arial" w:cs="Arial"/>
          <w:bCs/>
          <w:lang w:eastAsia="en-IN"/>
        </w:rPr>
        <w:t xml:space="preserve">Physiotherapy </w:t>
      </w:r>
      <w:proofErr w:type="spellStart"/>
      <w:r w:rsidRPr="004C0A45">
        <w:rPr>
          <w:rFonts w:ascii="Arial" w:hAnsi="Arial" w:cs="Arial"/>
          <w:lang w:eastAsia="en-IN"/>
        </w:rPr>
        <w:t>centre</w:t>
      </w:r>
      <w:proofErr w:type="spellEnd"/>
      <w:r w:rsidRPr="004C0A45">
        <w:rPr>
          <w:rFonts w:ascii="Arial" w:hAnsi="Arial" w:cs="Arial"/>
          <w:lang w:eastAsia="en-IN"/>
        </w:rPr>
        <w:t xml:space="preserve">, which is equipped with treadmill testing facilities and validated physiological assessment tools. </w:t>
      </w:r>
      <w:r w:rsidRPr="004C0A45">
        <w:rPr>
          <w:rFonts w:ascii="Arial" w:hAnsi="Arial" w:cs="Arial"/>
        </w:rPr>
        <w:t>Prior to usage, the treadmill and additional vitals measuring devices were evaluated and inspected.</w:t>
      </w:r>
    </w:p>
    <w:p w14:paraId="448A42A9"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Participants and Eligibility Criteria</w:t>
      </w:r>
    </w:p>
    <w:p w14:paraId="072C3938"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A total of </w:t>
      </w:r>
      <w:r w:rsidRPr="004C0A45">
        <w:rPr>
          <w:rFonts w:ascii="Arial" w:hAnsi="Arial" w:cs="Arial"/>
          <w:bCs/>
          <w:lang w:eastAsia="en-IN"/>
        </w:rPr>
        <w:t>80 female participants</w:t>
      </w:r>
      <w:r w:rsidRPr="004C0A45">
        <w:rPr>
          <w:rFonts w:ascii="Arial" w:hAnsi="Arial" w:cs="Arial"/>
          <w:lang w:eastAsia="en-IN"/>
        </w:rPr>
        <w:t xml:space="preserve"> were recruited following a screening process and provision of </w:t>
      </w:r>
      <w:r w:rsidRPr="004C0A45">
        <w:rPr>
          <w:rFonts w:ascii="Arial" w:hAnsi="Arial" w:cs="Arial"/>
          <w:bCs/>
          <w:lang w:eastAsia="en-IN"/>
        </w:rPr>
        <w:t>informed written consent</w:t>
      </w:r>
      <w:r w:rsidRPr="004C0A45">
        <w:rPr>
          <w:rFonts w:ascii="Arial" w:hAnsi="Arial" w:cs="Arial"/>
          <w:lang w:eastAsia="en-IN"/>
        </w:rPr>
        <w:t>. The inclusion and exclusion criteria were as follows:</w:t>
      </w:r>
    </w:p>
    <w:p w14:paraId="469BDB6E" w14:textId="77777777" w:rsidR="00384720" w:rsidRPr="00384720" w:rsidRDefault="00384720" w:rsidP="00384720">
      <w:pPr>
        <w:spacing w:before="100" w:beforeAutospacing="1" w:after="100" w:afterAutospacing="1"/>
        <w:jc w:val="both"/>
        <w:rPr>
          <w:rFonts w:ascii="Arial" w:hAnsi="Arial" w:cs="Arial"/>
          <w:bCs/>
          <w:lang w:eastAsia="en-IN"/>
        </w:rPr>
      </w:pPr>
      <w:r w:rsidRPr="00384720">
        <w:rPr>
          <w:rFonts w:ascii="Arial" w:hAnsi="Arial" w:cs="Arial"/>
          <w:bCs/>
          <w:lang w:eastAsia="en-IN"/>
        </w:rPr>
        <w:t xml:space="preserve">This study recruited female participants aged 18 to 25 years with a Body Mass Index (BMI) of less than 24.99 kg/m² and </w:t>
      </w:r>
      <w:proofErr w:type="spellStart"/>
      <w:r w:rsidRPr="00384720">
        <w:rPr>
          <w:rFonts w:ascii="Arial" w:hAnsi="Arial" w:cs="Arial"/>
          <w:bCs/>
          <w:lang w:eastAsia="en-IN"/>
        </w:rPr>
        <w:t>haemoglobin</w:t>
      </w:r>
      <w:proofErr w:type="spellEnd"/>
      <w:r w:rsidRPr="00384720">
        <w:rPr>
          <w:rFonts w:ascii="Arial" w:hAnsi="Arial" w:cs="Arial"/>
          <w:bCs/>
          <w:lang w:eastAsia="en-IN"/>
        </w:rPr>
        <w:t xml:space="preserve"> levels between 10 and 11.5 g/dL, indicative of mild anemia. Participants were selected based on strict inclusion and exclusion criteria to ensure </w:t>
      </w:r>
      <w:r w:rsidRPr="00384720">
        <w:rPr>
          <w:rFonts w:ascii="Arial" w:hAnsi="Arial" w:cs="Arial"/>
          <w:bCs/>
          <w:lang w:eastAsia="en-IN"/>
        </w:rPr>
        <w:lastRenderedPageBreak/>
        <w:t>a homogenous study population. Inclusion criteria required participants to be within the specified age and BMI range, and clinically diagnosed with mild anemia. Exclusion criteria included the presence of other types of anemia (such as aplastic, hemolytic, or sickle cell anemia), current or recent infections, fever, or any inflammatory conditions within the past month. Individuals with a history of cardiovascular, pulmonary, renal, metabolic, or endocrine disorders were excluded, as were those with menstrual irregularities, current pregnancy, or childbirth within the past year. Additionally, participants with a history of eating disorders or uncontrolled weight loss were not considered eligible. These criteria were designed to eliminate potential confounding variables and ensure the safety and reliability of study outcomes</w:t>
      </w:r>
      <w:r>
        <w:rPr>
          <w:rFonts w:ascii="Arial" w:hAnsi="Arial" w:cs="Arial"/>
          <w:bCs/>
          <w:lang w:eastAsia="en-IN"/>
        </w:rPr>
        <w:t>.</w:t>
      </w:r>
    </w:p>
    <w:p w14:paraId="643DECBE" w14:textId="77777777" w:rsidR="003D4C47" w:rsidRPr="004C0A45" w:rsidRDefault="003D4C47" w:rsidP="00384720">
      <w:pPr>
        <w:spacing w:before="100" w:beforeAutospacing="1" w:after="100" w:afterAutospacing="1"/>
        <w:jc w:val="both"/>
        <w:rPr>
          <w:rFonts w:ascii="Arial" w:hAnsi="Arial" w:cs="Arial"/>
          <w:lang w:eastAsia="en-IN"/>
        </w:rPr>
      </w:pPr>
      <w:r w:rsidRPr="004C0A45">
        <w:rPr>
          <w:rFonts w:ascii="Arial" w:hAnsi="Arial" w:cs="Arial"/>
          <w:lang w:eastAsia="en-IN"/>
        </w:rPr>
        <w:t xml:space="preserve">Participants were advised to maintain their usual </w:t>
      </w:r>
      <w:r w:rsidRPr="004C0A45">
        <w:rPr>
          <w:rFonts w:ascii="Arial" w:hAnsi="Arial" w:cs="Arial"/>
          <w:bCs/>
          <w:lang w:eastAsia="en-IN"/>
        </w:rPr>
        <w:t>dietary intake, medication regimens</w:t>
      </w:r>
      <w:r w:rsidRPr="004C0A45">
        <w:rPr>
          <w:rFonts w:ascii="Arial" w:hAnsi="Arial" w:cs="Arial"/>
          <w:lang w:eastAsia="en-IN"/>
        </w:rPr>
        <w:t xml:space="preserve">, and </w:t>
      </w:r>
      <w:r w:rsidRPr="004C0A45">
        <w:rPr>
          <w:rFonts w:ascii="Arial" w:hAnsi="Arial" w:cs="Arial"/>
          <w:bCs/>
          <w:lang w:eastAsia="en-IN"/>
        </w:rPr>
        <w:t>physical activity levels</w:t>
      </w:r>
      <w:r w:rsidRPr="004C0A45">
        <w:rPr>
          <w:rFonts w:ascii="Arial" w:hAnsi="Arial" w:cs="Arial"/>
          <w:lang w:eastAsia="en-IN"/>
        </w:rPr>
        <w:t xml:space="preserve"> throughout the study to avoid external influences on test outcomes.</w:t>
      </w:r>
    </w:p>
    <w:p w14:paraId="36B01070"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Ethical Considerations</w:t>
      </w:r>
    </w:p>
    <w:p w14:paraId="1B73633E"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The study was conducted in accordance with the Declaration of Helsinki, and the protocol was approved by the Sangini Hospital Ethics Committee (IRB no. ECR/147/Inst/GJ/2013/RR-24</w:t>
      </w:r>
      <w:proofErr w:type="gramStart"/>
      <w:r w:rsidRPr="004C0A45">
        <w:rPr>
          <w:rFonts w:ascii="Arial" w:hAnsi="Arial" w:cs="Arial"/>
          <w:lang w:eastAsia="en-IN"/>
        </w:rPr>
        <w:t>).Written</w:t>
      </w:r>
      <w:proofErr w:type="gramEnd"/>
      <w:r w:rsidRPr="004C0A45">
        <w:rPr>
          <w:rFonts w:ascii="Arial" w:hAnsi="Arial" w:cs="Arial"/>
          <w:lang w:eastAsia="en-IN"/>
        </w:rPr>
        <w:t xml:space="preserve"> informed consent was obtained from all participants before enrolment. Confidentiality and voluntary participation were ensured throughout the study.</w:t>
      </w:r>
    </w:p>
    <w:p w14:paraId="34B31119"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Data Collection Procedure</w:t>
      </w:r>
    </w:p>
    <w:p w14:paraId="54A3C22C" w14:textId="77777777" w:rsidR="003D4C47"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Participants who met the eligibility criteria were scheduled for two sessions:</w:t>
      </w:r>
    </w:p>
    <w:p w14:paraId="295D06E0" w14:textId="77777777" w:rsidR="003D4C47" w:rsidRPr="004C0A45" w:rsidRDefault="003D4C47" w:rsidP="00A91775">
      <w:pPr>
        <w:spacing w:before="100" w:beforeAutospacing="1" w:after="100" w:afterAutospacing="1"/>
        <w:rPr>
          <w:rFonts w:ascii="Arial" w:hAnsi="Arial" w:cs="Arial"/>
          <w:lang w:eastAsia="en-IN"/>
        </w:rPr>
      </w:pPr>
      <w:r w:rsidRPr="004C0A45">
        <w:rPr>
          <w:rFonts w:ascii="Arial" w:hAnsi="Arial" w:cs="Arial"/>
          <w:b/>
          <w:bCs/>
          <w:lang w:eastAsia="en-IN"/>
        </w:rPr>
        <w:t>Session 1 (Familiarization):</w:t>
      </w:r>
      <w:r w:rsidRPr="004C0A45">
        <w:rPr>
          <w:rFonts w:ascii="Arial" w:hAnsi="Arial" w:cs="Arial"/>
          <w:lang w:eastAsia="en-IN"/>
        </w:rPr>
        <w:br/>
        <w:t>Participants were introduced to the Rockport Walk Test protocol and allowed to perform a practice trial to reduce learning effects.</w:t>
      </w:r>
    </w:p>
    <w:p w14:paraId="70DD80A3" w14:textId="77777777" w:rsidR="003D4C47" w:rsidRPr="004C0A45" w:rsidRDefault="003D4C47" w:rsidP="00A91775">
      <w:pPr>
        <w:pStyle w:val="NormalWeb"/>
        <w:ind w:left="720"/>
        <w:rPr>
          <w:rFonts w:ascii="Arial" w:hAnsi="Arial" w:cs="Arial"/>
          <w:sz w:val="20"/>
          <w:szCs w:val="20"/>
        </w:rPr>
      </w:pPr>
      <w:r w:rsidRPr="004C0A45">
        <w:rPr>
          <w:rFonts w:ascii="Arial" w:hAnsi="Arial" w:cs="Arial"/>
          <w:b/>
          <w:bCs/>
          <w:sz w:val="20"/>
          <w:szCs w:val="20"/>
        </w:rPr>
        <w:t>Session 2 (Test Day):</w:t>
      </w:r>
      <w:r w:rsidRPr="004C0A45">
        <w:rPr>
          <w:rFonts w:ascii="Arial" w:hAnsi="Arial" w:cs="Arial"/>
          <w:sz w:val="20"/>
          <w:szCs w:val="20"/>
        </w:rPr>
        <w:br/>
        <w:t xml:space="preserve">On the following day, participants completed the </w:t>
      </w:r>
      <w:r w:rsidRPr="004C0A45">
        <w:rPr>
          <w:rFonts w:ascii="Arial" w:hAnsi="Arial" w:cs="Arial"/>
          <w:bCs/>
          <w:sz w:val="20"/>
          <w:szCs w:val="20"/>
        </w:rPr>
        <w:t>1-Mile Rockport Walk Test</w:t>
      </w:r>
      <w:r w:rsidRPr="004C0A45">
        <w:rPr>
          <w:rFonts w:ascii="Arial" w:hAnsi="Arial" w:cs="Arial"/>
          <w:sz w:val="20"/>
          <w:szCs w:val="20"/>
        </w:rPr>
        <w:t xml:space="preserve">, first on a flat, </w:t>
      </w:r>
      <w:r w:rsidRPr="004C0A45">
        <w:rPr>
          <w:rFonts w:ascii="Arial" w:hAnsi="Arial" w:cs="Arial"/>
          <w:bCs/>
          <w:sz w:val="20"/>
          <w:szCs w:val="20"/>
        </w:rPr>
        <w:t>motorized treadmill</w:t>
      </w:r>
      <w:r w:rsidRPr="004C0A45">
        <w:rPr>
          <w:rFonts w:ascii="Arial" w:hAnsi="Arial" w:cs="Arial"/>
          <w:sz w:val="20"/>
          <w:szCs w:val="20"/>
        </w:rPr>
        <w:t xml:space="preserve"> (</w:t>
      </w:r>
      <w:proofErr w:type="spellStart"/>
      <w:r w:rsidRPr="004C0A45">
        <w:rPr>
          <w:rFonts w:ascii="Arial" w:hAnsi="Arial" w:cs="Arial"/>
          <w:sz w:val="20"/>
          <w:szCs w:val="20"/>
        </w:rPr>
        <w:t>Bodyfit</w:t>
      </w:r>
      <w:proofErr w:type="spellEnd"/>
      <w:r w:rsidRPr="004C0A45">
        <w:rPr>
          <w:rFonts w:ascii="Arial" w:hAnsi="Arial" w:cs="Arial"/>
          <w:sz w:val="20"/>
          <w:szCs w:val="20"/>
        </w:rPr>
        <w:t xml:space="preserve">, India).Participants were instructed to walk </w:t>
      </w:r>
      <w:r w:rsidRPr="004C0A45">
        <w:rPr>
          <w:rFonts w:ascii="Arial" w:hAnsi="Arial" w:cs="Arial"/>
          <w:bCs/>
          <w:sz w:val="20"/>
          <w:szCs w:val="20"/>
        </w:rPr>
        <w:t>briskly without jogging or running</w:t>
      </w:r>
      <w:r w:rsidRPr="004C0A45">
        <w:rPr>
          <w:rFonts w:ascii="Arial" w:hAnsi="Arial" w:cs="Arial"/>
          <w:sz w:val="20"/>
          <w:szCs w:val="20"/>
        </w:rPr>
        <w:t xml:space="preserve"> and to maintain a consistent pace throughout the </w:t>
      </w:r>
      <w:proofErr w:type="spellStart"/>
      <w:r w:rsidRPr="004C0A45">
        <w:rPr>
          <w:rFonts w:ascii="Arial" w:hAnsi="Arial" w:cs="Arial"/>
          <w:sz w:val="20"/>
          <w:szCs w:val="20"/>
        </w:rPr>
        <w:t>test.</w:t>
      </w:r>
      <w:r w:rsidRPr="004C0A45">
        <w:rPr>
          <w:rFonts w:ascii="Arial" w:hAnsi="Arial" w:cs="Arial"/>
          <w:bCs/>
          <w:sz w:val="20"/>
          <w:szCs w:val="20"/>
        </w:rPr>
        <w:t>Immediately</w:t>
      </w:r>
      <w:proofErr w:type="spellEnd"/>
      <w:r w:rsidRPr="004C0A45">
        <w:rPr>
          <w:rFonts w:ascii="Arial" w:hAnsi="Arial" w:cs="Arial"/>
          <w:bCs/>
          <w:sz w:val="20"/>
          <w:szCs w:val="20"/>
        </w:rPr>
        <w:t xml:space="preserve"> After Completion, Recorded the heart rate</w:t>
      </w:r>
      <w:r w:rsidRPr="004C0A45">
        <w:rPr>
          <w:rFonts w:ascii="Arial" w:hAnsi="Arial" w:cs="Arial"/>
          <w:sz w:val="20"/>
          <w:szCs w:val="20"/>
        </w:rPr>
        <w:t xml:space="preserve"> at the end of the 1 mile (best with a heart rate monitor or by taking pulse for 15 seconds × 4) and the </w:t>
      </w:r>
      <w:r w:rsidRPr="004C0A45">
        <w:rPr>
          <w:rFonts w:ascii="Arial" w:hAnsi="Arial" w:cs="Arial"/>
          <w:bCs/>
          <w:sz w:val="20"/>
          <w:szCs w:val="20"/>
        </w:rPr>
        <w:t>exact time</w:t>
      </w:r>
      <w:r w:rsidRPr="004C0A45">
        <w:rPr>
          <w:rFonts w:ascii="Arial" w:hAnsi="Arial" w:cs="Arial"/>
          <w:sz w:val="20"/>
          <w:szCs w:val="20"/>
        </w:rPr>
        <w:t xml:space="preserve"> taken was noted.</w:t>
      </w:r>
    </w:p>
    <w:p w14:paraId="7C9CCF11"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Measurements and Instruments</w:t>
      </w:r>
    </w:p>
    <w:p w14:paraId="26C0C812" w14:textId="77777777" w:rsidR="003D4C47" w:rsidRPr="004C0A45" w:rsidRDefault="003D4C47" w:rsidP="001F20A0">
      <w:pPr>
        <w:spacing w:before="100" w:beforeAutospacing="1" w:after="100" w:afterAutospacing="1"/>
        <w:ind w:left="360"/>
        <w:jc w:val="both"/>
        <w:rPr>
          <w:rFonts w:ascii="Arial" w:hAnsi="Arial" w:cs="Arial"/>
          <w:lang w:eastAsia="en-IN"/>
        </w:rPr>
      </w:pPr>
      <w:r w:rsidRPr="004C0A45">
        <w:rPr>
          <w:rFonts w:ascii="Arial" w:hAnsi="Arial" w:cs="Arial"/>
          <w:b/>
          <w:bCs/>
          <w:lang w:eastAsia="en-IN"/>
        </w:rPr>
        <w:t>Anthropometric Measurements:</w:t>
      </w:r>
    </w:p>
    <w:p w14:paraId="4CC82EFC" w14:textId="77777777" w:rsidR="003D4C47" w:rsidRPr="004C0A45" w:rsidRDefault="003D4C47" w:rsidP="001F20A0">
      <w:pPr>
        <w:spacing w:before="100" w:beforeAutospacing="1" w:after="100" w:afterAutospacing="1"/>
        <w:jc w:val="both"/>
        <w:rPr>
          <w:rFonts w:ascii="Arial" w:hAnsi="Arial" w:cs="Arial"/>
          <w:lang w:eastAsia="en-IN"/>
        </w:rPr>
      </w:pPr>
      <w:r w:rsidRPr="004C0A45">
        <w:rPr>
          <w:rFonts w:ascii="Arial" w:hAnsi="Arial" w:cs="Arial"/>
          <w:b/>
          <w:bCs/>
          <w:lang w:eastAsia="en-IN"/>
        </w:rPr>
        <w:t>Weight:</w:t>
      </w:r>
      <w:r w:rsidRPr="004C0A45">
        <w:rPr>
          <w:rFonts w:ascii="Arial" w:hAnsi="Arial" w:cs="Arial"/>
          <w:lang w:eastAsia="en-IN"/>
        </w:rPr>
        <w:t xml:space="preserve"> Measured to the nearest 0.1 kg using a calibrated digital scale</w:t>
      </w:r>
    </w:p>
    <w:p w14:paraId="36BF4839" w14:textId="77777777" w:rsidR="003D4C47" w:rsidRPr="004C0A45" w:rsidRDefault="003D4C47" w:rsidP="001F20A0">
      <w:pPr>
        <w:spacing w:before="100" w:beforeAutospacing="1" w:after="100" w:afterAutospacing="1"/>
        <w:jc w:val="both"/>
        <w:rPr>
          <w:rFonts w:ascii="Arial" w:hAnsi="Arial" w:cs="Arial"/>
          <w:lang w:eastAsia="en-IN"/>
        </w:rPr>
      </w:pPr>
      <w:r w:rsidRPr="004C0A45">
        <w:rPr>
          <w:rFonts w:ascii="Arial" w:hAnsi="Arial" w:cs="Arial"/>
          <w:b/>
          <w:bCs/>
          <w:lang w:eastAsia="en-IN"/>
        </w:rPr>
        <w:t>Height:</w:t>
      </w:r>
      <w:r w:rsidRPr="004C0A45">
        <w:rPr>
          <w:rFonts w:ascii="Arial" w:hAnsi="Arial" w:cs="Arial"/>
          <w:lang w:eastAsia="en-IN"/>
        </w:rPr>
        <w:t xml:space="preserve"> Measured to the nearest 0.1 cm using a wall-mounted stadiometer</w:t>
      </w:r>
    </w:p>
    <w:p w14:paraId="634281E8" w14:textId="77777777" w:rsidR="001F20A0" w:rsidRDefault="003D4C47" w:rsidP="001F20A0">
      <w:pPr>
        <w:spacing w:before="100" w:beforeAutospacing="1" w:after="100" w:afterAutospacing="1"/>
        <w:rPr>
          <w:rFonts w:ascii="Arial" w:hAnsi="Arial" w:cs="Arial"/>
          <w:lang w:eastAsia="en-IN"/>
        </w:rPr>
      </w:pPr>
      <w:r w:rsidRPr="004C0A45">
        <w:rPr>
          <w:rFonts w:ascii="Arial" w:hAnsi="Arial" w:cs="Arial"/>
          <w:b/>
          <w:bCs/>
          <w:lang w:eastAsia="en-IN"/>
        </w:rPr>
        <w:t>Post-Test Physiological Measures:</w:t>
      </w:r>
    </w:p>
    <w:p w14:paraId="097E7AE6" w14:textId="77777777" w:rsidR="003D4C47" w:rsidRPr="004C0A45" w:rsidRDefault="003D4C47" w:rsidP="001F20A0">
      <w:pPr>
        <w:spacing w:before="100" w:beforeAutospacing="1" w:after="100" w:afterAutospacing="1"/>
        <w:rPr>
          <w:rFonts w:ascii="Arial" w:hAnsi="Arial" w:cs="Arial"/>
          <w:lang w:eastAsia="en-IN"/>
        </w:rPr>
      </w:pPr>
      <w:r w:rsidRPr="004C0A45">
        <w:rPr>
          <w:rFonts w:ascii="Arial" w:hAnsi="Arial" w:cs="Arial"/>
          <w:b/>
          <w:bCs/>
          <w:lang w:eastAsia="en-IN"/>
        </w:rPr>
        <w:t>Heart Rate:</w:t>
      </w:r>
      <w:r w:rsidRPr="004C0A45">
        <w:rPr>
          <w:rFonts w:ascii="Arial" w:hAnsi="Arial" w:cs="Arial"/>
          <w:lang w:eastAsia="en-IN"/>
        </w:rPr>
        <w:t xml:space="preserve"> Recorded immediately upon test completion.</w:t>
      </w:r>
    </w:p>
    <w:p w14:paraId="543D8652" w14:textId="77777777" w:rsidR="003D4C47" w:rsidRPr="00806A46" w:rsidRDefault="003D4C47" w:rsidP="001F20A0">
      <w:pPr>
        <w:spacing w:before="100" w:beforeAutospacing="1" w:after="100" w:afterAutospacing="1"/>
        <w:rPr>
          <w:rFonts w:ascii="Arial" w:hAnsi="Arial" w:cs="Arial"/>
          <w:lang w:eastAsia="en-IN"/>
        </w:rPr>
      </w:pPr>
      <w:r w:rsidRPr="004C0A45">
        <w:rPr>
          <w:rFonts w:ascii="Arial" w:hAnsi="Arial" w:cs="Arial"/>
          <w:b/>
          <w:bCs/>
          <w:lang w:eastAsia="en-IN"/>
        </w:rPr>
        <w:lastRenderedPageBreak/>
        <w:t>Perceived Dyspnea:</w:t>
      </w:r>
      <w:r w:rsidRPr="004C0A45">
        <w:rPr>
          <w:rFonts w:ascii="Arial" w:hAnsi="Arial" w:cs="Arial"/>
          <w:lang w:eastAsia="en-IN"/>
        </w:rPr>
        <w:t xml:space="preserve"> Assessed using the </w:t>
      </w:r>
      <w:r w:rsidRPr="004C0A45">
        <w:rPr>
          <w:rFonts w:ascii="Arial" w:hAnsi="Arial" w:cs="Arial"/>
          <w:bCs/>
          <w:lang w:eastAsia="en-IN"/>
        </w:rPr>
        <w:t xml:space="preserve">Modified Borg </w:t>
      </w:r>
      <w:r w:rsidRPr="00806A46">
        <w:rPr>
          <w:rFonts w:ascii="Arial" w:hAnsi="Arial" w:cs="Arial"/>
          <w:bCs/>
          <w:lang w:eastAsia="en-IN"/>
        </w:rPr>
        <w:t>Dyspnea Scale</w:t>
      </w:r>
      <w:r w:rsidRPr="00806A46">
        <w:rPr>
          <w:rFonts w:ascii="Arial" w:hAnsi="Arial" w:cs="Arial"/>
          <w:lang w:eastAsia="en-IN"/>
        </w:rPr>
        <w:t xml:space="preserve"> to quantify subjective breathlessness on exertion</w:t>
      </w:r>
    </w:p>
    <w:p w14:paraId="5756DD8A" w14:textId="77777777" w:rsidR="003D4C47" w:rsidRPr="004C0A45" w:rsidRDefault="003D4C47" w:rsidP="001F20A0">
      <w:pPr>
        <w:spacing w:before="100" w:beforeAutospacing="1" w:after="100" w:afterAutospacing="1"/>
        <w:rPr>
          <w:rFonts w:ascii="Arial" w:hAnsi="Arial" w:cs="Arial"/>
          <w:lang w:eastAsia="en-IN"/>
        </w:rPr>
      </w:pPr>
      <w:r w:rsidRPr="004C0A45">
        <w:rPr>
          <w:rFonts w:ascii="Arial" w:hAnsi="Arial" w:cs="Arial"/>
          <w:b/>
          <w:bCs/>
          <w:lang w:eastAsia="en-IN"/>
        </w:rPr>
        <w:t>Aerobic Capacity:</w:t>
      </w:r>
      <w:r w:rsidRPr="004C0A45">
        <w:rPr>
          <w:rFonts w:ascii="Arial" w:hAnsi="Arial" w:cs="Arial"/>
          <w:lang w:eastAsia="en-IN"/>
        </w:rPr>
        <w:br/>
        <w:t>VO</w:t>
      </w:r>
      <w:r w:rsidRPr="004C0A45">
        <w:rPr>
          <w:rFonts w:cs="Arial"/>
          <w:lang w:eastAsia="en-IN"/>
        </w:rPr>
        <w:t>₂</w:t>
      </w:r>
      <w:r w:rsidRPr="004C0A45">
        <w:rPr>
          <w:rFonts w:ascii="Arial" w:hAnsi="Arial" w:cs="Arial"/>
          <w:lang w:eastAsia="en-IN"/>
        </w:rPr>
        <w:t xml:space="preserve"> max was calculated using the validated </w:t>
      </w:r>
      <w:r w:rsidRPr="004C0A45">
        <w:rPr>
          <w:rFonts w:ascii="Arial" w:hAnsi="Arial" w:cs="Arial"/>
          <w:b/>
          <w:bCs/>
          <w:lang w:eastAsia="en-IN"/>
        </w:rPr>
        <w:t>Rockport equation</w:t>
      </w:r>
      <w:r w:rsidRPr="004C0A45">
        <w:rPr>
          <w:rFonts w:ascii="Arial" w:hAnsi="Arial" w:cs="Arial"/>
          <w:lang w:eastAsia="en-IN"/>
        </w:rPr>
        <w:t>:</w:t>
      </w:r>
    </w:p>
    <w:p w14:paraId="3A7DEA99" w14:textId="77777777" w:rsidR="003D4C47" w:rsidRPr="004C0A45" w:rsidRDefault="003D4C47" w:rsidP="001F20A0">
      <w:pPr>
        <w:spacing w:beforeAutospacing="1" w:afterAutospacing="1"/>
        <w:jc w:val="both"/>
        <w:rPr>
          <w:rFonts w:ascii="Arial" w:hAnsi="Arial" w:cs="Arial"/>
          <w:lang w:eastAsia="en-IN"/>
        </w:rPr>
      </w:pPr>
      <w:r w:rsidRPr="004C0A45">
        <w:rPr>
          <w:rFonts w:ascii="Arial" w:hAnsi="Arial" w:cs="Arial"/>
          <w:lang w:eastAsia="en-IN"/>
        </w:rPr>
        <w:t>VO</w:t>
      </w:r>
      <w:r w:rsidRPr="004C0A45">
        <w:rPr>
          <w:rFonts w:cs="Arial"/>
          <w:lang w:eastAsia="en-IN"/>
        </w:rPr>
        <w:t>₂</w:t>
      </w:r>
      <w:r w:rsidRPr="004C0A45">
        <w:rPr>
          <w:rFonts w:ascii="Arial" w:hAnsi="Arial" w:cs="Arial"/>
          <w:lang w:eastAsia="en-IN"/>
        </w:rPr>
        <w:t> max (mL/kg/</w:t>
      </w:r>
      <w:proofErr w:type="gramStart"/>
      <w:r w:rsidRPr="004C0A45">
        <w:rPr>
          <w:rFonts w:ascii="Arial" w:hAnsi="Arial" w:cs="Arial"/>
          <w:lang w:eastAsia="en-IN"/>
        </w:rPr>
        <w:t>min)=</w:t>
      </w:r>
      <w:proofErr w:type="gramEnd"/>
      <w:r w:rsidRPr="004C0A45">
        <w:rPr>
          <w:rFonts w:ascii="Arial" w:hAnsi="Arial" w:cs="Arial"/>
          <w:lang w:eastAsia="en-IN"/>
        </w:rPr>
        <w:t>132.853−0.0769(Weight in lbs)−0.3877(Age in years)−3.2649(Time in minutes)−0.1565(Heart Rate)+6.315</w:t>
      </w:r>
    </w:p>
    <w:p w14:paraId="0B9DC5E7"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Safety and Monitoring</w:t>
      </w:r>
    </w:p>
    <w:p w14:paraId="3EBDEBFC"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All participants were </w:t>
      </w:r>
      <w:r w:rsidRPr="004C0A45">
        <w:rPr>
          <w:rFonts w:ascii="Arial" w:hAnsi="Arial" w:cs="Arial"/>
          <w:bCs/>
          <w:lang w:eastAsia="en-IN"/>
        </w:rPr>
        <w:t>closely monitored during and after</w:t>
      </w:r>
      <w:r w:rsidRPr="004C0A45">
        <w:rPr>
          <w:rFonts w:ascii="Arial" w:hAnsi="Arial" w:cs="Arial"/>
          <w:lang w:eastAsia="en-IN"/>
        </w:rPr>
        <w:t xml:space="preserve"> the test for signs of adverse reactions such as dizziness, palpitations, syncope, or undue fatigue. No adverse events were reported during the study period. </w:t>
      </w:r>
    </w:p>
    <w:p w14:paraId="1712FD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9FD12E"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Hemoglobin levels between </w:t>
      </w:r>
      <w:r w:rsidRPr="004C0A45">
        <w:rPr>
          <w:rFonts w:ascii="Arial" w:hAnsi="Arial" w:cs="Arial"/>
          <w:bCs/>
          <w:lang w:eastAsia="en-IN"/>
        </w:rPr>
        <w:t>10.0 and 11.99 g/dL</w:t>
      </w:r>
      <w:r w:rsidRPr="004C0A45">
        <w:rPr>
          <w:rFonts w:ascii="Arial" w:hAnsi="Arial" w:cs="Arial"/>
          <w:lang w:eastAsia="en-IN"/>
        </w:rPr>
        <w:t xml:space="preserve"> were included in the analysis, consistent with the diagnostic criteria for mild anemia. Participants with hemoglobin levels </w:t>
      </w:r>
      <w:r w:rsidRPr="004C0A45">
        <w:rPr>
          <w:rFonts w:ascii="Arial" w:hAnsi="Arial" w:cs="Arial"/>
          <w:bCs/>
          <w:lang w:eastAsia="en-IN"/>
        </w:rPr>
        <w:t>below 10.0 g/dL</w:t>
      </w:r>
      <w:r w:rsidRPr="004C0A45">
        <w:rPr>
          <w:rFonts w:ascii="Arial" w:hAnsi="Arial" w:cs="Arial"/>
          <w:lang w:eastAsia="en-IN"/>
        </w:rPr>
        <w:t xml:space="preserve"> were excluded due to potential safety concerns during exertion testing.</w:t>
      </w:r>
    </w:p>
    <w:p w14:paraId="6428A986"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bCs/>
          <w:lang w:eastAsia="en-IN"/>
        </w:rPr>
        <w:t>Aerobic fitness levels</w:t>
      </w:r>
      <w:r w:rsidRPr="004C0A45">
        <w:rPr>
          <w:rFonts w:ascii="Arial" w:hAnsi="Arial" w:cs="Arial"/>
          <w:lang w:eastAsia="en-IN"/>
        </w:rPr>
        <w:t xml:space="preserve"> were assessed using </w:t>
      </w:r>
      <w:r w:rsidRPr="004C0A45">
        <w:rPr>
          <w:rFonts w:ascii="Arial" w:hAnsi="Arial" w:cs="Arial"/>
          <w:bCs/>
          <w:lang w:eastAsia="en-IN"/>
        </w:rPr>
        <w:t>VO</w:t>
      </w:r>
      <w:r w:rsidRPr="004C0A45">
        <w:rPr>
          <w:rFonts w:cs="Arial"/>
          <w:bCs/>
          <w:lang w:eastAsia="en-IN"/>
        </w:rPr>
        <w:t>₂</w:t>
      </w:r>
      <w:r w:rsidRPr="004C0A45">
        <w:rPr>
          <w:rFonts w:ascii="Arial" w:hAnsi="Arial" w:cs="Arial"/>
          <w:bCs/>
          <w:lang w:eastAsia="en-IN"/>
        </w:rPr>
        <w:t xml:space="preserve"> max values</w:t>
      </w:r>
      <w:r w:rsidRPr="004C0A45">
        <w:rPr>
          <w:rFonts w:ascii="Arial" w:hAnsi="Arial" w:cs="Arial"/>
          <w:lang w:eastAsia="en-IN"/>
        </w:rPr>
        <w:t xml:space="preserve">, calculated via the Rockport 1-Mile Walk Test. The results were then categorized according to the </w:t>
      </w:r>
      <w:r w:rsidRPr="004C0A45">
        <w:rPr>
          <w:rFonts w:ascii="Arial" w:hAnsi="Arial" w:cs="Arial"/>
          <w:bCs/>
          <w:lang w:eastAsia="en-IN"/>
        </w:rPr>
        <w:t>American College of Sports Medicine (ACSM)</w:t>
      </w:r>
      <w:r w:rsidRPr="004C0A45">
        <w:rPr>
          <w:rFonts w:ascii="Arial" w:hAnsi="Arial" w:cs="Arial"/>
          <w:lang w:eastAsia="en-IN"/>
        </w:rPr>
        <w:t xml:space="preserve"> reference standards for females aged 20–29 years.</w:t>
      </w:r>
    </w:p>
    <w:p w14:paraId="06FC7564"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bCs/>
          <w:lang w:eastAsia="en-IN"/>
        </w:rPr>
        <w:t>Shortness of breath</w:t>
      </w:r>
      <w:r w:rsidRPr="004C0A45">
        <w:rPr>
          <w:rFonts w:ascii="Arial" w:hAnsi="Arial" w:cs="Arial"/>
          <w:lang w:eastAsia="en-IN"/>
        </w:rPr>
        <w:t xml:space="preserve"> was measured immediately post-exercise using the </w:t>
      </w:r>
      <w:r w:rsidRPr="004C0A45">
        <w:rPr>
          <w:rFonts w:ascii="Arial" w:hAnsi="Arial" w:cs="Arial"/>
          <w:bCs/>
          <w:lang w:eastAsia="en-IN"/>
        </w:rPr>
        <w:t>Modified Borg Dyspnea Scale</w:t>
      </w:r>
      <w:r w:rsidRPr="004C0A45">
        <w:rPr>
          <w:rFonts w:ascii="Arial" w:hAnsi="Arial" w:cs="Arial"/>
          <w:lang w:eastAsia="en-IN"/>
        </w:rPr>
        <w:t>, which is a validated tool to quantify perceived exertional dyspnea on a scale of 0 (no breathlessness) to 10 (maximal breathlessness).</w:t>
      </w:r>
    </w:p>
    <w:p w14:paraId="1E302C89"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bCs/>
          <w:lang w:eastAsia="en-IN"/>
        </w:rPr>
        <w:t>Descriptive statistics</w:t>
      </w:r>
      <w:r w:rsidRPr="004C0A45">
        <w:rPr>
          <w:rFonts w:ascii="Arial" w:hAnsi="Arial" w:cs="Arial"/>
          <w:lang w:eastAsia="en-IN"/>
        </w:rPr>
        <w:t xml:space="preserve"> (mean ± standard deviation) were used to summarize demographic and physiological parameters. The </w:t>
      </w:r>
      <w:r w:rsidRPr="004C0A45">
        <w:rPr>
          <w:rFonts w:ascii="Arial" w:hAnsi="Arial" w:cs="Arial"/>
          <w:bCs/>
          <w:lang w:eastAsia="en-IN"/>
        </w:rPr>
        <w:t>distribution of participants across VO</w:t>
      </w:r>
      <w:r w:rsidRPr="004C0A45">
        <w:rPr>
          <w:rFonts w:cs="Arial"/>
          <w:bCs/>
          <w:lang w:eastAsia="en-IN"/>
        </w:rPr>
        <w:t>₂</w:t>
      </w:r>
      <w:r w:rsidRPr="004C0A45">
        <w:rPr>
          <w:rFonts w:ascii="Arial" w:hAnsi="Arial" w:cs="Arial"/>
          <w:bCs/>
          <w:lang w:eastAsia="en-IN"/>
        </w:rPr>
        <w:t xml:space="preserve"> max fitness categories and dyspnea grades</w:t>
      </w:r>
      <w:r w:rsidRPr="004C0A45">
        <w:rPr>
          <w:rFonts w:ascii="Arial" w:hAnsi="Arial" w:cs="Arial"/>
          <w:lang w:eastAsia="en-IN"/>
        </w:rPr>
        <w:t xml:space="preserve"> was calculated in percentages and visualized using bar graphs for clarity.</w:t>
      </w:r>
    </w:p>
    <w:p w14:paraId="392947E1" w14:textId="77777777" w:rsidR="003D4C47" w:rsidRPr="004C0A45" w:rsidRDefault="003D4C47" w:rsidP="003D4C47">
      <w:pPr>
        <w:spacing w:before="100" w:beforeAutospacing="1" w:after="100" w:afterAutospacing="1"/>
        <w:jc w:val="both"/>
        <w:outlineLvl w:val="2"/>
        <w:rPr>
          <w:rFonts w:ascii="Arial" w:hAnsi="Arial" w:cs="Arial"/>
          <w:b/>
          <w:bCs/>
          <w:lang w:eastAsia="en-IN"/>
        </w:rPr>
      </w:pPr>
      <w:r w:rsidRPr="004C0A45">
        <w:rPr>
          <w:rFonts w:ascii="Arial" w:hAnsi="Arial" w:cs="Arial"/>
          <w:b/>
          <w:bCs/>
          <w:lang w:eastAsia="en-IN"/>
        </w:rPr>
        <w:t xml:space="preserve">Results: </w:t>
      </w:r>
    </w:p>
    <w:p w14:paraId="7FB760D8"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Participant Characteristics</w:t>
      </w:r>
    </w:p>
    <w:p w14:paraId="390B4411" w14:textId="77777777" w:rsidR="003D4C47" w:rsidRPr="00806A46"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 xml:space="preserve">Out of 95 females initially </w:t>
      </w:r>
      <w:r w:rsidRPr="00806A46">
        <w:rPr>
          <w:rFonts w:ascii="Arial" w:hAnsi="Arial" w:cs="Arial"/>
          <w:lang w:eastAsia="en-IN"/>
        </w:rPr>
        <w:t xml:space="preserve">screened, </w:t>
      </w:r>
      <w:r w:rsidRPr="00806A46">
        <w:rPr>
          <w:rFonts w:ascii="Arial" w:hAnsi="Arial" w:cs="Arial"/>
          <w:bCs/>
          <w:lang w:eastAsia="en-IN"/>
        </w:rPr>
        <w:t>80 participants</w:t>
      </w:r>
      <w:r w:rsidRPr="00806A46">
        <w:rPr>
          <w:rFonts w:ascii="Arial" w:hAnsi="Arial" w:cs="Arial"/>
          <w:lang w:eastAsia="en-IN"/>
        </w:rPr>
        <w:t xml:space="preserve"> completed the study with valid data across hematologic, fitness, and dyspnea variables. The sample largely consisted of </w:t>
      </w:r>
      <w:r w:rsidRPr="00806A46">
        <w:rPr>
          <w:rFonts w:ascii="Arial" w:hAnsi="Arial" w:cs="Arial"/>
          <w:bCs/>
          <w:lang w:eastAsia="en-IN"/>
        </w:rPr>
        <w:t>urban undergraduate and postgraduate students</w:t>
      </w:r>
      <w:r w:rsidRPr="00806A46">
        <w:rPr>
          <w:rFonts w:ascii="Arial" w:hAnsi="Arial" w:cs="Arial"/>
          <w:lang w:eastAsia="en-IN"/>
        </w:rPr>
        <w:t>, reflecting a homogenous demographic profile.</w:t>
      </w:r>
    </w:p>
    <w:p w14:paraId="003F14ED" w14:textId="77777777" w:rsidR="00357037" w:rsidRDefault="00357037" w:rsidP="003D4C47">
      <w:pPr>
        <w:spacing w:before="100" w:beforeAutospacing="1" w:after="100" w:afterAutospacing="1"/>
        <w:ind w:left="1440" w:firstLine="720"/>
        <w:jc w:val="both"/>
        <w:outlineLvl w:val="4"/>
        <w:rPr>
          <w:rFonts w:ascii="Arial" w:hAnsi="Arial" w:cs="Arial"/>
          <w:b/>
          <w:bCs/>
          <w:lang w:eastAsia="en-IN"/>
        </w:rPr>
      </w:pPr>
    </w:p>
    <w:p w14:paraId="0F1265EC" w14:textId="79B9B6A2" w:rsidR="003D4C47" w:rsidRPr="004C0A45" w:rsidRDefault="003D4C47" w:rsidP="003D4C47">
      <w:pPr>
        <w:spacing w:before="100" w:beforeAutospacing="1" w:after="100" w:afterAutospacing="1"/>
        <w:ind w:left="1440" w:firstLine="720"/>
        <w:jc w:val="both"/>
        <w:outlineLvl w:val="4"/>
        <w:rPr>
          <w:rFonts w:ascii="Arial" w:hAnsi="Arial" w:cs="Arial"/>
          <w:b/>
          <w:bCs/>
          <w:lang w:eastAsia="en-IN"/>
        </w:rPr>
      </w:pPr>
      <w:r w:rsidRPr="004C0A45">
        <w:rPr>
          <w:rFonts w:ascii="Arial" w:hAnsi="Arial" w:cs="Arial"/>
          <w:b/>
          <w:bCs/>
          <w:lang w:eastAsia="en-IN"/>
        </w:rPr>
        <w:t>Table 1: Demographic and Test Characteristics</w:t>
      </w:r>
    </w:p>
    <w:tbl>
      <w:tblPr>
        <w:tblW w:w="0" w:type="auto"/>
        <w:tblCellSpacing w:w="15" w:type="dxa"/>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429"/>
      </w:tblGrid>
      <w:tr w:rsidR="003D4C47" w:rsidRPr="004C0A45" w14:paraId="193E2218" w14:textId="77777777" w:rsidTr="00CC3A62">
        <w:trPr>
          <w:tblHeader/>
          <w:tblCellSpacing w:w="15" w:type="dxa"/>
        </w:trPr>
        <w:tc>
          <w:tcPr>
            <w:tcW w:w="0" w:type="auto"/>
            <w:vAlign w:val="center"/>
            <w:hideMark/>
          </w:tcPr>
          <w:p w14:paraId="4FDCCD73" w14:textId="77777777" w:rsidR="003D4C47" w:rsidRPr="004C0A45" w:rsidRDefault="003D4C47" w:rsidP="00CC3A62">
            <w:pPr>
              <w:jc w:val="both"/>
              <w:rPr>
                <w:rFonts w:ascii="Arial" w:hAnsi="Arial" w:cs="Arial"/>
                <w:b/>
                <w:bCs/>
                <w:lang w:eastAsia="en-IN"/>
              </w:rPr>
            </w:pPr>
            <w:r w:rsidRPr="004C0A45">
              <w:rPr>
                <w:rFonts w:ascii="Arial" w:hAnsi="Arial" w:cs="Arial"/>
                <w:b/>
                <w:bCs/>
                <w:lang w:eastAsia="en-IN"/>
              </w:rPr>
              <w:t>Parameter</w:t>
            </w:r>
          </w:p>
        </w:tc>
        <w:tc>
          <w:tcPr>
            <w:tcW w:w="0" w:type="auto"/>
            <w:vAlign w:val="center"/>
            <w:hideMark/>
          </w:tcPr>
          <w:p w14:paraId="64C29E41" w14:textId="77777777" w:rsidR="003D4C47" w:rsidRPr="004C0A45" w:rsidRDefault="003D4C47" w:rsidP="00CC3A62">
            <w:pPr>
              <w:jc w:val="both"/>
              <w:rPr>
                <w:rFonts w:ascii="Arial" w:hAnsi="Arial" w:cs="Arial"/>
                <w:b/>
                <w:bCs/>
                <w:lang w:eastAsia="en-IN"/>
              </w:rPr>
            </w:pPr>
            <w:r w:rsidRPr="004C0A45">
              <w:rPr>
                <w:rFonts w:ascii="Arial" w:hAnsi="Arial" w:cs="Arial"/>
                <w:b/>
                <w:bCs/>
                <w:lang w:eastAsia="en-IN"/>
              </w:rPr>
              <w:t>Mean ± SD</w:t>
            </w:r>
          </w:p>
        </w:tc>
      </w:tr>
      <w:tr w:rsidR="003D4C47" w:rsidRPr="004C0A45" w14:paraId="65C7022B" w14:textId="77777777" w:rsidTr="00CC3A62">
        <w:trPr>
          <w:tblCellSpacing w:w="15" w:type="dxa"/>
        </w:trPr>
        <w:tc>
          <w:tcPr>
            <w:tcW w:w="0" w:type="auto"/>
            <w:vAlign w:val="center"/>
            <w:hideMark/>
          </w:tcPr>
          <w:p w14:paraId="7FAEBD92" w14:textId="77777777" w:rsidR="003D4C47" w:rsidRPr="004C0A45" w:rsidRDefault="003D4C47" w:rsidP="00CC3A62">
            <w:pPr>
              <w:jc w:val="both"/>
              <w:rPr>
                <w:rFonts w:ascii="Arial" w:hAnsi="Arial" w:cs="Arial"/>
                <w:lang w:eastAsia="en-IN"/>
              </w:rPr>
            </w:pPr>
            <w:r w:rsidRPr="004C0A45">
              <w:rPr>
                <w:rFonts w:ascii="Arial" w:hAnsi="Arial" w:cs="Arial"/>
                <w:lang w:eastAsia="en-IN"/>
              </w:rPr>
              <w:t>Age (years)</w:t>
            </w:r>
          </w:p>
        </w:tc>
        <w:tc>
          <w:tcPr>
            <w:tcW w:w="0" w:type="auto"/>
            <w:vAlign w:val="center"/>
            <w:hideMark/>
          </w:tcPr>
          <w:p w14:paraId="6DAB757C" w14:textId="77777777" w:rsidR="003D4C47" w:rsidRPr="004C0A45" w:rsidRDefault="003D4C47" w:rsidP="00CC3A62">
            <w:pPr>
              <w:jc w:val="both"/>
              <w:rPr>
                <w:rFonts w:ascii="Arial" w:hAnsi="Arial" w:cs="Arial"/>
                <w:lang w:eastAsia="en-IN"/>
              </w:rPr>
            </w:pPr>
            <w:r w:rsidRPr="004C0A45">
              <w:rPr>
                <w:rFonts w:ascii="Arial" w:hAnsi="Arial" w:cs="Arial"/>
                <w:lang w:eastAsia="en-IN"/>
              </w:rPr>
              <w:t>23.37 ± 3.00</w:t>
            </w:r>
          </w:p>
        </w:tc>
      </w:tr>
      <w:tr w:rsidR="003D4C47" w:rsidRPr="004C0A45" w14:paraId="2D951E67" w14:textId="77777777" w:rsidTr="00CC3A62">
        <w:trPr>
          <w:tblCellSpacing w:w="15" w:type="dxa"/>
        </w:trPr>
        <w:tc>
          <w:tcPr>
            <w:tcW w:w="0" w:type="auto"/>
            <w:vAlign w:val="center"/>
            <w:hideMark/>
          </w:tcPr>
          <w:p w14:paraId="1EAB09A9" w14:textId="77777777" w:rsidR="003D4C47" w:rsidRPr="004C0A45" w:rsidRDefault="003D4C47" w:rsidP="00CC3A62">
            <w:pPr>
              <w:jc w:val="both"/>
              <w:rPr>
                <w:rFonts w:ascii="Arial" w:hAnsi="Arial" w:cs="Arial"/>
                <w:lang w:eastAsia="en-IN"/>
              </w:rPr>
            </w:pPr>
            <w:r w:rsidRPr="004C0A45">
              <w:rPr>
                <w:rFonts w:ascii="Arial" w:hAnsi="Arial" w:cs="Arial"/>
                <w:lang w:eastAsia="en-IN"/>
              </w:rPr>
              <w:t>Time to complete 1-mile test (min)</w:t>
            </w:r>
          </w:p>
        </w:tc>
        <w:tc>
          <w:tcPr>
            <w:tcW w:w="0" w:type="auto"/>
            <w:vAlign w:val="center"/>
            <w:hideMark/>
          </w:tcPr>
          <w:p w14:paraId="229E4A4D" w14:textId="77777777" w:rsidR="003D4C47" w:rsidRPr="004C0A45" w:rsidRDefault="003D4C47" w:rsidP="00CC3A62">
            <w:pPr>
              <w:jc w:val="both"/>
              <w:rPr>
                <w:rFonts w:ascii="Arial" w:hAnsi="Arial" w:cs="Arial"/>
                <w:lang w:eastAsia="en-IN"/>
              </w:rPr>
            </w:pPr>
            <w:r w:rsidRPr="004C0A45">
              <w:rPr>
                <w:rFonts w:ascii="Arial" w:hAnsi="Arial" w:cs="Arial"/>
                <w:lang w:eastAsia="en-IN"/>
              </w:rPr>
              <w:t>22.93 ± 2.63</w:t>
            </w:r>
          </w:p>
        </w:tc>
      </w:tr>
      <w:tr w:rsidR="003D4C47" w:rsidRPr="004C0A45" w14:paraId="5C454E02" w14:textId="77777777" w:rsidTr="00CC3A62">
        <w:trPr>
          <w:tblCellSpacing w:w="15" w:type="dxa"/>
        </w:trPr>
        <w:tc>
          <w:tcPr>
            <w:tcW w:w="0" w:type="auto"/>
            <w:vAlign w:val="center"/>
            <w:hideMark/>
          </w:tcPr>
          <w:p w14:paraId="4CBC1242" w14:textId="77777777" w:rsidR="003D4C47" w:rsidRPr="004C0A45" w:rsidRDefault="003D4C47" w:rsidP="00CC3A62">
            <w:pPr>
              <w:jc w:val="both"/>
              <w:rPr>
                <w:rFonts w:ascii="Arial" w:hAnsi="Arial" w:cs="Arial"/>
                <w:lang w:eastAsia="en-IN"/>
              </w:rPr>
            </w:pPr>
            <w:r w:rsidRPr="004C0A45">
              <w:rPr>
                <w:rFonts w:ascii="Arial" w:hAnsi="Arial" w:cs="Arial"/>
                <w:lang w:eastAsia="en-IN"/>
              </w:rPr>
              <w:lastRenderedPageBreak/>
              <w:t>Heart rate post-test (bpm)</w:t>
            </w:r>
          </w:p>
        </w:tc>
        <w:tc>
          <w:tcPr>
            <w:tcW w:w="0" w:type="auto"/>
            <w:vAlign w:val="center"/>
            <w:hideMark/>
          </w:tcPr>
          <w:p w14:paraId="66155AB2" w14:textId="77777777" w:rsidR="003D4C47" w:rsidRPr="004C0A45" w:rsidRDefault="003D4C47" w:rsidP="00CC3A62">
            <w:pPr>
              <w:jc w:val="both"/>
              <w:rPr>
                <w:rFonts w:ascii="Arial" w:hAnsi="Arial" w:cs="Arial"/>
                <w:lang w:eastAsia="en-IN"/>
              </w:rPr>
            </w:pPr>
            <w:r w:rsidRPr="004C0A45">
              <w:rPr>
                <w:rFonts w:ascii="Arial" w:hAnsi="Arial" w:cs="Arial"/>
                <w:lang w:eastAsia="en-IN"/>
              </w:rPr>
              <w:t>101.23 ± 17.52</w:t>
            </w:r>
          </w:p>
        </w:tc>
      </w:tr>
    </w:tbl>
    <w:p w14:paraId="69CE796B" w14:textId="77777777" w:rsidR="003D4C47" w:rsidRPr="001F20A0" w:rsidRDefault="003D4C47" w:rsidP="001F20A0">
      <w:pPr>
        <w:jc w:val="both"/>
        <w:rPr>
          <w:rFonts w:ascii="Arial" w:hAnsi="Arial" w:cs="Arial"/>
          <w:lang w:eastAsia="en-IN"/>
        </w:rPr>
      </w:pPr>
      <w:r w:rsidRPr="001F20A0">
        <w:rPr>
          <w:rFonts w:ascii="Arial" w:hAnsi="Arial" w:cs="Arial"/>
          <w:b/>
          <w:bCs/>
          <w:lang w:eastAsia="en-IN"/>
        </w:rPr>
        <w:t>Age:</w:t>
      </w:r>
      <w:r w:rsidRPr="001F20A0">
        <w:rPr>
          <w:rFonts w:ascii="Arial" w:hAnsi="Arial" w:cs="Arial"/>
          <w:lang w:eastAsia="en-IN"/>
        </w:rPr>
        <w:t xml:space="preserve"> The mean age was 23.37 years, with most participants aged between 20 and 26 years.</w:t>
      </w:r>
    </w:p>
    <w:p w14:paraId="3114DDC8" w14:textId="77777777" w:rsidR="003D4C47" w:rsidRPr="001F20A0" w:rsidRDefault="003D4C47" w:rsidP="001F20A0">
      <w:pPr>
        <w:jc w:val="both"/>
        <w:rPr>
          <w:rFonts w:ascii="Arial" w:hAnsi="Arial" w:cs="Arial"/>
          <w:lang w:eastAsia="en-IN"/>
        </w:rPr>
      </w:pPr>
      <w:r w:rsidRPr="001F20A0">
        <w:rPr>
          <w:rFonts w:ascii="Arial" w:hAnsi="Arial" w:cs="Arial"/>
          <w:b/>
          <w:bCs/>
          <w:lang w:eastAsia="en-IN"/>
        </w:rPr>
        <w:t>Test Completion Time:</w:t>
      </w:r>
      <w:r w:rsidRPr="001F20A0">
        <w:rPr>
          <w:rFonts w:ascii="Arial" w:hAnsi="Arial" w:cs="Arial"/>
          <w:lang w:eastAsia="en-IN"/>
        </w:rPr>
        <w:t xml:space="preserve"> The average time to complete the Rockport Walk Test was 22.93 minutes, indicating generally low aerobic endurance levels.</w:t>
      </w:r>
    </w:p>
    <w:p w14:paraId="088D0851" w14:textId="77777777" w:rsidR="003D4C47" w:rsidRPr="001F20A0" w:rsidRDefault="003D4C47" w:rsidP="001F20A0">
      <w:pPr>
        <w:jc w:val="both"/>
        <w:rPr>
          <w:rFonts w:ascii="Arial" w:hAnsi="Arial" w:cs="Arial"/>
          <w:lang w:eastAsia="en-IN"/>
        </w:rPr>
      </w:pPr>
      <w:r w:rsidRPr="001F20A0">
        <w:rPr>
          <w:rFonts w:ascii="Arial" w:hAnsi="Arial" w:cs="Arial"/>
          <w:b/>
          <w:bCs/>
          <w:lang w:eastAsia="en-IN"/>
        </w:rPr>
        <w:t>Post-Exercise Heart Rate:</w:t>
      </w:r>
      <w:r w:rsidRPr="001F20A0">
        <w:rPr>
          <w:rFonts w:ascii="Arial" w:hAnsi="Arial" w:cs="Arial"/>
          <w:lang w:eastAsia="en-IN"/>
        </w:rPr>
        <w:t xml:space="preserve"> The mean heart rate was 101.23 bpm post-walk, showing a moderate cardiovascular response, though with individual variation as indicated by a standard deviation of 17.52 bpm.</w:t>
      </w:r>
    </w:p>
    <w:p w14:paraId="2584C9EB"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Aerobic Fitness and Dyspnea</w:t>
      </w:r>
    </w:p>
    <w:p w14:paraId="72430293" w14:textId="39A12CC1" w:rsidR="003D4C47" w:rsidRPr="004C0A45" w:rsidRDefault="003D4C47" w:rsidP="003D4C47">
      <w:pPr>
        <w:spacing w:before="100" w:beforeAutospacing="1" w:after="100" w:afterAutospacing="1"/>
        <w:ind w:left="2160"/>
        <w:jc w:val="both"/>
        <w:outlineLvl w:val="4"/>
        <w:rPr>
          <w:rFonts w:ascii="Arial" w:hAnsi="Arial" w:cs="Arial"/>
          <w:b/>
          <w:bCs/>
          <w:lang w:eastAsia="en-IN"/>
        </w:rPr>
      </w:pPr>
      <w:r w:rsidRPr="004C0A45">
        <w:rPr>
          <w:rFonts w:ascii="Arial" w:hAnsi="Arial" w:cs="Arial"/>
          <w:b/>
          <w:bCs/>
          <w:lang w:eastAsia="en-IN"/>
        </w:rPr>
        <w:t>Table 2: Aerobic Capacity and Dyspnea</w:t>
      </w:r>
    </w:p>
    <w:tbl>
      <w:tblPr>
        <w:tblW w:w="0" w:type="auto"/>
        <w:tblCellSpacing w:w="15" w:type="dxa"/>
        <w:tblInd w:w="2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206"/>
      </w:tblGrid>
      <w:tr w:rsidR="003D4C47" w:rsidRPr="004C0A45" w14:paraId="713EC587" w14:textId="77777777" w:rsidTr="00CC3A62">
        <w:trPr>
          <w:tblHeader/>
          <w:tblCellSpacing w:w="15" w:type="dxa"/>
        </w:trPr>
        <w:tc>
          <w:tcPr>
            <w:tcW w:w="0" w:type="auto"/>
            <w:vAlign w:val="center"/>
            <w:hideMark/>
          </w:tcPr>
          <w:p w14:paraId="0FC6C92D" w14:textId="77777777" w:rsidR="003D4C47" w:rsidRPr="004C0A45" w:rsidRDefault="003D4C47" w:rsidP="00CC3A62">
            <w:pPr>
              <w:jc w:val="both"/>
              <w:rPr>
                <w:rFonts w:ascii="Arial" w:hAnsi="Arial" w:cs="Arial"/>
                <w:b/>
                <w:bCs/>
                <w:lang w:eastAsia="en-IN"/>
              </w:rPr>
            </w:pPr>
            <w:r w:rsidRPr="004C0A45">
              <w:rPr>
                <w:rFonts w:ascii="Arial" w:hAnsi="Arial" w:cs="Arial"/>
                <w:b/>
                <w:bCs/>
                <w:lang w:eastAsia="en-IN"/>
              </w:rPr>
              <w:t>Parameter</w:t>
            </w:r>
          </w:p>
        </w:tc>
        <w:tc>
          <w:tcPr>
            <w:tcW w:w="0" w:type="auto"/>
            <w:vAlign w:val="center"/>
            <w:hideMark/>
          </w:tcPr>
          <w:p w14:paraId="58207BEB" w14:textId="77777777" w:rsidR="003D4C47" w:rsidRPr="004C0A45" w:rsidRDefault="003D4C47" w:rsidP="00CC3A62">
            <w:pPr>
              <w:jc w:val="both"/>
              <w:rPr>
                <w:rFonts w:ascii="Arial" w:hAnsi="Arial" w:cs="Arial"/>
                <w:b/>
                <w:bCs/>
                <w:lang w:eastAsia="en-IN"/>
              </w:rPr>
            </w:pPr>
            <w:r w:rsidRPr="004C0A45">
              <w:rPr>
                <w:rFonts w:ascii="Arial" w:hAnsi="Arial" w:cs="Arial"/>
                <w:b/>
                <w:bCs/>
                <w:lang w:eastAsia="en-IN"/>
              </w:rPr>
              <w:t>Mean ± SD</w:t>
            </w:r>
          </w:p>
        </w:tc>
      </w:tr>
      <w:tr w:rsidR="003D4C47" w:rsidRPr="004C0A45" w14:paraId="71404AEB" w14:textId="77777777" w:rsidTr="00CC3A62">
        <w:trPr>
          <w:tblCellSpacing w:w="15" w:type="dxa"/>
        </w:trPr>
        <w:tc>
          <w:tcPr>
            <w:tcW w:w="0" w:type="auto"/>
            <w:vAlign w:val="center"/>
            <w:hideMark/>
          </w:tcPr>
          <w:p w14:paraId="102CC01C" w14:textId="77777777" w:rsidR="003D4C47" w:rsidRPr="004C0A45" w:rsidRDefault="003D4C47" w:rsidP="00CC3A62">
            <w:pPr>
              <w:jc w:val="both"/>
              <w:rPr>
                <w:rFonts w:ascii="Arial" w:hAnsi="Arial" w:cs="Arial"/>
                <w:lang w:eastAsia="en-IN"/>
              </w:rPr>
            </w:pPr>
            <w:r w:rsidRPr="004C0A45">
              <w:rPr>
                <w:rFonts w:ascii="Arial" w:hAnsi="Arial" w:cs="Arial"/>
                <w:lang w:eastAsia="en-IN"/>
              </w:rPr>
              <w:t>VO</w:t>
            </w:r>
            <w:r w:rsidRPr="004C0A45">
              <w:rPr>
                <w:rFonts w:cs="Arial"/>
                <w:lang w:eastAsia="en-IN"/>
              </w:rPr>
              <w:t>₂</w:t>
            </w:r>
            <w:r w:rsidRPr="004C0A45">
              <w:rPr>
                <w:rFonts w:ascii="Arial" w:hAnsi="Arial" w:cs="Arial"/>
                <w:lang w:eastAsia="en-IN"/>
              </w:rPr>
              <w:t xml:space="preserve"> max (mL/kg/min)</w:t>
            </w:r>
          </w:p>
        </w:tc>
        <w:tc>
          <w:tcPr>
            <w:tcW w:w="0" w:type="auto"/>
            <w:vAlign w:val="center"/>
            <w:hideMark/>
          </w:tcPr>
          <w:p w14:paraId="1FD2B396" w14:textId="77777777" w:rsidR="003D4C47" w:rsidRPr="004C0A45" w:rsidRDefault="003D4C47" w:rsidP="00CC3A62">
            <w:pPr>
              <w:jc w:val="both"/>
              <w:rPr>
                <w:rFonts w:ascii="Arial" w:hAnsi="Arial" w:cs="Arial"/>
                <w:lang w:eastAsia="en-IN"/>
              </w:rPr>
            </w:pPr>
            <w:r w:rsidRPr="004C0A45">
              <w:rPr>
                <w:rFonts w:ascii="Arial" w:hAnsi="Arial" w:cs="Arial"/>
                <w:lang w:eastAsia="en-IN"/>
              </w:rPr>
              <w:t>23.01 ± 6.96</w:t>
            </w:r>
          </w:p>
        </w:tc>
      </w:tr>
      <w:tr w:rsidR="003D4C47" w:rsidRPr="004C0A45" w14:paraId="4492AFBA" w14:textId="77777777" w:rsidTr="00CC3A62">
        <w:trPr>
          <w:tblCellSpacing w:w="15" w:type="dxa"/>
        </w:trPr>
        <w:tc>
          <w:tcPr>
            <w:tcW w:w="0" w:type="auto"/>
            <w:vAlign w:val="center"/>
            <w:hideMark/>
          </w:tcPr>
          <w:p w14:paraId="4A8719DF" w14:textId="77777777" w:rsidR="003D4C47" w:rsidRPr="004C0A45" w:rsidRDefault="003D4C47" w:rsidP="00CC3A62">
            <w:pPr>
              <w:jc w:val="both"/>
              <w:rPr>
                <w:rFonts w:ascii="Arial" w:hAnsi="Arial" w:cs="Arial"/>
                <w:lang w:eastAsia="en-IN"/>
              </w:rPr>
            </w:pPr>
            <w:r w:rsidRPr="004C0A45">
              <w:rPr>
                <w:rFonts w:ascii="Arial" w:hAnsi="Arial" w:cs="Arial"/>
                <w:lang w:eastAsia="en-IN"/>
              </w:rPr>
              <w:t>Borg Dyspnea Scale (0–10)</w:t>
            </w:r>
          </w:p>
        </w:tc>
        <w:tc>
          <w:tcPr>
            <w:tcW w:w="0" w:type="auto"/>
            <w:vAlign w:val="center"/>
            <w:hideMark/>
          </w:tcPr>
          <w:p w14:paraId="3BF86DA2" w14:textId="77777777" w:rsidR="003D4C47" w:rsidRPr="004C0A45" w:rsidRDefault="003D4C47" w:rsidP="00CC3A62">
            <w:pPr>
              <w:jc w:val="both"/>
              <w:rPr>
                <w:rFonts w:ascii="Arial" w:hAnsi="Arial" w:cs="Arial"/>
                <w:lang w:eastAsia="en-IN"/>
              </w:rPr>
            </w:pPr>
            <w:r w:rsidRPr="004C0A45">
              <w:rPr>
                <w:rFonts w:ascii="Arial" w:hAnsi="Arial" w:cs="Arial"/>
                <w:lang w:eastAsia="en-IN"/>
              </w:rPr>
              <w:t>2.81 ± 0.76</w:t>
            </w:r>
          </w:p>
        </w:tc>
      </w:tr>
    </w:tbl>
    <w:p w14:paraId="4A6C3E2C" w14:textId="77777777" w:rsidR="003D4C47" w:rsidRPr="00806A46" w:rsidRDefault="003D4C47" w:rsidP="003D4C47">
      <w:pPr>
        <w:spacing w:before="100" w:beforeAutospacing="1" w:after="100" w:afterAutospacing="1"/>
        <w:ind w:left="360"/>
        <w:jc w:val="both"/>
        <w:rPr>
          <w:rFonts w:ascii="Arial" w:hAnsi="Arial" w:cs="Arial"/>
          <w:lang w:eastAsia="en-IN"/>
        </w:rPr>
      </w:pPr>
      <w:r w:rsidRPr="004C0A45">
        <w:rPr>
          <w:rFonts w:ascii="Arial" w:hAnsi="Arial" w:cs="Arial"/>
          <w:b/>
          <w:bCs/>
          <w:lang w:eastAsia="en-IN"/>
        </w:rPr>
        <w:t>VO</w:t>
      </w:r>
      <w:r w:rsidRPr="004C0A45">
        <w:rPr>
          <w:rFonts w:cs="Arial"/>
          <w:b/>
          <w:bCs/>
          <w:lang w:eastAsia="en-IN"/>
        </w:rPr>
        <w:t>₂</w:t>
      </w:r>
      <w:r w:rsidRPr="004C0A45">
        <w:rPr>
          <w:rFonts w:ascii="Arial" w:hAnsi="Arial" w:cs="Arial"/>
          <w:b/>
          <w:bCs/>
          <w:lang w:eastAsia="en-IN"/>
        </w:rPr>
        <w:t xml:space="preserve"> Max:</w:t>
      </w:r>
      <w:r w:rsidRPr="004C0A45">
        <w:rPr>
          <w:rFonts w:ascii="Arial" w:hAnsi="Arial" w:cs="Arial"/>
          <w:lang w:eastAsia="en-IN"/>
        </w:rPr>
        <w:t xml:space="preserve"> The mean VO</w:t>
      </w:r>
      <w:r w:rsidRPr="004C0A45">
        <w:rPr>
          <w:rFonts w:cs="Arial"/>
          <w:lang w:eastAsia="en-IN"/>
        </w:rPr>
        <w:t>₂</w:t>
      </w:r>
      <w:r w:rsidRPr="004C0A45">
        <w:rPr>
          <w:rFonts w:ascii="Arial" w:hAnsi="Arial" w:cs="Arial"/>
          <w:lang w:eastAsia="en-IN"/>
        </w:rPr>
        <w:t xml:space="preserve"> max was </w:t>
      </w:r>
      <w:r w:rsidRPr="004C0A45">
        <w:rPr>
          <w:rFonts w:ascii="Arial" w:hAnsi="Arial" w:cs="Arial"/>
          <w:b/>
          <w:bCs/>
          <w:lang w:eastAsia="en-IN"/>
        </w:rPr>
        <w:t>23.01 mL/kg/min</w:t>
      </w:r>
      <w:r w:rsidRPr="004C0A45">
        <w:rPr>
          <w:rFonts w:ascii="Arial" w:hAnsi="Arial" w:cs="Arial"/>
          <w:lang w:eastAsia="en-IN"/>
        </w:rPr>
        <w:t xml:space="preserve">, </w:t>
      </w:r>
      <w:r w:rsidRPr="00806A46">
        <w:rPr>
          <w:rFonts w:ascii="Arial" w:hAnsi="Arial" w:cs="Arial"/>
          <w:lang w:eastAsia="en-IN"/>
        </w:rPr>
        <w:t xml:space="preserve">falling within the </w:t>
      </w:r>
      <w:r w:rsidRPr="00806A46">
        <w:rPr>
          <w:rFonts w:ascii="Arial" w:hAnsi="Arial" w:cs="Arial"/>
          <w:bCs/>
          <w:lang w:eastAsia="en-IN"/>
        </w:rPr>
        <w:t>“very poor” to “poor”</w:t>
      </w:r>
      <w:r w:rsidRPr="00806A46">
        <w:rPr>
          <w:rFonts w:ascii="Arial" w:hAnsi="Arial" w:cs="Arial"/>
          <w:lang w:eastAsia="en-IN"/>
        </w:rPr>
        <w:t xml:space="preserve"> range based on ACSM norms. The large standard deviation reflects notable inter-individual variability.</w:t>
      </w:r>
    </w:p>
    <w:p w14:paraId="359A0264" w14:textId="77777777" w:rsidR="003D4C47" w:rsidRPr="00806A46" w:rsidRDefault="003D4C47" w:rsidP="003D4C47">
      <w:pPr>
        <w:spacing w:before="100" w:beforeAutospacing="1" w:after="100" w:afterAutospacing="1"/>
        <w:ind w:left="360"/>
        <w:jc w:val="both"/>
        <w:rPr>
          <w:rFonts w:ascii="Arial" w:hAnsi="Arial" w:cs="Arial"/>
          <w:lang w:eastAsia="en-IN"/>
        </w:rPr>
      </w:pPr>
      <w:r w:rsidRPr="004C0A45">
        <w:rPr>
          <w:rFonts w:ascii="Arial" w:hAnsi="Arial" w:cs="Arial"/>
          <w:b/>
          <w:bCs/>
          <w:lang w:eastAsia="en-IN"/>
        </w:rPr>
        <w:t>Dyspnea Scores:</w:t>
      </w:r>
      <w:r w:rsidRPr="004C0A45">
        <w:rPr>
          <w:rFonts w:ascii="Arial" w:hAnsi="Arial" w:cs="Arial"/>
          <w:lang w:eastAsia="en-IN"/>
        </w:rPr>
        <w:t xml:space="preserve"> The mean Borg score of </w:t>
      </w:r>
      <w:r w:rsidRPr="004C0A45">
        <w:rPr>
          <w:rFonts w:ascii="Arial" w:hAnsi="Arial" w:cs="Arial"/>
          <w:b/>
          <w:bCs/>
          <w:lang w:eastAsia="en-IN"/>
        </w:rPr>
        <w:t>2.81 ± 0.76</w:t>
      </w:r>
      <w:r w:rsidRPr="004C0A45">
        <w:rPr>
          <w:rFonts w:ascii="Arial" w:hAnsi="Arial" w:cs="Arial"/>
          <w:lang w:eastAsia="en-IN"/>
        </w:rPr>
        <w:t xml:space="preserve"> </w:t>
      </w:r>
      <w:r w:rsidRPr="00806A46">
        <w:rPr>
          <w:rFonts w:ascii="Arial" w:hAnsi="Arial" w:cs="Arial"/>
          <w:lang w:eastAsia="en-IN"/>
        </w:rPr>
        <w:t xml:space="preserve">reflects </w:t>
      </w:r>
      <w:r w:rsidRPr="00806A46">
        <w:rPr>
          <w:rFonts w:ascii="Arial" w:hAnsi="Arial" w:cs="Arial"/>
          <w:bCs/>
          <w:lang w:eastAsia="en-IN"/>
        </w:rPr>
        <w:t>moderate breathlessness</w:t>
      </w:r>
      <w:r w:rsidRPr="00806A46">
        <w:rPr>
          <w:rFonts w:ascii="Arial" w:hAnsi="Arial" w:cs="Arial"/>
          <w:lang w:eastAsia="en-IN"/>
        </w:rPr>
        <w:t xml:space="preserve"> immediately after submaximal exertion, with relatively consistent reports across the sample.</w:t>
      </w:r>
    </w:p>
    <w:p w14:paraId="705A7916" w14:textId="77777777" w:rsidR="003D4C47" w:rsidRPr="004C0A45" w:rsidRDefault="003D4C47" w:rsidP="003D4C47">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Fitness Level Classification</w:t>
      </w:r>
    </w:p>
    <w:p w14:paraId="59E43B20"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lang w:eastAsia="en-IN"/>
        </w:rPr>
        <w:t>Based on ACSM VO</w:t>
      </w:r>
      <w:r w:rsidRPr="004C0A45">
        <w:rPr>
          <w:rFonts w:cs="Arial"/>
          <w:lang w:eastAsia="en-IN"/>
        </w:rPr>
        <w:t>₂</w:t>
      </w:r>
      <w:r w:rsidRPr="004C0A45">
        <w:rPr>
          <w:rFonts w:ascii="Arial" w:hAnsi="Arial" w:cs="Arial"/>
          <w:lang w:eastAsia="en-IN"/>
        </w:rPr>
        <w:t xml:space="preserve"> max standards:</w:t>
      </w:r>
    </w:p>
    <w:p w14:paraId="23BD1777" w14:textId="77777777" w:rsidR="003D4C47" w:rsidRPr="004C0A45" w:rsidRDefault="003D4C47" w:rsidP="001F20A0">
      <w:pPr>
        <w:spacing w:before="100" w:beforeAutospacing="1" w:after="100" w:afterAutospacing="1"/>
        <w:jc w:val="both"/>
        <w:rPr>
          <w:rFonts w:ascii="Arial" w:hAnsi="Arial" w:cs="Arial"/>
          <w:lang w:eastAsia="en-IN"/>
        </w:rPr>
      </w:pPr>
      <w:r w:rsidRPr="004C0A45">
        <w:rPr>
          <w:rFonts w:ascii="Arial" w:hAnsi="Arial" w:cs="Arial"/>
          <w:b/>
          <w:bCs/>
          <w:lang w:eastAsia="en-IN"/>
        </w:rPr>
        <w:t>51%</w:t>
      </w:r>
      <w:r w:rsidRPr="004C0A45">
        <w:rPr>
          <w:rFonts w:ascii="Arial" w:hAnsi="Arial" w:cs="Arial"/>
          <w:lang w:eastAsia="en-IN"/>
        </w:rPr>
        <w:t xml:space="preserve"> of participants were classified as having </w:t>
      </w:r>
      <w:r w:rsidRPr="004C0A45">
        <w:rPr>
          <w:rFonts w:ascii="Arial" w:hAnsi="Arial" w:cs="Arial"/>
          <w:b/>
          <w:bCs/>
          <w:lang w:eastAsia="en-IN"/>
        </w:rPr>
        <w:t>“poor”</w:t>
      </w:r>
      <w:r w:rsidRPr="004C0A45">
        <w:rPr>
          <w:rFonts w:ascii="Arial" w:hAnsi="Arial" w:cs="Arial"/>
          <w:lang w:eastAsia="en-IN"/>
        </w:rPr>
        <w:t xml:space="preserve"> fitness (VO</w:t>
      </w:r>
      <w:r w:rsidRPr="004C0A45">
        <w:rPr>
          <w:rFonts w:cs="Arial"/>
          <w:lang w:eastAsia="en-IN"/>
        </w:rPr>
        <w:t>₂</w:t>
      </w:r>
      <w:r w:rsidRPr="004C0A45">
        <w:rPr>
          <w:rFonts w:ascii="Arial" w:hAnsi="Arial" w:cs="Arial"/>
          <w:lang w:eastAsia="en-IN"/>
        </w:rPr>
        <w:t xml:space="preserve"> max: 23.6–28.9 mL/kg/min).</w:t>
      </w:r>
    </w:p>
    <w:p w14:paraId="2839E5BB" w14:textId="77777777" w:rsidR="003D4C47" w:rsidRPr="004C0A45" w:rsidRDefault="003D4C47" w:rsidP="001F20A0">
      <w:pPr>
        <w:spacing w:before="100" w:beforeAutospacing="1" w:after="100" w:afterAutospacing="1"/>
        <w:jc w:val="both"/>
        <w:rPr>
          <w:rFonts w:ascii="Arial" w:hAnsi="Arial" w:cs="Arial"/>
          <w:lang w:eastAsia="en-IN"/>
        </w:rPr>
      </w:pPr>
      <w:r w:rsidRPr="004C0A45">
        <w:rPr>
          <w:rFonts w:ascii="Arial" w:hAnsi="Arial" w:cs="Arial"/>
          <w:b/>
          <w:bCs/>
          <w:lang w:eastAsia="en-IN"/>
        </w:rPr>
        <w:t>35%</w:t>
      </w:r>
      <w:r w:rsidRPr="004C0A45">
        <w:rPr>
          <w:rFonts w:ascii="Arial" w:hAnsi="Arial" w:cs="Arial"/>
          <w:lang w:eastAsia="en-IN"/>
        </w:rPr>
        <w:t xml:space="preserve"> were in the </w:t>
      </w:r>
      <w:r w:rsidRPr="004C0A45">
        <w:rPr>
          <w:rFonts w:ascii="Arial" w:hAnsi="Arial" w:cs="Arial"/>
          <w:b/>
          <w:bCs/>
          <w:lang w:eastAsia="en-IN"/>
        </w:rPr>
        <w:t>“very poor”</w:t>
      </w:r>
      <w:r w:rsidRPr="004C0A45">
        <w:rPr>
          <w:rFonts w:ascii="Arial" w:hAnsi="Arial" w:cs="Arial"/>
          <w:lang w:eastAsia="en-IN"/>
        </w:rPr>
        <w:t xml:space="preserve"> category (VO</w:t>
      </w:r>
      <w:r w:rsidRPr="004C0A45">
        <w:rPr>
          <w:rFonts w:cs="Arial"/>
          <w:lang w:eastAsia="en-IN"/>
        </w:rPr>
        <w:t>₂</w:t>
      </w:r>
      <w:r w:rsidRPr="004C0A45">
        <w:rPr>
          <w:rFonts w:ascii="Arial" w:hAnsi="Arial" w:cs="Arial"/>
          <w:lang w:eastAsia="en-IN"/>
        </w:rPr>
        <w:t xml:space="preserve"> max ≤ 23.5 mL/kg/min).</w:t>
      </w:r>
    </w:p>
    <w:p w14:paraId="502F04EF" w14:textId="77777777" w:rsidR="003D4C47" w:rsidRPr="004C0A45" w:rsidRDefault="003D4C47" w:rsidP="001F20A0">
      <w:pPr>
        <w:spacing w:before="100" w:beforeAutospacing="1" w:after="100" w:afterAutospacing="1"/>
        <w:jc w:val="both"/>
        <w:rPr>
          <w:rFonts w:ascii="Arial" w:hAnsi="Arial" w:cs="Arial"/>
          <w:lang w:eastAsia="en-IN"/>
        </w:rPr>
      </w:pPr>
      <w:r w:rsidRPr="004C0A45">
        <w:rPr>
          <w:rFonts w:ascii="Arial" w:hAnsi="Arial" w:cs="Arial"/>
          <w:lang w:eastAsia="en-IN"/>
        </w:rPr>
        <w:t xml:space="preserve">Only </w:t>
      </w:r>
      <w:r w:rsidRPr="004C0A45">
        <w:rPr>
          <w:rFonts w:ascii="Arial" w:hAnsi="Arial" w:cs="Arial"/>
          <w:b/>
          <w:bCs/>
          <w:lang w:eastAsia="en-IN"/>
        </w:rPr>
        <w:t>14%</w:t>
      </w:r>
      <w:r w:rsidRPr="004C0A45">
        <w:rPr>
          <w:rFonts w:ascii="Arial" w:hAnsi="Arial" w:cs="Arial"/>
          <w:lang w:eastAsia="en-IN"/>
        </w:rPr>
        <w:t xml:space="preserve"> fell into the </w:t>
      </w:r>
      <w:r w:rsidRPr="004C0A45">
        <w:rPr>
          <w:rFonts w:ascii="Arial" w:hAnsi="Arial" w:cs="Arial"/>
          <w:b/>
          <w:bCs/>
          <w:lang w:eastAsia="en-IN"/>
        </w:rPr>
        <w:t>“fair”</w:t>
      </w:r>
      <w:r w:rsidRPr="004C0A45">
        <w:rPr>
          <w:rFonts w:ascii="Arial" w:hAnsi="Arial" w:cs="Arial"/>
          <w:lang w:eastAsia="en-IN"/>
        </w:rPr>
        <w:t xml:space="preserve"> category (VO</w:t>
      </w:r>
      <w:r w:rsidRPr="004C0A45">
        <w:rPr>
          <w:rFonts w:cs="Arial"/>
          <w:lang w:eastAsia="en-IN"/>
        </w:rPr>
        <w:t>₂</w:t>
      </w:r>
      <w:r w:rsidRPr="004C0A45">
        <w:rPr>
          <w:rFonts w:ascii="Arial" w:hAnsi="Arial" w:cs="Arial"/>
          <w:lang w:eastAsia="en-IN"/>
        </w:rPr>
        <w:t xml:space="preserve"> max: 29–32.9 mL/kg/min).</w:t>
      </w:r>
    </w:p>
    <w:p w14:paraId="36DD2209" w14:textId="77777777" w:rsidR="001F20A0" w:rsidRDefault="001F20A0" w:rsidP="003D4C47">
      <w:pPr>
        <w:spacing w:before="100" w:beforeAutospacing="1" w:after="100" w:afterAutospacing="1"/>
        <w:jc w:val="both"/>
        <w:rPr>
          <w:rFonts w:ascii="Arial" w:hAnsi="Arial" w:cs="Arial"/>
          <w:lang w:eastAsia="en-IN"/>
        </w:rPr>
      </w:pPr>
    </w:p>
    <w:p w14:paraId="5C6F8B9C" w14:textId="77777777" w:rsidR="001F20A0" w:rsidRDefault="001F20A0" w:rsidP="003D4C47">
      <w:pPr>
        <w:spacing w:before="100" w:beforeAutospacing="1" w:after="100" w:afterAutospacing="1"/>
        <w:jc w:val="both"/>
        <w:rPr>
          <w:rFonts w:ascii="Arial" w:hAnsi="Arial" w:cs="Arial"/>
          <w:lang w:eastAsia="en-IN"/>
        </w:rPr>
      </w:pPr>
    </w:p>
    <w:p w14:paraId="3E4BBF6E" w14:textId="77777777" w:rsidR="001F20A0" w:rsidRDefault="001F20A0" w:rsidP="003D4C47">
      <w:pPr>
        <w:spacing w:before="100" w:beforeAutospacing="1" w:after="100" w:afterAutospacing="1"/>
        <w:jc w:val="both"/>
        <w:rPr>
          <w:rFonts w:ascii="Arial" w:hAnsi="Arial" w:cs="Arial"/>
          <w:lang w:eastAsia="en-IN"/>
        </w:rPr>
      </w:pPr>
    </w:p>
    <w:p w14:paraId="7AFBBE0B" w14:textId="77777777" w:rsidR="001F20A0" w:rsidRDefault="001F20A0" w:rsidP="003D4C47">
      <w:pPr>
        <w:spacing w:before="100" w:beforeAutospacing="1" w:after="100" w:afterAutospacing="1"/>
        <w:jc w:val="both"/>
        <w:rPr>
          <w:rFonts w:ascii="Arial" w:hAnsi="Arial" w:cs="Arial"/>
          <w:lang w:eastAsia="en-IN"/>
        </w:rPr>
      </w:pPr>
    </w:p>
    <w:p w14:paraId="26B69918" w14:textId="77777777" w:rsidR="001F20A0" w:rsidRDefault="001F20A0" w:rsidP="003D4C47">
      <w:pPr>
        <w:spacing w:before="100" w:beforeAutospacing="1" w:after="100" w:afterAutospacing="1"/>
        <w:jc w:val="both"/>
        <w:rPr>
          <w:rFonts w:ascii="Arial" w:hAnsi="Arial" w:cs="Arial"/>
          <w:lang w:eastAsia="en-IN"/>
        </w:rPr>
      </w:pPr>
    </w:p>
    <w:p w14:paraId="461BF32D" w14:textId="742D12B5" w:rsidR="001F20A0" w:rsidRPr="004C0A45" w:rsidRDefault="001F20A0" w:rsidP="001F20A0">
      <w:pPr>
        <w:spacing w:before="100" w:beforeAutospacing="1" w:after="100" w:afterAutospacing="1"/>
        <w:jc w:val="center"/>
        <w:outlineLvl w:val="4"/>
        <w:rPr>
          <w:rFonts w:ascii="Arial" w:hAnsi="Arial" w:cs="Arial"/>
          <w:b/>
          <w:bCs/>
          <w:lang w:eastAsia="en-IN"/>
        </w:rPr>
      </w:pPr>
      <w:r w:rsidRPr="004C0A45">
        <w:rPr>
          <w:rFonts w:ascii="Arial" w:hAnsi="Arial" w:cs="Arial"/>
          <w:b/>
          <w:bCs/>
          <w:lang w:eastAsia="en-IN"/>
        </w:rPr>
        <w:t>Graph 1: Distribution of VO</w:t>
      </w:r>
      <w:r w:rsidRPr="004C0A45">
        <w:rPr>
          <w:rFonts w:ascii="Cambria Math" w:hAnsi="Cambria Math" w:cs="Cambria Math"/>
          <w:b/>
          <w:bCs/>
          <w:lang w:eastAsia="en-IN"/>
        </w:rPr>
        <w:t>₂</w:t>
      </w:r>
      <w:r w:rsidRPr="004C0A45">
        <w:rPr>
          <w:rFonts w:ascii="Arial" w:hAnsi="Arial" w:cs="Arial"/>
          <w:b/>
          <w:bCs/>
          <w:lang w:eastAsia="en-IN"/>
        </w:rPr>
        <w:t xml:space="preserve"> max Fitness Categories</w:t>
      </w:r>
    </w:p>
    <w:p w14:paraId="394CEDCC" w14:textId="77777777" w:rsidR="003D4C47" w:rsidRPr="004C0A45" w:rsidRDefault="003D4C47" w:rsidP="003D4C47">
      <w:pPr>
        <w:spacing w:before="100" w:beforeAutospacing="1" w:after="100" w:afterAutospacing="1"/>
        <w:jc w:val="both"/>
        <w:rPr>
          <w:rFonts w:ascii="Arial" w:hAnsi="Arial" w:cs="Arial"/>
          <w:lang w:eastAsia="en-IN"/>
        </w:rPr>
      </w:pPr>
      <w:r w:rsidRPr="004C0A45">
        <w:rPr>
          <w:rFonts w:ascii="Arial" w:hAnsi="Arial" w:cs="Arial"/>
          <w:noProof/>
          <w:lang w:eastAsia="en-IN"/>
        </w:rPr>
        <w:lastRenderedPageBreak/>
        <w:drawing>
          <wp:anchor distT="0" distB="0" distL="114300" distR="114300" simplePos="0" relativeHeight="251655680" behindDoc="0" locked="0" layoutInCell="1" allowOverlap="1" wp14:anchorId="5DC84D5A" wp14:editId="684C67BC">
            <wp:simplePos x="0" y="0"/>
            <wp:positionH relativeFrom="margin">
              <wp:posOffset>1215390</wp:posOffset>
            </wp:positionH>
            <wp:positionV relativeFrom="paragraph">
              <wp:posOffset>93980</wp:posOffset>
            </wp:positionV>
            <wp:extent cx="3105150" cy="2124075"/>
            <wp:effectExtent l="0" t="0" r="0" b="0"/>
            <wp:wrapSquare wrapText="bothSides"/>
            <wp:docPr id="1018948255" name="Chart 10189482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74B8CE4" w14:textId="77777777" w:rsidR="003D4C47" w:rsidRPr="004C0A45" w:rsidRDefault="003D4C47" w:rsidP="003D4C47">
      <w:pPr>
        <w:jc w:val="both"/>
        <w:rPr>
          <w:rFonts w:ascii="Arial" w:hAnsi="Arial" w:cs="Arial"/>
          <w:lang w:eastAsia="en-IN"/>
        </w:rPr>
      </w:pPr>
    </w:p>
    <w:p w14:paraId="0868E23F"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3ABC2F14"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6066E1D6"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65F2CB32"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2E6A320E"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3B0F0459" w14:textId="77777777" w:rsidR="003D4C47" w:rsidRPr="004C0A45" w:rsidRDefault="003D4C47" w:rsidP="003D4C47">
      <w:pPr>
        <w:spacing w:before="100" w:beforeAutospacing="1" w:after="100" w:afterAutospacing="1"/>
        <w:jc w:val="both"/>
        <w:outlineLvl w:val="3"/>
        <w:rPr>
          <w:rFonts w:ascii="Arial" w:hAnsi="Arial" w:cs="Arial"/>
          <w:b/>
          <w:bCs/>
          <w:lang w:eastAsia="en-IN"/>
        </w:rPr>
      </w:pPr>
    </w:p>
    <w:p w14:paraId="4A26AC30" w14:textId="77777777" w:rsidR="001F20A0" w:rsidRPr="001F20A0" w:rsidRDefault="003D4C47" w:rsidP="001F20A0">
      <w:pPr>
        <w:spacing w:before="100" w:beforeAutospacing="1" w:after="100" w:afterAutospacing="1"/>
        <w:jc w:val="both"/>
        <w:outlineLvl w:val="3"/>
        <w:rPr>
          <w:rFonts w:ascii="Arial" w:hAnsi="Arial" w:cs="Arial"/>
          <w:b/>
          <w:bCs/>
          <w:lang w:eastAsia="en-IN"/>
        </w:rPr>
      </w:pPr>
      <w:r w:rsidRPr="004C0A45">
        <w:rPr>
          <w:rFonts w:ascii="Arial" w:hAnsi="Arial" w:cs="Arial"/>
          <w:b/>
          <w:bCs/>
          <w:lang w:eastAsia="en-IN"/>
        </w:rPr>
        <w:t>Dyspnea Score Distribution</w:t>
      </w:r>
    </w:p>
    <w:p w14:paraId="48A88FD1" w14:textId="77777777" w:rsidR="001F20A0" w:rsidRDefault="001F20A0" w:rsidP="001F20A0">
      <w:pPr>
        <w:spacing w:before="100" w:beforeAutospacing="1" w:after="100" w:afterAutospacing="1"/>
        <w:jc w:val="both"/>
        <w:outlineLvl w:val="4"/>
        <w:rPr>
          <w:rFonts w:ascii="Arial" w:hAnsi="Arial" w:cs="Arial"/>
          <w:lang w:eastAsia="en-IN"/>
        </w:rPr>
      </w:pPr>
      <w:r w:rsidRPr="001F20A0">
        <w:rPr>
          <w:rFonts w:ascii="Arial" w:hAnsi="Arial" w:cs="Arial"/>
          <w:lang w:eastAsia="en-IN"/>
        </w:rPr>
        <w:t>The distribution of dyspnea scores among participants revealed varying degrees of exertional breathlessness. A significant portion, 30%, rated their symptoms as Grade 3, indicating moderate dyspnea during physical activity. This was followed by 25% of participants who reported Grade 2 symptoms, corresponding to slight to moderate breathlessness. Grade 4 dyspnea, reflecting somewhat severe symptoms, was experienced by 20% of the participants. Meanwhile, 15% reported very slight breathlessness (Grade 1), and the remaining 10% experienced minimal or no symptoms, corresponding to Grade 0. These findings highlight the range of respiratory discomfort experienced by mildly anemic individuals during exertion.</w:t>
      </w:r>
    </w:p>
    <w:p w14:paraId="05A231BA" w14:textId="787D3B47" w:rsidR="003D4C47" w:rsidRPr="004C0A45" w:rsidRDefault="003D4C47" w:rsidP="001F20A0">
      <w:pPr>
        <w:spacing w:before="100" w:beforeAutospacing="1" w:after="100" w:afterAutospacing="1"/>
        <w:jc w:val="both"/>
        <w:outlineLvl w:val="4"/>
        <w:rPr>
          <w:rFonts w:ascii="Arial" w:hAnsi="Arial" w:cs="Arial"/>
          <w:b/>
          <w:bCs/>
          <w:lang w:eastAsia="en-IN"/>
        </w:rPr>
      </w:pPr>
      <w:r w:rsidRPr="004C0A45">
        <w:rPr>
          <w:rFonts w:ascii="Arial" w:hAnsi="Arial" w:cs="Arial"/>
          <w:b/>
          <w:bCs/>
          <w:lang w:eastAsia="en-IN"/>
        </w:rPr>
        <w:t>Graph 2: Distribution of Dyspnea Scores (Borg Scale)</w:t>
      </w:r>
    </w:p>
    <w:p w14:paraId="3A5A5628" w14:textId="77777777" w:rsidR="003D4C47" w:rsidRPr="004C0A45" w:rsidRDefault="001F20A0" w:rsidP="003D4C47">
      <w:pPr>
        <w:spacing w:before="100" w:beforeAutospacing="1" w:after="100" w:afterAutospacing="1"/>
        <w:jc w:val="both"/>
        <w:rPr>
          <w:rFonts w:ascii="Arial" w:hAnsi="Arial" w:cs="Arial"/>
          <w:lang w:eastAsia="en-IN"/>
        </w:rPr>
      </w:pPr>
      <w:r w:rsidRPr="004C0A45">
        <w:rPr>
          <w:rFonts w:ascii="Arial" w:hAnsi="Arial" w:cs="Arial"/>
          <w:noProof/>
          <w:lang w:eastAsia="en-IN"/>
        </w:rPr>
        <w:drawing>
          <wp:anchor distT="0" distB="0" distL="114300" distR="114300" simplePos="0" relativeHeight="251658752" behindDoc="0" locked="0" layoutInCell="1" allowOverlap="1" wp14:anchorId="563482AB" wp14:editId="3785BF20">
            <wp:simplePos x="0" y="0"/>
            <wp:positionH relativeFrom="column">
              <wp:posOffset>1139190</wp:posOffset>
            </wp:positionH>
            <wp:positionV relativeFrom="paragraph">
              <wp:posOffset>88265</wp:posOffset>
            </wp:positionV>
            <wp:extent cx="3124200" cy="1819275"/>
            <wp:effectExtent l="0" t="0" r="0" b="0"/>
            <wp:wrapSquare wrapText="bothSides"/>
            <wp:docPr id="1278908984" name="Chart 12789089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6A80F1A" w14:textId="77777777" w:rsidR="003D4C47" w:rsidRPr="004C0A45" w:rsidRDefault="003D4C47" w:rsidP="003D4C47">
      <w:pPr>
        <w:jc w:val="both"/>
        <w:rPr>
          <w:rFonts w:ascii="Arial" w:hAnsi="Arial" w:cs="Arial"/>
          <w:lang w:eastAsia="en-IN"/>
        </w:rPr>
      </w:pPr>
    </w:p>
    <w:p w14:paraId="685838BA" w14:textId="77777777" w:rsidR="001F20A0" w:rsidRDefault="001F20A0" w:rsidP="001F20A0">
      <w:pPr>
        <w:spacing w:before="100" w:beforeAutospacing="1" w:after="100" w:afterAutospacing="1"/>
        <w:jc w:val="both"/>
        <w:rPr>
          <w:rFonts w:ascii="Arial" w:hAnsi="Arial" w:cs="Arial"/>
          <w:lang w:eastAsia="en-IN"/>
        </w:rPr>
      </w:pPr>
    </w:p>
    <w:p w14:paraId="1B852112" w14:textId="77777777" w:rsidR="001F20A0" w:rsidRDefault="001F20A0" w:rsidP="001F20A0">
      <w:pPr>
        <w:spacing w:before="100" w:beforeAutospacing="1" w:after="100" w:afterAutospacing="1"/>
        <w:jc w:val="both"/>
        <w:rPr>
          <w:rFonts w:ascii="Arial" w:hAnsi="Arial" w:cs="Arial"/>
          <w:lang w:eastAsia="en-IN"/>
        </w:rPr>
      </w:pPr>
    </w:p>
    <w:p w14:paraId="5D527FC9" w14:textId="77777777" w:rsidR="001F20A0" w:rsidRDefault="001F20A0" w:rsidP="001F20A0">
      <w:pPr>
        <w:spacing w:before="100" w:beforeAutospacing="1" w:after="100" w:afterAutospacing="1"/>
        <w:jc w:val="both"/>
        <w:rPr>
          <w:rFonts w:ascii="Arial" w:hAnsi="Arial" w:cs="Arial"/>
          <w:lang w:eastAsia="en-IN"/>
        </w:rPr>
      </w:pPr>
    </w:p>
    <w:p w14:paraId="40FD3077" w14:textId="77777777" w:rsidR="001F20A0" w:rsidRDefault="001F20A0" w:rsidP="001F20A0">
      <w:pPr>
        <w:spacing w:before="100" w:beforeAutospacing="1" w:after="100" w:afterAutospacing="1"/>
        <w:jc w:val="both"/>
        <w:rPr>
          <w:rFonts w:ascii="Arial" w:hAnsi="Arial" w:cs="Arial"/>
          <w:lang w:eastAsia="en-IN"/>
        </w:rPr>
      </w:pPr>
    </w:p>
    <w:p w14:paraId="4C391507" w14:textId="77777777" w:rsidR="003D4C47" w:rsidRPr="00937942" w:rsidRDefault="003D4C47" w:rsidP="001F20A0">
      <w:pPr>
        <w:spacing w:before="100" w:beforeAutospacing="1" w:after="100" w:afterAutospacing="1"/>
        <w:jc w:val="both"/>
        <w:rPr>
          <w:rFonts w:ascii="Arial" w:hAnsi="Arial" w:cs="Arial"/>
          <w:lang w:eastAsia="en-IN"/>
        </w:rPr>
      </w:pPr>
      <w:r w:rsidRPr="00937942">
        <w:rPr>
          <w:rFonts w:ascii="Arial" w:hAnsi="Arial" w:cs="Arial"/>
          <w:lang w:eastAsia="en-IN"/>
        </w:rPr>
        <w:t xml:space="preserve">Most participants demonstrated </w:t>
      </w:r>
      <w:r w:rsidRPr="00937942">
        <w:rPr>
          <w:rFonts w:ascii="Arial" w:hAnsi="Arial" w:cs="Arial"/>
          <w:bCs/>
          <w:lang w:eastAsia="en-IN"/>
        </w:rPr>
        <w:t>suboptimal aerobic capacity</w:t>
      </w:r>
      <w:r w:rsidRPr="00937942">
        <w:rPr>
          <w:rFonts w:ascii="Arial" w:hAnsi="Arial" w:cs="Arial"/>
          <w:lang w:eastAsia="en-IN"/>
        </w:rPr>
        <w:t xml:space="preserve">, with </w:t>
      </w:r>
      <w:r w:rsidRPr="00937942">
        <w:rPr>
          <w:rFonts w:ascii="Arial" w:hAnsi="Arial" w:cs="Arial"/>
          <w:bCs/>
          <w:lang w:eastAsia="en-IN"/>
        </w:rPr>
        <w:t>86%</w:t>
      </w:r>
      <w:r w:rsidRPr="00937942">
        <w:rPr>
          <w:rFonts w:ascii="Arial" w:hAnsi="Arial" w:cs="Arial"/>
          <w:lang w:eastAsia="en-IN"/>
        </w:rPr>
        <w:t xml:space="preserve"> falling into either </w:t>
      </w:r>
      <w:r w:rsidRPr="00937942">
        <w:rPr>
          <w:rFonts w:ascii="Arial" w:hAnsi="Arial" w:cs="Arial"/>
          <w:bCs/>
          <w:lang w:eastAsia="en-IN"/>
        </w:rPr>
        <w:t>poor or very poor fitness categories</w:t>
      </w:r>
      <w:r w:rsidRPr="00937942">
        <w:rPr>
          <w:rFonts w:ascii="Arial" w:hAnsi="Arial" w:cs="Arial"/>
          <w:lang w:eastAsia="en-IN"/>
        </w:rPr>
        <w:t>.</w:t>
      </w:r>
    </w:p>
    <w:p w14:paraId="44E8988A" w14:textId="77777777" w:rsidR="003D4C47" w:rsidRPr="00937942" w:rsidRDefault="003D4C47" w:rsidP="001F20A0">
      <w:pPr>
        <w:spacing w:before="100" w:beforeAutospacing="1" w:after="100" w:afterAutospacing="1"/>
        <w:jc w:val="both"/>
        <w:rPr>
          <w:rFonts w:ascii="Arial" w:hAnsi="Arial" w:cs="Arial"/>
          <w:lang w:eastAsia="en-IN"/>
        </w:rPr>
      </w:pPr>
      <w:r w:rsidRPr="00937942">
        <w:rPr>
          <w:rFonts w:ascii="Arial" w:hAnsi="Arial" w:cs="Arial"/>
          <w:lang w:eastAsia="en-IN"/>
        </w:rPr>
        <w:t xml:space="preserve">Moderate </w:t>
      </w:r>
      <w:r w:rsidRPr="00937942">
        <w:rPr>
          <w:rFonts w:ascii="Arial" w:hAnsi="Arial" w:cs="Arial"/>
          <w:bCs/>
          <w:lang w:eastAsia="en-IN"/>
        </w:rPr>
        <w:t>perceived breathlessness</w:t>
      </w:r>
      <w:r w:rsidRPr="00937942">
        <w:rPr>
          <w:rFonts w:ascii="Arial" w:hAnsi="Arial" w:cs="Arial"/>
          <w:lang w:eastAsia="en-IN"/>
        </w:rPr>
        <w:t xml:space="preserve"> was commonly reported, aligning with the reduced VO</w:t>
      </w:r>
      <w:r w:rsidRPr="00937942">
        <w:rPr>
          <w:rFonts w:cs="Arial"/>
          <w:lang w:eastAsia="en-IN"/>
        </w:rPr>
        <w:t>₂</w:t>
      </w:r>
      <w:r w:rsidRPr="00937942">
        <w:rPr>
          <w:rFonts w:ascii="Arial" w:hAnsi="Arial" w:cs="Arial"/>
          <w:lang w:eastAsia="en-IN"/>
        </w:rPr>
        <w:t xml:space="preserve"> max values.</w:t>
      </w:r>
    </w:p>
    <w:p w14:paraId="2A30CEA9" w14:textId="77777777" w:rsidR="003D4C47" w:rsidRDefault="003D4C47" w:rsidP="001F20A0">
      <w:pPr>
        <w:spacing w:before="100" w:beforeAutospacing="1" w:after="100" w:afterAutospacing="1"/>
        <w:jc w:val="both"/>
        <w:rPr>
          <w:rFonts w:ascii="Arial" w:hAnsi="Arial" w:cs="Arial"/>
          <w:lang w:eastAsia="en-IN"/>
        </w:rPr>
      </w:pPr>
      <w:r w:rsidRPr="00937942">
        <w:rPr>
          <w:rFonts w:ascii="Arial" w:hAnsi="Arial" w:cs="Arial"/>
          <w:lang w:eastAsia="en-IN"/>
        </w:rPr>
        <w:t xml:space="preserve">The data suggest a potential association between mild anemia and </w:t>
      </w:r>
      <w:r w:rsidRPr="00937942">
        <w:rPr>
          <w:rFonts w:ascii="Arial" w:hAnsi="Arial" w:cs="Arial"/>
          <w:bCs/>
          <w:lang w:eastAsia="en-IN"/>
        </w:rPr>
        <w:t>impaired aerobic performance</w:t>
      </w:r>
      <w:r w:rsidRPr="00937942">
        <w:rPr>
          <w:rFonts w:ascii="Arial" w:hAnsi="Arial" w:cs="Arial"/>
          <w:lang w:eastAsia="en-IN"/>
        </w:rPr>
        <w:t>, even in a relatively young and otherwise healthy population</w:t>
      </w:r>
      <w:r w:rsidRPr="004C0A45">
        <w:rPr>
          <w:rFonts w:ascii="Arial" w:hAnsi="Arial" w:cs="Arial"/>
          <w:lang w:eastAsia="en-IN"/>
        </w:rPr>
        <w:t>.</w:t>
      </w:r>
    </w:p>
    <w:p w14:paraId="2D74EBC8" w14:textId="77777777" w:rsidR="003D4C47" w:rsidRPr="003D4C47" w:rsidRDefault="003D4C47" w:rsidP="003D4C47">
      <w:pPr>
        <w:spacing w:before="100" w:beforeAutospacing="1" w:after="100" w:afterAutospacing="1"/>
        <w:jc w:val="both"/>
        <w:rPr>
          <w:rFonts w:ascii="Arial" w:hAnsi="Arial" w:cs="Arial"/>
          <w:b/>
          <w:sz w:val="22"/>
          <w:lang w:eastAsia="en-IN"/>
        </w:rPr>
      </w:pPr>
      <w:r w:rsidRPr="003D4C47">
        <w:rPr>
          <w:rFonts w:ascii="Arial" w:hAnsi="Arial" w:cs="Arial"/>
          <w:b/>
          <w:sz w:val="22"/>
          <w:lang w:eastAsia="en-IN"/>
        </w:rPr>
        <w:lastRenderedPageBreak/>
        <w:t>Discussion</w:t>
      </w:r>
    </w:p>
    <w:p w14:paraId="79862EF2"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Principal Findings</w:t>
      </w:r>
    </w:p>
    <w:p w14:paraId="2BC3EB35"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This cross-sectional study examined aerobic capacity and perceived exertional dyspnea in young females diagnosed with mild anemia. The mean VO</w:t>
      </w:r>
      <w:r w:rsidRPr="003D4C47">
        <w:rPr>
          <w:rFonts w:ascii="Cambria Math" w:hAnsi="Cambria Math" w:cs="Cambria Math"/>
          <w:lang w:eastAsia="en-IN"/>
        </w:rPr>
        <w:t>₂</w:t>
      </w:r>
      <w:r w:rsidRPr="003D4C47">
        <w:rPr>
          <w:rFonts w:ascii="Arial" w:hAnsi="Arial" w:cs="Arial"/>
          <w:lang w:eastAsia="en-IN"/>
        </w:rPr>
        <w:t xml:space="preserve"> max was 23.01 ± 6.96 mL/kg/min, classifying most participants within the “poor” or “very poor” aerobic fitness categories according to the American College of Sports Medicine (ACSM) normative values. Additionally, the mean Borg Dyspnea Scale score was 2.81 ± 0.76, indicating moderate breathlessness following submaximal exercise.</w:t>
      </w:r>
    </w:p>
    <w:p w14:paraId="16231C4F"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These findings indicate a notable reduction in aerobic performance, likely due to anemia-related impairments in oxygen transport capacity and cardiovascular efficiency. The results align with existing evidence demonstrating the detrimental impact of reduced hemoglobin concentration on exercise tolerance, cardiorespiratory performance, and perceived exertion.</w:t>
      </w:r>
    </w:p>
    <w:p w14:paraId="5C01C42F"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Comparison with Existing Literature</w:t>
      </w:r>
    </w:p>
    <w:p w14:paraId="4AD035D6"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 xml:space="preserve">The observed decline in aerobic capacity among mildly anemic young females is consistent with prior investigations. </w:t>
      </w:r>
      <w:proofErr w:type="spellStart"/>
      <w:r w:rsidRPr="003D4C47">
        <w:rPr>
          <w:rFonts w:ascii="Arial" w:hAnsi="Arial" w:cs="Arial"/>
          <w:lang w:eastAsia="en-IN"/>
        </w:rPr>
        <w:t>Kalasuramath</w:t>
      </w:r>
      <w:proofErr w:type="spellEnd"/>
      <w:r w:rsidRPr="003D4C47">
        <w:rPr>
          <w:rFonts w:ascii="Arial" w:hAnsi="Arial" w:cs="Arial"/>
          <w:lang w:eastAsia="en-IN"/>
        </w:rPr>
        <w:t xml:space="preserve"> et al. reported significantly lower VO</w:t>
      </w:r>
      <w:r w:rsidRPr="003D4C47">
        <w:rPr>
          <w:rFonts w:ascii="Cambria Math" w:hAnsi="Cambria Math" w:cs="Cambria Math"/>
          <w:lang w:eastAsia="en-IN"/>
        </w:rPr>
        <w:t>₂</w:t>
      </w:r>
      <w:r w:rsidRPr="003D4C47">
        <w:rPr>
          <w:rFonts w:ascii="Arial" w:hAnsi="Arial" w:cs="Arial"/>
          <w:lang w:eastAsia="en-IN"/>
        </w:rPr>
        <w:t xml:space="preserve"> max and Physical Fitness Index scores in women with mild to moderate anemia, using the Queens College Step Test, and concluded that even mild anemia can cause substantial functional limitations (</w:t>
      </w:r>
      <w:proofErr w:type="spellStart"/>
      <w:r w:rsidRPr="003D4C47">
        <w:rPr>
          <w:rFonts w:ascii="Arial" w:hAnsi="Arial" w:cs="Arial"/>
          <w:lang w:eastAsia="en-IN"/>
        </w:rPr>
        <w:t>Kalasuramath</w:t>
      </w:r>
      <w:proofErr w:type="spellEnd"/>
      <w:r w:rsidRPr="003D4C47">
        <w:rPr>
          <w:rFonts w:ascii="Arial" w:hAnsi="Arial" w:cs="Arial"/>
          <w:lang w:eastAsia="en-IN"/>
        </w:rPr>
        <w:t xml:space="preserve"> et al., </w:t>
      </w:r>
      <w:proofErr w:type="gramStart"/>
      <w:r w:rsidRPr="003D4C47">
        <w:rPr>
          <w:rFonts w:ascii="Arial" w:hAnsi="Arial" w:cs="Arial"/>
          <w:lang w:eastAsia="en-IN"/>
        </w:rPr>
        <w:t>2016)[</w:t>
      </w:r>
      <w:proofErr w:type="gramEnd"/>
      <w:r w:rsidRPr="003D4C47">
        <w:rPr>
          <w:rFonts w:ascii="Arial" w:hAnsi="Arial" w:cs="Arial"/>
          <w:lang w:eastAsia="en-IN"/>
        </w:rPr>
        <w:t>11]. Similarly, El Nahas et al. found reduced baseline exercise capacity—measured via the 6-minute walk test—in young anemic women (aged 17–22 years) before aerobic training and iron supplementation, mirroring the low VO</w:t>
      </w:r>
      <w:r w:rsidRPr="003D4C47">
        <w:rPr>
          <w:rFonts w:ascii="Cambria Math" w:hAnsi="Cambria Math" w:cs="Cambria Math"/>
          <w:lang w:eastAsia="en-IN"/>
        </w:rPr>
        <w:t>₂</w:t>
      </w:r>
      <w:r w:rsidRPr="003D4C47">
        <w:rPr>
          <w:rFonts w:ascii="Arial" w:hAnsi="Arial" w:cs="Arial"/>
          <w:lang w:eastAsia="en-IN"/>
        </w:rPr>
        <w:t xml:space="preserve"> max values in our cohort (El Nahas et al., 2015) [12].</w:t>
      </w:r>
    </w:p>
    <w:p w14:paraId="30AE28C3"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 xml:space="preserve">Furthermore, </w:t>
      </w:r>
      <w:proofErr w:type="spellStart"/>
      <w:r w:rsidRPr="003D4C47">
        <w:rPr>
          <w:rFonts w:ascii="Arial" w:hAnsi="Arial" w:cs="Arial"/>
          <w:lang w:eastAsia="en-IN"/>
        </w:rPr>
        <w:t>Weckmann</w:t>
      </w:r>
      <w:proofErr w:type="spellEnd"/>
      <w:r w:rsidRPr="003D4C47">
        <w:rPr>
          <w:rFonts w:ascii="Arial" w:hAnsi="Arial" w:cs="Arial"/>
          <w:lang w:eastAsia="en-IN"/>
        </w:rPr>
        <w:t xml:space="preserve"> et al. demonstrated a significant association between anemia and respiratory symptoms, with an odds ratio of 1.55 for shortness of breath in a population-based cohort, corroborating the moderate Borg scores recorded in the present study (</w:t>
      </w:r>
      <w:proofErr w:type="spellStart"/>
      <w:r w:rsidRPr="003D4C47">
        <w:rPr>
          <w:rFonts w:ascii="Arial" w:hAnsi="Arial" w:cs="Arial"/>
          <w:lang w:eastAsia="en-IN"/>
        </w:rPr>
        <w:t>Weckmann</w:t>
      </w:r>
      <w:proofErr w:type="spellEnd"/>
      <w:r w:rsidRPr="003D4C47">
        <w:rPr>
          <w:rFonts w:ascii="Arial" w:hAnsi="Arial" w:cs="Arial"/>
          <w:lang w:eastAsia="en-IN"/>
        </w:rPr>
        <w:t xml:space="preserve"> et al., 2019) [13].</w:t>
      </w:r>
    </w:p>
    <w:p w14:paraId="245E8866"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Physiological Interpretation</w:t>
      </w:r>
    </w:p>
    <w:p w14:paraId="59A37670"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The reduced VO</w:t>
      </w:r>
      <w:r w:rsidRPr="003D4C47">
        <w:rPr>
          <w:rFonts w:ascii="Cambria Math" w:hAnsi="Cambria Math" w:cs="Cambria Math"/>
          <w:lang w:eastAsia="en-IN"/>
        </w:rPr>
        <w:t>₂</w:t>
      </w:r>
      <w:r w:rsidRPr="003D4C47">
        <w:rPr>
          <w:rFonts w:ascii="Arial" w:hAnsi="Arial" w:cs="Arial"/>
          <w:lang w:eastAsia="en-IN"/>
        </w:rPr>
        <w:t xml:space="preserve"> max in anemia can be attributed to a compromised oxygen-carrying capacity resulting from decreased hemoglobin levels. During exercise, compensatory mechanisms such as elevated heart rate and respiratory rate aim to maintain oxygen delivery, but these responses become insufficient at higher workloads, leading to premature fatigue and increased breathlessness.</w:t>
      </w:r>
    </w:p>
    <w:p w14:paraId="6F03882B"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In addition, anemia shifts energy metabolism toward anaerobic pathways, resulting in accelerated lactate accumulation and metabolic acidosis, which further exacerbate dyspnea and reduce endurance (Beard &amp; Tobin, 2021). Prolonged oxygen debt and impaired lactate clearance in anemic individuals may also delay post-exercise recovery, limiting their ability to sustain or repeat physical activity.</w:t>
      </w:r>
    </w:p>
    <w:p w14:paraId="758BBF85"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Notably, research has shown that even non-anemic individuals with depleted iron stores can experience reduced exercise efficiency, and iron supplementation has been associated with improved oxygen utilization and decreased sub maximal exercise energy cost (Hinton &amp; Sinclair, 2007) [14]. These findings suggest that targeted nutritional interventions could offer functional benefits beyond anemia correction.</w:t>
      </w:r>
    </w:p>
    <w:p w14:paraId="0D3F52B9"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lastRenderedPageBreak/>
        <w:t>Strengths and Limitations</w:t>
      </w:r>
    </w:p>
    <w:p w14:paraId="51552AFE" w14:textId="77777777" w:rsidR="003D4C47" w:rsidRPr="003D4C47"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Strengths of this study include the use of a validated aerobic capacity assessment (Rockport Walk Test), inclusion of a clearly defined population, and standardized evaluation of dyspnea. Additionally, using the ACSM classification allows for clinically meaningful interpretation of fitness levels.</w:t>
      </w:r>
    </w:p>
    <w:p w14:paraId="4B5F3D6C" w14:textId="77777777" w:rsidR="003D4C47" w:rsidRPr="004C0A45" w:rsidRDefault="003D4C47" w:rsidP="003D4C47">
      <w:pPr>
        <w:spacing w:before="100" w:beforeAutospacing="1" w:after="100" w:afterAutospacing="1"/>
        <w:jc w:val="both"/>
        <w:rPr>
          <w:rFonts w:ascii="Arial" w:hAnsi="Arial" w:cs="Arial"/>
          <w:lang w:eastAsia="en-IN"/>
        </w:rPr>
      </w:pPr>
      <w:r w:rsidRPr="003D4C47">
        <w:rPr>
          <w:rFonts w:ascii="Arial" w:hAnsi="Arial" w:cs="Arial"/>
          <w:lang w:eastAsia="en-IN"/>
        </w:rPr>
        <w:t>Future research should consider longitudinal designs and include intervention arms (e.g., exercise training or iron therapy) to evaluate improvements in aerobic fitness over time.</w:t>
      </w:r>
    </w:p>
    <w:p w14:paraId="1FC428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4C2563" w14:textId="77777777" w:rsidR="00790ADA" w:rsidRPr="00FB3A86" w:rsidRDefault="00790ADA" w:rsidP="00441B6F">
      <w:pPr>
        <w:pStyle w:val="ConcHead"/>
        <w:spacing w:after="0"/>
        <w:jc w:val="both"/>
        <w:rPr>
          <w:rFonts w:ascii="Arial" w:hAnsi="Arial" w:cs="Arial"/>
        </w:rPr>
      </w:pPr>
    </w:p>
    <w:p w14:paraId="5B431F01" w14:textId="77777777" w:rsidR="00BF464C" w:rsidRPr="00806A46" w:rsidRDefault="00BF464C" w:rsidP="001F20A0">
      <w:pPr>
        <w:pStyle w:val="NormalWeb"/>
        <w:jc w:val="both"/>
        <w:rPr>
          <w:rFonts w:ascii="Arial" w:hAnsi="Arial" w:cs="Arial"/>
          <w:bCs/>
          <w:sz w:val="20"/>
          <w:szCs w:val="20"/>
        </w:rPr>
      </w:pPr>
      <w:r>
        <w:t>T</w:t>
      </w:r>
      <w:r w:rsidRPr="00806A46">
        <w:rPr>
          <w:rFonts w:ascii="Arial" w:hAnsi="Arial" w:cs="Arial"/>
          <w:bCs/>
          <w:sz w:val="20"/>
          <w:szCs w:val="20"/>
        </w:rPr>
        <w:t xml:space="preserve">his study provides compelling evidence that young females with mild </w:t>
      </w:r>
      <w:proofErr w:type="spellStart"/>
      <w:r w:rsidRPr="00806A46">
        <w:rPr>
          <w:rFonts w:ascii="Arial" w:hAnsi="Arial" w:cs="Arial"/>
          <w:bCs/>
          <w:sz w:val="20"/>
          <w:szCs w:val="20"/>
        </w:rPr>
        <w:t>anemia</w:t>
      </w:r>
      <w:proofErr w:type="spellEnd"/>
      <w:r w:rsidRPr="00806A46">
        <w:rPr>
          <w:rFonts w:ascii="Arial" w:hAnsi="Arial" w:cs="Arial"/>
          <w:bCs/>
          <w:sz w:val="20"/>
          <w:szCs w:val="20"/>
        </w:rPr>
        <w:t xml:space="preserve"> demonstrate significantly reduced aerobic capacity and experience moderate exertional </w:t>
      </w:r>
      <w:proofErr w:type="spellStart"/>
      <w:r w:rsidRPr="00806A46">
        <w:rPr>
          <w:rFonts w:ascii="Arial" w:hAnsi="Arial" w:cs="Arial"/>
          <w:bCs/>
          <w:sz w:val="20"/>
          <w:szCs w:val="20"/>
        </w:rPr>
        <w:t>dyspnea</w:t>
      </w:r>
      <w:proofErr w:type="spellEnd"/>
      <w:r w:rsidRPr="00806A46">
        <w:rPr>
          <w:rFonts w:ascii="Arial" w:hAnsi="Arial" w:cs="Arial"/>
          <w:bCs/>
          <w:sz w:val="20"/>
          <w:szCs w:val="20"/>
        </w:rPr>
        <w:t xml:space="preserve">, even during submaximal physical activity. These impairments highlight the pathophysiological burden of </w:t>
      </w:r>
      <w:proofErr w:type="spellStart"/>
      <w:r w:rsidRPr="00806A46">
        <w:rPr>
          <w:rFonts w:ascii="Arial" w:hAnsi="Arial" w:cs="Arial"/>
          <w:bCs/>
          <w:sz w:val="20"/>
          <w:szCs w:val="20"/>
        </w:rPr>
        <w:t>anemia</w:t>
      </w:r>
      <w:proofErr w:type="spellEnd"/>
      <w:r w:rsidRPr="00806A46">
        <w:rPr>
          <w:rFonts w:ascii="Arial" w:hAnsi="Arial" w:cs="Arial"/>
          <w:bCs/>
          <w:sz w:val="20"/>
          <w:szCs w:val="20"/>
        </w:rPr>
        <w:t xml:space="preserve"> on functional capacity, emphasizing the need for early detection and proactive management.</w:t>
      </w:r>
    </w:p>
    <w:p w14:paraId="3909539D" w14:textId="77777777" w:rsidR="00BF464C" w:rsidRPr="00806A46" w:rsidRDefault="00BF464C" w:rsidP="001F20A0">
      <w:pPr>
        <w:pStyle w:val="NormalWeb"/>
        <w:jc w:val="both"/>
        <w:rPr>
          <w:rFonts w:ascii="Arial" w:hAnsi="Arial" w:cs="Arial"/>
          <w:bCs/>
          <w:sz w:val="20"/>
          <w:szCs w:val="20"/>
        </w:rPr>
      </w:pPr>
      <w:r w:rsidRPr="00806A46">
        <w:rPr>
          <w:rFonts w:ascii="Arial" w:hAnsi="Arial" w:cs="Arial"/>
          <w:bCs/>
          <w:sz w:val="20"/>
          <w:szCs w:val="20"/>
        </w:rPr>
        <w:t xml:space="preserve">Given the high prevalence of </w:t>
      </w:r>
      <w:proofErr w:type="spellStart"/>
      <w:r w:rsidRPr="00806A46">
        <w:rPr>
          <w:rFonts w:ascii="Arial" w:hAnsi="Arial" w:cs="Arial"/>
          <w:bCs/>
          <w:sz w:val="20"/>
          <w:szCs w:val="20"/>
        </w:rPr>
        <w:t>anemia</w:t>
      </w:r>
      <w:proofErr w:type="spellEnd"/>
      <w:r w:rsidRPr="00806A46">
        <w:rPr>
          <w:rFonts w:ascii="Arial" w:hAnsi="Arial" w:cs="Arial"/>
          <w:bCs/>
          <w:sz w:val="20"/>
          <w:szCs w:val="20"/>
        </w:rPr>
        <w:t xml:space="preserve"> in this age group and its potential to compromise both immediate functional performance and long-term cardiovascular health, routine health assessments should incorporate objective measures of aerobic fitness alongside </w:t>
      </w:r>
      <w:proofErr w:type="spellStart"/>
      <w:r w:rsidRPr="00806A46">
        <w:rPr>
          <w:rFonts w:ascii="Arial" w:hAnsi="Arial" w:cs="Arial"/>
          <w:bCs/>
          <w:sz w:val="20"/>
          <w:szCs w:val="20"/>
        </w:rPr>
        <w:t>hematological</w:t>
      </w:r>
      <w:proofErr w:type="spellEnd"/>
      <w:r w:rsidRPr="00806A46">
        <w:rPr>
          <w:rFonts w:ascii="Arial" w:hAnsi="Arial" w:cs="Arial"/>
          <w:bCs/>
          <w:sz w:val="20"/>
          <w:szCs w:val="20"/>
        </w:rPr>
        <w:t xml:space="preserve"> screening. Early identification of reduced cardiorespiratory capacity allows for timely interventions, including individualized aerobic training programs, dietary optimization, and targeted nutritional supplementation, which collectively may improve oxygen utilization, enhance endurance, and mitigate the adverse consequences of </w:t>
      </w:r>
      <w:proofErr w:type="spellStart"/>
      <w:r w:rsidRPr="00806A46">
        <w:rPr>
          <w:rFonts w:ascii="Arial" w:hAnsi="Arial" w:cs="Arial"/>
          <w:bCs/>
          <w:sz w:val="20"/>
          <w:szCs w:val="20"/>
        </w:rPr>
        <w:t>anemia</w:t>
      </w:r>
      <w:proofErr w:type="spellEnd"/>
      <w:r w:rsidRPr="00806A46">
        <w:rPr>
          <w:rFonts w:ascii="Arial" w:hAnsi="Arial" w:cs="Arial"/>
          <w:bCs/>
          <w:sz w:val="20"/>
          <w:szCs w:val="20"/>
        </w:rPr>
        <w:t>.</w:t>
      </w:r>
    </w:p>
    <w:p w14:paraId="35D9773E" w14:textId="77777777" w:rsidR="00BF464C" w:rsidRPr="00806A46" w:rsidRDefault="00BF464C" w:rsidP="001F20A0">
      <w:pPr>
        <w:pStyle w:val="NormalWeb"/>
        <w:jc w:val="both"/>
        <w:rPr>
          <w:rFonts w:ascii="Arial" w:hAnsi="Arial" w:cs="Arial"/>
          <w:bCs/>
          <w:sz w:val="20"/>
          <w:szCs w:val="20"/>
        </w:rPr>
      </w:pPr>
      <w:r w:rsidRPr="00806A46">
        <w:rPr>
          <w:rFonts w:ascii="Arial" w:hAnsi="Arial" w:cs="Arial"/>
          <w:bCs/>
          <w:sz w:val="20"/>
          <w:szCs w:val="20"/>
        </w:rPr>
        <w:t>By integrating such strategies into public health and clinical practice, there is a significant opportunity to improve quality of life, academic and occupational productivity, and overall well-being among adolescents and young adults—a demographic in which early intervention can yield substantial long-term benefits.</w:t>
      </w:r>
    </w:p>
    <w:p w14:paraId="72C04AC1" w14:textId="77777777" w:rsidR="00384720" w:rsidRPr="00384720" w:rsidRDefault="00384720" w:rsidP="00384720">
      <w:pPr>
        <w:pStyle w:val="ReferHead"/>
        <w:jc w:val="both"/>
        <w:rPr>
          <w:rFonts w:ascii="Arial" w:hAnsi="Arial" w:cs="Arial"/>
        </w:rPr>
      </w:pPr>
      <w:r w:rsidRPr="00384720">
        <w:rPr>
          <w:rFonts w:ascii="Arial" w:hAnsi="Arial" w:cs="Arial"/>
        </w:rPr>
        <w:t>Suggestions and Future Recommendations</w:t>
      </w:r>
    </w:p>
    <w:p w14:paraId="5600C805"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Based on the findings of this cross-sectional observational study, several practical and research-oriented recommendations can be proposed:</w:t>
      </w:r>
    </w:p>
    <w:p w14:paraId="77065608"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1. Promote structured aerobic training programs</w:t>
      </w:r>
    </w:p>
    <w:p w14:paraId="491F7887"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 xml:space="preserve">Regular aerobic exercise (e.g., walking, jogging, cycling) should be encouraged among anemic individuals, particularly young women. Evidence supports that structured physical training can improve </w:t>
      </w:r>
      <w:proofErr w:type="spellStart"/>
      <w:r w:rsidRPr="00384720">
        <w:rPr>
          <w:rFonts w:ascii="Arial" w:hAnsi="Arial" w:cs="Arial"/>
          <w:b w:val="0"/>
          <w:caps w:val="0"/>
          <w:sz w:val="20"/>
        </w:rPr>
        <w:t>vo</w:t>
      </w:r>
      <w:proofErr w:type="spellEnd"/>
      <w:r w:rsidRPr="00384720">
        <w:rPr>
          <w:rFonts w:ascii="Cambria Math" w:hAnsi="Cambria Math" w:cs="Cambria Math"/>
          <w:b w:val="0"/>
          <w:sz w:val="20"/>
        </w:rPr>
        <w:t>₂</w:t>
      </w:r>
      <w:r w:rsidRPr="00384720">
        <w:rPr>
          <w:rFonts w:ascii="Arial" w:hAnsi="Arial" w:cs="Arial"/>
          <w:b w:val="0"/>
          <w:caps w:val="0"/>
          <w:sz w:val="20"/>
        </w:rPr>
        <w:t xml:space="preserve"> max, enhance oxygen delivery, and reduce overall fatigue. Integration of exercise as part of routine anemia management may yield both physiological and psychosocial benefits.</w:t>
      </w:r>
    </w:p>
    <w:p w14:paraId="575FA430"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2. Routine screening for functional fitness</w:t>
      </w:r>
    </w:p>
    <w:p w14:paraId="0B2ABAC7"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 xml:space="preserve">Health practitioners should consider implementing cardiorespiratory fitness assessments, such as the </w:t>
      </w:r>
      <w:proofErr w:type="spellStart"/>
      <w:r w:rsidRPr="00384720">
        <w:rPr>
          <w:rFonts w:ascii="Arial" w:hAnsi="Arial" w:cs="Arial"/>
          <w:b w:val="0"/>
          <w:caps w:val="0"/>
          <w:sz w:val="20"/>
        </w:rPr>
        <w:t>rockport</w:t>
      </w:r>
      <w:proofErr w:type="spellEnd"/>
      <w:r w:rsidRPr="00384720">
        <w:rPr>
          <w:rFonts w:ascii="Arial" w:hAnsi="Arial" w:cs="Arial"/>
          <w:b w:val="0"/>
          <w:caps w:val="0"/>
          <w:sz w:val="20"/>
        </w:rPr>
        <w:t xml:space="preserve"> one-mile walk test or estimated </w:t>
      </w:r>
      <w:proofErr w:type="spellStart"/>
      <w:r w:rsidRPr="00384720">
        <w:rPr>
          <w:rFonts w:ascii="Arial" w:hAnsi="Arial" w:cs="Arial"/>
          <w:b w:val="0"/>
          <w:caps w:val="0"/>
          <w:sz w:val="20"/>
        </w:rPr>
        <w:t>vo</w:t>
      </w:r>
      <w:proofErr w:type="spellEnd"/>
      <w:r w:rsidRPr="00384720">
        <w:rPr>
          <w:rFonts w:ascii="Cambria Math" w:hAnsi="Cambria Math" w:cs="Cambria Math"/>
          <w:b w:val="0"/>
          <w:sz w:val="20"/>
        </w:rPr>
        <w:t>₂</w:t>
      </w:r>
      <w:r w:rsidRPr="00384720">
        <w:rPr>
          <w:rFonts w:ascii="Arial" w:hAnsi="Arial" w:cs="Arial"/>
          <w:b w:val="0"/>
          <w:caps w:val="0"/>
          <w:sz w:val="20"/>
        </w:rPr>
        <w:t xml:space="preserve"> max calculations, as part of standard health check-ups, especially in high-risk populations (e.g., adolescent and young adult </w:t>
      </w:r>
      <w:r w:rsidRPr="00384720">
        <w:rPr>
          <w:rFonts w:ascii="Arial" w:hAnsi="Arial" w:cs="Arial"/>
          <w:b w:val="0"/>
          <w:caps w:val="0"/>
          <w:sz w:val="20"/>
        </w:rPr>
        <w:lastRenderedPageBreak/>
        <w:t>females). Early identification of reduced aerobic fitness can help guide timely intervention and nutritional evaluation.</w:t>
      </w:r>
    </w:p>
    <w:p w14:paraId="014C2902"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sz w:val="20"/>
        </w:rPr>
        <w:t xml:space="preserve"> </w:t>
      </w:r>
      <w:r w:rsidRPr="00384720">
        <w:rPr>
          <w:rFonts w:ascii="Arial" w:hAnsi="Arial" w:cs="Arial"/>
          <w:b w:val="0"/>
          <w:caps w:val="0"/>
          <w:sz w:val="20"/>
        </w:rPr>
        <w:t>3. Conduct longitudinal and interventional studies</w:t>
      </w:r>
    </w:p>
    <w:p w14:paraId="61CDD47E"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To expand upon the findings of this study, future research should:</w:t>
      </w:r>
    </w:p>
    <w:p w14:paraId="305DCA68"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Employ longitudinal designs to assess changes in aerobic capacity and dyspnea over time.</w:t>
      </w:r>
    </w:p>
    <w:p w14:paraId="192AB48D"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Limitations of the study</w:t>
      </w:r>
    </w:p>
    <w:p w14:paraId="165D449D"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While this study provides important insights, several limitations should be acknowledged:</w:t>
      </w:r>
    </w:p>
    <w:p w14:paraId="131E0824"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only mild anemia cases (</w:t>
      </w:r>
      <w:proofErr w:type="spellStart"/>
      <w:r w:rsidRPr="00384720">
        <w:rPr>
          <w:rFonts w:ascii="Arial" w:hAnsi="Arial" w:cs="Arial"/>
          <w:b w:val="0"/>
          <w:caps w:val="0"/>
          <w:sz w:val="20"/>
        </w:rPr>
        <w:t>hb</w:t>
      </w:r>
      <w:proofErr w:type="spellEnd"/>
      <w:r w:rsidRPr="00384720">
        <w:rPr>
          <w:rFonts w:ascii="Arial" w:hAnsi="Arial" w:cs="Arial"/>
          <w:b w:val="0"/>
          <w:caps w:val="0"/>
          <w:sz w:val="20"/>
        </w:rPr>
        <w:t>: 10–11.5 g/dl) were included, which may not reflect the functional status of those with moderate or severe anemia.</w:t>
      </w:r>
    </w:p>
    <w:p w14:paraId="022AFD09" w14:textId="77777777" w:rsidR="00384720" w:rsidRPr="00384720" w:rsidRDefault="001F20A0" w:rsidP="00384720">
      <w:pPr>
        <w:pStyle w:val="ReferHead"/>
        <w:jc w:val="both"/>
        <w:rPr>
          <w:rFonts w:ascii="Arial" w:hAnsi="Arial" w:cs="Arial"/>
          <w:b w:val="0"/>
          <w:sz w:val="20"/>
        </w:rPr>
      </w:pPr>
      <w:r>
        <w:rPr>
          <w:rFonts w:ascii="Arial" w:hAnsi="Arial" w:cs="Arial"/>
          <w:b w:val="0"/>
          <w:caps w:val="0"/>
          <w:sz w:val="20"/>
        </w:rPr>
        <w:t>F</w:t>
      </w:r>
      <w:r w:rsidR="00384720" w:rsidRPr="00384720">
        <w:rPr>
          <w:rFonts w:ascii="Arial" w:hAnsi="Arial" w:cs="Arial"/>
          <w:b w:val="0"/>
          <w:caps w:val="0"/>
          <w:sz w:val="20"/>
        </w:rPr>
        <w:t>actors such as iron intake, menstrual blood loss, hydration status, and socioeconomic background were not controlled or stratified.</w:t>
      </w:r>
    </w:p>
    <w:p w14:paraId="4639FF56"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Generalizability</w:t>
      </w:r>
    </w:p>
    <w:p w14:paraId="3A056182" w14:textId="77777777" w:rsidR="00384720" w:rsidRPr="00384720" w:rsidRDefault="00384720" w:rsidP="00384720">
      <w:pPr>
        <w:pStyle w:val="ReferHead"/>
        <w:jc w:val="both"/>
        <w:rPr>
          <w:rFonts w:ascii="Arial" w:hAnsi="Arial" w:cs="Arial"/>
        </w:rPr>
      </w:pPr>
      <w:r w:rsidRPr="00384720">
        <w:rPr>
          <w:rFonts w:ascii="Arial" w:hAnsi="Arial" w:cs="Arial"/>
          <w:b w:val="0"/>
          <w:caps w:val="0"/>
          <w:sz w:val="20"/>
        </w:rPr>
        <w:t>The findings are most applicable to urban, young females aged 18–25 years with mild iron-deficiency anemia. Caution should be exercised when extrapolating results to males, older populations, rural communities, or individuals with comorbid conditions. Broader studies encompassing diverse groups are needed to improve external validity</w:t>
      </w:r>
      <w:r w:rsidRPr="00384720">
        <w:rPr>
          <w:rFonts w:ascii="Arial" w:hAnsi="Arial" w:cs="Arial"/>
        </w:rPr>
        <w:t>.</w:t>
      </w:r>
    </w:p>
    <w:p w14:paraId="53CC49B6" w14:textId="77777777" w:rsidR="00384720" w:rsidRPr="00384720" w:rsidRDefault="00384720" w:rsidP="00384720">
      <w:pPr>
        <w:pStyle w:val="ReferHead"/>
        <w:jc w:val="both"/>
        <w:rPr>
          <w:rFonts w:ascii="Arial" w:hAnsi="Arial" w:cs="Arial"/>
        </w:rPr>
      </w:pPr>
      <w:r w:rsidRPr="00384720">
        <w:rPr>
          <w:rFonts w:ascii="Arial" w:hAnsi="Arial" w:cs="Arial"/>
        </w:rPr>
        <w:t>Ethical Approval: Approved</w:t>
      </w:r>
    </w:p>
    <w:p w14:paraId="5F34A674" w14:textId="77777777" w:rsidR="00384720" w:rsidRPr="00384720" w:rsidRDefault="00384720" w:rsidP="00384720">
      <w:pPr>
        <w:pStyle w:val="ReferHead"/>
        <w:jc w:val="both"/>
        <w:rPr>
          <w:rFonts w:ascii="Arial" w:hAnsi="Arial" w:cs="Arial"/>
        </w:rPr>
      </w:pPr>
      <w:r w:rsidRPr="00384720">
        <w:rPr>
          <w:rFonts w:ascii="Arial" w:hAnsi="Arial" w:cs="Arial"/>
        </w:rPr>
        <w:t>Conflict of Interest: No conflict of interest by authors.</w:t>
      </w:r>
    </w:p>
    <w:p w14:paraId="01E29A18" w14:textId="77777777" w:rsidR="00384720" w:rsidRPr="00384720" w:rsidRDefault="00384720" w:rsidP="00384720">
      <w:pPr>
        <w:pStyle w:val="ReferHead"/>
        <w:jc w:val="both"/>
        <w:rPr>
          <w:rFonts w:ascii="Arial" w:hAnsi="Arial" w:cs="Arial"/>
          <w:b w:val="0"/>
          <w:sz w:val="20"/>
        </w:rPr>
      </w:pPr>
      <w:r w:rsidRPr="00384720">
        <w:rPr>
          <w:rFonts w:ascii="Arial" w:hAnsi="Arial" w:cs="Arial"/>
          <w:b w:val="0"/>
          <w:caps w:val="0"/>
          <w:sz w:val="20"/>
        </w:rPr>
        <w:t xml:space="preserve">All authors hereby declare that all experiments have been examined and approved by the appropriate ethics committee and have therefore been performed in accordance with the ethical standards laid down in the 1964 declaration of </w:t>
      </w:r>
      <w:proofErr w:type="spellStart"/>
      <w:r w:rsidRPr="00384720">
        <w:rPr>
          <w:rFonts w:ascii="Arial" w:hAnsi="Arial" w:cs="Arial"/>
          <w:b w:val="0"/>
          <w:caps w:val="0"/>
          <w:sz w:val="20"/>
        </w:rPr>
        <w:t>helsinki</w:t>
      </w:r>
      <w:proofErr w:type="spellEnd"/>
      <w:r w:rsidRPr="00384720">
        <w:rPr>
          <w:rFonts w:ascii="Arial" w:hAnsi="Arial" w:cs="Arial"/>
          <w:b w:val="0"/>
          <w:caps w:val="0"/>
          <w:sz w:val="20"/>
        </w:rPr>
        <w:t>.</w:t>
      </w:r>
    </w:p>
    <w:p w14:paraId="6D3E380C" w14:textId="77777777" w:rsidR="00384720" w:rsidRPr="00384720" w:rsidRDefault="00384720" w:rsidP="00384720">
      <w:pPr>
        <w:pStyle w:val="ReferHead"/>
        <w:jc w:val="both"/>
        <w:rPr>
          <w:rFonts w:ascii="Arial" w:hAnsi="Arial" w:cs="Arial"/>
        </w:rPr>
      </w:pPr>
      <w:r w:rsidRPr="00384720">
        <w:rPr>
          <w:rFonts w:ascii="Arial" w:hAnsi="Arial" w:cs="Arial"/>
        </w:rPr>
        <w:t>Disclaimer (Artificial intelligence)</w:t>
      </w:r>
    </w:p>
    <w:p w14:paraId="06F92072" w14:textId="77777777" w:rsidR="00860000" w:rsidRPr="00384720" w:rsidRDefault="00384720" w:rsidP="00384720">
      <w:pPr>
        <w:pStyle w:val="ReferHead"/>
        <w:spacing w:after="0"/>
        <w:jc w:val="both"/>
        <w:rPr>
          <w:rFonts w:ascii="Arial" w:hAnsi="Arial" w:cs="Arial"/>
          <w:b w:val="0"/>
          <w:sz w:val="20"/>
        </w:rPr>
      </w:pPr>
      <w:r w:rsidRPr="00384720">
        <w:rPr>
          <w:rFonts w:ascii="Arial" w:hAnsi="Arial" w:cs="Arial"/>
          <w:b w:val="0"/>
          <w:caps w:val="0"/>
          <w:sz w:val="20"/>
        </w:rPr>
        <w:t>Author(s) hereby declare that no generative ai technologies such as large language models (</w:t>
      </w:r>
      <w:proofErr w:type="spellStart"/>
      <w:r w:rsidRPr="00384720">
        <w:rPr>
          <w:rFonts w:ascii="Arial" w:hAnsi="Arial" w:cs="Arial"/>
          <w:b w:val="0"/>
          <w:caps w:val="0"/>
          <w:sz w:val="20"/>
        </w:rPr>
        <w:t>chatgpt</w:t>
      </w:r>
      <w:proofErr w:type="spellEnd"/>
      <w:r w:rsidRPr="00384720">
        <w:rPr>
          <w:rFonts w:ascii="Arial" w:hAnsi="Arial" w:cs="Arial"/>
          <w:b w:val="0"/>
          <w:caps w:val="0"/>
          <w:sz w:val="20"/>
        </w:rPr>
        <w:t>, copilot, etc.) And text-to-image generators have been used during the writing or editing of this manuscript.</w:t>
      </w:r>
    </w:p>
    <w:p w14:paraId="1E5E78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352A1F"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Siddiqui, M. Z., Patil, R., &amp; Kamble, P. (2017). Prevalence of anemia and its determinants among pregnant, lactating, and nonpregnant nonlactating women in India. </w:t>
      </w:r>
      <w:r w:rsidRPr="004C0A45">
        <w:rPr>
          <w:rFonts w:ascii="Arial" w:hAnsi="Arial" w:cs="Arial"/>
          <w:i/>
          <w:iCs/>
          <w:lang w:eastAsia="en-IN"/>
        </w:rPr>
        <w:t>SAGE Open</w:t>
      </w:r>
      <w:r w:rsidRPr="004C0A45">
        <w:rPr>
          <w:rFonts w:ascii="Arial" w:hAnsi="Arial" w:cs="Arial"/>
          <w:lang w:eastAsia="en-IN"/>
        </w:rPr>
        <w:t xml:space="preserve">, </w:t>
      </w:r>
      <w:r w:rsidRPr="004C0A45">
        <w:rPr>
          <w:rFonts w:ascii="Arial" w:hAnsi="Arial" w:cs="Arial"/>
          <w:i/>
          <w:iCs/>
          <w:lang w:eastAsia="en-IN"/>
        </w:rPr>
        <w:t>7</w:t>
      </w:r>
      <w:r w:rsidRPr="004C0A45">
        <w:rPr>
          <w:rFonts w:ascii="Arial" w:hAnsi="Arial" w:cs="Arial"/>
          <w:lang w:eastAsia="en-IN"/>
        </w:rPr>
        <w:t>(3), 1–10. https://doi.org/10.1177/2158244017725555</w:t>
      </w:r>
    </w:p>
    <w:p w14:paraId="779D9D95"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Turner, J., Parsi, M., &amp; </w:t>
      </w:r>
      <w:proofErr w:type="spellStart"/>
      <w:r w:rsidRPr="004C0A45">
        <w:rPr>
          <w:rFonts w:ascii="Arial" w:hAnsi="Arial" w:cs="Arial"/>
          <w:lang w:eastAsia="en-IN"/>
        </w:rPr>
        <w:t>Badireddy</w:t>
      </w:r>
      <w:proofErr w:type="spellEnd"/>
      <w:r w:rsidRPr="004C0A45">
        <w:rPr>
          <w:rFonts w:ascii="Arial" w:hAnsi="Arial" w:cs="Arial"/>
          <w:lang w:eastAsia="en-IN"/>
        </w:rPr>
        <w:t xml:space="preserve">, M. (2023, August 8). </w:t>
      </w:r>
      <w:r w:rsidRPr="004C0A45">
        <w:rPr>
          <w:rFonts w:ascii="Arial" w:hAnsi="Arial" w:cs="Arial"/>
          <w:i/>
          <w:iCs/>
          <w:lang w:eastAsia="en-IN"/>
        </w:rPr>
        <w:t>Anemia</w:t>
      </w:r>
      <w:r w:rsidRPr="004C0A45">
        <w:rPr>
          <w:rFonts w:ascii="Arial" w:hAnsi="Arial" w:cs="Arial"/>
          <w:lang w:eastAsia="en-IN"/>
        </w:rPr>
        <w:t xml:space="preserve">. In </w:t>
      </w:r>
      <w:proofErr w:type="spellStart"/>
      <w:r w:rsidRPr="004C0A45">
        <w:rPr>
          <w:rFonts w:ascii="Arial" w:hAnsi="Arial" w:cs="Arial"/>
          <w:lang w:eastAsia="en-IN"/>
        </w:rPr>
        <w:t>StatPearls</w:t>
      </w:r>
      <w:proofErr w:type="spellEnd"/>
      <w:r w:rsidRPr="004C0A45">
        <w:rPr>
          <w:rFonts w:ascii="Arial" w:hAnsi="Arial" w:cs="Arial"/>
          <w:lang w:eastAsia="en-IN"/>
        </w:rPr>
        <w:t xml:space="preserve">. </w:t>
      </w:r>
      <w:proofErr w:type="spellStart"/>
      <w:r w:rsidRPr="004C0A45">
        <w:rPr>
          <w:rFonts w:ascii="Arial" w:hAnsi="Arial" w:cs="Arial"/>
          <w:lang w:eastAsia="en-IN"/>
        </w:rPr>
        <w:t>StatPearls</w:t>
      </w:r>
      <w:proofErr w:type="spellEnd"/>
      <w:r w:rsidRPr="004C0A45">
        <w:rPr>
          <w:rFonts w:ascii="Arial" w:hAnsi="Arial" w:cs="Arial"/>
          <w:lang w:eastAsia="en-IN"/>
        </w:rPr>
        <w:t xml:space="preserve"> Publishing. </w:t>
      </w:r>
      <w:hyperlink r:id="rId16" w:tgtFrame="_new" w:history="1">
        <w:r w:rsidRPr="004C0A45">
          <w:rPr>
            <w:rFonts w:ascii="Arial" w:hAnsi="Arial" w:cs="Arial"/>
            <w:color w:val="0000FF"/>
            <w:u w:val="single"/>
            <w:lang w:eastAsia="en-IN"/>
          </w:rPr>
          <w:t>https://www.ncbi.nlm.nih.gov/books/NBK499994/</w:t>
        </w:r>
      </w:hyperlink>
    </w:p>
    <w:p w14:paraId="74B3516A"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Jayant, T. (2018). Iron deficiency anemia and its major causes: A literature review. </w:t>
      </w:r>
      <w:r w:rsidRPr="004C0A45">
        <w:rPr>
          <w:rFonts w:ascii="Arial" w:hAnsi="Arial" w:cs="Arial"/>
          <w:i/>
          <w:iCs/>
          <w:lang w:eastAsia="en-IN"/>
        </w:rPr>
        <w:t>International Journal of Creative Research Thoughts (IJCRT)</w:t>
      </w:r>
      <w:r w:rsidRPr="004C0A45">
        <w:rPr>
          <w:rFonts w:ascii="Arial" w:hAnsi="Arial" w:cs="Arial"/>
          <w:lang w:eastAsia="en-IN"/>
        </w:rPr>
        <w:t xml:space="preserve">, </w:t>
      </w:r>
      <w:r w:rsidRPr="004C0A45">
        <w:rPr>
          <w:rFonts w:ascii="Arial" w:hAnsi="Arial" w:cs="Arial"/>
          <w:i/>
          <w:iCs/>
          <w:lang w:eastAsia="en-IN"/>
        </w:rPr>
        <w:t>6</w:t>
      </w:r>
      <w:r w:rsidRPr="004C0A45">
        <w:rPr>
          <w:rFonts w:ascii="Arial" w:hAnsi="Arial" w:cs="Arial"/>
          <w:lang w:eastAsia="en-IN"/>
        </w:rPr>
        <w:t>(1), 590–596. https://doi.org/10.5281/zenodo.1168012</w:t>
      </w:r>
    </w:p>
    <w:p w14:paraId="1E474C1E"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Kebede, S. S., Asmelash, D., </w:t>
      </w:r>
      <w:proofErr w:type="spellStart"/>
      <w:r w:rsidRPr="004C0A45">
        <w:rPr>
          <w:rFonts w:ascii="Arial" w:hAnsi="Arial" w:cs="Arial"/>
          <w:lang w:eastAsia="en-IN"/>
        </w:rPr>
        <w:t>Duguma</w:t>
      </w:r>
      <w:proofErr w:type="spellEnd"/>
      <w:r w:rsidRPr="004C0A45">
        <w:rPr>
          <w:rFonts w:ascii="Arial" w:hAnsi="Arial" w:cs="Arial"/>
          <w:lang w:eastAsia="en-IN"/>
        </w:rPr>
        <w:t xml:space="preserve">, T., </w:t>
      </w:r>
      <w:proofErr w:type="spellStart"/>
      <w:r w:rsidRPr="004C0A45">
        <w:rPr>
          <w:rFonts w:ascii="Arial" w:hAnsi="Arial" w:cs="Arial"/>
          <w:lang w:eastAsia="en-IN"/>
        </w:rPr>
        <w:t>Wudineh</w:t>
      </w:r>
      <w:proofErr w:type="spellEnd"/>
      <w:r w:rsidRPr="004C0A45">
        <w:rPr>
          <w:rFonts w:ascii="Arial" w:hAnsi="Arial" w:cs="Arial"/>
          <w:lang w:eastAsia="en-IN"/>
        </w:rPr>
        <w:t xml:space="preserve">, D., Alemayehu, E., </w:t>
      </w:r>
      <w:proofErr w:type="spellStart"/>
      <w:r w:rsidRPr="004C0A45">
        <w:rPr>
          <w:rFonts w:ascii="Arial" w:hAnsi="Arial" w:cs="Arial"/>
          <w:lang w:eastAsia="en-IN"/>
        </w:rPr>
        <w:t>Gedefie</w:t>
      </w:r>
      <w:proofErr w:type="spellEnd"/>
      <w:r w:rsidRPr="004C0A45">
        <w:rPr>
          <w:rFonts w:ascii="Arial" w:hAnsi="Arial" w:cs="Arial"/>
          <w:lang w:eastAsia="en-IN"/>
        </w:rPr>
        <w:t xml:space="preserve">, A., &amp; Mesfin, G. (2025). Global prevalence of iron deficiency anemia and its variation with </w:t>
      </w:r>
      <w:r w:rsidRPr="004C0A45">
        <w:rPr>
          <w:rFonts w:ascii="Arial" w:hAnsi="Arial" w:cs="Arial"/>
          <w:lang w:eastAsia="en-IN"/>
        </w:rPr>
        <w:lastRenderedPageBreak/>
        <w:t xml:space="preserve">different gestational age: A systematic review and meta-analysis. </w:t>
      </w:r>
      <w:r w:rsidRPr="004C0A45">
        <w:rPr>
          <w:rFonts w:ascii="Arial" w:hAnsi="Arial" w:cs="Arial"/>
          <w:i/>
          <w:iCs/>
          <w:lang w:eastAsia="en-IN"/>
        </w:rPr>
        <w:t>Clinical Nutrition Open Science</w:t>
      </w:r>
      <w:r w:rsidRPr="004C0A45">
        <w:rPr>
          <w:rFonts w:ascii="Arial" w:hAnsi="Arial" w:cs="Arial"/>
          <w:lang w:eastAsia="en-IN"/>
        </w:rPr>
        <w:t xml:space="preserve">, </w:t>
      </w:r>
      <w:r w:rsidRPr="004C0A45">
        <w:rPr>
          <w:rFonts w:ascii="Arial" w:hAnsi="Arial" w:cs="Arial"/>
          <w:i/>
          <w:iCs/>
          <w:lang w:eastAsia="en-IN"/>
        </w:rPr>
        <w:t>59</w:t>
      </w:r>
      <w:r w:rsidRPr="004C0A45">
        <w:rPr>
          <w:rFonts w:ascii="Arial" w:hAnsi="Arial" w:cs="Arial"/>
          <w:lang w:eastAsia="en-IN"/>
        </w:rPr>
        <w:t>, 100121. https://doi.org/10.1016/j.nutos.2024.100121</w:t>
      </w:r>
    </w:p>
    <w:p w14:paraId="303FD113"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Bharati, P., Som, S., Chakrabarty, S., Bharati, S., &amp; Pal, M. (2008). Prevalence of anemia and its determinants among nonpregnant and pregnant women in India. </w:t>
      </w:r>
      <w:r w:rsidRPr="004C0A45">
        <w:rPr>
          <w:rFonts w:ascii="Arial" w:hAnsi="Arial" w:cs="Arial"/>
          <w:i/>
          <w:iCs/>
          <w:lang w:eastAsia="en-IN"/>
        </w:rPr>
        <w:t>Asia-Pacific Journal of Public Health</w:t>
      </w:r>
      <w:r w:rsidRPr="004C0A45">
        <w:rPr>
          <w:rFonts w:ascii="Arial" w:hAnsi="Arial" w:cs="Arial"/>
          <w:lang w:eastAsia="en-IN"/>
        </w:rPr>
        <w:t xml:space="preserve">, </w:t>
      </w:r>
      <w:r w:rsidRPr="004C0A45">
        <w:rPr>
          <w:rFonts w:ascii="Arial" w:hAnsi="Arial" w:cs="Arial"/>
          <w:i/>
          <w:iCs/>
          <w:lang w:eastAsia="en-IN"/>
        </w:rPr>
        <w:t>20</w:t>
      </w:r>
      <w:r w:rsidRPr="004C0A45">
        <w:rPr>
          <w:rFonts w:ascii="Arial" w:hAnsi="Arial" w:cs="Arial"/>
          <w:lang w:eastAsia="en-IN"/>
        </w:rPr>
        <w:t>(4), 347–359. https://doi.org/10.1177/1010539508322762</w:t>
      </w:r>
    </w:p>
    <w:p w14:paraId="1B4485E5"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Plowman, S. A., &amp; Smith, D. L. (2007). </w:t>
      </w:r>
      <w:r w:rsidRPr="004C0A45">
        <w:rPr>
          <w:rFonts w:ascii="Arial" w:hAnsi="Arial" w:cs="Arial"/>
          <w:i/>
          <w:iCs/>
          <w:lang w:eastAsia="en-IN"/>
        </w:rPr>
        <w:t>Exercise physiology for health, fitness, and performance</w:t>
      </w:r>
      <w:r w:rsidRPr="004C0A45">
        <w:rPr>
          <w:rFonts w:ascii="Arial" w:hAnsi="Arial" w:cs="Arial"/>
          <w:lang w:eastAsia="en-IN"/>
        </w:rPr>
        <w:t xml:space="preserve"> (2nd ed.). Lippincott Williams &amp; Wilkins.</w:t>
      </w:r>
    </w:p>
    <w:p w14:paraId="2ED15A50"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Plowman, S. A., &amp; Smith, D. L. (2011). </w:t>
      </w:r>
      <w:r w:rsidRPr="004C0A45">
        <w:rPr>
          <w:rFonts w:ascii="Arial" w:hAnsi="Arial" w:cs="Arial"/>
          <w:i/>
          <w:iCs/>
          <w:lang w:eastAsia="en-IN"/>
        </w:rPr>
        <w:t>Exercise physiology for health, fitness, and performance</w:t>
      </w:r>
      <w:r w:rsidRPr="004C0A45">
        <w:rPr>
          <w:rFonts w:ascii="Arial" w:hAnsi="Arial" w:cs="Arial"/>
          <w:lang w:eastAsia="en-IN"/>
        </w:rPr>
        <w:t xml:space="preserve"> (3rd ed., pp. 401–407). Lippincott Williams &amp; Wilkins.</w:t>
      </w:r>
    </w:p>
    <w:p w14:paraId="30828AC7"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Hu, M., &amp; Lin, W. (2012). Effects of exercise training on red blood cell production: Implications for anemia. </w:t>
      </w:r>
      <w:r w:rsidRPr="004C0A45">
        <w:rPr>
          <w:rFonts w:ascii="Arial" w:hAnsi="Arial" w:cs="Arial"/>
          <w:i/>
          <w:iCs/>
          <w:lang w:eastAsia="en-IN"/>
        </w:rPr>
        <w:t xml:space="preserve">Acta </w:t>
      </w:r>
      <w:proofErr w:type="spellStart"/>
      <w:r w:rsidRPr="004C0A45">
        <w:rPr>
          <w:rFonts w:ascii="Arial" w:hAnsi="Arial" w:cs="Arial"/>
          <w:i/>
          <w:iCs/>
          <w:lang w:eastAsia="en-IN"/>
        </w:rPr>
        <w:t>Haematologica</w:t>
      </w:r>
      <w:proofErr w:type="spellEnd"/>
      <w:r w:rsidRPr="004C0A45">
        <w:rPr>
          <w:rFonts w:ascii="Arial" w:hAnsi="Arial" w:cs="Arial"/>
          <w:lang w:eastAsia="en-IN"/>
        </w:rPr>
        <w:t xml:space="preserve">, </w:t>
      </w:r>
      <w:r w:rsidRPr="004C0A45">
        <w:rPr>
          <w:rFonts w:ascii="Arial" w:hAnsi="Arial" w:cs="Arial"/>
          <w:i/>
          <w:iCs/>
          <w:lang w:eastAsia="en-IN"/>
        </w:rPr>
        <w:t>127</w:t>
      </w:r>
      <w:r w:rsidRPr="004C0A45">
        <w:rPr>
          <w:rFonts w:ascii="Arial" w:hAnsi="Arial" w:cs="Arial"/>
          <w:lang w:eastAsia="en-IN"/>
        </w:rPr>
        <w:t xml:space="preserve">(3), 156–164. </w:t>
      </w:r>
      <w:hyperlink r:id="rId17" w:tgtFrame="_new" w:history="1">
        <w:r w:rsidRPr="004C0A45">
          <w:rPr>
            <w:rFonts w:ascii="Arial" w:hAnsi="Arial" w:cs="Arial"/>
            <w:color w:val="0000FF"/>
            <w:u w:val="single"/>
            <w:lang w:eastAsia="en-IN"/>
          </w:rPr>
          <w:t>https://doi.org/10.1159/000335620</w:t>
        </w:r>
      </w:hyperlink>
    </w:p>
    <w:p w14:paraId="1B12B45C"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Patnaik, M., Acharya, S., &amp; Panigrahi, A. K. (2021). Correlation of </w:t>
      </w:r>
      <w:proofErr w:type="spellStart"/>
      <w:r w:rsidRPr="004C0A45">
        <w:rPr>
          <w:rFonts w:ascii="Arial" w:hAnsi="Arial" w:cs="Arial"/>
          <w:lang w:eastAsia="en-IN"/>
        </w:rPr>
        <w:t>haemoglobin</w:t>
      </w:r>
      <w:proofErr w:type="spellEnd"/>
      <w:r w:rsidRPr="004C0A45">
        <w:rPr>
          <w:rFonts w:ascii="Arial" w:hAnsi="Arial" w:cs="Arial"/>
          <w:lang w:eastAsia="en-IN"/>
        </w:rPr>
        <w:t xml:space="preserve"> concentration with maximal aerobic capacity – A prospective study in first year MBBS students of Southern Odisha. </w:t>
      </w:r>
      <w:r w:rsidRPr="004C0A45">
        <w:rPr>
          <w:rFonts w:ascii="Arial" w:hAnsi="Arial" w:cs="Arial"/>
          <w:i/>
          <w:iCs/>
          <w:lang w:eastAsia="en-IN"/>
        </w:rPr>
        <w:t>Journal of Evidence Based Medicine and Healthcare</w:t>
      </w:r>
      <w:r w:rsidRPr="004C0A45">
        <w:rPr>
          <w:rFonts w:ascii="Arial" w:hAnsi="Arial" w:cs="Arial"/>
          <w:lang w:eastAsia="en-IN"/>
        </w:rPr>
        <w:t xml:space="preserve">, </w:t>
      </w:r>
      <w:r w:rsidRPr="004C0A45">
        <w:rPr>
          <w:rFonts w:ascii="Arial" w:hAnsi="Arial" w:cs="Arial"/>
          <w:i/>
          <w:iCs/>
          <w:lang w:eastAsia="en-IN"/>
        </w:rPr>
        <w:t>8</w:t>
      </w:r>
      <w:r w:rsidRPr="004C0A45">
        <w:rPr>
          <w:rFonts w:ascii="Arial" w:hAnsi="Arial" w:cs="Arial"/>
          <w:lang w:eastAsia="en-IN"/>
        </w:rPr>
        <w:t>(22), 1758–1763. https://doi.org/10.18410/jebmh/2021/332</w:t>
      </w:r>
    </w:p>
    <w:p w14:paraId="379DEC83"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Chaturvedi, R., </w:t>
      </w:r>
      <w:proofErr w:type="spellStart"/>
      <w:r w:rsidRPr="004C0A45">
        <w:rPr>
          <w:rFonts w:ascii="Arial" w:hAnsi="Arial" w:cs="Arial"/>
          <w:lang w:eastAsia="en-IN"/>
        </w:rPr>
        <w:t>Kulandaivelan</w:t>
      </w:r>
      <w:proofErr w:type="spellEnd"/>
      <w:r w:rsidRPr="004C0A45">
        <w:rPr>
          <w:rFonts w:ascii="Arial" w:hAnsi="Arial" w:cs="Arial"/>
          <w:lang w:eastAsia="en-IN"/>
        </w:rPr>
        <w:t xml:space="preserve">, S., &amp; Yadav, V. (2018). Comparison of treadmill-based and track-based Rockport 1 mile walk test for estimating aerobic capacity in healthy adults ages 30–50 years. </w:t>
      </w:r>
      <w:r w:rsidRPr="004C0A45">
        <w:rPr>
          <w:rFonts w:ascii="Arial" w:hAnsi="Arial" w:cs="Arial"/>
          <w:i/>
          <w:iCs/>
          <w:lang w:eastAsia="en-IN"/>
        </w:rPr>
        <w:t>International Journal of Health Sciences and Research</w:t>
      </w:r>
      <w:r w:rsidRPr="004C0A45">
        <w:rPr>
          <w:rFonts w:ascii="Arial" w:hAnsi="Arial" w:cs="Arial"/>
          <w:lang w:eastAsia="en-IN"/>
        </w:rPr>
        <w:t xml:space="preserve">, </w:t>
      </w:r>
      <w:r w:rsidRPr="004C0A45">
        <w:rPr>
          <w:rFonts w:ascii="Arial" w:hAnsi="Arial" w:cs="Arial"/>
          <w:i/>
          <w:iCs/>
          <w:lang w:eastAsia="en-IN"/>
        </w:rPr>
        <w:t>8</w:t>
      </w:r>
      <w:r w:rsidRPr="004C0A45">
        <w:rPr>
          <w:rFonts w:ascii="Arial" w:hAnsi="Arial" w:cs="Arial"/>
          <w:lang w:eastAsia="en-IN"/>
        </w:rPr>
        <w:t>(1), 215–220.</w:t>
      </w:r>
    </w:p>
    <w:p w14:paraId="4087352E"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4C0A45">
        <w:rPr>
          <w:rFonts w:ascii="Arial" w:hAnsi="Arial" w:cs="Arial"/>
          <w:lang w:eastAsia="en-IN"/>
        </w:rPr>
        <w:t>Kalasuramath</w:t>
      </w:r>
      <w:proofErr w:type="spellEnd"/>
      <w:r w:rsidRPr="004C0A45">
        <w:rPr>
          <w:rFonts w:ascii="Arial" w:hAnsi="Arial" w:cs="Arial"/>
          <w:lang w:eastAsia="en-IN"/>
        </w:rPr>
        <w:t xml:space="preserve">, S., VinodKumar, C., Kumar, M., </w:t>
      </w:r>
      <w:proofErr w:type="spellStart"/>
      <w:r w:rsidRPr="004C0A45">
        <w:rPr>
          <w:rFonts w:ascii="Arial" w:hAnsi="Arial" w:cs="Arial"/>
          <w:lang w:eastAsia="en-IN"/>
        </w:rPr>
        <w:t>Ginnavaram</w:t>
      </w:r>
      <w:proofErr w:type="spellEnd"/>
      <w:r w:rsidRPr="004C0A45">
        <w:rPr>
          <w:rFonts w:ascii="Arial" w:hAnsi="Arial" w:cs="Arial"/>
          <w:lang w:eastAsia="en-IN"/>
        </w:rPr>
        <w:t xml:space="preserve">, V., &amp; Deshpande, D. V. (2015). Impact of anemia, iron deficiency on physical and cardiorespiratory fitness among young working women in India. </w:t>
      </w:r>
      <w:r w:rsidRPr="004C0A45">
        <w:rPr>
          <w:rFonts w:ascii="Arial" w:hAnsi="Arial" w:cs="Arial"/>
          <w:i/>
          <w:iCs/>
          <w:lang w:eastAsia="en-IN"/>
        </w:rPr>
        <w:t>Indian Journal of Basic and Applied Medical Research</w:t>
      </w:r>
      <w:r w:rsidRPr="004C0A45">
        <w:rPr>
          <w:rFonts w:ascii="Arial" w:hAnsi="Arial" w:cs="Arial"/>
          <w:lang w:eastAsia="en-IN"/>
        </w:rPr>
        <w:t xml:space="preserve">, </w:t>
      </w:r>
      <w:r w:rsidRPr="004C0A45">
        <w:rPr>
          <w:rFonts w:ascii="Arial" w:hAnsi="Arial" w:cs="Arial"/>
          <w:i/>
          <w:iCs/>
          <w:lang w:eastAsia="en-IN"/>
        </w:rPr>
        <w:t>4</w:t>
      </w:r>
      <w:r w:rsidRPr="004C0A45">
        <w:rPr>
          <w:rFonts w:ascii="Arial" w:hAnsi="Arial" w:cs="Arial"/>
          <w:lang w:eastAsia="en-IN"/>
        </w:rPr>
        <w:t>(4), 119–126.</w:t>
      </w:r>
    </w:p>
    <w:p w14:paraId="1E100C84"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El Nahas, E. M., &amp; Gabr, A. A. (2017). Impact of aerobic exercises on iron deficiency anemia in girls. </w:t>
      </w:r>
      <w:r w:rsidRPr="004C0A45">
        <w:rPr>
          <w:rFonts w:ascii="Arial" w:hAnsi="Arial" w:cs="Arial"/>
          <w:i/>
          <w:iCs/>
          <w:lang w:eastAsia="en-IN"/>
        </w:rPr>
        <w:t>International Journal of Physiotherapy and Research</w:t>
      </w:r>
      <w:r w:rsidRPr="004C0A45">
        <w:rPr>
          <w:rFonts w:ascii="Arial" w:hAnsi="Arial" w:cs="Arial"/>
          <w:lang w:eastAsia="en-IN"/>
        </w:rPr>
        <w:t xml:space="preserve">, </w:t>
      </w:r>
      <w:r w:rsidRPr="004C0A45">
        <w:rPr>
          <w:rFonts w:ascii="Arial" w:hAnsi="Arial" w:cs="Arial"/>
          <w:i/>
          <w:iCs/>
          <w:lang w:eastAsia="en-IN"/>
        </w:rPr>
        <w:t>5</w:t>
      </w:r>
      <w:r w:rsidRPr="004C0A45">
        <w:rPr>
          <w:rFonts w:ascii="Arial" w:hAnsi="Arial" w:cs="Arial"/>
          <w:lang w:eastAsia="en-IN"/>
        </w:rPr>
        <w:t>(5), 2399–2404.</w:t>
      </w:r>
    </w:p>
    <w:p w14:paraId="68BCDF85" w14:textId="77777777" w:rsidR="00384720" w:rsidRPr="004C0A45" w:rsidRDefault="00384720" w:rsidP="00384720">
      <w:pPr>
        <w:numPr>
          <w:ilvl w:val="0"/>
          <w:numId w:val="43"/>
        </w:numPr>
        <w:spacing w:before="100" w:beforeAutospacing="1" w:after="100" w:afterAutospacing="1"/>
        <w:jc w:val="both"/>
        <w:rPr>
          <w:rFonts w:ascii="Arial" w:hAnsi="Arial" w:cs="Arial"/>
          <w:lang w:eastAsia="en-IN"/>
        </w:rPr>
      </w:pPr>
      <w:r w:rsidRPr="004C0A45">
        <w:rPr>
          <w:rFonts w:ascii="Arial" w:hAnsi="Arial" w:cs="Arial"/>
          <w:lang w:eastAsia="en-IN"/>
        </w:rPr>
        <w:t xml:space="preserve">Fiddler, J., Seymour, J., Hernández-Cordero, S., Campos, I., &amp; Haas, J. (2019). Iron supplementation improves energetic efficiency during submaximal exercise in iron-deficient non-anemic women (P24-042-19). </w:t>
      </w:r>
      <w:r w:rsidRPr="004C0A45">
        <w:rPr>
          <w:rFonts w:ascii="Arial" w:hAnsi="Arial" w:cs="Arial"/>
          <w:i/>
          <w:iCs/>
          <w:lang w:eastAsia="en-IN"/>
        </w:rPr>
        <w:t>Current Developments in Nutrition</w:t>
      </w:r>
      <w:r w:rsidRPr="004C0A45">
        <w:rPr>
          <w:rFonts w:ascii="Arial" w:hAnsi="Arial" w:cs="Arial"/>
          <w:lang w:eastAsia="en-IN"/>
        </w:rPr>
        <w:t xml:space="preserve">, </w:t>
      </w:r>
      <w:r w:rsidRPr="004C0A45">
        <w:rPr>
          <w:rFonts w:ascii="Arial" w:hAnsi="Arial" w:cs="Arial"/>
          <w:i/>
          <w:iCs/>
          <w:lang w:eastAsia="en-IN"/>
        </w:rPr>
        <w:t>3</w:t>
      </w:r>
      <w:r w:rsidRPr="004C0A45">
        <w:rPr>
          <w:rFonts w:ascii="Arial" w:hAnsi="Arial" w:cs="Arial"/>
          <w:lang w:eastAsia="en-IN"/>
        </w:rPr>
        <w:t xml:space="preserve">(Suppl 1). </w:t>
      </w:r>
      <w:hyperlink r:id="rId18" w:tgtFrame="_new" w:history="1">
        <w:r w:rsidRPr="004C0A45">
          <w:rPr>
            <w:rFonts w:ascii="Arial" w:hAnsi="Arial" w:cs="Arial"/>
            <w:color w:val="0000FF"/>
            <w:u w:val="single"/>
            <w:lang w:eastAsia="en-IN"/>
          </w:rPr>
          <w:t>https://doi.org/10.1093/cdn/nzz044.P24-042-19</w:t>
        </w:r>
      </w:hyperlink>
    </w:p>
    <w:p w14:paraId="30D7DAAB" w14:textId="77777777" w:rsidR="00B01FCD" w:rsidRPr="00384720"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4C0A45">
        <w:rPr>
          <w:rFonts w:ascii="Arial" w:hAnsi="Arial" w:cs="Arial"/>
          <w:lang w:eastAsia="en-IN"/>
        </w:rPr>
        <w:t>Ht</w:t>
      </w:r>
      <w:proofErr w:type="spellEnd"/>
      <w:r w:rsidRPr="004C0A45">
        <w:rPr>
          <w:rFonts w:ascii="Arial" w:hAnsi="Arial" w:cs="Arial"/>
          <w:lang w:eastAsia="en-IN"/>
        </w:rPr>
        <w:t xml:space="preserve">, A., &amp; </w:t>
      </w:r>
      <w:proofErr w:type="spellStart"/>
      <w:r w:rsidRPr="004C0A45">
        <w:rPr>
          <w:rFonts w:ascii="Arial" w:hAnsi="Arial" w:cs="Arial"/>
          <w:lang w:eastAsia="en-IN"/>
        </w:rPr>
        <w:t>Barkve</w:t>
      </w:r>
      <w:proofErr w:type="spellEnd"/>
      <w:r w:rsidRPr="004C0A45">
        <w:rPr>
          <w:rFonts w:ascii="Arial" w:hAnsi="Arial" w:cs="Arial"/>
          <w:lang w:eastAsia="en-IN"/>
        </w:rPr>
        <w:t xml:space="preserve">, H. (1970). Iron deficiency and muscular work performance: An evaluation of the cardio-respiratory function of iron-deficient subjects with and without anemia. </w:t>
      </w:r>
      <w:r w:rsidRPr="004C0A45">
        <w:rPr>
          <w:rFonts w:ascii="Arial" w:hAnsi="Arial" w:cs="Arial"/>
          <w:i/>
          <w:iCs/>
          <w:lang w:eastAsia="en-IN"/>
        </w:rPr>
        <w:t xml:space="preserve">Scandinavian Journal of Clinical and Laboratory Investigation. </w:t>
      </w:r>
      <w:proofErr w:type="spellStart"/>
      <w:r w:rsidRPr="004C0A45">
        <w:rPr>
          <w:rFonts w:ascii="Arial" w:hAnsi="Arial" w:cs="Arial"/>
          <w:i/>
          <w:iCs/>
          <w:lang w:eastAsia="en-IN"/>
        </w:rPr>
        <w:t>Supplementum</w:t>
      </w:r>
      <w:proofErr w:type="spellEnd"/>
      <w:r w:rsidRPr="004C0A45">
        <w:rPr>
          <w:rFonts w:ascii="Arial" w:hAnsi="Arial" w:cs="Arial"/>
          <w:lang w:eastAsia="en-IN"/>
        </w:rPr>
        <w:t xml:space="preserve">, </w:t>
      </w:r>
      <w:r w:rsidRPr="004C0A45">
        <w:rPr>
          <w:rFonts w:ascii="Arial" w:hAnsi="Arial" w:cs="Arial"/>
          <w:i/>
          <w:iCs/>
          <w:lang w:eastAsia="en-IN"/>
        </w:rPr>
        <w:t>114</w:t>
      </w:r>
      <w:r w:rsidRPr="004C0A45">
        <w:rPr>
          <w:rFonts w:ascii="Arial" w:hAnsi="Arial" w:cs="Arial"/>
          <w:lang w:eastAsia="en-IN"/>
        </w:rPr>
        <w:t>, 1–62.</w:t>
      </w:r>
    </w:p>
    <w:sectPr w:rsidR="00B01FCD" w:rsidRPr="00384720" w:rsidSect="00A35CE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CE7C0" w14:textId="77777777" w:rsidR="00BA4920" w:rsidRDefault="00BA4920" w:rsidP="00C37E61">
      <w:r>
        <w:separator/>
      </w:r>
    </w:p>
  </w:endnote>
  <w:endnote w:type="continuationSeparator" w:id="0">
    <w:p w14:paraId="506E5445" w14:textId="77777777" w:rsidR="00BA4920" w:rsidRDefault="00BA49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9C8F" w14:textId="77777777" w:rsidR="00A35CE3" w:rsidRDefault="00A3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2E3E" w14:textId="77777777" w:rsidR="00A35CE3" w:rsidRDefault="00A3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B163" w14:textId="37F2E783" w:rsidR="00754C9A" w:rsidRPr="00A35CE3" w:rsidRDefault="00754C9A" w:rsidP="00A35CE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ADB1" w14:textId="5ED957E2" w:rsidR="00357037" w:rsidRDefault="00357037">
    <w:pPr>
      <w:pStyle w:val="Footer"/>
    </w:pPr>
  </w:p>
  <w:p w14:paraId="71D051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1EA5" w14:textId="77777777" w:rsidR="00BA4920" w:rsidRDefault="00BA4920" w:rsidP="00C37E61">
      <w:r>
        <w:separator/>
      </w:r>
    </w:p>
  </w:footnote>
  <w:footnote w:type="continuationSeparator" w:id="0">
    <w:p w14:paraId="52173563" w14:textId="77777777" w:rsidR="00BA4920" w:rsidRDefault="00BA49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2E50" w14:textId="748C9650" w:rsidR="00A35CE3" w:rsidRDefault="00A35CE3">
    <w:pPr>
      <w:pStyle w:val="Header"/>
    </w:pPr>
    <w:r>
      <w:rPr>
        <w:noProof/>
      </w:rPr>
      <w:pict w14:anchorId="7274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AF06" w14:textId="0AB639D4" w:rsidR="00A35CE3" w:rsidRDefault="00A35CE3">
    <w:pPr>
      <w:pStyle w:val="Header"/>
    </w:pPr>
    <w:r>
      <w:rPr>
        <w:noProof/>
      </w:rPr>
      <w:pict w14:anchorId="090E7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9B88" w14:textId="6D1A96CF" w:rsidR="00296529" w:rsidRPr="00296529" w:rsidRDefault="00A35CE3" w:rsidP="00296529">
    <w:pPr>
      <w:ind w:left="2160"/>
      <w:jc w:val="center"/>
      <w:rPr>
        <w:rFonts w:ascii="Times New Roman" w:eastAsia="Calibri" w:hAnsi="Times New Roman"/>
        <w:i/>
        <w:sz w:val="18"/>
        <w:szCs w:val="22"/>
      </w:rPr>
    </w:pPr>
    <w:r>
      <w:rPr>
        <w:noProof/>
      </w:rPr>
      <w:pict w14:anchorId="09611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0C5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275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EFBD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3B98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15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42C8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2FB8" w14:textId="05BDC4AD" w:rsidR="00A35CE3" w:rsidRDefault="00A35CE3">
    <w:pPr>
      <w:pStyle w:val="Header"/>
    </w:pPr>
    <w:r>
      <w:rPr>
        <w:noProof/>
      </w:rPr>
      <w:pict w14:anchorId="024A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6E77" w14:textId="0E1B447D" w:rsidR="00A35CE3" w:rsidRDefault="00A35CE3">
    <w:pPr>
      <w:pStyle w:val="Header"/>
    </w:pPr>
    <w:r>
      <w:rPr>
        <w:noProof/>
      </w:rPr>
      <w:pict w14:anchorId="7509A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D9B2" w14:textId="78A12C21" w:rsidR="00A35CE3" w:rsidRDefault="00A35CE3">
    <w:pPr>
      <w:pStyle w:val="Header"/>
    </w:pPr>
    <w:r>
      <w:rPr>
        <w:noProof/>
      </w:rPr>
      <w:pict w14:anchorId="1CEA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353"/>
    <w:multiLevelType w:val="multilevel"/>
    <w:tmpl w:val="4C3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20A5"/>
    <w:multiLevelType w:val="multilevel"/>
    <w:tmpl w:val="20C4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30FAB"/>
    <w:multiLevelType w:val="multilevel"/>
    <w:tmpl w:val="8FC4D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D471EE"/>
    <w:multiLevelType w:val="multilevel"/>
    <w:tmpl w:val="F75C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56877"/>
    <w:multiLevelType w:val="multilevel"/>
    <w:tmpl w:val="DA90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881E49"/>
    <w:multiLevelType w:val="hybridMultilevel"/>
    <w:tmpl w:val="03565D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3587948"/>
    <w:multiLevelType w:val="multilevel"/>
    <w:tmpl w:val="203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429D6"/>
    <w:multiLevelType w:val="multilevel"/>
    <w:tmpl w:val="4E92B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470E0"/>
    <w:multiLevelType w:val="hybridMultilevel"/>
    <w:tmpl w:val="1700C1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BE5C48"/>
    <w:multiLevelType w:val="hybridMultilevel"/>
    <w:tmpl w:val="71E8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D2ED3"/>
    <w:multiLevelType w:val="multilevel"/>
    <w:tmpl w:val="240C5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C1BF4"/>
    <w:multiLevelType w:val="multilevel"/>
    <w:tmpl w:val="3EF8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A4D53"/>
    <w:multiLevelType w:val="hybridMultilevel"/>
    <w:tmpl w:val="6B0C3A1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B783328"/>
    <w:multiLevelType w:val="multilevel"/>
    <w:tmpl w:val="60389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36AD1"/>
    <w:multiLevelType w:val="multilevel"/>
    <w:tmpl w:val="64D6F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3"/>
  </w:num>
  <w:num w:numId="8">
    <w:abstractNumId w:val="18"/>
  </w:num>
  <w:num w:numId="9">
    <w:abstractNumId w:val="39"/>
  </w:num>
  <w:num w:numId="10">
    <w:abstractNumId w:val="4"/>
  </w:num>
  <w:num w:numId="11">
    <w:abstractNumId w:val="31"/>
  </w:num>
  <w:num w:numId="12">
    <w:abstractNumId w:val="5"/>
  </w:num>
  <w:num w:numId="13">
    <w:abstractNumId w:val="30"/>
  </w:num>
  <w:num w:numId="14">
    <w:abstractNumId w:val="13"/>
  </w:num>
  <w:num w:numId="15">
    <w:abstractNumId w:val="35"/>
  </w:num>
  <w:num w:numId="16">
    <w:abstractNumId w:val="8"/>
  </w:num>
  <w:num w:numId="17">
    <w:abstractNumId w:val="36"/>
  </w:num>
  <w:num w:numId="18">
    <w:abstractNumId w:val="20"/>
  </w:num>
  <w:num w:numId="19">
    <w:abstractNumId w:val="43"/>
  </w:num>
  <w:num w:numId="20">
    <w:abstractNumId w:val="17"/>
  </w:num>
  <w:num w:numId="21">
    <w:abstractNumId w:val="15"/>
  </w:num>
  <w:num w:numId="22">
    <w:abstractNumId w:val="19"/>
  </w:num>
  <w:num w:numId="23">
    <w:abstractNumId w:val="33"/>
  </w:num>
  <w:num w:numId="24">
    <w:abstractNumId w:val="40"/>
  </w:num>
  <w:num w:numId="25">
    <w:abstractNumId w:val="6"/>
  </w:num>
  <w:num w:numId="26">
    <w:abstractNumId w:val="27"/>
  </w:num>
  <w:num w:numId="27">
    <w:abstractNumId w:val="34"/>
  </w:num>
  <w:num w:numId="28">
    <w:abstractNumId w:val="41"/>
  </w:num>
  <w:num w:numId="29">
    <w:abstractNumId w:val="38"/>
  </w:num>
  <w:num w:numId="30">
    <w:abstractNumId w:val="16"/>
  </w:num>
  <w:num w:numId="31">
    <w:abstractNumId w:val="10"/>
  </w:num>
  <w:num w:numId="32">
    <w:abstractNumId w:val="1"/>
  </w:num>
  <w:num w:numId="33">
    <w:abstractNumId w:val="25"/>
  </w:num>
  <w:num w:numId="34">
    <w:abstractNumId w:val="24"/>
  </w:num>
  <w:num w:numId="35">
    <w:abstractNumId w:val="42"/>
  </w:num>
  <w:num w:numId="36">
    <w:abstractNumId w:val="7"/>
  </w:num>
  <w:num w:numId="37">
    <w:abstractNumId w:val="32"/>
  </w:num>
  <w:num w:numId="38">
    <w:abstractNumId w:val="22"/>
  </w:num>
  <w:num w:numId="39">
    <w:abstractNumId w:val="21"/>
  </w:num>
  <w:num w:numId="40">
    <w:abstractNumId w:val="2"/>
  </w:num>
  <w:num w:numId="41">
    <w:abstractNumId w:val="28"/>
  </w:num>
  <w:num w:numId="42">
    <w:abstractNumId w:val="29"/>
  </w:num>
  <w:num w:numId="43">
    <w:abstractNumId w:val="11"/>
  </w:num>
  <w:num w:numId="44">
    <w:abstractNumId w:val="2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0A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037"/>
    <w:rsid w:val="00371FB6"/>
    <w:rsid w:val="003763C1"/>
    <w:rsid w:val="00376BBE"/>
    <w:rsid w:val="00384720"/>
    <w:rsid w:val="0039224F"/>
    <w:rsid w:val="003A43A4"/>
    <w:rsid w:val="003A7E18"/>
    <w:rsid w:val="003C4C86"/>
    <w:rsid w:val="003C6258"/>
    <w:rsid w:val="003D4C47"/>
    <w:rsid w:val="003E2904"/>
    <w:rsid w:val="003F70A3"/>
    <w:rsid w:val="00401927"/>
    <w:rsid w:val="0041027F"/>
    <w:rsid w:val="00412475"/>
    <w:rsid w:val="00423789"/>
    <w:rsid w:val="00440F43"/>
    <w:rsid w:val="00441B6F"/>
    <w:rsid w:val="0044365D"/>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F3E"/>
    <w:rsid w:val="007D2288"/>
    <w:rsid w:val="007E088F"/>
    <w:rsid w:val="007E1983"/>
    <w:rsid w:val="007F65D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4B3B"/>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CE3"/>
    <w:rsid w:val="00A51431"/>
    <w:rsid w:val="00A539AD"/>
    <w:rsid w:val="00A91775"/>
    <w:rsid w:val="00A94063"/>
    <w:rsid w:val="00AA6219"/>
    <w:rsid w:val="00AA74E0"/>
    <w:rsid w:val="00AB703F"/>
    <w:rsid w:val="00AC6BB8"/>
    <w:rsid w:val="00AE008F"/>
    <w:rsid w:val="00B01FCD"/>
    <w:rsid w:val="00B1776C"/>
    <w:rsid w:val="00B50321"/>
    <w:rsid w:val="00B52583"/>
    <w:rsid w:val="00B52896"/>
    <w:rsid w:val="00B95236"/>
    <w:rsid w:val="00B963F6"/>
    <w:rsid w:val="00B96BD9"/>
    <w:rsid w:val="00BA1B01"/>
    <w:rsid w:val="00BA2641"/>
    <w:rsid w:val="00BA4920"/>
    <w:rsid w:val="00BB37AA"/>
    <w:rsid w:val="00BC53A0"/>
    <w:rsid w:val="00BE62AD"/>
    <w:rsid w:val="00BF121F"/>
    <w:rsid w:val="00BF1F80"/>
    <w:rsid w:val="00BF464C"/>
    <w:rsid w:val="00C166EF"/>
    <w:rsid w:val="00C17EB0"/>
    <w:rsid w:val="00C27F5F"/>
    <w:rsid w:val="00C30A0F"/>
    <w:rsid w:val="00C31824"/>
    <w:rsid w:val="00C37E61"/>
    <w:rsid w:val="00C70F1B"/>
    <w:rsid w:val="00C71A47"/>
    <w:rsid w:val="00C7464C"/>
    <w:rsid w:val="00C85588"/>
    <w:rsid w:val="00CD6755"/>
    <w:rsid w:val="00CD6856"/>
    <w:rsid w:val="00CE0089"/>
    <w:rsid w:val="00CE793C"/>
    <w:rsid w:val="00CF193C"/>
    <w:rsid w:val="00D173F1"/>
    <w:rsid w:val="00D355DA"/>
    <w:rsid w:val="00D74CB0"/>
    <w:rsid w:val="00D8295D"/>
    <w:rsid w:val="00DC2A65"/>
    <w:rsid w:val="00DE15F0"/>
    <w:rsid w:val="00DE5663"/>
    <w:rsid w:val="00DE78AA"/>
    <w:rsid w:val="00E053D0"/>
    <w:rsid w:val="00E15994"/>
    <w:rsid w:val="00E20A2A"/>
    <w:rsid w:val="00E3114E"/>
    <w:rsid w:val="00E31A70"/>
    <w:rsid w:val="00E35B02"/>
    <w:rsid w:val="00E564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72D6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D4C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4C47"/>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3D4C47"/>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2Char">
    <w:name w:val="Heading 2 Char"/>
    <w:basedOn w:val="DefaultParagraphFont"/>
    <w:link w:val="Heading2"/>
    <w:semiHidden/>
    <w:rsid w:val="003D4C47"/>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5703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cdn/nzz044.P24-042-1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9/000335620" TargetMode="External"/><Relationship Id="rId2" Type="http://schemas.openxmlformats.org/officeDocument/2006/relationships/numbering" Target="numbering.xml"/><Relationship Id="rId16" Type="http://schemas.openxmlformats.org/officeDocument/2006/relationships/hyperlink" Target="https://www.ncbi.nlm.nih.gov/books/NBK49999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20mile%20Rockport%20test%20pre%20data%20for%20conferen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20mile%20Rockport%20test%20pre%20data%20for%20confer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037373395810186"/>
          <c:y val="5.316196461989336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Sheet3!$O$8</c:f>
              <c:strCache>
                <c:ptCount val="1"/>
                <c:pt idx="0">
                  <c:v>distribution (n)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C5E-48B2-8933-57C356E9EB0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C5E-48B2-8933-57C356E9EB0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C5E-48B2-8933-57C356E9EB0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Sheet3!$N$9:$N$11</c:f>
              <c:strCache>
                <c:ptCount val="3"/>
                <c:pt idx="0">
                  <c:v>≤ 23.60</c:v>
                </c:pt>
                <c:pt idx="1">
                  <c:v>23.60 - 28.9</c:v>
                </c:pt>
                <c:pt idx="2">
                  <c:v>29 - 32.9</c:v>
                </c:pt>
              </c:strCache>
            </c:strRef>
          </c:cat>
          <c:val>
            <c:numRef>
              <c:f>Sheet3!$O$9:$O$11</c:f>
              <c:numCache>
                <c:formatCode>General</c:formatCode>
                <c:ptCount val="3"/>
                <c:pt idx="0">
                  <c:v>15</c:v>
                </c:pt>
                <c:pt idx="1">
                  <c:v>22</c:v>
                </c:pt>
                <c:pt idx="2">
                  <c:v>6</c:v>
                </c:pt>
              </c:numCache>
            </c:numRef>
          </c:val>
          <c:extLst>
            <c:ext xmlns:c16="http://schemas.microsoft.com/office/drawing/2014/chart" uri="{C3380CC4-5D6E-409C-BE32-E72D297353CC}">
              <c16:uniqueId val="{00000006-AC5E-48B2-8933-57C356E9EB0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Sheet3!$N$1</c:f>
              <c:strCache>
                <c:ptCount val="1"/>
                <c:pt idx="0">
                  <c:v>Modified borg scale of dyspnoea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3A-4864-8C1D-3674E57BA7D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13A-4864-8C1D-3674E57BA7D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13A-4864-8C1D-3674E57BA7D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13A-4864-8C1D-3674E57BA7D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Sheet3!$N$2:$N$5</c:f>
              <c:numCache>
                <c:formatCode>General</c:formatCode>
                <c:ptCount val="4"/>
                <c:pt idx="0">
                  <c:v>1</c:v>
                </c:pt>
                <c:pt idx="1">
                  <c:v>2</c:v>
                </c:pt>
                <c:pt idx="2">
                  <c:v>3</c:v>
                </c:pt>
                <c:pt idx="3">
                  <c:v>4</c:v>
                </c:pt>
              </c:numCache>
            </c:numRef>
          </c:val>
          <c:extLst>
            <c:ext xmlns:c16="http://schemas.microsoft.com/office/drawing/2014/chart" uri="{C3380CC4-5D6E-409C-BE32-E72D297353CC}">
              <c16:uniqueId val="{00000008-213A-4864-8C1D-3674E57BA7DA}"/>
            </c:ext>
          </c:extLst>
        </c:ser>
        <c:ser>
          <c:idx val="1"/>
          <c:order val="1"/>
          <c:tx>
            <c:strRef>
              <c:f>Sheet3!$O$1</c:f>
              <c:strCache>
                <c:ptCount val="1"/>
                <c:pt idx="0">
                  <c:v>distribution (n)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213A-4864-8C1D-3674E57BA7D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213A-4864-8C1D-3674E57BA7D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213A-4864-8C1D-3674E57BA7D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213A-4864-8C1D-3674E57BA7D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Sheet3!$O$2:$O$5</c:f>
              <c:numCache>
                <c:formatCode>General</c:formatCode>
                <c:ptCount val="4"/>
                <c:pt idx="0">
                  <c:v>2</c:v>
                </c:pt>
                <c:pt idx="1">
                  <c:v>11</c:v>
                </c:pt>
                <c:pt idx="2">
                  <c:v>23</c:v>
                </c:pt>
                <c:pt idx="3">
                  <c:v>7</c:v>
                </c:pt>
              </c:numCache>
            </c:numRef>
          </c:val>
          <c:extLst>
            <c:ext xmlns:c16="http://schemas.microsoft.com/office/drawing/2014/chart" uri="{C3380CC4-5D6E-409C-BE32-E72D297353CC}">
              <c16:uniqueId val="{00000011-213A-4864-8C1D-3674E57BA7D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9984-CFA5-4071-92E2-452C7060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2025-08-13T11:27:00Z</dcterms:created>
  <dcterms:modified xsi:type="dcterms:W3CDTF">2025-08-14T06:44:00Z</dcterms:modified>
</cp:coreProperties>
</file>