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255246" w14:textId="77777777" w:rsidR="00791470" w:rsidRDefault="00791470" w:rsidP="00C9278D">
      <w:pPr>
        <w:tabs>
          <w:tab w:val="left" w:pos="1492"/>
        </w:tabs>
        <w:spacing w:after="0" w:line="276" w:lineRule="auto"/>
        <w:ind w:right="27"/>
        <w:jc w:val="both"/>
        <w:rPr>
          <w:rFonts w:ascii="Arial" w:hAnsi="Arial" w:cs="Arial"/>
          <w:b/>
          <w:sz w:val="20"/>
          <w:szCs w:val="20"/>
        </w:rPr>
      </w:pPr>
      <w:bookmarkStart w:id="0" w:name="_Hlk191718568"/>
      <w:r w:rsidRPr="00791470">
        <w:rPr>
          <w:rFonts w:ascii="Arial" w:hAnsi="Arial" w:cs="Arial"/>
          <w:b/>
          <w:sz w:val="20"/>
          <w:szCs w:val="20"/>
        </w:rPr>
        <w:t>Original Research Article</w:t>
      </w:r>
    </w:p>
    <w:p w14:paraId="3947FD47" w14:textId="77777777" w:rsidR="00791470" w:rsidRDefault="00791470" w:rsidP="00C9278D">
      <w:pPr>
        <w:tabs>
          <w:tab w:val="left" w:pos="1492"/>
        </w:tabs>
        <w:spacing w:after="0" w:line="276" w:lineRule="auto"/>
        <w:ind w:right="27"/>
        <w:jc w:val="both"/>
        <w:rPr>
          <w:rFonts w:ascii="Arial" w:hAnsi="Arial" w:cs="Arial"/>
          <w:b/>
          <w:sz w:val="20"/>
          <w:szCs w:val="20"/>
        </w:rPr>
      </w:pPr>
    </w:p>
    <w:p w14:paraId="1F58D472" w14:textId="7FD213A1" w:rsidR="00C9278D" w:rsidRPr="002E3C08" w:rsidRDefault="006C4066" w:rsidP="00C9278D">
      <w:pPr>
        <w:tabs>
          <w:tab w:val="left" w:pos="1492"/>
        </w:tabs>
        <w:spacing w:after="0" w:line="276" w:lineRule="auto"/>
        <w:ind w:right="27"/>
        <w:jc w:val="both"/>
        <w:rPr>
          <w:rFonts w:ascii="Arial" w:hAnsi="Arial" w:cs="Arial"/>
          <w:b/>
          <w:sz w:val="20"/>
          <w:szCs w:val="20"/>
        </w:rPr>
      </w:pPr>
      <w:r w:rsidRPr="002E3C08">
        <w:rPr>
          <w:rFonts w:ascii="Arial" w:hAnsi="Arial" w:cs="Arial"/>
          <w:b/>
          <w:sz w:val="20"/>
          <w:szCs w:val="20"/>
        </w:rPr>
        <w:t xml:space="preserve">Efficacy Of Paracetamol in The Relief </w:t>
      </w:r>
      <w:r w:rsidR="00F25E44" w:rsidRPr="002E3C08">
        <w:rPr>
          <w:rFonts w:ascii="Arial" w:hAnsi="Arial" w:cs="Arial"/>
          <w:b/>
          <w:sz w:val="20"/>
          <w:szCs w:val="20"/>
        </w:rPr>
        <w:t>o</w:t>
      </w:r>
      <w:r w:rsidRPr="002E3C08">
        <w:rPr>
          <w:rFonts w:ascii="Arial" w:hAnsi="Arial" w:cs="Arial"/>
          <w:b/>
          <w:sz w:val="20"/>
          <w:szCs w:val="20"/>
        </w:rPr>
        <w:t xml:space="preserve">f Pain </w:t>
      </w:r>
      <w:r w:rsidR="00E51267" w:rsidRPr="002E3C08">
        <w:rPr>
          <w:rFonts w:ascii="Arial" w:hAnsi="Arial" w:cs="Arial"/>
          <w:b/>
          <w:sz w:val="20"/>
          <w:szCs w:val="20"/>
        </w:rPr>
        <w:t>i</w:t>
      </w:r>
      <w:r w:rsidRPr="002E3C08">
        <w:rPr>
          <w:rFonts w:ascii="Arial" w:hAnsi="Arial" w:cs="Arial"/>
          <w:b/>
          <w:sz w:val="20"/>
          <w:szCs w:val="20"/>
        </w:rPr>
        <w:t>n Advanced Labour: A Randomized Double Blinded Placebo Controlled Study</w:t>
      </w:r>
    </w:p>
    <w:bookmarkEnd w:id="0"/>
    <w:p w14:paraId="2DDADD3A" w14:textId="77777777" w:rsidR="00C9278D" w:rsidRPr="002E3C08" w:rsidRDefault="00C9278D" w:rsidP="00C9278D">
      <w:pPr>
        <w:spacing w:after="0" w:line="240" w:lineRule="auto"/>
        <w:rPr>
          <w:rFonts w:ascii="Arial" w:hAnsi="Arial" w:cs="Arial"/>
          <w:sz w:val="20"/>
          <w:szCs w:val="20"/>
        </w:rPr>
      </w:pPr>
    </w:p>
    <w:p w14:paraId="60F78BB0" w14:textId="01C069AB" w:rsidR="00C9278D" w:rsidRDefault="00C9278D" w:rsidP="00C9278D">
      <w:pPr>
        <w:spacing w:after="0" w:line="276" w:lineRule="auto"/>
        <w:jc w:val="both"/>
        <w:rPr>
          <w:rFonts w:ascii="Arial" w:hAnsi="Arial" w:cs="Arial"/>
          <w:sz w:val="20"/>
          <w:szCs w:val="20"/>
        </w:rPr>
      </w:pPr>
    </w:p>
    <w:p w14:paraId="4DA268DD" w14:textId="77777777" w:rsidR="00E60991" w:rsidRPr="002E3C08" w:rsidRDefault="00E60991" w:rsidP="00C9278D">
      <w:pPr>
        <w:spacing w:after="0" w:line="276" w:lineRule="auto"/>
        <w:jc w:val="both"/>
        <w:rPr>
          <w:rFonts w:ascii="Arial" w:hAnsi="Arial" w:cs="Arial"/>
          <w:sz w:val="20"/>
          <w:szCs w:val="20"/>
        </w:rPr>
      </w:pPr>
    </w:p>
    <w:p w14:paraId="13B6DB79" w14:textId="77777777" w:rsidR="0090547A" w:rsidRPr="002E3C08" w:rsidRDefault="0090547A" w:rsidP="00C9278D">
      <w:pPr>
        <w:rPr>
          <w:rFonts w:ascii="Arial" w:hAnsi="Arial" w:cs="Arial"/>
          <w:sz w:val="20"/>
          <w:szCs w:val="20"/>
        </w:rPr>
      </w:pPr>
    </w:p>
    <w:p w14:paraId="67890F7F" w14:textId="77777777" w:rsidR="00C9278D" w:rsidRPr="0009281B" w:rsidRDefault="0009281B" w:rsidP="00C9278D">
      <w:pPr>
        <w:jc w:val="both"/>
        <w:rPr>
          <w:rFonts w:ascii="Arial" w:hAnsi="Arial" w:cs="Arial"/>
          <w:b/>
        </w:rPr>
      </w:pPr>
      <w:r w:rsidRPr="0009281B">
        <w:rPr>
          <w:rFonts w:ascii="Arial" w:hAnsi="Arial" w:cs="Arial"/>
          <w:b/>
        </w:rPr>
        <w:t>ABSTRACT</w:t>
      </w:r>
    </w:p>
    <w:p w14:paraId="10245D5F" w14:textId="77777777" w:rsidR="00C9278D" w:rsidRPr="002E3C08" w:rsidRDefault="00C9278D" w:rsidP="00793B83">
      <w:pPr>
        <w:spacing w:line="360" w:lineRule="auto"/>
        <w:jc w:val="both"/>
        <w:rPr>
          <w:rFonts w:ascii="Arial" w:hAnsi="Arial" w:cs="Arial"/>
          <w:sz w:val="20"/>
          <w:szCs w:val="20"/>
        </w:rPr>
      </w:pPr>
      <w:r w:rsidRPr="002E3C08">
        <w:rPr>
          <w:rFonts w:ascii="Arial" w:hAnsi="Arial" w:cs="Arial"/>
          <w:b/>
          <w:i/>
          <w:sz w:val="20"/>
          <w:szCs w:val="20"/>
        </w:rPr>
        <w:t>Introduction:</w:t>
      </w:r>
      <w:r w:rsidRPr="002E3C08">
        <w:rPr>
          <w:rFonts w:ascii="Arial" w:hAnsi="Arial" w:cs="Arial"/>
          <w:color w:val="212121"/>
          <w:sz w:val="20"/>
          <w:szCs w:val="20"/>
          <w:shd w:val="clear" w:color="auto" w:fill="FFFFFF"/>
        </w:rPr>
        <w:t xml:space="preserve"> </w:t>
      </w:r>
      <w:bookmarkStart w:id="1" w:name="_Hlk191718609"/>
      <w:r w:rsidR="00FA58E9" w:rsidRPr="002E3C08">
        <w:rPr>
          <w:rFonts w:ascii="Arial" w:hAnsi="Arial" w:cs="Arial"/>
          <w:sz w:val="20"/>
          <w:szCs w:val="20"/>
        </w:rPr>
        <w:t>The</w:t>
      </w:r>
      <w:r w:rsidR="00FA58E9" w:rsidRPr="002E3C08">
        <w:rPr>
          <w:rFonts w:ascii="Arial" w:hAnsi="Arial" w:cs="Arial"/>
          <w:b/>
          <w:sz w:val="20"/>
          <w:szCs w:val="20"/>
        </w:rPr>
        <w:t xml:space="preserve"> </w:t>
      </w:r>
      <w:r w:rsidR="00FA58E9" w:rsidRPr="002E3C08">
        <w:rPr>
          <w:rFonts w:ascii="Arial" w:hAnsi="Arial" w:cs="Arial"/>
          <w:sz w:val="20"/>
          <w:szCs w:val="20"/>
        </w:rPr>
        <w:t>labour process is associated with pain and may be the most painful experience many women will encounter in their lifetime. Out of all the methods available for pain relief in labour, parenteral opioids are the most popular in developing countries. However, its use is associated with some maternal and neonatal side effects. Paracetamol is a non-opioid analgesic with a lesser incidence of side effects that has been tried in labour pain management.</w:t>
      </w:r>
    </w:p>
    <w:p w14:paraId="5E1EBE02" w14:textId="77777777" w:rsidR="00882D30" w:rsidRPr="002E3C08" w:rsidRDefault="00882D30" w:rsidP="00793B83">
      <w:pPr>
        <w:spacing w:line="360" w:lineRule="auto"/>
        <w:jc w:val="both"/>
        <w:rPr>
          <w:rFonts w:ascii="Arial" w:hAnsi="Arial" w:cs="Arial"/>
          <w:bCs/>
          <w:sz w:val="20"/>
          <w:szCs w:val="20"/>
        </w:rPr>
      </w:pPr>
      <w:r w:rsidRPr="002E3C08">
        <w:rPr>
          <w:rFonts w:ascii="Arial" w:hAnsi="Arial" w:cs="Arial"/>
          <w:b/>
          <w:bCs/>
          <w:sz w:val="20"/>
          <w:szCs w:val="20"/>
        </w:rPr>
        <w:t>Objective:</w:t>
      </w:r>
      <w:r w:rsidRPr="002E3C08">
        <w:rPr>
          <w:rFonts w:ascii="Arial" w:hAnsi="Arial" w:cs="Arial"/>
          <w:sz w:val="20"/>
          <w:szCs w:val="20"/>
        </w:rPr>
        <w:t xml:space="preserve"> The aim of this study was to </w:t>
      </w:r>
      <w:r w:rsidR="00AB452D" w:rsidRPr="002E3C08">
        <w:rPr>
          <w:rFonts w:ascii="Arial" w:hAnsi="Arial" w:cs="Arial"/>
          <w:sz w:val="20"/>
          <w:szCs w:val="20"/>
        </w:rPr>
        <w:t xml:space="preserve">determine the </w:t>
      </w:r>
      <w:r w:rsidR="00AB452D" w:rsidRPr="002E3C08">
        <w:rPr>
          <w:rFonts w:ascii="Arial" w:hAnsi="Arial" w:cs="Arial"/>
          <w:bCs/>
          <w:sz w:val="20"/>
          <w:szCs w:val="20"/>
        </w:rPr>
        <w:t>efficacy of paracetamol in the relief of pain in advanced labour.</w:t>
      </w:r>
    </w:p>
    <w:bookmarkEnd w:id="1"/>
    <w:p w14:paraId="5C6C2AEA" w14:textId="77777777" w:rsidR="00495196" w:rsidRPr="002E3C08" w:rsidRDefault="00C9278D" w:rsidP="00CE57B2">
      <w:pPr>
        <w:spacing w:line="360" w:lineRule="auto"/>
        <w:jc w:val="both"/>
        <w:rPr>
          <w:rFonts w:ascii="Arial" w:hAnsi="Arial" w:cs="Arial"/>
          <w:sz w:val="20"/>
          <w:szCs w:val="20"/>
        </w:rPr>
      </w:pPr>
      <w:r w:rsidRPr="002E3C08">
        <w:rPr>
          <w:rFonts w:ascii="Arial" w:hAnsi="Arial" w:cs="Arial"/>
          <w:b/>
          <w:i/>
          <w:sz w:val="20"/>
          <w:szCs w:val="20"/>
        </w:rPr>
        <w:t>Method</w:t>
      </w:r>
      <w:r w:rsidR="00A42554" w:rsidRPr="002E3C08">
        <w:rPr>
          <w:rFonts w:ascii="Arial" w:hAnsi="Arial" w:cs="Arial"/>
          <w:b/>
          <w:i/>
          <w:sz w:val="20"/>
          <w:szCs w:val="20"/>
        </w:rPr>
        <w:t>ology</w:t>
      </w:r>
      <w:r w:rsidRPr="002E3C08">
        <w:rPr>
          <w:rFonts w:ascii="Arial" w:hAnsi="Arial" w:cs="Arial"/>
          <w:b/>
          <w:i/>
          <w:sz w:val="20"/>
          <w:szCs w:val="20"/>
        </w:rPr>
        <w:t xml:space="preserve">: </w:t>
      </w:r>
      <w:r w:rsidR="00FA58E9" w:rsidRPr="002E3C08">
        <w:rPr>
          <w:rFonts w:ascii="Arial" w:hAnsi="Arial" w:cs="Arial"/>
          <w:sz w:val="20"/>
          <w:szCs w:val="20"/>
        </w:rPr>
        <w:t>A</w:t>
      </w:r>
      <w:r w:rsidR="00FA58E9" w:rsidRPr="002E3C08">
        <w:rPr>
          <w:rFonts w:ascii="Arial" w:hAnsi="Arial" w:cs="Arial"/>
          <w:b/>
          <w:sz w:val="20"/>
          <w:szCs w:val="20"/>
        </w:rPr>
        <w:t xml:space="preserve"> </w:t>
      </w:r>
      <w:r w:rsidR="00FA58E9" w:rsidRPr="002E3C08">
        <w:rPr>
          <w:rFonts w:ascii="Arial" w:hAnsi="Arial" w:cs="Arial"/>
          <w:sz w:val="20"/>
          <w:szCs w:val="20"/>
        </w:rPr>
        <w:t>total of 140 pregnant women admitted in advanced labour (6-7cm cervical dilation) were randomised into two equal groups. The control group had a single intravenous dose of 6 ml of water for injections administered slowly</w:t>
      </w:r>
      <w:r w:rsidR="00CE57B2" w:rsidRPr="002E3C08">
        <w:rPr>
          <w:rFonts w:ascii="Arial" w:hAnsi="Arial" w:cs="Arial"/>
          <w:sz w:val="20"/>
          <w:szCs w:val="20"/>
        </w:rPr>
        <w:t>,</w:t>
      </w:r>
      <w:r w:rsidR="00FA58E9" w:rsidRPr="002E3C08">
        <w:rPr>
          <w:rFonts w:ascii="Arial" w:hAnsi="Arial" w:cs="Arial"/>
          <w:sz w:val="20"/>
          <w:szCs w:val="20"/>
        </w:rPr>
        <w:t xml:space="preserve"> while the experimental group had a single intravenous dose of 6 ml (900 mg) of paracetamol given slowly. Pain was assessed with the Visual Analogue Scale (VAS) just before receiving the study drug and at 30 min, 1 and 2 hours after administration of the drug. Data were coded and entered into Statistical Package for the Social Sciences (SPSS) version </w:t>
      </w:r>
      <w:r w:rsidR="00495196" w:rsidRPr="002E3C08">
        <w:rPr>
          <w:rFonts w:ascii="Arial" w:hAnsi="Arial" w:cs="Arial"/>
          <w:sz w:val="20"/>
          <w:szCs w:val="20"/>
        </w:rPr>
        <w:t>for analysis.</w:t>
      </w:r>
    </w:p>
    <w:p w14:paraId="3CB74B31" w14:textId="77777777" w:rsidR="00C9278D" w:rsidRPr="002E3C08" w:rsidRDefault="00C9278D" w:rsidP="00793B83">
      <w:pPr>
        <w:spacing w:line="360" w:lineRule="auto"/>
        <w:jc w:val="both"/>
        <w:rPr>
          <w:rFonts w:ascii="Arial" w:hAnsi="Arial" w:cs="Arial"/>
          <w:sz w:val="20"/>
          <w:szCs w:val="20"/>
        </w:rPr>
      </w:pPr>
      <w:r w:rsidRPr="002E3C08">
        <w:rPr>
          <w:rFonts w:ascii="Arial" w:hAnsi="Arial" w:cs="Arial"/>
          <w:b/>
          <w:i/>
          <w:sz w:val="20"/>
          <w:szCs w:val="20"/>
        </w:rPr>
        <w:t>Results:</w:t>
      </w:r>
      <w:r w:rsidRPr="002E3C08">
        <w:rPr>
          <w:rFonts w:ascii="Arial" w:hAnsi="Arial" w:cs="Arial"/>
          <w:sz w:val="20"/>
          <w:szCs w:val="20"/>
        </w:rPr>
        <w:t xml:space="preserve"> </w:t>
      </w:r>
      <w:r w:rsidR="00DB3E90" w:rsidRPr="002E3C08">
        <w:rPr>
          <w:rFonts w:ascii="Arial" w:hAnsi="Arial" w:cs="Arial"/>
          <w:sz w:val="20"/>
          <w:szCs w:val="20"/>
        </w:rPr>
        <w:t xml:space="preserve">The pain relief experienced in the paracetamol group was significantly higher than the Placebo group (Mean Difference [mm]: 32.41±2.33, 35.84±2.33, 18.15±2.08 at 30mins, 1 hour, 2 hours after administration of paracetamol and placebo respectively). </w:t>
      </w:r>
    </w:p>
    <w:p w14:paraId="5ECC7E20" w14:textId="77777777" w:rsidR="00C9278D" w:rsidRPr="002E3C08" w:rsidRDefault="00C9278D" w:rsidP="00CE57B2">
      <w:pPr>
        <w:spacing w:line="360" w:lineRule="auto"/>
        <w:jc w:val="both"/>
        <w:rPr>
          <w:rFonts w:ascii="Arial" w:hAnsi="Arial" w:cs="Arial"/>
          <w:sz w:val="20"/>
          <w:szCs w:val="20"/>
        </w:rPr>
      </w:pPr>
      <w:r w:rsidRPr="002E3C08">
        <w:rPr>
          <w:rFonts w:ascii="Arial" w:hAnsi="Arial" w:cs="Arial"/>
          <w:b/>
          <w:i/>
          <w:sz w:val="20"/>
          <w:szCs w:val="20"/>
        </w:rPr>
        <w:t>Conclusions:</w:t>
      </w:r>
      <w:r w:rsidRPr="002E3C08">
        <w:rPr>
          <w:rFonts w:ascii="Arial" w:hAnsi="Arial" w:cs="Arial"/>
          <w:sz w:val="20"/>
          <w:szCs w:val="20"/>
        </w:rPr>
        <w:t xml:space="preserve"> </w:t>
      </w:r>
      <w:r w:rsidR="00431513" w:rsidRPr="002E3C08">
        <w:rPr>
          <w:rFonts w:ascii="Arial" w:hAnsi="Arial" w:cs="Arial"/>
          <w:sz w:val="20"/>
          <w:szCs w:val="20"/>
        </w:rPr>
        <w:t>Intravenous paracetamol is an effective analgesia in the advanced first stage of labour when compared with placebo. Paracetamol could be an alternative analgesia in the advanced stage of labour in low-resourced settings with limited options.</w:t>
      </w:r>
    </w:p>
    <w:p w14:paraId="660F7DF8" w14:textId="77777777" w:rsidR="00C9278D" w:rsidRDefault="00C9278D" w:rsidP="00C9278D">
      <w:pPr>
        <w:jc w:val="both"/>
        <w:rPr>
          <w:rFonts w:ascii="Arial" w:hAnsi="Arial" w:cs="Arial"/>
          <w:b/>
          <w:bCs/>
          <w:sz w:val="20"/>
          <w:szCs w:val="20"/>
        </w:rPr>
      </w:pPr>
      <w:r w:rsidRPr="002E3C08">
        <w:rPr>
          <w:rFonts w:ascii="Arial" w:hAnsi="Arial" w:cs="Arial"/>
          <w:b/>
          <w:sz w:val="20"/>
          <w:szCs w:val="20"/>
        </w:rPr>
        <w:t xml:space="preserve">Keywords: </w:t>
      </w:r>
      <w:r w:rsidR="00431513" w:rsidRPr="002E3C08">
        <w:rPr>
          <w:rFonts w:ascii="Arial" w:hAnsi="Arial" w:cs="Arial"/>
          <w:b/>
          <w:bCs/>
          <w:sz w:val="20"/>
          <w:szCs w:val="20"/>
        </w:rPr>
        <w:t>Labour, Pain, Paracetamol, Analgesia, Relief</w:t>
      </w:r>
    </w:p>
    <w:p w14:paraId="3625AF02" w14:textId="77777777" w:rsidR="00C9278D" w:rsidRPr="002E3C08" w:rsidRDefault="00C9278D" w:rsidP="00C9278D">
      <w:pPr>
        <w:tabs>
          <w:tab w:val="left" w:pos="1492"/>
        </w:tabs>
        <w:spacing w:after="0" w:line="276" w:lineRule="auto"/>
        <w:ind w:right="27"/>
        <w:jc w:val="both"/>
        <w:rPr>
          <w:rFonts w:ascii="Arial" w:hAnsi="Arial" w:cs="Arial"/>
          <w:sz w:val="20"/>
          <w:szCs w:val="20"/>
        </w:rPr>
      </w:pPr>
    </w:p>
    <w:p w14:paraId="5EB7B7FE" w14:textId="77777777" w:rsidR="00C9278D" w:rsidRPr="002E3C08" w:rsidRDefault="00CB10A2" w:rsidP="00DB66D8">
      <w:pPr>
        <w:tabs>
          <w:tab w:val="left" w:pos="1492"/>
        </w:tabs>
        <w:spacing w:after="0" w:line="360" w:lineRule="auto"/>
        <w:ind w:right="27"/>
        <w:jc w:val="both"/>
        <w:rPr>
          <w:rFonts w:ascii="Arial" w:hAnsi="Arial" w:cs="Arial"/>
          <w:b/>
          <w:bCs/>
          <w:sz w:val="20"/>
          <w:szCs w:val="20"/>
        </w:rPr>
      </w:pPr>
      <w:r w:rsidRPr="002E3C08">
        <w:rPr>
          <w:rFonts w:ascii="Arial" w:hAnsi="Arial" w:cs="Arial"/>
          <w:b/>
          <w:bCs/>
          <w:sz w:val="20"/>
          <w:szCs w:val="20"/>
        </w:rPr>
        <w:t xml:space="preserve">1. </w:t>
      </w:r>
      <w:r w:rsidR="00C9278D" w:rsidRPr="00B65993">
        <w:rPr>
          <w:rFonts w:ascii="Arial" w:hAnsi="Arial" w:cs="Arial"/>
          <w:b/>
          <w:bCs/>
        </w:rPr>
        <w:t>INTRODUCTION</w:t>
      </w:r>
    </w:p>
    <w:p w14:paraId="491A6410" w14:textId="77777777" w:rsidR="000569C0" w:rsidRPr="002E3C08" w:rsidRDefault="00A84D05" w:rsidP="006817CD">
      <w:pPr>
        <w:spacing w:line="360" w:lineRule="auto"/>
        <w:jc w:val="both"/>
        <w:rPr>
          <w:rFonts w:ascii="Arial" w:hAnsi="Arial" w:cs="Arial"/>
          <w:sz w:val="20"/>
          <w:szCs w:val="20"/>
        </w:rPr>
      </w:pPr>
      <w:r w:rsidRPr="002E3C08">
        <w:rPr>
          <w:rFonts w:ascii="Arial" w:hAnsi="Arial" w:cs="Arial"/>
          <w:sz w:val="20"/>
          <w:szCs w:val="20"/>
        </w:rPr>
        <w:t xml:space="preserve">One of life's most excruciatingly painful events is labour </w:t>
      </w:r>
      <w:r w:rsidR="001B5823" w:rsidRPr="002E3C08">
        <w:rPr>
          <w:rFonts w:ascii="Arial" w:hAnsi="Arial" w:cs="Arial"/>
          <w:sz w:val="20"/>
          <w:szCs w:val="20"/>
        </w:rPr>
        <w:t xml:space="preserve">(Thomson et al., 2018). </w:t>
      </w:r>
      <w:r w:rsidRPr="002E3C08">
        <w:rPr>
          <w:rFonts w:ascii="Arial" w:hAnsi="Arial" w:cs="Arial"/>
          <w:sz w:val="20"/>
          <w:szCs w:val="20"/>
        </w:rPr>
        <w:t xml:space="preserve">The pain experienced during labour results from variety of factors. As the cervix dilates, it stretches, creating discomfort. At the same time, the myometrium faces ischemia, which leads to a buildup of lactate, contributing further to the sensation of pain. Additionally, as labour progresses into its advanced first stage and moves into the second stage, there's a significant stretch occurring in the vaginal and perineal areas, adding another layer to the challenging experience of childbirth </w:t>
      </w:r>
      <w:r w:rsidR="001B5823" w:rsidRPr="002E3C08">
        <w:rPr>
          <w:rFonts w:ascii="Arial" w:hAnsi="Arial" w:cs="Arial"/>
          <w:sz w:val="20"/>
          <w:szCs w:val="20"/>
        </w:rPr>
        <w:t xml:space="preserve">(Thomson et al., 2018; </w:t>
      </w:r>
      <w:proofErr w:type="spellStart"/>
      <w:r w:rsidR="001B5823" w:rsidRPr="002E3C08">
        <w:rPr>
          <w:rFonts w:ascii="Arial" w:hAnsi="Arial" w:cs="Arial"/>
          <w:sz w:val="20"/>
          <w:szCs w:val="20"/>
        </w:rPr>
        <w:t>Allameh</w:t>
      </w:r>
      <w:proofErr w:type="spellEnd"/>
      <w:r w:rsidR="001B5823" w:rsidRPr="002E3C08">
        <w:rPr>
          <w:rFonts w:ascii="Arial" w:hAnsi="Arial" w:cs="Arial"/>
          <w:sz w:val="20"/>
          <w:szCs w:val="20"/>
        </w:rPr>
        <w:t xml:space="preserve"> et al., 2012).</w:t>
      </w:r>
    </w:p>
    <w:p w14:paraId="147D9D05" w14:textId="77777777" w:rsidR="00343FB7" w:rsidRPr="002E3C08" w:rsidRDefault="00A84D05" w:rsidP="006817CD">
      <w:pPr>
        <w:spacing w:line="360" w:lineRule="auto"/>
        <w:jc w:val="both"/>
        <w:rPr>
          <w:rFonts w:ascii="Arial" w:hAnsi="Arial" w:cs="Arial"/>
          <w:sz w:val="20"/>
          <w:szCs w:val="20"/>
        </w:rPr>
      </w:pPr>
      <w:r w:rsidRPr="002E3C08">
        <w:rPr>
          <w:rFonts w:ascii="Arial" w:hAnsi="Arial" w:cs="Arial"/>
          <w:sz w:val="20"/>
          <w:szCs w:val="20"/>
        </w:rPr>
        <w:t xml:space="preserve">Although the pain of labour is a normal </w:t>
      </w:r>
      <w:r w:rsidR="007F641E" w:rsidRPr="002E3C08">
        <w:rPr>
          <w:rFonts w:ascii="Arial" w:hAnsi="Arial" w:cs="Arial"/>
          <w:sz w:val="20"/>
          <w:szCs w:val="20"/>
        </w:rPr>
        <w:t>phenomenon</w:t>
      </w:r>
      <w:r w:rsidRPr="002E3C08">
        <w:rPr>
          <w:rFonts w:ascii="Arial" w:hAnsi="Arial" w:cs="Arial"/>
          <w:sz w:val="20"/>
          <w:szCs w:val="20"/>
        </w:rPr>
        <w:t>, if not addressed</w:t>
      </w:r>
      <w:r w:rsidR="007F641E" w:rsidRPr="002E3C08">
        <w:rPr>
          <w:rFonts w:ascii="Arial" w:hAnsi="Arial" w:cs="Arial"/>
          <w:sz w:val="20"/>
          <w:szCs w:val="20"/>
        </w:rPr>
        <w:t>,</w:t>
      </w:r>
      <w:r w:rsidRPr="002E3C08">
        <w:rPr>
          <w:rFonts w:ascii="Arial" w:hAnsi="Arial" w:cs="Arial"/>
          <w:sz w:val="20"/>
          <w:szCs w:val="20"/>
        </w:rPr>
        <w:t xml:space="preserve"> it can cause a significant degree of respiratory alkalosis with a left shift of the mother oxyhaemoglobin dissociation curve, therefore limiting oxygen delivery to the foetus </w:t>
      </w:r>
      <w:r w:rsidR="00812038" w:rsidRPr="002E3C08">
        <w:rPr>
          <w:rFonts w:ascii="Arial" w:hAnsi="Arial" w:cs="Arial"/>
          <w:sz w:val="20"/>
          <w:szCs w:val="20"/>
        </w:rPr>
        <w:t xml:space="preserve">(Lapinsky, 2015). </w:t>
      </w:r>
      <w:r w:rsidR="00343FB7" w:rsidRPr="002E3C08">
        <w:rPr>
          <w:rFonts w:ascii="Arial" w:hAnsi="Arial" w:cs="Arial"/>
          <w:sz w:val="20"/>
          <w:szCs w:val="20"/>
        </w:rPr>
        <w:t xml:space="preserve">Concern, anxiety, psychological issues, a </w:t>
      </w:r>
      <w:r w:rsidR="00343FB7" w:rsidRPr="002E3C08">
        <w:rPr>
          <w:rFonts w:ascii="Arial" w:hAnsi="Arial" w:cs="Arial"/>
          <w:sz w:val="20"/>
          <w:szCs w:val="20"/>
        </w:rPr>
        <w:lastRenderedPageBreak/>
        <w:t xml:space="preserve">delayed attachment, and perhaps hostility towards the carer are additional consequences of unrelieved birth pains </w:t>
      </w:r>
      <w:r w:rsidR="00812038" w:rsidRPr="002E3C08">
        <w:rPr>
          <w:rFonts w:ascii="Arial" w:hAnsi="Arial" w:cs="Arial"/>
          <w:sz w:val="20"/>
          <w:szCs w:val="20"/>
        </w:rPr>
        <w:t>(</w:t>
      </w:r>
      <w:proofErr w:type="spellStart"/>
      <w:r w:rsidR="00812038" w:rsidRPr="002E3C08">
        <w:rPr>
          <w:rFonts w:ascii="Arial" w:hAnsi="Arial" w:cs="Arial"/>
          <w:sz w:val="20"/>
          <w:szCs w:val="20"/>
        </w:rPr>
        <w:t>Aimakhu</w:t>
      </w:r>
      <w:proofErr w:type="spellEnd"/>
      <w:r w:rsidR="00812038" w:rsidRPr="002E3C08">
        <w:rPr>
          <w:rFonts w:ascii="Arial" w:hAnsi="Arial" w:cs="Arial"/>
          <w:sz w:val="20"/>
          <w:szCs w:val="20"/>
        </w:rPr>
        <w:t xml:space="preserve"> et al., 2017).</w:t>
      </w:r>
    </w:p>
    <w:p w14:paraId="31FD8F2D" w14:textId="77777777" w:rsidR="00812038" w:rsidRPr="002E3C08" w:rsidRDefault="00343FB7" w:rsidP="006817CD">
      <w:pPr>
        <w:spacing w:line="360" w:lineRule="auto"/>
        <w:jc w:val="both"/>
        <w:rPr>
          <w:rFonts w:ascii="Arial" w:hAnsi="Arial" w:cs="Arial"/>
          <w:sz w:val="20"/>
          <w:szCs w:val="20"/>
        </w:rPr>
      </w:pPr>
      <w:r w:rsidRPr="002E3C08">
        <w:rPr>
          <w:rFonts w:ascii="Arial" w:hAnsi="Arial" w:cs="Arial"/>
          <w:sz w:val="20"/>
          <w:szCs w:val="20"/>
        </w:rPr>
        <w:t xml:space="preserve">To mitigate </w:t>
      </w:r>
      <w:r w:rsidR="007F641E" w:rsidRPr="002E3C08">
        <w:rPr>
          <w:rFonts w:ascii="Arial" w:hAnsi="Arial" w:cs="Arial"/>
          <w:sz w:val="20"/>
          <w:szCs w:val="20"/>
        </w:rPr>
        <w:t>pain</w:t>
      </w:r>
      <w:r w:rsidRPr="002E3C08">
        <w:rPr>
          <w:rFonts w:ascii="Arial" w:hAnsi="Arial" w:cs="Arial"/>
          <w:sz w:val="20"/>
          <w:szCs w:val="20"/>
        </w:rPr>
        <w:t xml:space="preserve"> in </w:t>
      </w:r>
      <w:r w:rsidR="007F641E" w:rsidRPr="002E3C08">
        <w:rPr>
          <w:rFonts w:ascii="Arial" w:hAnsi="Arial" w:cs="Arial"/>
          <w:sz w:val="20"/>
          <w:szCs w:val="20"/>
        </w:rPr>
        <w:t>humans</w:t>
      </w:r>
      <w:r w:rsidRPr="002E3C08">
        <w:rPr>
          <w:rFonts w:ascii="Arial" w:hAnsi="Arial" w:cs="Arial"/>
          <w:sz w:val="20"/>
          <w:szCs w:val="20"/>
        </w:rPr>
        <w:t xml:space="preserve">, analgesia was introduced. Of </w:t>
      </w:r>
      <w:r w:rsidR="007F641E" w:rsidRPr="002E3C08">
        <w:rPr>
          <w:rFonts w:ascii="Arial" w:hAnsi="Arial" w:cs="Arial"/>
          <w:sz w:val="20"/>
          <w:szCs w:val="20"/>
        </w:rPr>
        <w:t>importance</w:t>
      </w:r>
      <w:r w:rsidRPr="002E3C08">
        <w:rPr>
          <w:rFonts w:ascii="Arial" w:hAnsi="Arial" w:cs="Arial"/>
          <w:sz w:val="20"/>
          <w:szCs w:val="20"/>
        </w:rPr>
        <w:t xml:space="preserve"> is the obstetric </w:t>
      </w:r>
      <w:r w:rsidR="00F02D23" w:rsidRPr="002E3C08">
        <w:rPr>
          <w:rFonts w:ascii="Arial" w:hAnsi="Arial" w:cs="Arial"/>
          <w:sz w:val="20"/>
          <w:szCs w:val="20"/>
        </w:rPr>
        <w:t>analgesia</w:t>
      </w:r>
      <w:r w:rsidR="007F641E" w:rsidRPr="002E3C08">
        <w:rPr>
          <w:rFonts w:ascii="Arial" w:hAnsi="Arial" w:cs="Arial"/>
          <w:sz w:val="20"/>
          <w:szCs w:val="20"/>
        </w:rPr>
        <w:t>,</w:t>
      </w:r>
      <w:r w:rsidR="00F02D23" w:rsidRPr="002E3C08">
        <w:rPr>
          <w:rFonts w:ascii="Arial" w:hAnsi="Arial" w:cs="Arial"/>
          <w:sz w:val="20"/>
          <w:szCs w:val="20"/>
        </w:rPr>
        <w:t xml:space="preserve"> </w:t>
      </w:r>
      <w:r w:rsidRPr="002E3C08">
        <w:rPr>
          <w:rFonts w:ascii="Arial" w:hAnsi="Arial" w:cs="Arial"/>
          <w:sz w:val="20"/>
          <w:szCs w:val="20"/>
        </w:rPr>
        <w:t xml:space="preserve">which </w:t>
      </w:r>
      <w:r w:rsidR="00F02D23" w:rsidRPr="002E3C08">
        <w:rPr>
          <w:rFonts w:ascii="Arial" w:hAnsi="Arial" w:cs="Arial"/>
          <w:sz w:val="20"/>
          <w:szCs w:val="20"/>
        </w:rPr>
        <w:t>has evolved over the past years</w:t>
      </w:r>
      <w:r w:rsidR="007F641E" w:rsidRPr="002E3C08">
        <w:rPr>
          <w:rFonts w:ascii="Arial" w:hAnsi="Arial" w:cs="Arial"/>
          <w:sz w:val="20"/>
          <w:szCs w:val="20"/>
        </w:rPr>
        <w:t>,</w:t>
      </w:r>
      <w:r w:rsidR="00F02D23" w:rsidRPr="002E3C08">
        <w:rPr>
          <w:rFonts w:ascii="Arial" w:hAnsi="Arial" w:cs="Arial"/>
          <w:sz w:val="20"/>
          <w:szCs w:val="20"/>
        </w:rPr>
        <w:t xml:space="preserve"> </w:t>
      </w:r>
      <w:r w:rsidRPr="002E3C08">
        <w:rPr>
          <w:rFonts w:ascii="Arial" w:hAnsi="Arial" w:cs="Arial"/>
          <w:sz w:val="20"/>
          <w:szCs w:val="20"/>
        </w:rPr>
        <w:t>including</w:t>
      </w:r>
      <w:r w:rsidR="00F02D23" w:rsidRPr="002E3C08">
        <w:rPr>
          <w:rFonts w:ascii="Arial" w:hAnsi="Arial" w:cs="Arial"/>
          <w:sz w:val="20"/>
          <w:szCs w:val="20"/>
        </w:rPr>
        <w:t xml:space="preserve"> both non-pharmacological and pharmacological techniques</w:t>
      </w:r>
      <w:r w:rsidRPr="002E3C08">
        <w:rPr>
          <w:rFonts w:ascii="Arial" w:hAnsi="Arial" w:cs="Arial"/>
          <w:sz w:val="20"/>
          <w:szCs w:val="20"/>
        </w:rPr>
        <w:t xml:space="preserve"> </w:t>
      </w:r>
      <w:r w:rsidR="00812038" w:rsidRPr="002E3C08">
        <w:rPr>
          <w:rFonts w:ascii="Arial" w:hAnsi="Arial" w:cs="Arial"/>
          <w:sz w:val="20"/>
          <w:szCs w:val="20"/>
        </w:rPr>
        <w:t>(</w:t>
      </w:r>
      <w:proofErr w:type="spellStart"/>
      <w:r w:rsidR="00812038" w:rsidRPr="002E3C08">
        <w:rPr>
          <w:rFonts w:ascii="Arial" w:hAnsi="Arial" w:cs="Arial"/>
          <w:sz w:val="20"/>
          <w:szCs w:val="20"/>
        </w:rPr>
        <w:t>Tournaire</w:t>
      </w:r>
      <w:proofErr w:type="spellEnd"/>
      <w:r w:rsidR="00812038" w:rsidRPr="002E3C08">
        <w:rPr>
          <w:rFonts w:ascii="Arial" w:hAnsi="Arial" w:cs="Arial"/>
          <w:sz w:val="20"/>
          <w:szCs w:val="20"/>
        </w:rPr>
        <w:t xml:space="preserve"> &amp; </w:t>
      </w:r>
      <w:proofErr w:type="spellStart"/>
      <w:r w:rsidR="00812038" w:rsidRPr="002E3C08">
        <w:rPr>
          <w:rFonts w:ascii="Arial" w:hAnsi="Arial" w:cs="Arial"/>
          <w:sz w:val="20"/>
          <w:szCs w:val="20"/>
        </w:rPr>
        <w:t>Theau-Yonneau</w:t>
      </w:r>
      <w:proofErr w:type="spellEnd"/>
      <w:r w:rsidR="00812038" w:rsidRPr="002E3C08">
        <w:rPr>
          <w:rFonts w:ascii="Arial" w:hAnsi="Arial" w:cs="Arial"/>
          <w:sz w:val="20"/>
          <w:szCs w:val="20"/>
        </w:rPr>
        <w:t xml:space="preserve">, 2007). </w:t>
      </w:r>
      <w:r w:rsidR="007F641E" w:rsidRPr="002E3C08">
        <w:rPr>
          <w:rFonts w:ascii="Arial" w:hAnsi="Arial" w:cs="Arial"/>
          <w:sz w:val="20"/>
          <w:szCs w:val="20"/>
        </w:rPr>
        <w:t xml:space="preserve">Paracetamol is an example of a non-opioid drug that has pain-relieving, fever-lowering, and inflammation-reducing effects, with or without a sedative effect </w:t>
      </w:r>
      <w:r w:rsidR="00812038" w:rsidRPr="002E3C08">
        <w:rPr>
          <w:rFonts w:ascii="Arial" w:hAnsi="Arial" w:cs="Arial"/>
          <w:sz w:val="20"/>
          <w:szCs w:val="20"/>
        </w:rPr>
        <w:t xml:space="preserve">(Omotayo et al., 2018). </w:t>
      </w:r>
      <w:r w:rsidR="00D95EF0" w:rsidRPr="002E3C08">
        <w:rPr>
          <w:rFonts w:ascii="Arial" w:hAnsi="Arial" w:cs="Arial"/>
          <w:sz w:val="20"/>
          <w:szCs w:val="20"/>
        </w:rPr>
        <w:t>Intravenous paracetamol has been proven to be an effective, affordable, and safe analgesic agent that needs no special monitoring</w:t>
      </w:r>
      <w:r w:rsidR="00D95EF0" w:rsidRPr="002E3C08">
        <w:rPr>
          <w:rFonts w:ascii="Arial" w:hAnsi="Arial" w:cs="Arial"/>
          <w:sz w:val="20"/>
          <w:szCs w:val="20"/>
          <w:vertAlign w:val="superscript"/>
        </w:rPr>
        <w:t xml:space="preserve"> </w:t>
      </w:r>
      <w:r w:rsidR="00D95EF0" w:rsidRPr="002E3C08">
        <w:rPr>
          <w:rFonts w:ascii="Arial" w:hAnsi="Arial" w:cs="Arial"/>
          <w:sz w:val="20"/>
          <w:szCs w:val="20"/>
        </w:rPr>
        <w:t>in numerous studies</w:t>
      </w:r>
      <w:r w:rsidR="00D95EF0" w:rsidRPr="002E3C08">
        <w:rPr>
          <w:rFonts w:ascii="Arial" w:hAnsi="Arial" w:cs="Arial"/>
          <w:sz w:val="20"/>
          <w:szCs w:val="20"/>
          <w:vertAlign w:val="superscript"/>
        </w:rPr>
        <w:t xml:space="preserve"> </w:t>
      </w:r>
      <w:r w:rsidR="005A1CD4" w:rsidRPr="002E3C08">
        <w:rPr>
          <w:rFonts w:ascii="Arial" w:hAnsi="Arial" w:cs="Arial"/>
          <w:sz w:val="20"/>
          <w:szCs w:val="20"/>
        </w:rPr>
        <w:t>(</w:t>
      </w:r>
      <w:r w:rsidR="00812038" w:rsidRPr="002E3C08">
        <w:rPr>
          <w:rFonts w:ascii="Arial" w:hAnsi="Arial" w:cs="Arial"/>
          <w:sz w:val="20"/>
          <w:szCs w:val="20"/>
        </w:rPr>
        <w:t>Omotayo et al., 2018; Toğrul et al., 2011; Anter et al., 2022).</w:t>
      </w:r>
    </w:p>
    <w:p w14:paraId="676A7A53" w14:textId="77777777" w:rsidR="002327CF" w:rsidRPr="002E3C08" w:rsidRDefault="00D95EF0" w:rsidP="006817CD">
      <w:pPr>
        <w:spacing w:line="360" w:lineRule="auto"/>
        <w:jc w:val="both"/>
        <w:rPr>
          <w:rFonts w:ascii="Arial" w:hAnsi="Arial" w:cs="Arial"/>
          <w:sz w:val="20"/>
          <w:szCs w:val="20"/>
        </w:rPr>
      </w:pPr>
      <w:r w:rsidRPr="002E3C08">
        <w:rPr>
          <w:rFonts w:ascii="Arial" w:hAnsi="Arial" w:cs="Arial"/>
          <w:sz w:val="20"/>
          <w:szCs w:val="20"/>
        </w:rPr>
        <w:t xml:space="preserve">For labour pain, the efficacy of </w:t>
      </w:r>
      <w:r w:rsidR="002327CF" w:rsidRPr="002E3C08">
        <w:rPr>
          <w:rFonts w:ascii="Arial" w:hAnsi="Arial" w:cs="Arial"/>
          <w:sz w:val="20"/>
          <w:szCs w:val="20"/>
        </w:rPr>
        <w:t>paracetamol has been established by varying authors to produce a satisfactory labour analgesia, positively influences the progress of labour, reduces the probability of caesarean section, eases maternal stress and improves maternal and perinatal outcomes</w:t>
      </w:r>
      <w:r w:rsidR="004C5753" w:rsidRPr="002E3C08">
        <w:rPr>
          <w:rFonts w:ascii="Arial" w:hAnsi="Arial" w:cs="Arial"/>
          <w:sz w:val="20"/>
          <w:szCs w:val="20"/>
        </w:rPr>
        <w:t xml:space="preserve"> (</w:t>
      </w:r>
      <w:proofErr w:type="spellStart"/>
      <w:r w:rsidR="004C5753" w:rsidRPr="002E3C08">
        <w:rPr>
          <w:rFonts w:ascii="Arial" w:hAnsi="Arial" w:cs="Arial"/>
          <w:sz w:val="20"/>
          <w:szCs w:val="20"/>
        </w:rPr>
        <w:t>Aimakhu</w:t>
      </w:r>
      <w:proofErr w:type="spellEnd"/>
      <w:r w:rsidR="004C5753" w:rsidRPr="002E3C08">
        <w:rPr>
          <w:rFonts w:ascii="Arial" w:hAnsi="Arial" w:cs="Arial"/>
          <w:sz w:val="20"/>
          <w:szCs w:val="20"/>
        </w:rPr>
        <w:t xml:space="preserve"> et al., 2017; Abdollahi et al., 2014; </w:t>
      </w:r>
      <w:proofErr w:type="spellStart"/>
      <w:r w:rsidR="004C5753" w:rsidRPr="002E3C08">
        <w:rPr>
          <w:rFonts w:ascii="Arial" w:hAnsi="Arial" w:cs="Arial"/>
          <w:sz w:val="20"/>
          <w:szCs w:val="20"/>
        </w:rPr>
        <w:t>Elbohoty</w:t>
      </w:r>
      <w:proofErr w:type="spellEnd"/>
      <w:r w:rsidR="004C5753" w:rsidRPr="002E3C08">
        <w:rPr>
          <w:rFonts w:ascii="Arial" w:hAnsi="Arial" w:cs="Arial"/>
          <w:sz w:val="20"/>
          <w:szCs w:val="20"/>
        </w:rPr>
        <w:t xml:space="preserve"> et al., 2012). </w:t>
      </w:r>
      <w:r w:rsidR="002327CF" w:rsidRPr="002E3C08">
        <w:rPr>
          <w:rFonts w:ascii="Arial" w:hAnsi="Arial" w:cs="Arial"/>
          <w:sz w:val="20"/>
          <w:szCs w:val="20"/>
        </w:rPr>
        <w:t xml:space="preserve">However, there </w:t>
      </w:r>
      <w:r w:rsidR="00922826" w:rsidRPr="002E3C08">
        <w:rPr>
          <w:rFonts w:ascii="Arial" w:hAnsi="Arial" w:cs="Arial"/>
          <w:sz w:val="20"/>
          <w:szCs w:val="20"/>
        </w:rPr>
        <w:t xml:space="preserve">are limited data that compared paracetamol with placebo to be sure that the pain relief experienced by the </w:t>
      </w:r>
      <w:r w:rsidR="004051E2" w:rsidRPr="002E3C08">
        <w:rPr>
          <w:rFonts w:ascii="Arial" w:hAnsi="Arial" w:cs="Arial"/>
          <w:sz w:val="20"/>
          <w:szCs w:val="20"/>
        </w:rPr>
        <w:t>parturient</w:t>
      </w:r>
      <w:r w:rsidR="00922826" w:rsidRPr="002E3C08">
        <w:rPr>
          <w:rFonts w:ascii="Arial" w:hAnsi="Arial" w:cs="Arial"/>
          <w:sz w:val="20"/>
          <w:szCs w:val="20"/>
        </w:rPr>
        <w:t xml:space="preserve"> is not from the placebo effec</w:t>
      </w:r>
      <w:r w:rsidR="002327CF" w:rsidRPr="002E3C08">
        <w:rPr>
          <w:rFonts w:ascii="Arial" w:hAnsi="Arial" w:cs="Arial"/>
          <w:sz w:val="20"/>
          <w:szCs w:val="20"/>
        </w:rPr>
        <w:t xml:space="preserve">t. </w:t>
      </w:r>
    </w:p>
    <w:p w14:paraId="7AE3BF34" w14:textId="77777777" w:rsidR="00AD3ED7" w:rsidRPr="002E3C08" w:rsidRDefault="002327CF" w:rsidP="00C9278D">
      <w:pPr>
        <w:spacing w:line="360" w:lineRule="auto"/>
        <w:jc w:val="both"/>
        <w:rPr>
          <w:rFonts w:ascii="Arial" w:hAnsi="Arial" w:cs="Arial"/>
          <w:sz w:val="20"/>
          <w:szCs w:val="20"/>
        </w:rPr>
      </w:pPr>
      <w:r w:rsidRPr="002E3C08">
        <w:rPr>
          <w:rFonts w:ascii="Arial" w:hAnsi="Arial" w:cs="Arial"/>
          <w:sz w:val="20"/>
          <w:szCs w:val="20"/>
        </w:rPr>
        <w:t>This study sought to evaluate the effectiveness of intravenous paracetamol relative to placebo in alleviating pain during the advanced first stage of labour. If proven to be an effective analgesic during delivery, paracetamol, due to its inexpensive cost and simplicity of administration, together with minimal monitoring needs, could serve as a valuable option for obstetric analgesia in developing nations.</w:t>
      </w:r>
    </w:p>
    <w:p w14:paraId="0E2B342A" w14:textId="77777777" w:rsidR="00C9278D" w:rsidRPr="002E3C08" w:rsidRDefault="00AD3ED7" w:rsidP="00C9278D">
      <w:pPr>
        <w:spacing w:line="360" w:lineRule="auto"/>
        <w:jc w:val="both"/>
        <w:rPr>
          <w:rFonts w:ascii="Arial" w:hAnsi="Arial" w:cs="Arial"/>
          <w:b/>
          <w:bCs/>
          <w:sz w:val="20"/>
          <w:szCs w:val="20"/>
        </w:rPr>
      </w:pPr>
      <w:r w:rsidRPr="002E3C08">
        <w:rPr>
          <w:rFonts w:ascii="Arial" w:hAnsi="Arial" w:cs="Arial"/>
          <w:b/>
          <w:bCs/>
          <w:sz w:val="20"/>
          <w:szCs w:val="20"/>
        </w:rPr>
        <w:t xml:space="preserve">2. </w:t>
      </w:r>
      <w:r w:rsidR="00C9278D" w:rsidRPr="00B65993">
        <w:rPr>
          <w:rFonts w:ascii="Arial" w:hAnsi="Arial" w:cs="Arial"/>
          <w:b/>
          <w:bCs/>
        </w:rPr>
        <w:t>METHODS</w:t>
      </w:r>
    </w:p>
    <w:p w14:paraId="2A7CF5EB" w14:textId="77777777" w:rsidR="006817CD" w:rsidRPr="002E3C08" w:rsidRDefault="00CB10A2" w:rsidP="006817CD">
      <w:pPr>
        <w:spacing w:line="360" w:lineRule="auto"/>
        <w:jc w:val="both"/>
        <w:rPr>
          <w:rFonts w:ascii="Arial" w:hAnsi="Arial" w:cs="Arial"/>
          <w:sz w:val="20"/>
          <w:szCs w:val="20"/>
        </w:rPr>
      </w:pPr>
      <w:r w:rsidRPr="002E3C08">
        <w:rPr>
          <w:rFonts w:ascii="Arial" w:hAnsi="Arial" w:cs="Arial"/>
          <w:b/>
          <w:bCs/>
          <w:sz w:val="20"/>
          <w:szCs w:val="20"/>
        </w:rPr>
        <w:t xml:space="preserve">2.1 </w:t>
      </w:r>
      <w:r w:rsidR="00C9278D" w:rsidRPr="002E3C08">
        <w:rPr>
          <w:rFonts w:ascii="Arial" w:hAnsi="Arial" w:cs="Arial"/>
          <w:b/>
          <w:bCs/>
          <w:sz w:val="20"/>
          <w:szCs w:val="20"/>
        </w:rPr>
        <w:t xml:space="preserve">Study Design and Study Population: </w:t>
      </w:r>
      <w:r w:rsidR="00C9278D" w:rsidRPr="002E3C08">
        <w:rPr>
          <w:rFonts w:ascii="Arial" w:hAnsi="Arial" w:cs="Arial"/>
          <w:sz w:val="20"/>
          <w:szCs w:val="20"/>
        </w:rPr>
        <w:t xml:space="preserve">This is a </w:t>
      </w:r>
      <w:r w:rsidR="00584762" w:rsidRPr="002E3C08">
        <w:rPr>
          <w:rFonts w:ascii="Arial" w:hAnsi="Arial" w:cs="Arial"/>
          <w:sz w:val="20"/>
          <w:szCs w:val="20"/>
        </w:rPr>
        <w:t xml:space="preserve">randomized double-blind placebo-controlled trial among </w:t>
      </w:r>
      <w:r w:rsidR="0057694C" w:rsidRPr="002E3C08">
        <w:rPr>
          <w:rFonts w:ascii="Arial" w:hAnsi="Arial" w:cs="Arial"/>
          <w:sz w:val="20"/>
          <w:szCs w:val="20"/>
        </w:rPr>
        <w:t>parturient</w:t>
      </w:r>
      <w:r w:rsidR="00584762" w:rsidRPr="002E3C08">
        <w:rPr>
          <w:rFonts w:ascii="Arial" w:hAnsi="Arial" w:cs="Arial"/>
          <w:sz w:val="20"/>
          <w:szCs w:val="20"/>
        </w:rPr>
        <w:t xml:space="preserve"> that were admitted into the labour ward with a diagnosis of the active phase of labour (between 6-7cm) at an estimated gestational age of 37 weeks to 41 weeks + 6 days in Ekiti State University Teaching Hospital Ado-Ekiti (EKSUTH).</w:t>
      </w:r>
    </w:p>
    <w:p w14:paraId="16F2F6DD" w14:textId="77777777" w:rsidR="007579AA" w:rsidRPr="002E3C08" w:rsidRDefault="00CB10A2" w:rsidP="006817CD">
      <w:pPr>
        <w:spacing w:line="360" w:lineRule="auto"/>
        <w:jc w:val="both"/>
        <w:rPr>
          <w:rFonts w:ascii="Arial" w:hAnsi="Arial" w:cs="Arial"/>
          <w:sz w:val="20"/>
          <w:szCs w:val="20"/>
        </w:rPr>
      </w:pPr>
      <w:r w:rsidRPr="002E3C08">
        <w:rPr>
          <w:rFonts w:ascii="Arial" w:hAnsi="Arial" w:cs="Arial"/>
          <w:b/>
          <w:bCs/>
          <w:sz w:val="20"/>
          <w:szCs w:val="20"/>
        </w:rPr>
        <w:t xml:space="preserve">2.2 </w:t>
      </w:r>
      <w:r w:rsidR="00C9278D" w:rsidRPr="002E3C08">
        <w:rPr>
          <w:rFonts w:ascii="Arial" w:hAnsi="Arial" w:cs="Arial"/>
          <w:b/>
          <w:bCs/>
          <w:sz w:val="20"/>
          <w:szCs w:val="20"/>
        </w:rPr>
        <w:t xml:space="preserve">Inclusion </w:t>
      </w:r>
      <w:proofErr w:type="gramStart"/>
      <w:r w:rsidR="00C9278D" w:rsidRPr="002E3C08">
        <w:rPr>
          <w:rFonts w:ascii="Arial" w:hAnsi="Arial" w:cs="Arial"/>
          <w:b/>
          <w:bCs/>
          <w:sz w:val="20"/>
          <w:szCs w:val="20"/>
        </w:rPr>
        <w:t>And</w:t>
      </w:r>
      <w:proofErr w:type="gramEnd"/>
      <w:r w:rsidR="00C9278D" w:rsidRPr="002E3C08">
        <w:rPr>
          <w:rFonts w:ascii="Arial" w:hAnsi="Arial" w:cs="Arial"/>
          <w:b/>
          <w:bCs/>
          <w:sz w:val="20"/>
          <w:szCs w:val="20"/>
        </w:rPr>
        <w:t xml:space="preserve"> Exclusion Criteria:</w:t>
      </w:r>
      <w:r w:rsidR="00C9278D" w:rsidRPr="002E3C08">
        <w:rPr>
          <w:rFonts w:ascii="Arial" w:hAnsi="Arial" w:cs="Arial"/>
          <w:sz w:val="20"/>
          <w:szCs w:val="20"/>
        </w:rPr>
        <w:t xml:space="preserve"> </w:t>
      </w:r>
      <w:r w:rsidR="007579AA" w:rsidRPr="002E3C08">
        <w:rPr>
          <w:rFonts w:ascii="Arial" w:hAnsi="Arial" w:cs="Arial"/>
          <w:sz w:val="20"/>
          <w:szCs w:val="20"/>
        </w:rPr>
        <w:t xml:space="preserve">Participants were </w:t>
      </w:r>
      <w:r w:rsidR="00287BD8" w:rsidRPr="002E3C08">
        <w:rPr>
          <w:rFonts w:ascii="Arial" w:hAnsi="Arial" w:cs="Arial"/>
          <w:sz w:val="20"/>
          <w:szCs w:val="20"/>
        </w:rPr>
        <w:t>parturient</w:t>
      </w:r>
      <w:r w:rsidR="007579AA" w:rsidRPr="002E3C08">
        <w:rPr>
          <w:rFonts w:ascii="Arial" w:hAnsi="Arial" w:cs="Arial"/>
          <w:sz w:val="20"/>
          <w:szCs w:val="20"/>
        </w:rPr>
        <w:t xml:space="preserve">, aged 18–35 years, with spontaneous onset of labour at term (37–41 weeks + 6 days gestation), cervical dilatation of 6-7 cm and a single live </w:t>
      </w:r>
      <w:r w:rsidR="00287BD8" w:rsidRPr="002E3C08">
        <w:rPr>
          <w:rFonts w:ascii="Arial" w:hAnsi="Arial" w:cs="Arial"/>
          <w:sz w:val="20"/>
          <w:szCs w:val="20"/>
        </w:rPr>
        <w:t>foetus</w:t>
      </w:r>
      <w:r w:rsidR="007579AA" w:rsidRPr="002E3C08">
        <w:rPr>
          <w:rFonts w:ascii="Arial" w:hAnsi="Arial" w:cs="Arial"/>
          <w:sz w:val="20"/>
          <w:szCs w:val="20"/>
        </w:rPr>
        <w:t xml:space="preserve"> in cephalic presentation with consent to participate in the study. Excluded from the study were </w:t>
      </w:r>
      <w:r w:rsidR="00287BD8" w:rsidRPr="002E3C08">
        <w:rPr>
          <w:rFonts w:ascii="Arial" w:hAnsi="Arial" w:cs="Arial"/>
          <w:sz w:val="20"/>
          <w:szCs w:val="20"/>
        </w:rPr>
        <w:t>parturient</w:t>
      </w:r>
      <w:r w:rsidR="007579AA" w:rsidRPr="002E3C08">
        <w:rPr>
          <w:rFonts w:ascii="Arial" w:hAnsi="Arial" w:cs="Arial"/>
          <w:sz w:val="20"/>
          <w:szCs w:val="20"/>
        </w:rPr>
        <w:t xml:space="preserve"> with multiple pregnancy, previous uterine scar, cervical dilation ≤ 5 and ≥ 8cm at admission, chronic or pregnancy-induced medical conditions, presence of any contraindication to vaginal delivery, </w:t>
      </w:r>
      <w:r w:rsidR="00287BD8" w:rsidRPr="002E3C08">
        <w:rPr>
          <w:rFonts w:ascii="Arial" w:hAnsi="Arial" w:cs="Arial"/>
          <w:sz w:val="20"/>
          <w:szCs w:val="20"/>
        </w:rPr>
        <w:t>foetal</w:t>
      </w:r>
      <w:r w:rsidR="007579AA" w:rsidRPr="002E3C08">
        <w:rPr>
          <w:rFonts w:ascii="Arial" w:hAnsi="Arial" w:cs="Arial"/>
          <w:sz w:val="20"/>
          <w:szCs w:val="20"/>
        </w:rPr>
        <w:t xml:space="preserve"> distress, congenital malformations, intrauterine growth restriction, intrauterine </w:t>
      </w:r>
      <w:r w:rsidR="00287BD8" w:rsidRPr="002E3C08">
        <w:rPr>
          <w:rFonts w:ascii="Arial" w:hAnsi="Arial" w:cs="Arial"/>
          <w:sz w:val="20"/>
          <w:szCs w:val="20"/>
        </w:rPr>
        <w:t>foetal</w:t>
      </w:r>
      <w:r w:rsidR="007579AA" w:rsidRPr="002E3C08">
        <w:rPr>
          <w:rFonts w:ascii="Arial" w:hAnsi="Arial" w:cs="Arial"/>
          <w:sz w:val="20"/>
          <w:szCs w:val="20"/>
        </w:rPr>
        <w:t xml:space="preserve"> death, allergy to paracetamol, breech presentation, use of any other kind of analgesia before study and non-consenting patient</w:t>
      </w:r>
      <w:r w:rsidR="00EE0658" w:rsidRPr="002E3C08">
        <w:rPr>
          <w:rFonts w:ascii="Arial" w:hAnsi="Arial" w:cs="Arial"/>
          <w:sz w:val="20"/>
          <w:szCs w:val="20"/>
        </w:rPr>
        <w:t>.</w:t>
      </w:r>
    </w:p>
    <w:p w14:paraId="01F5427F" w14:textId="77777777" w:rsidR="003C65D9" w:rsidRPr="002E3C08" w:rsidRDefault="00CB10A2" w:rsidP="0089249F">
      <w:pPr>
        <w:spacing w:line="360" w:lineRule="auto"/>
        <w:jc w:val="both"/>
        <w:rPr>
          <w:rFonts w:ascii="Arial" w:hAnsi="Arial" w:cs="Arial"/>
          <w:sz w:val="20"/>
          <w:szCs w:val="20"/>
        </w:rPr>
      </w:pPr>
      <w:r w:rsidRPr="002E3C08">
        <w:rPr>
          <w:rFonts w:ascii="Arial" w:hAnsi="Arial" w:cs="Arial"/>
          <w:b/>
          <w:bCs/>
          <w:sz w:val="20"/>
          <w:szCs w:val="20"/>
        </w:rPr>
        <w:t xml:space="preserve">2.3 </w:t>
      </w:r>
      <w:r w:rsidR="00C9278D" w:rsidRPr="002E3C08">
        <w:rPr>
          <w:rFonts w:ascii="Arial" w:hAnsi="Arial" w:cs="Arial"/>
          <w:b/>
          <w:bCs/>
          <w:sz w:val="20"/>
          <w:szCs w:val="20"/>
        </w:rPr>
        <w:t xml:space="preserve">Sample Size Determination: </w:t>
      </w:r>
      <w:r w:rsidR="00723E44" w:rsidRPr="002E3C08">
        <w:rPr>
          <w:rFonts w:ascii="Arial" w:hAnsi="Arial" w:cs="Arial"/>
          <w:sz w:val="20"/>
          <w:szCs w:val="20"/>
        </w:rPr>
        <w:t>The sample size was determined using data from the previous stud</w:t>
      </w:r>
      <w:r w:rsidR="0089249F" w:rsidRPr="002E3C08">
        <w:rPr>
          <w:rFonts w:ascii="Arial" w:hAnsi="Arial" w:cs="Arial"/>
          <w:sz w:val="20"/>
          <w:szCs w:val="20"/>
        </w:rPr>
        <w:t xml:space="preserve">y </w:t>
      </w:r>
      <w:r w:rsidR="004051E2" w:rsidRPr="002E3C08">
        <w:rPr>
          <w:rFonts w:ascii="Arial" w:hAnsi="Arial" w:cs="Arial"/>
          <w:sz w:val="20"/>
          <w:szCs w:val="20"/>
        </w:rPr>
        <w:t>(Kaur et al., 2019).</w:t>
      </w:r>
      <w:r w:rsidR="00FD75E2" w:rsidRPr="002E3C08">
        <w:rPr>
          <w:rFonts w:ascii="Arial" w:hAnsi="Arial" w:cs="Arial"/>
          <w:sz w:val="20"/>
          <w:szCs w:val="20"/>
        </w:rPr>
        <w:t xml:space="preserve"> </w:t>
      </w:r>
      <w:r w:rsidR="00723E44" w:rsidRPr="002E3C08">
        <w:rPr>
          <w:rFonts w:ascii="Arial" w:hAnsi="Arial" w:cs="Arial"/>
          <w:sz w:val="20"/>
          <w:szCs w:val="20"/>
        </w:rPr>
        <w:t>The formula for sample size calculation for comparative study when the endpoint is quantitative and continuous variables was use</w:t>
      </w:r>
      <w:r w:rsidR="0089249F" w:rsidRPr="002E3C08">
        <w:rPr>
          <w:rFonts w:ascii="Arial" w:hAnsi="Arial" w:cs="Arial"/>
          <w:sz w:val="20"/>
          <w:szCs w:val="20"/>
        </w:rPr>
        <w:t>d</w:t>
      </w:r>
      <w:r w:rsidR="00FD75E2" w:rsidRPr="002E3C08">
        <w:rPr>
          <w:rFonts w:ascii="Arial" w:hAnsi="Arial" w:cs="Arial"/>
          <w:sz w:val="20"/>
          <w:szCs w:val="20"/>
        </w:rPr>
        <w:t xml:space="preserve"> (Charan &amp; Biswas, 2013), </w:t>
      </w:r>
      <w:r w:rsidR="0089249F" w:rsidRPr="002E3C08">
        <w:rPr>
          <w:rFonts w:ascii="Arial" w:hAnsi="Arial" w:cs="Arial"/>
          <w:sz w:val="20"/>
          <w:szCs w:val="20"/>
        </w:rPr>
        <w:t>giving a sample size of 70 in each arm of the study.</w:t>
      </w:r>
    </w:p>
    <w:p w14:paraId="3904BD2E" w14:textId="77777777" w:rsidR="0089249F" w:rsidRPr="002E3C08" w:rsidRDefault="00CB10A2" w:rsidP="0089249F">
      <w:pPr>
        <w:spacing w:line="360" w:lineRule="auto"/>
        <w:jc w:val="both"/>
        <w:rPr>
          <w:rFonts w:ascii="Arial" w:hAnsi="Arial" w:cs="Arial"/>
          <w:b/>
          <w:bCs/>
          <w:sz w:val="20"/>
          <w:szCs w:val="20"/>
        </w:rPr>
      </w:pPr>
      <w:r w:rsidRPr="002E3C08">
        <w:rPr>
          <w:rFonts w:ascii="Arial" w:hAnsi="Arial" w:cs="Arial"/>
          <w:b/>
          <w:bCs/>
          <w:sz w:val="20"/>
          <w:szCs w:val="20"/>
        </w:rPr>
        <w:t xml:space="preserve">2.4 </w:t>
      </w:r>
      <w:r w:rsidR="00ED658B" w:rsidRPr="002E3C08">
        <w:rPr>
          <w:rFonts w:ascii="Arial" w:hAnsi="Arial" w:cs="Arial"/>
          <w:b/>
          <w:bCs/>
          <w:sz w:val="20"/>
          <w:szCs w:val="20"/>
        </w:rPr>
        <w:t>R</w:t>
      </w:r>
      <w:r w:rsidR="00FC588C" w:rsidRPr="002E3C08">
        <w:rPr>
          <w:rFonts w:ascii="Arial" w:hAnsi="Arial" w:cs="Arial"/>
          <w:b/>
          <w:bCs/>
          <w:sz w:val="20"/>
          <w:szCs w:val="20"/>
        </w:rPr>
        <w:t>andomization</w:t>
      </w:r>
      <w:r w:rsidR="00ED658B" w:rsidRPr="002E3C08">
        <w:rPr>
          <w:rFonts w:ascii="Arial" w:hAnsi="Arial" w:cs="Arial"/>
          <w:b/>
          <w:bCs/>
          <w:sz w:val="20"/>
          <w:szCs w:val="20"/>
        </w:rPr>
        <w:t xml:space="preserve"> and measurement</w:t>
      </w:r>
      <w:r w:rsidR="00FC588C" w:rsidRPr="002E3C08">
        <w:rPr>
          <w:rFonts w:ascii="Arial" w:hAnsi="Arial" w:cs="Arial"/>
          <w:b/>
          <w:bCs/>
          <w:sz w:val="20"/>
          <w:szCs w:val="20"/>
        </w:rPr>
        <w:t xml:space="preserve">: </w:t>
      </w:r>
      <w:r w:rsidR="00044DB3" w:rsidRPr="002E3C08">
        <w:rPr>
          <w:rFonts w:ascii="Arial" w:hAnsi="Arial" w:cs="Arial"/>
          <w:sz w:val="20"/>
          <w:szCs w:val="20"/>
        </w:rPr>
        <w:t>The participants were randomized into two arms of the study using blocked randomization table from computer generated random numbers</w:t>
      </w:r>
      <w:r w:rsidR="006E4E5F" w:rsidRPr="002E3C08">
        <w:rPr>
          <w:rFonts w:ascii="Arial" w:hAnsi="Arial" w:cs="Arial"/>
          <w:sz w:val="20"/>
          <w:szCs w:val="20"/>
        </w:rPr>
        <w:t>.</w:t>
      </w:r>
      <w:r w:rsidR="0089249F" w:rsidRPr="002E3C08">
        <w:rPr>
          <w:rFonts w:ascii="Arial" w:hAnsi="Arial" w:cs="Arial"/>
          <w:b/>
          <w:bCs/>
          <w:sz w:val="20"/>
          <w:szCs w:val="20"/>
        </w:rPr>
        <w:t xml:space="preserve"> </w:t>
      </w:r>
      <w:r w:rsidR="006E4E5F" w:rsidRPr="002E3C08">
        <w:rPr>
          <w:rFonts w:ascii="Arial" w:hAnsi="Arial" w:cs="Arial"/>
          <w:sz w:val="20"/>
          <w:szCs w:val="20"/>
        </w:rPr>
        <w:t xml:space="preserve">The control group had </w:t>
      </w:r>
      <w:r w:rsidR="006E4E5F" w:rsidRPr="002E3C08">
        <w:rPr>
          <w:rFonts w:ascii="Arial" w:hAnsi="Arial" w:cs="Arial"/>
          <w:sz w:val="20"/>
          <w:szCs w:val="20"/>
        </w:rPr>
        <w:lastRenderedPageBreak/>
        <w:t xml:space="preserve">a single intravenous dose of 6 ml of sterilised water for injections given slowly under an aseptic condition while the experimental group had a single intravenous dose of 6 ml (900 mg) of paracetamol given slowly under an aseptic condition. </w:t>
      </w:r>
    </w:p>
    <w:p w14:paraId="05DA6CA7" w14:textId="77777777" w:rsidR="00BB5FEB" w:rsidRPr="002E3C08" w:rsidRDefault="00BB5FEB" w:rsidP="0089249F">
      <w:pPr>
        <w:spacing w:line="360" w:lineRule="auto"/>
        <w:jc w:val="both"/>
        <w:rPr>
          <w:rFonts w:ascii="Arial" w:hAnsi="Arial" w:cs="Arial"/>
          <w:sz w:val="20"/>
          <w:szCs w:val="20"/>
        </w:rPr>
      </w:pPr>
      <w:r w:rsidRPr="002E3C08">
        <w:rPr>
          <w:rFonts w:ascii="Arial" w:hAnsi="Arial" w:cs="Arial"/>
          <w:sz w:val="20"/>
          <w:szCs w:val="20"/>
        </w:rPr>
        <w:t xml:space="preserve">The Visual Analogue Scale (VAS) was used to measure pain. "No pain" and "the worst pain" are the boundaries of the 100-mm VAS pain intensity scale. It was evaluated right before the study medication was administered. The on-duty research assistant assisted the patient in marking the pain score on the VAS once the </w:t>
      </w:r>
      <w:r w:rsidR="00287BD8" w:rsidRPr="002E3C08">
        <w:rPr>
          <w:rFonts w:ascii="Arial" w:hAnsi="Arial" w:cs="Arial"/>
          <w:sz w:val="20"/>
          <w:szCs w:val="20"/>
        </w:rPr>
        <w:t>parturient</w:t>
      </w:r>
      <w:r w:rsidRPr="002E3C08">
        <w:rPr>
          <w:rFonts w:ascii="Arial" w:hAnsi="Arial" w:cs="Arial"/>
          <w:sz w:val="20"/>
          <w:szCs w:val="20"/>
        </w:rPr>
        <w:t xml:space="preserve"> indicated it on the study proforma. At 30 minutes, 1 hour, and 2 hours following medication delivery, the VAS rating was conducted again.</w:t>
      </w:r>
    </w:p>
    <w:p w14:paraId="2786EC1B" w14:textId="77777777" w:rsidR="004D72EE" w:rsidRPr="002E3C08" w:rsidRDefault="00CB10A2" w:rsidP="004D72EE">
      <w:pPr>
        <w:spacing w:line="360" w:lineRule="auto"/>
        <w:jc w:val="both"/>
        <w:rPr>
          <w:rFonts w:ascii="Arial" w:hAnsi="Arial" w:cs="Arial"/>
          <w:sz w:val="20"/>
          <w:szCs w:val="20"/>
        </w:rPr>
      </w:pPr>
      <w:r w:rsidRPr="002E3C08">
        <w:rPr>
          <w:rFonts w:ascii="Arial" w:hAnsi="Arial" w:cs="Arial"/>
          <w:b/>
          <w:bCs/>
          <w:sz w:val="20"/>
          <w:szCs w:val="20"/>
        </w:rPr>
        <w:t xml:space="preserve">2.5 </w:t>
      </w:r>
      <w:r w:rsidR="00814332" w:rsidRPr="002E3C08">
        <w:rPr>
          <w:rFonts w:ascii="Arial" w:hAnsi="Arial" w:cs="Arial"/>
          <w:b/>
          <w:bCs/>
          <w:sz w:val="20"/>
          <w:szCs w:val="20"/>
        </w:rPr>
        <w:t>Data collection</w:t>
      </w:r>
      <w:r w:rsidR="004D72EE" w:rsidRPr="002E3C08">
        <w:rPr>
          <w:rFonts w:ascii="Arial" w:hAnsi="Arial" w:cs="Arial"/>
          <w:b/>
          <w:bCs/>
          <w:sz w:val="20"/>
          <w:szCs w:val="20"/>
        </w:rPr>
        <w:t xml:space="preserve">: </w:t>
      </w:r>
      <w:r w:rsidR="004D72EE" w:rsidRPr="002E3C08">
        <w:rPr>
          <w:rFonts w:ascii="Arial" w:hAnsi="Arial" w:cs="Arial"/>
          <w:sz w:val="20"/>
          <w:szCs w:val="20"/>
        </w:rPr>
        <w:t xml:space="preserve">Each participant's study proforma included the following parameters, among others: baseline information such as her age, parity, and estimated gestational age; time; and cervical dilatation at admission. Using the VAS, pain was measured. Participants used a 100-mm VAS to rate their level of pain, with "no pain" and "the worst pain" as the boundaries, immediately before taking the study medication and 30 minutes, one hour, and two hours following. Pain following drug injection; neonatal condition before birth; nausea, vomiting, diarrhoea, dyspepsia, and other side effects during the early stage of labour. </w:t>
      </w:r>
    </w:p>
    <w:p w14:paraId="7E1C8C70" w14:textId="77777777" w:rsidR="004D72EE" w:rsidRPr="002E3C08" w:rsidRDefault="00CB10A2" w:rsidP="00C9278D">
      <w:pPr>
        <w:spacing w:line="360" w:lineRule="auto"/>
        <w:jc w:val="both"/>
        <w:rPr>
          <w:rFonts w:ascii="Arial" w:hAnsi="Arial" w:cs="Arial"/>
          <w:sz w:val="20"/>
          <w:szCs w:val="20"/>
        </w:rPr>
      </w:pPr>
      <w:r w:rsidRPr="002E3C08">
        <w:rPr>
          <w:rFonts w:ascii="Arial" w:hAnsi="Arial" w:cs="Arial"/>
          <w:b/>
          <w:bCs/>
          <w:sz w:val="20"/>
          <w:szCs w:val="20"/>
        </w:rPr>
        <w:t xml:space="preserve">2.6 </w:t>
      </w:r>
      <w:r w:rsidR="00814332" w:rsidRPr="002E3C08">
        <w:rPr>
          <w:rFonts w:ascii="Arial" w:hAnsi="Arial" w:cs="Arial"/>
          <w:b/>
          <w:bCs/>
          <w:sz w:val="20"/>
          <w:szCs w:val="20"/>
        </w:rPr>
        <w:t>Method of Data Analysis:</w:t>
      </w:r>
      <w:r w:rsidR="00814332" w:rsidRPr="002E3C08">
        <w:rPr>
          <w:rFonts w:ascii="Arial" w:hAnsi="Arial" w:cs="Arial"/>
          <w:color w:val="3A2E28"/>
          <w:sz w:val="20"/>
          <w:szCs w:val="20"/>
        </w:rPr>
        <w:t xml:space="preserve"> </w:t>
      </w:r>
      <w:r w:rsidR="00814332" w:rsidRPr="002E3C08">
        <w:rPr>
          <w:rFonts w:ascii="Arial" w:hAnsi="Arial" w:cs="Arial"/>
          <w:sz w:val="20"/>
          <w:szCs w:val="20"/>
        </w:rPr>
        <w:t>Data obtained were coded and entered into IBM SPSS Statistics for Windows, version 26</w:t>
      </w:r>
      <w:r w:rsidR="00287BD8" w:rsidRPr="002E3C08">
        <w:rPr>
          <w:rFonts w:ascii="Arial" w:hAnsi="Arial" w:cs="Arial"/>
          <w:sz w:val="20"/>
          <w:szCs w:val="20"/>
        </w:rPr>
        <w:t>.</w:t>
      </w:r>
      <w:r w:rsidR="00814332" w:rsidRPr="002E3C08">
        <w:rPr>
          <w:rFonts w:ascii="Arial" w:hAnsi="Arial" w:cs="Arial"/>
          <w:sz w:val="20"/>
          <w:szCs w:val="20"/>
        </w:rPr>
        <w:t xml:space="preserve"> Continuous variables were presented as mean ± standard deviation (SD), and categorical data were presented as frequency tables and percentages. Student’s t-test and Chi-square test were used as appropriate to determine statistical significance. Results were considered statistically significant when P&lt; 0.05.</w:t>
      </w:r>
    </w:p>
    <w:p w14:paraId="2844B394" w14:textId="77777777" w:rsidR="00C9278D" w:rsidRPr="002E3C08" w:rsidRDefault="00956084" w:rsidP="00C9278D">
      <w:pPr>
        <w:spacing w:after="0" w:line="360" w:lineRule="auto"/>
        <w:rPr>
          <w:rFonts w:ascii="Arial" w:hAnsi="Arial" w:cs="Arial"/>
          <w:b/>
          <w:bCs/>
          <w:sz w:val="20"/>
          <w:szCs w:val="20"/>
        </w:rPr>
      </w:pPr>
      <w:r w:rsidRPr="002E3C08">
        <w:rPr>
          <w:rFonts w:ascii="Arial" w:hAnsi="Arial" w:cs="Arial"/>
          <w:b/>
          <w:bCs/>
          <w:sz w:val="20"/>
          <w:szCs w:val="20"/>
        </w:rPr>
        <w:t xml:space="preserve">3. </w:t>
      </w:r>
      <w:r w:rsidR="00C9278D" w:rsidRPr="00B65993">
        <w:rPr>
          <w:rFonts w:ascii="Arial" w:hAnsi="Arial" w:cs="Arial"/>
          <w:b/>
          <w:bCs/>
        </w:rPr>
        <w:t>RESULTS</w:t>
      </w:r>
    </w:p>
    <w:p w14:paraId="6EA9F739" w14:textId="77777777" w:rsidR="00802ACF" w:rsidRPr="002E3C08" w:rsidRDefault="00C9278D" w:rsidP="00802ACF">
      <w:pPr>
        <w:spacing w:after="0" w:line="360" w:lineRule="auto"/>
        <w:rPr>
          <w:rFonts w:ascii="Arial" w:hAnsi="Arial" w:cs="Arial"/>
          <w:b/>
          <w:sz w:val="20"/>
          <w:szCs w:val="20"/>
        </w:rPr>
      </w:pPr>
      <w:r w:rsidRPr="002E3C08">
        <w:rPr>
          <w:rFonts w:ascii="Arial" w:hAnsi="Arial" w:cs="Arial"/>
          <w:b/>
          <w:bCs/>
          <w:sz w:val="20"/>
          <w:szCs w:val="20"/>
        </w:rPr>
        <w:t xml:space="preserve">Table 1: </w:t>
      </w:r>
      <w:r w:rsidR="00802ACF" w:rsidRPr="002E3C08">
        <w:rPr>
          <w:rFonts w:ascii="Arial" w:hAnsi="Arial" w:cs="Arial"/>
          <w:b/>
          <w:sz w:val="20"/>
          <w:szCs w:val="20"/>
        </w:rPr>
        <w:t xml:space="preserve">Sociodemographic data of </w:t>
      </w:r>
      <w:r w:rsidR="00684B9F" w:rsidRPr="002E3C08">
        <w:rPr>
          <w:rFonts w:ascii="Arial" w:hAnsi="Arial" w:cs="Arial"/>
          <w:b/>
          <w:sz w:val="20"/>
          <w:szCs w:val="20"/>
        </w:rPr>
        <w:t xml:space="preserve">the </w:t>
      </w:r>
      <w:r w:rsidR="0057694C" w:rsidRPr="002E3C08">
        <w:rPr>
          <w:rFonts w:ascii="Arial" w:hAnsi="Arial" w:cs="Arial"/>
          <w:b/>
          <w:sz w:val="20"/>
          <w:szCs w:val="20"/>
        </w:rPr>
        <w:t>parturient</w:t>
      </w:r>
      <w:r w:rsidR="00802ACF" w:rsidRPr="002E3C08">
        <w:rPr>
          <w:rFonts w:ascii="Arial" w:hAnsi="Arial" w:cs="Arial"/>
          <w:b/>
          <w:sz w:val="20"/>
          <w:szCs w:val="20"/>
        </w:rPr>
        <w:t xml:space="preserve"> in the two groups </w:t>
      </w:r>
    </w:p>
    <w:tbl>
      <w:tblPr>
        <w:tblStyle w:val="TableGrid"/>
        <w:tblW w:w="10188" w:type="dxa"/>
        <w:tblInd w:w="-5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18"/>
        <w:gridCol w:w="2825"/>
        <w:gridCol w:w="2126"/>
        <w:gridCol w:w="1417"/>
        <w:gridCol w:w="1102"/>
      </w:tblGrid>
      <w:tr w:rsidR="003C5F71" w:rsidRPr="002E3C08" w14:paraId="21252B4B" w14:textId="77777777" w:rsidTr="00BC2AA9">
        <w:tc>
          <w:tcPr>
            <w:tcW w:w="2718" w:type="dxa"/>
            <w:tcBorders>
              <w:top w:val="single" w:sz="4" w:space="0" w:color="auto"/>
              <w:bottom w:val="single" w:sz="4" w:space="0" w:color="auto"/>
            </w:tcBorders>
          </w:tcPr>
          <w:p w14:paraId="097E4A55" w14:textId="77777777" w:rsidR="003C5F71" w:rsidRPr="002E3C08" w:rsidRDefault="003C5F71" w:rsidP="0076717A">
            <w:pPr>
              <w:jc w:val="both"/>
              <w:rPr>
                <w:rFonts w:ascii="Arial" w:hAnsi="Arial" w:cs="Arial"/>
                <w:b/>
                <w:sz w:val="20"/>
                <w:szCs w:val="20"/>
              </w:rPr>
            </w:pPr>
            <w:r w:rsidRPr="002E3C08">
              <w:rPr>
                <w:rFonts w:ascii="Arial" w:hAnsi="Arial" w:cs="Arial"/>
                <w:b/>
                <w:sz w:val="20"/>
                <w:szCs w:val="20"/>
              </w:rPr>
              <w:t>CHARACTERISTICS</w:t>
            </w:r>
          </w:p>
        </w:tc>
        <w:tc>
          <w:tcPr>
            <w:tcW w:w="2825" w:type="dxa"/>
            <w:tcBorders>
              <w:top w:val="single" w:sz="4" w:space="0" w:color="auto"/>
              <w:bottom w:val="single" w:sz="4" w:space="0" w:color="auto"/>
            </w:tcBorders>
          </w:tcPr>
          <w:p w14:paraId="4CF665D6" w14:textId="77777777" w:rsidR="00226ED6" w:rsidRPr="002E3C08" w:rsidRDefault="003C5F71" w:rsidP="0076717A">
            <w:pPr>
              <w:jc w:val="both"/>
              <w:rPr>
                <w:rFonts w:ascii="Arial" w:hAnsi="Arial" w:cs="Arial"/>
                <w:b/>
                <w:sz w:val="20"/>
                <w:szCs w:val="20"/>
              </w:rPr>
            </w:pPr>
            <w:r w:rsidRPr="002E3C08">
              <w:rPr>
                <w:rFonts w:ascii="Arial" w:hAnsi="Arial" w:cs="Arial"/>
                <w:b/>
                <w:sz w:val="20"/>
                <w:szCs w:val="20"/>
              </w:rPr>
              <w:t>Paracetamol</w:t>
            </w:r>
          </w:p>
          <w:p w14:paraId="23AD9D1C" w14:textId="77777777" w:rsidR="003C5F71" w:rsidRPr="002E3C08" w:rsidRDefault="003C5F71" w:rsidP="0076717A">
            <w:pPr>
              <w:jc w:val="both"/>
              <w:rPr>
                <w:rFonts w:ascii="Arial" w:hAnsi="Arial" w:cs="Arial"/>
                <w:b/>
                <w:sz w:val="20"/>
                <w:szCs w:val="20"/>
              </w:rPr>
            </w:pPr>
            <w:r w:rsidRPr="002E3C08">
              <w:rPr>
                <w:rFonts w:ascii="Arial" w:hAnsi="Arial" w:cs="Arial"/>
                <w:b/>
                <w:sz w:val="20"/>
                <w:szCs w:val="20"/>
              </w:rPr>
              <w:t xml:space="preserve"> Group n=69</w:t>
            </w:r>
          </w:p>
        </w:tc>
        <w:tc>
          <w:tcPr>
            <w:tcW w:w="2126" w:type="dxa"/>
            <w:tcBorders>
              <w:top w:val="single" w:sz="4" w:space="0" w:color="auto"/>
              <w:bottom w:val="single" w:sz="4" w:space="0" w:color="auto"/>
            </w:tcBorders>
          </w:tcPr>
          <w:p w14:paraId="5670F0E5" w14:textId="77777777" w:rsidR="00226ED6" w:rsidRPr="002E3C08" w:rsidRDefault="003C5F71" w:rsidP="0076717A">
            <w:pPr>
              <w:jc w:val="both"/>
              <w:rPr>
                <w:rFonts w:ascii="Arial" w:hAnsi="Arial" w:cs="Arial"/>
                <w:b/>
                <w:sz w:val="20"/>
                <w:szCs w:val="20"/>
              </w:rPr>
            </w:pPr>
            <w:r w:rsidRPr="002E3C08">
              <w:rPr>
                <w:rFonts w:ascii="Arial" w:hAnsi="Arial" w:cs="Arial"/>
                <w:b/>
                <w:sz w:val="20"/>
                <w:szCs w:val="20"/>
              </w:rPr>
              <w:t xml:space="preserve">Placebo </w:t>
            </w:r>
          </w:p>
          <w:p w14:paraId="45D66419" w14:textId="77777777" w:rsidR="003C5F71" w:rsidRPr="002E3C08" w:rsidRDefault="003C5F71" w:rsidP="0076717A">
            <w:pPr>
              <w:jc w:val="both"/>
              <w:rPr>
                <w:rFonts w:ascii="Arial" w:hAnsi="Arial" w:cs="Arial"/>
                <w:b/>
                <w:sz w:val="20"/>
                <w:szCs w:val="20"/>
              </w:rPr>
            </w:pPr>
            <w:r w:rsidRPr="002E3C08">
              <w:rPr>
                <w:rFonts w:ascii="Arial" w:hAnsi="Arial" w:cs="Arial"/>
                <w:b/>
                <w:sz w:val="20"/>
                <w:szCs w:val="20"/>
              </w:rPr>
              <w:t>Group n=68</w:t>
            </w:r>
          </w:p>
        </w:tc>
        <w:tc>
          <w:tcPr>
            <w:tcW w:w="1417" w:type="dxa"/>
            <w:tcBorders>
              <w:top w:val="single" w:sz="4" w:space="0" w:color="auto"/>
              <w:bottom w:val="single" w:sz="4" w:space="0" w:color="auto"/>
            </w:tcBorders>
          </w:tcPr>
          <w:p w14:paraId="4CCAE3EE" w14:textId="77777777" w:rsidR="003C5F71" w:rsidRPr="002E3C08" w:rsidRDefault="003C5F71" w:rsidP="0076717A">
            <w:pPr>
              <w:jc w:val="both"/>
              <w:rPr>
                <w:rFonts w:ascii="Arial" w:hAnsi="Arial" w:cs="Arial"/>
                <w:b/>
                <w:sz w:val="20"/>
                <w:szCs w:val="20"/>
              </w:rPr>
            </w:pPr>
            <w:r w:rsidRPr="002E3C08">
              <w:rPr>
                <w:rFonts w:ascii="Arial" w:hAnsi="Arial" w:cs="Arial"/>
                <w:b/>
                <w:sz w:val="20"/>
                <w:szCs w:val="20"/>
              </w:rPr>
              <w:t>Mean difference</w:t>
            </w:r>
          </w:p>
        </w:tc>
        <w:tc>
          <w:tcPr>
            <w:tcW w:w="1102" w:type="dxa"/>
            <w:tcBorders>
              <w:top w:val="single" w:sz="4" w:space="0" w:color="auto"/>
              <w:bottom w:val="single" w:sz="4" w:space="0" w:color="auto"/>
            </w:tcBorders>
          </w:tcPr>
          <w:p w14:paraId="1E96FAED" w14:textId="77777777" w:rsidR="003C5F71" w:rsidRPr="002E3C08" w:rsidRDefault="003C5F71" w:rsidP="0076717A">
            <w:pPr>
              <w:jc w:val="both"/>
              <w:rPr>
                <w:rFonts w:ascii="Arial" w:hAnsi="Arial" w:cs="Arial"/>
                <w:b/>
                <w:sz w:val="20"/>
                <w:szCs w:val="20"/>
              </w:rPr>
            </w:pPr>
            <w:r w:rsidRPr="002E3C08">
              <w:rPr>
                <w:rFonts w:ascii="Arial" w:hAnsi="Arial" w:cs="Arial"/>
                <w:b/>
                <w:sz w:val="20"/>
                <w:szCs w:val="20"/>
              </w:rPr>
              <w:t>P value</w:t>
            </w:r>
          </w:p>
        </w:tc>
      </w:tr>
      <w:tr w:rsidR="003C5F71" w:rsidRPr="002E3C08" w14:paraId="78140CFA" w14:textId="77777777" w:rsidTr="00BC2AA9">
        <w:tc>
          <w:tcPr>
            <w:tcW w:w="2718" w:type="dxa"/>
            <w:tcBorders>
              <w:top w:val="single" w:sz="4" w:space="0" w:color="auto"/>
            </w:tcBorders>
          </w:tcPr>
          <w:p w14:paraId="29FAA3E1" w14:textId="77777777" w:rsidR="003C5F71" w:rsidRPr="002E3C08" w:rsidRDefault="003C5F71" w:rsidP="0076717A">
            <w:pPr>
              <w:jc w:val="both"/>
              <w:rPr>
                <w:rFonts w:ascii="Arial" w:hAnsi="Arial" w:cs="Arial"/>
                <w:b/>
                <w:sz w:val="20"/>
                <w:szCs w:val="20"/>
              </w:rPr>
            </w:pPr>
            <w:r w:rsidRPr="002E3C08">
              <w:rPr>
                <w:rFonts w:ascii="Arial" w:hAnsi="Arial" w:cs="Arial"/>
                <w:b/>
                <w:sz w:val="20"/>
                <w:szCs w:val="20"/>
              </w:rPr>
              <w:t>MEAN AGE±SD (YEARS)</w:t>
            </w:r>
          </w:p>
        </w:tc>
        <w:tc>
          <w:tcPr>
            <w:tcW w:w="2825" w:type="dxa"/>
            <w:tcBorders>
              <w:top w:val="single" w:sz="4" w:space="0" w:color="auto"/>
            </w:tcBorders>
          </w:tcPr>
          <w:p w14:paraId="0F6DBB18" w14:textId="77777777" w:rsidR="003C5F71" w:rsidRPr="002E3C08" w:rsidRDefault="003C5F71" w:rsidP="00D013CE">
            <w:pPr>
              <w:jc w:val="center"/>
              <w:rPr>
                <w:rFonts w:ascii="Arial" w:hAnsi="Arial" w:cs="Arial"/>
                <w:sz w:val="20"/>
                <w:szCs w:val="20"/>
              </w:rPr>
            </w:pPr>
            <w:r w:rsidRPr="002E3C08">
              <w:rPr>
                <w:rFonts w:ascii="Arial" w:hAnsi="Arial" w:cs="Arial"/>
                <w:sz w:val="20"/>
                <w:szCs w:val="20"/>
              </w:rPr>
              <w:t>27.4±4.47</w:t>
            </w:r>
          </w:p>
        </w:tc>
        <w:tc>
          <w:tcPr>
            <w:tcW w:w="2126" w:type="dxa"/>
            <w:tcBorders>
              <w:top w:val="single" w:sz="4" w:space="0" w:color="auto"/>
            </w:tcBorders>
          </w:tcPr>
          <w:p w14:paraId="7FAF3EB6" w14:textId="77777777" w:rsidR="003C5F71" w:rsidRPr="002E3C08" w:rsidRDefault="003C5F71" w:rsidP="00F76B05">
            <w:pPr>
              <w:jc w:val="center"/>
              <w:rPr>
                <w:rFonts w:ascii="Arial" w:hAnsi="Arial" w:cs="Arial"/>
                <w:sz w:val="20"/>
                <w:szCs w:val="20"/>
              </w:rPr>
            </w:pPr>
            <w:r w:rsidRPr="002E3C08">
              <w:rPr>
                <w:rFonts w:ascii="Arial" w:hAnsi="Arial" w:cs="Arial"/>
                <w:sz w:val="20"/>
                <w:szCs w:val="20"/>
              </w:rPr>
              <w:t>28.6±4.03</w:t>
            </w:r>
          </w:p>
        </w:tc>
        <w:tc>
          <w:tcPr>
            <w:tcW w:w="1417" w:type="dxa"/>
            <w:tcBorders>
              <w:top w:val="single" w:sz="4" w:space="0" w:color="auto"/>
            </w:tcBorders>
          </w:tcPr>
          <w:p w14:paraId="0105D8C3" w14:textId="77777777" w:rsidR="003C5F71" w:rsidRPr="002E3C08" w:rsidRDefault="003C5F71" w:rsidP="00F76B05">
            <w:pPr>
              <w:jc w:val="center"/>
              <w:rPr>
                <w:rFonts w:ascii="Arial" w:hAnsi="Arial" w:cs="Arial"/>
                <w:sz w:val="20"/>
                <w:szCs w:val="20"/>
              </w:rPr>
            </w:pPr>
            <w:r w:rsidRPr="002E3C08">
              <w:rPr>
                <w:rFonts w:ascii="Arial" w:hAnsi="Arial" w:cs="Arial"/>
                <w:sz w:val="20"/>
                <w:szCs w:val="20"/>
              </w:rPr>
              <w:t>1.17±0.72</w:t>
            </w:r>
          </w:p>
        </w:tc>
        <w:tc>
          <w:tcPr>
            <w:tcW w:w="1102" w:type="dxa"/>
            <w:tcBorders>
              <w:top w:val="single" w:sz="4" w:space="0" w:color="auto"/>
            </w:tcBorders>
          </w:tcPr>
          <w:p w14:paraId="58596211" w14:textId="77777777" w:rsidR="003C5F71" w:rsidRPr="002E3C08" w:rsidRDefault="003C5F71" w:rsidP="0076717A">
            <w:pPr>
              <w:jc w:val="both"/>
              <w:rPr>
                <w:rFonts w:ascii="Arial" w:hAnsi="Arial" w:cs="Arial"/>
                <w:sz w:val="20"/>
                <w:szCs w:val="20"/>
              </w:rPr>
            </w:pPr>
            <w:r w:rsidRPr="002E3C08">
              <w:rPr>
                <w:rFonts w:ascii="Arial" w:hAnsi="Arial" w:cs="Arial"/>
                <w:sz w:val="20"/>
                <w:szCs w:val="20"/>
              </w:rPr>
              <w:t>0.117</w:t>
            </w:r>
          </w:p>
        </w:tc>
      </w:tr>
      <w:tr w:rsidR="003C5F71" w:rsidRPr="002E3C08" w14:paraId="268EF3D3" w14:textId="77777777" w:rsidTr="00EE2AFF">
        <w:tc>
          <w:tcPr>
            <w:tcW w:w="2718" w:type="dxa"/>
          </w:tcPr>
          <w:p w14:paraId="3442C037" w14:textId="77777777" w:rsidR="003C5F71" w:rsidRPr="002E3C08" w:rsidRDefault="003C5F71" w:rsidP="0076717A">
            <w:pPr>
              <w:jc w:val="both"/>
              <w:rPr>
                <w:rFonts w:ascii="Arial" w:hAnsi="Arial" w:cs="Arial"/>
                <w:b/>
                <w:sz w:val="20"/>
                <w:szCs w:val="20"/>
              </w:rPr>
            </w:pPr>
            <w:r w:rsidRPr="002E3C08">
              <w:rPr>
                <w:rFonts w:ascii="Arial" w:hAnsi="Arial" w:cs="Arial"/>
                <w:b/>
                <w:sz w:val="20"/>
                <w:szCs w:val="20"/>
              </w:rPr>
              <w:t>MEAN PARITY</w:t>
            </w:r>
          </w:p>
        </w:tc>
        <w:tc>
          <w:tcPr>
            <w:tcW w:w="2825" w:type="dxa"/>
          </w:tcPr>
          <w:p w14:paraId="7FD4DF4F" w14:textId="77777777" w:rsidR="003C5F71" w:rsidRPr="002E3C08" w:rsidRDefault="003C5F71" w:rsidP="00D013CE">
            <w:pPr>
              <w:jc w:val="center"/>
              <w:rPr>
                <w:rFonts w:ascii="Arial" w:hAnsi="Arial" w:cs="Arial"/>
                <w:sz w:val="20"/>
                <w:szCs w:val="20"/>
              </w:rPr>
            </w:pPr>
            <w:r w:rsidRPr="002E3C08">
              <w:rPr>
                <w:rFonts w:ascii="Arial" w:hAnsi="Arial" w:cs="Arial"/>
                <w:sz w:val="20"/>
                <w:szCs w:val="20"/>
              </w:rPr>
              <w:t>0.71±1.04</w:t>
            </w:r>
          </w:p>
        </w:tc>
        <w:tc>
          <w:tcPr>
            <w:tcW w:w="2126" w:type="dxa"/>
          </w:tcPr>
          <w:p w14:paraId="2487D808" w14:textId="77777777" w:rsidR="003C5F71" w:rsidRPr="002E3C08" w:rsidRDefault="003C5F71" w:rsidP="00F76B05">
            <w:pPr>
              <w:jc w:val="center"/>
              <w:rPr>
                <w:rFonts w:ascii="Arial" w:hAnsi="Arial" w:cs="Arial"/>
                <w:sz w:val="20"/>
                <w:szCs w:val="20"/>
              </w:rPr>
            </w:pPr>
            <w:r w:rsidRPr="002E3C08">
              <w:rPr>
                <w:rFonts w:ascii="Arial" w:hAnsi="Arial" w:cs="Arial"/>
                <w:sz w:val="20"/>
                <w:szCs w:val="20"/>
              </w:rPr>
              <w:t>0.71±1.04</w:t>
            </w:r>
          </w:p>
        </w:tc>
        <w:tc>
          <w:tcPr>
            <w:tcW w:w="1417" w:type="dxa"/>
          </w:tcPr>
          <w:p w14:paraId="0A7767FA" w14:textId="77777777" w:rsidR="003C5F71" w:rsidRPr="002E3C08" w:rsidRDefault="003C5F71" w:rsidP="00F76B05">
            <w:pPr>
              <w:jc w:val="center"/>
              <w:rPr>
                <w:rFonts w:ascii="Arial" w:hAnsi="Arial" w:cs="Arial"/>
                <w:sz w:val="20"/>
                <w:szCs w:val="20"/>
              </w:rPr>
            </w:pPr>
            <w:r w:rsidRPr="002E3C08">
              <w:rPr>
                <w:rFonts w:ascii="Arial" w:hAnsi="Arial" w:cs="Arial"/>
                <w:sz w:val="20"/>
                <w:szCs w:val="20"/>
              </w:rPr>
              <w:t>0.00±0.18</w:t>
            </w:r>
          </w:p>
        </w:tc>
        <w:tc>
          <w:tcPr>
            <w:tcW w:w="1102" w:type="dxa"/>
          </w:tcPr>
          <w:p w14:paraId="21DC96B9" w14:textId="77777777" w:rsidR="003C5F71" w:rsidRPr="002E3C08" w:rsidRDefault="003C5F71" w:rsidP="0076717A">
            <w:pPr>
              <w:jc w:val="both"/>
              <w:rPr>
                <w:rFonts w:ascii="Arial" w:hAnsi="Arial" w:cs="Arial"/>
                <w:sz w:val="20"/>
                <w:szCs w:val="20"/>
              </w:rPr>
            </w:pPr>
            <w:r w:rsidRPr="002E3C08">
              <w:rPr>
                <w:rFonts w:ascii="Arial" w:hAnsi="Arial" w:cs="Arial"/>
                <w:sz w:val="20"/>
                <w:szCs w:val="20"/>
              </w:rPr>
              <w:t>1.000</w:t>
            </w:r>
          </w:p>
        </w:tc>
      </w:tr>
      <w:tr w:rsidR="00802ACF" w:rsidRPr="002E3C08" w14:paraId="5974F396" w14:textId="77777777" w:rsidTr="00EE2AFF">
        <w:tc>
          <w:tcPr>
            <w:tcW w:w="7669" w:type="dxa"/>
            <w:gridSpan w:val="3"/>
          </w:tcPr>
          <w:p w14:paraId="552CBD78" w14:textId="77777777" w:rsidR="00802ACF" w:rsidRPr="002E3C08" w:rsidRDefault="00802ACF" w:rsidP="0076717A">
            <w:pPr>
              <w:jc w:val="both"/>
              <w:rPr>
                <w:rFonts w:ascii="Arial" w:hAnsi="Arial" w:cs="Arial"/>
                <w:sz w:val="20"/>
                <w:szCs w:val="20"/>
              </w:rPr>
            </w:pPr>
            <w:r w:rsidRPr="002E3C08">
              <w:rPr>
                <w:rFonts w:ascii="Arial" w:hAnsi="Arial" w:cs="Arial"/>
                <w:b/>
                <w:sz w:val="20"/>
                <w:szCs w:val="20"/>
              </w:rPr>
              <w:t>MARITAL STATUS</w:t>
            </w:r>
          </w:p>
        </w:tc>
        <w:tc>
          <w:tcPr>
            <w:tcW w:w="1417" w:type="dxa"/>
          </w:tcPr>
          <w:p w14:paraId="306D79F0" w14:textId="77777777" w:rsidR="00802ACF" w:rsidRPr="002E3C08" w:rsidRDefault="00802ACF" w:rsidP="00F76B05">
            <w:pPr>
              <w:jc w:val="center"/>
              <w:rPr>
                <w:rFonts w:ascii="Arial" w:hAnsi="Arial" w:cs="Arial"/>
                <w:sz w:val="20"/>
                <w:szCs w:val="20"/>
              </w:rPr>
            </w:pPr>
            <w:r w:rsidRPr="002E3C08">
              <w:rPr>
                <w:rFonts w:ascii="Arial" w:hAnsi="Arial" w:cs="Arial"/>
                <w:b/>
                <w:sz w:val="20"/>
                <w:szCs w:val="20"/>
              </w:rPr>
              <w:t>Χ</w:t>
            </w:r>
            <w:r w:rsidRPr="002E3C08">
              <w:rPr>
                <w:rFonts w:ascii="Arial" w:hAnsi="Arial" w:cs="Arial"/>
                <w:b/>
                <w:sz w:val="20"/>
                <w:szCs w:val="20"/>
                <w:vertAlign w:val="superscript"/>
              </w:rPr>
              <w:t>2</w:t>
            </w:r>
          </w:p>
        </w:tc>
        <w:tc>
          <w:tcPr>
            <w:tcW w:w="1102" w:type="dxa"/>
          </w:tcPr>
          <w:p w14:paraId="72EBC1C1" w14:textId="77777777" w:rsidR="00802ACF" w:rsidRPr="002E3C08" w:rsidRDefault="00802ACF" w:rsidP="0076717A">
            <w:pPr>
              <w:jc w:val="both"/>
              <w:rPr>
                <w:rFonts w:ascii="Arial" w:hAnsi="Arial" w:cs="Arial"/>
                <w:sz w:val="20"/>
                <w:szCs w:val="20"/>
              </w:rPr>
            </w:pPr>
          </w:p>
        </w:tc>
      </w:tr>
      <w:tr w:rsidR="00802ACF" w:rsidRPr="002E3C08" w14:paraId="3DCC5745" w14:textId="77777777" w:rsidTr="00EE2AFF">
        <w:tc>
          <w:tcPr>
            <w:tcW w:w="2718" w:type="dxa"/>
          </w:tcPr>
          <w:p w14:paraId="76B19FAD" w14:textId="77777777" w:rsidR="00802ACF" w:rsidRPr="002E3C08" w:rsidRDefault="00802ACF" w:rsidP="0076717A">
            <w:pPr>
              <w:jc w:val="both"/>
              <w:rPr>
                <w:rFonts w:ascii="Arial" w:hAnsi="Arial" w:cs="Arial"/>
                <w:sz w:val="20"/>
                <w:szCs w:val="20"/>
              </w:rPr>
            </w:pPr>
            <w:r w:rsidRPr="002E3C08">
              <w:rPr>
                <w:rFonts w:ascii="Arial" w:hAnsi="Arial" w:cs="Arial"/>
                <w:sz w:val="20"/>
                <w:szCs w:val="20"/>
              </w:rPr>
              <w:t>Single</w:t>
            </w:r>
          </w:p>
        </w:tc>
        <w:tc>
          <w:tcPr>
            <w:tcW w:w="2825" w:type="dxa"/>
          </w:tcPr>
          <w:p w14:paraId="1747960D" w14:textId="77777777" w:rsidR="00802ACF" w:rsidRPr="002E3C08" w:rsidRDefault="00802ACF" w:rsidP="00F76B05">
            <w:pPr>
              <w:jc w:val="center"/>
              <w:rPr>
                <w:rFonts w:ascii="Arial" w:hAnsi="Arial" w:cs="Arial"/>
                <w:sz w:val="20"/>
                <w:szCs w:val="20"/>
              </w:rPr>
            </w:pPr>
            <w:r w:rsidRPr="002E3C08">
              <w:rPr>
                <w:rFonts w:ascii="Arial" w:hAnsi="Arial" w:cs="Arial"/>
                <w:sz w:val="20"/>
                <w:szCs w:val="20"/>
              </w:rPr>
              <w:t>8(11.6%)</w:t>
            </w:r>
          </w:p>
        </w:tc>
        <w:tc>
          <w:tcPr>
            <w:tcW w:w="2126" w:type="dxa"/>
          </w:tcPr>
          <w:p w14:paraId="30544146" w14:textId="77777777" w:rsidR="00802ACF" w:rsidRPr="002E3C08" w:rsidRDefault="00802ACF" w:rsidP="00F76B05">
            <w:pPr>
              <w:jc w:val="center"/>
              <w:rPr>
                <w:rFonts w:ascii="Arial" w:hAnsi="Arial" w:cs="Arial"/>
                <w:sz w:val="20"/>
                <w:szCs w:val="20"/>
              </w:rPr>
            </w:pPr>
            <w:r w:rsidRPr="002E3C08">
              <w:rPr>
                <w:rFonts w:ascii="Arial" w:hAnsi="Arial" w:cs="Arial"/>
                <w:sz w:val="20"/>
                <w:szCs w:val="20"/>
              </w:rPr>
              <w:t>8(11.8%)</w:t>
            </w:r>
          </w:p>
        </w:tc>
        <w:tc>
          <w:tcPr>
            <w:tcW w:w="1417" w:type="dxa"/>
          </w:tcPr>
          <w:p w14:paraId="2B58D806" w14:textId="77777777" w:rsidR="00802ACF" w:rsidRPr="002E3C08" w:rsidRDefault="00802ACF" w:rsidP="00F76B05">
            <w:pPr>
              <w:jc w:val="center"/>
              <w:rPr>
                <w:rFonts w:ascii="Arial" w:hAnsi="Arial" w:cs="Arial"/>
                <w:sz w:val="20"/>
                <w:szCs w:val="20"/>
              </w:rPr>
            </w:pPr>
            <w:r w:rsidRPr="002E3C08">
              <w:rPr>
                <w:rFonts w:ascii="Arial" w:hAnsi="Arial" w:cs="Arial"/>
                <w:sz w:val="20"/>
                <w:szCs w:val="20"/>
              </w:rPr>
              <w:t>0.001</w:t>
            </w:r>
          </w:p>
        </w:tc>
        <w:tc>
          <w:tcPr>
            <w:tcW w:w="1102" w:type="dxa"/>
          </w:tcPr>
          <w:p w14:paraId="0A641D7F" w14:textId="77777777" w:rsidR="00802ACF" w:rsidRPr="002E3C08" w:rsidRDefault="00802ACF" w:rsidP="0076717A">
            <w:pPr>
              <w:jc w:val="both"/>
              <w:rPr>
                <w:rFonts w:ascii="Arial" w:hAnsi="Arial" w:cs="Arial"/>
                <w:sz w:val="20"/>
                <w:szCs w:val="20"/>
              </w:rPr>
            </w:pPr>
            <w:r w:rsidRPr="002E3C08">
              <w:rPr>
                <w:rFonts w:ascii="Arial" w:hAnsi="Arial" w:cs="Arial"/>
                <w:sz w:val="20"/>
                <w:szCs w:val="20"/>
              </w:rPr>
              <w:t>1.000</w:t>
            </w:r>
          </w:p>
        </w:tc>
      </w:tr>
      <w:tr w:rsidR="00802ACF" w:rsidRPr="002E3C08" w14:paraId="2545320A" w14:textId="77777777" w:rsidTr="00EE2AFF">
        <w:tc>
          <w:tcPr>
            <w:tcW w:w="2718" w:type="dxa"/>
          </w:tcPr>
          <w:p w14:paraId="633CCC81" w14:textId="77777777" w:rsidR="00802ACF" w:rsidRPr="002E3C08" w:rsidRDefault="00802ACF" w:rsidP="0076717A">
            <w:pPr>
              <w:jc w:val="both"/>
              <w:rPr>
                <w:rFonts w:ascii="Arial" w:hAnsi="Arial" w:cs="Arial"/>
                <w:sz w:val="20"/>
                <w:szCs w:val="20"/>
              </w:rPr>
            </w:pPr>
            <w:r w:rsidRPr="002E3C08">
              <w:rPr>
                <w:rFonts w:ascii="Arial" w:hAnsi="Arial" w:cs="Arial"/>
                <w:sz w:val="20"/>
                <w:szCs w:val="20"/>
              </w:rPr>
              <w:t>Married</w:t>
            </w:r>
          </w:p>
        </w:tc>
        <w:tc>
          <w:tcPr>
            <w:tcW w:w="2825" w:type="dxa"/>
          </w:tcPr>
          <w:p w14:paraId="2E7E53EB" w14:textId="77777777" w:rsidR="00802ACF" w:rsidRPr="002E3C08" w:rsidRDefault="00802ACF" w:rsidP="00F76B05">
            <w:pPr>
              <w:jc w:val="center"/>
              <w:rPr>
                <w:rFonts w:ascii="Arial" w:hAnsi="Arial" w:cs="Arial"/>
                <w:sz w:val="20"/>
                <w:szCs w:val="20"/>
              </w:rPr>
            </w:pPr>
            <w:r w:rsidRPr="002E3C08">
              <w:rPr>
                <w:rFonts w:ascii="Arial" w:hAnsi="Arial" w:cs="Arial"/>
                <w:sz w:val="20"/>
                <w:szCs w:val="20"/>
              </w:rPr>
              <w:t>61(88.4%)</w:t>
            </w:r>
          </w:p>
        </w:tc>
        <w:tc>
          <w:tcPr>
            <w:tcW w:w="2126" w:type="dxa"/>
          </w:tcPr>
          <w:p w14:paraId="3F663D28" w14:textId="77777777" w:rsidR="00802ACF" w:rsidRPr="002E3C08" w:rsidRDefault="00802ACF" w:rsidP="00F76B05">
            <w:pPr>
              <w:jc w:val="center"/>
              <w:rPr>
                <w:rFonts w:ascii="Arial" w:hAnsi="Arial" w:cs="Arial"/>
                <w:sz w:val="20"/>
                <w:szCs w:val="20"/>
              </w:rPr>
            </w:pPr>
            <w:r w:rsidRPr="002E3C08">
              <w:rPr>
                <w:rFonts w:ascii="Arial" w:hAnsi="Arial" w:cs="Arial"/>
                <w:sz w:val="20"/>
                <w:szCs w:val="20"/>
              </w:rPr>
              <w:t>60(88.2%)</w:t>
            </w:r>
          </w:p>
        </w:tc>
        <w:tc>
          <w:tcPr>
            <w:tcW w:w="1417" w:type="dxa"/>
          </w:tcPr>
          <w:p w14:paraId="5044F8C1" w14:textId="77777777" w:rsidR="00802ACF" w:rsidRPr="002E3C08" w:rsidRDefault="00802ACF" w:rsidP="0076717A">
            <w:pPr>
              <w:jc w:val="both"/>
              <w:rPr>
                <w:rFonts w:ascii="Arial" w:hAnsi="Arial" w:cs="Arial"/>
                <w:sz w:val="20"/>
                <w:szCs w:val="20"/>
              </w:rPr>
            </w:pPr>
          </w:p>
        </w:tc>
        <w:tc>
          <w:tcPr>
            <w:tcW w:w="1102" w:type="dxa"/>
          </w:tcPr>
          <w:p w14:paraId="0107DA0F" w14:textId="77777777" w:rsidR="00802ACF" w:rsidRPr="002E3C08" w:rsidRDefault="00802ACF" w:rsidP="0076717A">
            <w:pPr>
              <w:jc w:val="both"/>
              <w:rPr>
                <w:rFonts w:ascii="Arial" w:hAnsi="Arial" w:cs="Arial"/>
                <w:sz w:val="20"/>
                <w:szCs w:val="20"/>
              </w:rPr>
            </w:pPr>
          </w:p>
        </w:tc>
      </w:tr>
      <w:tr w:rsidR="00802ACF" w:rsidRPr="002E3C08" w14:paraId="3556F253" w14:textId="77777777" w:rsidTr="00EE2AFF">
        <w:tc>
          <w:tcPr>
            <w:tcW w:w="10188" w:type="dxa"/>
            <w:gridSpan w:val="5"/>
          </w:tcPr>
          <w:p w14:paraId="6A9D7323" w14:textId="77777777" w:rsidR="00802ACF" w:rsidRPr="002E3C08" w:rsidRDefault="00802ACF" w:rsidP="0076717A">
            <w:pPr>
              <w:jc w:val="both"/>
              <w:rPr>
                <w:rFonts w:ascii="Arial" w:hAnsi="Arial" w:cs="Arial"/>
                <w:sz w:val="20"/>
                <w:szCs w:val="20"/>
              </w:rPr>
            </w:pPr>
            <w:r w:rsidRPr="002E3C08">
              <w:rPr>
                <w:rFonts w:ascii="Arial" w:hAnsi="Arial" w:cs="Arial"/>
                <w:b/>
                <w:sz w:val="20"/>
                <w:szCs w:val="20"/>
              </w:rPr>
              <w:t>TRIBE</w:t>
            </w:r>
          </w:p>
        </w:tc>
      </w:tr>
      <w:tr w:rsidR="00802ACF" w:rsidRPr="002E3C08" w14:paraId="0F56023A" w14:textId="77777777" w:rsidTr="00EE2AFF">
        <w:tc>
          <w:tcPr>
            <w:tcW w:w="2718" w:type="dxa"/>
          </w:tcPr>
          <w:p w14:paraId="639B2BD3" w14:textId="77777777" w:rsidR="00802ACF" w:rsidRPr="002E3C08" w:rsidRDefault="00802ACF" w:rsidP="0076717A">
            <w:pPr>
              <w:jc w:val="both"/>
              <w:rPr>
                <w:rFonts w:ascii="Arial" w:hAnsi="Arial" w:cs="Arial"/>
                <w:sz w:val="20"/>
                <w:szCs w:val="20"/>
              </w:rPr>
            </w:pPr>
            <w:r w:rsidRPr="002E3C08">
              <w:rPr>
                <w:rFonts w:ascii="Arial" w:hAnsi="Arial" w:cs="Arial"/>
                <w:sz w:val="20"/>
                <w:szCs w:val="20"/>
              </w:rPr>
              <w:t>Yoruba</w:t>
            </w:r>
          </w:p>
        </w:tc>
        <w:tc>
          <w:tcPr>
            <w:tcW w:w="2825" w:type="dxa"/>
          </w:tcPr>
          <w:p w14:paraId="52ED170A" w14:textId="77777777" w:rsidR="00802ACF" w:rsidRPr="002E3C08" w:rsidRDefault="00802ACF" w:rsidP="00F76B05">
            <w:pPr>
              <w:jc w:val="center"/>
              <w:rPr>
                <w:rFonts w:ascii="Arial" w:hAnsi="Arial" w:cs="Arial"/>
                <w:sz w:val="20"/>
                <w:szCs w:val="20"/>
              </w:rPr>
            </w:pPr>
            <w:r w:rsidRPr="002E3C08">
              <w:rPr>
                <w:rFonts w:ascii="Arial" w:hAnsi="Arial" w:cs="Arial"/>
                <w:sz w:val="20"/>
                <w:szCs w:val="20"/>
              </w:rPr>
              <w:t>61(88.4%)</w:t>
            </w:r>
          </w:p>
        </w:tc>
        <w:tc>
          <w:tcPr>
            <w:tcW w:w="2126" w:type="dxa"/>
          </w:tcPr>
          <w:p w14:paraId="6C99CF38" w14:textId="77777777" w:rsidR="00802ACF" w:rsidRPr="002E3C08" w:rsidRDefault="00802ACF" w:rsidP="00F76B05">
            <w:pPr>
              <w:jc w:val="center"/>
              <w:rPr>
                <w:rFonts w:ascii="Arial" w:hAnsi="Arial" w:cs="Arial"/>
                <w:sz w:val="20"/>
                <w:szCs w:val="20"/>
              </w:rPr>
            </w:pPr>
            <w:r w:rsidRPr="002E3C08">
              <w:rPr>
                <w:rFonts w:ascii="Arial" w:hAnsi="Arial" w:cs="Arial"/>
                <w:sz w:val="20"/>
                <w:szCs w:val="20"/>
              </w:rPr>
              <w:t>56(88.2%)</w:t>
            </w:r>
          </w:p>
        </w:tc>
        <w:tc>
          <w:tcPr>
            <w:tcW w:w="1417" w:type="dxa"/>
          </w:tcPr>
          <w:p w14:paraId="63AF8975" w14:textId="77777777" w:rsidR="00802ACF" w:rsidRPr="002E3C08" w:rsidRDefault="00802ACF" w:rsidP="00F76B05">
            <w:pPr>
              <w:jc w:val="center"/>
              <w:rPr>
                <w:rFonts w:ascii="Arial" w:hAnsi="Arial" w:cs="Arial"/>
                <w:sz w:val="20"/>
                <w:szCs w:val="20"/>
              </w:rPr>
            </w:pPr>
            <w:r w:rsidRPr="002E3C08">
              <w:rPr>
                <w:rFonts w:ascii="Arial" w:hAnsi="Arial" w:cs="Arial"/>
                <w:sz w:val="20"/>
                <w:szCs w:val="20"/>
              </w:rPr>
              <w:t>1.091</w:t>
            </w:r>
          </w:p>
        </w:tc>
        <w:tc>
          <w:tcPr>
            <w:tcW w:w="1102" w:type="dxa"/>
          </w:tcPr>
          <w:p w14:paraId="60393FEB" w14:textId="77777777" w:rsidR="00802ACF" w:rsidRPr="002E3C08" w:rsidRDefault="00802ACF" w:rsidP="0076717A">
            <w:pPr>
              <w:jc w:val="both"/>
              <w:rPr>
                <w:rFonts w:ascii="Arial" w:hAnsi="Arial" w:cs="Arial"/>
                <w:sz w:val="20"/>
                <w:szCs w:val="20"/>
              </w:rPr>
            </w:pPr>
            <w:r w:rsidRPr="002E3C08">
              <w:rPr>
                <w:rFonts w:ascii="Arial" w:hAnsi="Arial" w:cs="Arial"/>
                <w:sz w:val="20"/>
                <w:szCs w:val="20"/>
              </w:rPr>
              <w:t>0.583</w:t>
            </w:r>
          </w:p>
        </w:tc>
      </w:tr>
      <w:tr w:rsidR="00802ACF" w:rsidRPr="002E3C08" w14:paraId="51DA3568" w14:textId="77777777" w:rsidTr="00EE2AFF">
        <w:tc>
          <w:tcPr>
            <w:tcW w:w="2718" w:type="dxa"/>
          </w:tcPr>
          <w:p w14:paraId="71A0151A" w14:textId="77777777" w:rsidR="00802ACF" w:rsidRPr="002E3C08" w:rsidRDefault="00802ACF" w:rsidP="0076717A">
            <w:pPr>
              <w:jc w:val="both"/>
              <w:rPr>
                <w:rFonts w:ascii="Arial" w:hAnsi="Arial" w:cs="Arial"/>
                <w:sz w:val="20"/>
                <w:szCs w:val="20"/>
              </w:rPr>
            </w:pPr>
            <w:r w:rsidRPr="002E3C08">
              <w:rPr>
                <w:rFonts w:ascii="Arial" w:hAnsi="Arial" w:cs="Arial"/>
                <w:sz w:val="20"/>
                <w:szCs w:val="20"/>
              </w:rPr>
              <w:t>Igbo</w:t>
            </w:r>
          </w:p>
        </w:tc>
        <w:tc>
          <w:tcPr>
            <w:tcW w:w="2825" w:type="dxa"/>
          </w:tcPr>
          <w:p w14:paraId="255682D4" w14:textId="77777777" w:rsidR="00802ACF" w:rsidRPr="002E3C08" w:rsidRDefault="00802ACF" w:rsidP="00F76B05">
            <w:pPr>
              <w:jc w:val="center"/>
              <w:rPr>
                <w:rFonts w:ascii="Arial" w:hAnsi="Arial" w:cs="Arial"/>
                <w:sz w:val="20"/>
                <w:szCs w:val="20"/>
              </w:rPr>
            </w:pPr>
            <w:r w:rsidRPr="002E3C08">
              <w:rPr>
                <w:rFonts w:ascii="Arial" w:hAnsi="Arial" w:cs="Arial"/>
                <w:sz w:val="20"/>
                <w:szCs w:val="20"/>
              </w:rPr>
              <w:t>6(8.7%)</w:t>
            </w:r>
          </w:p>
        </w:tc>
        <w:tc>
          <w:tcPr>
            <w:tcW w:w="2126" w:type="dxa"/>
          </w:tcPr>
          <w:p w14:paraId="02E5C694" w14:textId="77777777" w:rsidR="00802ACF" w:rsidRPr="002E3C08" w:rsidRDefault="00802ACF" w:rsidP="00F76B05">
            <w:pPr>
              <w:jc w:val="center"/>
              <w:rPr>
                <w:rFonts w:ascii="Arial" w:hAnsi="Arial" w:cs="Arial"/>
                <w:sz w:val="20"/>
                <w:szCs w:val="20"/>
              </w:rPr>
            </w:pPr>
            <w:r w:rsidRPr="002E3C08">
              <w:rPr>
                <w:rFonts w:ascii="Arial" w:hAnsi="Arial" w:cs="Arial"/>
                <w:sz w:val="20"/>
                <w:szCs w:val="20"/>
              </w:rPr>
              <w:t>8(11.8%)</w:t>
            </w:r>
          </w:p>
        </w:tc>
        <w:tc>
          <w:tcPr>
            <w:tcW w:w="1417" w:type="dxa"/>
          </w:tcPr>
          <w:p w14:paraId="43FFBAC9" w14:textId="77777777" w:rsidR="00802ACF" w:rsidRPr="002E3C08" w:rsidRDefault="00802ACF" w:rsidP="0076717A">
            <w:pPr>
              <w:jc w:val="both"/>
              <w:rPr>
                <w:rFonts w:ascii="Arial" w:hAnsi="Arial" w:cs="Arial"/>
                <w:sz w:val="20"/>
                <w:szCs w:val="20"/>
              </w:rPr>
            </w:pPr>
          </w:p>
        </w:tc>
        <w:tc>
          <w:tcPr>
            <w:tcW w:w="1102" w:type="dxa"/>
          </w:tcPr>
          <w:p w14:paraId="44AD9281" w14:textId="77777777" w:rsidR="00802ACF" w:rsidRPr="002E3C08" w:rsidRDefault="00802ACF" w:rsidP="0076717A">
            <w:pPr>
              <w:jc w:val="both"/>
              <w:rPr>
                <w:rFonts w:ascii="Arial" w:hAnsi="Arial" w:cs="Arial"/>
                <w:sz w:val="20"/>
                <w:szCs w:val="20"/>
              </w:rPr>
            </w:pPr>
          </w:p>
        </w:tc>
      </w:tr>
      <w:tr w:rsidR="00802ACF" w:rsidRPr="002E3C08" w14:paraId="3627CB2E" w14:textId="77777777" w:rsidTr="00EE2AFF">
        <w:tc>
          <w:tcPr>
            <w:tcW w:w="2718" w:type="dxa"/>
          </w:tcPr>
          <w:p w14:paraId="3B3FA8C1" w14:textId="77777777" w:rsidR="00802ACF" w:rsidRPr="002E3C08" w:rsidRDefault="00802ACF" w:rsidP="0076717A">
            <w:pPr>
              <w:jc w:val="both"/>
              <w:rPr>
                <w:rFonts w:ascii="Arial" w:hAnsi="Arial" w:cs="Arial"/>
                <w:sz w:val="20"/>
                <w:szCs w:val="20"/>
              </w:rPr>
            </w:pPr>
            <w:r w:rsidRPr="002E3C08">
              <w:rPr>
                <w:rFonts w:ascii="Arial" w:hAnsi="Arial" w:cs="Arial"/>
                <w:sz w:val="20"/>
                <w:szCs w:val="20"/>
              </w:rPr>
              <w:t>Others</w:t>
            </w:r>
          </w:p>
        </w:tc>
        <w:tc>
          <w:tcPr>
            <w:tcW w:w="2825" w:type="dxa"/>
          </w:tcPr>
          <w:p w14:paraId="1439C304" w14:textId="77777777" w:rsidR="00802ACF" w:rsidRPr="002E3C08" w:rsidRDefault="00802ACF" w:rsidP="00F76B05">
            <w:pPr>
              <w:jc w:val="center"/>
              <w:rPr>
                <w:rFonts w:ascii="Arial" w:hAnsi="Arial" w:cs="Arial"/>
                <w:sz w:val="20"/>
                <w:szCs w:val="20"/>
              </w:rPr>
            </w:pPr>
            <w:r w:rsidRPr="002E3C08">
              <w:rPr>
                <w:rFonts w:ascii="Arial" w:hAnsi="Arial" w:cs="Arial"/>
                <w:sz w:val="20"/>
                <w:szCs w:val="20"/>
              </w:rPr>
              <w:t>2(2.9%)</w:t>
            </w:r>
          </w:p>
        </w:tc>
        <w:tc>
          <w:tcPr>
            <w:tcW w:w="2126" w:type="dxa"/>
          </w:tcPr>
          <w:p w14:paraId="06FB2E33" w14:textId="77777777" w:rsidR="00802ACF" w:rsidRPr="002E3C08" w:rsidRDefault="00802ACF" w:rsidP="00F76B05">
            <w:pPr>
              <w:jc w:val="center"/>
              <w:rPr>
                <w:rFonts w:ascii="Arial" w:hAnsi="Arial" w:cs="Arial"/>
                <w:sz w:val="20"/>
                <w:szCs w:val="20"/>
              </w:rPr>
            </w:pPr>
            <w:r w:rsidRPr="002E3C08">
              <w:rPr>
                <w:rFonts w:ascii="Arial" w:hAnsi="Arial" w:cs="Arial"/>
                <w:sz w:val="20"/>
                <w:szCs w:val="20"/>
              </w:rPr>
              <w:t>4(5.9%)</w:t>
            </w:r>
          </w:p>
        </w:tc>
        <w:tc>
          <w:tcPr>
            <w:tcW w:w="1417" w:type="dxa"/>
          </w:tcPr>
          <w:p w14:paraId="6D28016A" w14:textId="77777777" w:rsidR="00802ACF" w:rsidRPr="002E3C08" w:rsidRDefault="00802ACF" w:rsidP="0076717A">
            <w:pPr>
              <w:jc w:val="both"/>
              <w:rPr>
                <w:rFonts w:ascii="Arial" w:hAnsi="Arial" w:cs="Arial"/>
                <w:sz w:val="20"/>
                <w:szCs w:val="20"/>
              </w:rPr>
            </w:pPr>
          </w:p>
        </w:tc>
        <w:tc>
          <w:tcPr>
            <w:tcW w:w="1102" w:type="dxa"/>
          </w:tcPr>
          <w:p w14:paraId="32CB23C3" w14:textId="77777777" w:rsidR="00802ACF" w:rsidRPr="002E3C08" w:rsidRDefault="00802ACF" w:rsidP="0076717A">
            <w:pPr>
              <w:jc w:val="both"/>
              <w:rPr>
                <w:rFonts w:ascii="Arial" w:hAnsi="Arial" w:cs="Arial"/>
                <w:sz w:val="20"/>
                <w:szCs w:val="20"/>
              </w:rPr>
            </w:pPr>
          </w:p>
        </w:tc>
      </w:tr>
      <w:tr w:rsidR="00802ACF" w:rsidRPr="002E3C08" w14:paraId="3749A24E" w14:textId="77777777" w:rsidTr="00EE2AFF">
        <w:tc>
          <w:tcPr>
            <w:tcW w:w="10188" w:type="dxa"/>
            <w:gridSpan w:val="5"/>
          </w:tcPr>
          <w:p w14:paraId="2FAA674C" w14:textId="77777777" w:rsidR="00802ACF" w:rsidRPr="002E3C08" w:rsidRDefault="00802ACF" w:rsidP="0076717A">
            <w:pPr>
              <w:jc w:val="both"/>
              <w:rPr>
                <w:rFonts w:ascii="Arial" w:hAnsi="Arial" w:cs="Arial"/>
                <w:sz w:val="20"/>
                <w:szCs w:val="20"/>
              </w:rPr>
            </w:pPr>
            <w:r w:rsidRPr="002E3C08">
              <w:rPr>
                <w:rFonts w:ascii="Arial" w:hAnsi="Arial" w:cs="Arial"/>
                <w:b/>
                <w:sz w:val="20"/>
                <w:szCs w:val="20"/>
              </w:rPr>
              <w:t>RELIGION</w:t>
            </w:r>
          </w:p>
        </w:tc>
      </w:tr>
      <w:tr w:rsidR="00802ACF" w:rsidRPr="002E3C08" w14:paraId="25FB5ED0" w14:textId="77777777" w:rsidTr="00EE2AFF">
        <w:tc>
          <w:tcPr>
            <w:tcW w:w="2718" w:type="dxa"/>
          </w:tcPr>
          <w:p w14:paraId="1EE4600E" w14:textId="77777777" w:rsidR="00802ACF" w:rsidRPr="002E3C08" w:rsidRDefault="00802ACF" w:rsidP="0076717A">
            <w:pPr>
              <w:jc w:val="both"/>
              <w:rPr>
                <w:rFonts w:ascii="Arial" w:hAnsi="Arial" w:cs="Arial"/>
                <w:sz w:val="20"/>
                <w:szCs w:val="20"/>
              </w:rPr>
            </w:pPr>
            <w:r w:rsidRPr="002E3C08">
              <w:rPr>
                <w:rFonts w:ascii="Arial" w:hAnsi="Arial" w:cs="Arial"/>
                <w:sz w:val="20"/>
                <w:szCs w:val="20"/>
              </w:rPr>
              <w:t>Christianity</w:t>
            </w:r>
          </w:p>
        </w:tc>
        <w:tc>
          <w:tcPr>
            <w:tcW w:w="2825" w:type="dxa"/>
          </w:tcPr>
          <w:p w14:paraId="3A45CB22" w14:textId="77777777" w:rsidR="00802ACF" w:rsidRPr="002E3C08" w:rsidRDefault="00802ACF" w:rsidP="00F76B05">
            <w:pPr>
              <w:jc w:val="center"/>
              <w:rPr>
                <w:rFonts w:ascii="Arial" w:hAnsi="Arial" w:cs="Arial"/>
                <w:sz w:val="20"/>
                <w:szCs w:val="20"/>
              </w:rPr>
            </w:pPr>
            <w:r w:rsidRPr="002E3C08">
              <w:rPr>
                <w:rFonts w:ascii="Arial" w:hAnsi="Arial" w:cs="Arial"/>
                <w:sz w:val="20"/>
                <w:szCs w:val="20"/>
              </w:rPr>
              <w:t>60(87.0%)</w:t>
            </w:r>
          </w:p>
        </w:tc>
        <w:tc>
          <w:tcPr>
            <w:tcW w:w="2126" w:type="dxa"/>
          </w:tcPr>
          <w:p w14:paraId="228EAD39" w14:textId="77777777" w:rsidR="00802ACF" w:rsidRPr="002E3C08" w:rsidRDefault="00802ACF" w:rsidP="00F76B05">
            <w:pPr>
              <w:jc w:val="center"/>
              <w:rPr>
                <w:rFonts w:ascii="Arial" w:hAnsi="Arial" w:cs="Arial"/>
                <w:sz w:val="20"/>
                <w:szCs w:val="20"/>
              </w:rPr>
            </w:pPr>
            <w:r w:rsidRPr="002E3C08">
              <w:rPr>
                <w:rFonts w:ascii="Arial" w:hAnsi="Arial" w:cs="Arial"/>
                <w:sz w:val="20"/>
                <w:szCs w:val="20"/>
              </w:rPr>
              <w:t>62(91.2%)</w:t>
            </w:r>
          </w:p>
        </w:tc>
        <w:tc>
          <w:tcPr>
            <w:tcW w:w="1417" w:type="dxa"/>
          </w:tcPr>
          <w:p w14:paraId="56981D53" w14:textId="77777777" w:rsidR="00802ACF" w:rsidRPr="002E3C08" w:rsidRDefault="00802ACF" w:rsidP="00F76B05">
            <w:pPr>
              <w:jc w:val="center"/>
              <w:rPr>
                <w:rFonts w:ascii="Arial" w:hAnsi="Arial" w:cs="Arial"/>
                <w:sz w:val="20"/>
                <w:szCs w:val="20"/>
              </w:rPr>
            </w:pPr>
            <w:r w:rsidRPr="002E3C08">
              <w:rPr>
                <w:rFonts w:ascii="Arial" w:hAnsi="Arial" w:cs="Arial"/>
                <w:sz w:val="20"/>
                <w:szCs w:val="20"/>
              </w:rPr>
              <w:t>0.677</w:t>
            </w:r>
          </w:p>
        </w:tc>
        <w:tc>
          <w:tcPr>
            <w:tcW w:w="1102" w:type="dxa"/>
          </w:tcPr>
          <w:p w14:paraId="24A9ED25" w14:textId="77777777" w:rsidR="00802ACF" w:rsidRPr="002E3C08" w:rsidRDefault="00802ACF" w:rsidP="0076717A">
            <w:pPr>
              <w:jc w:val="both"/>
              <w:rPr>
                <w:rFonts w:ascii="Arial" w:hAnsi="Arial" w:cs="Arial"/>
                <w:sz w:val="20"/>
                <w:szCs w:val="20"/>
              </w:rPr>
            </w:pPr>
            <w:r w:rsidRPr="002E3C08">
              <w:rPr>
                <w:rFonts w:ascii="Arial" w:hAnsi="Arial" w:cs="Arial"/>
                <w:sz w:val="20"/>
                <w:szCs w:val="20"/>
              </w:rPr>
              <w:t>0.412</w:t>
            </w:r>
          </w:p>
        </w:tc>
      </w:tr>
      <w:tr w:rsidR="00802ACF" w:rsidRPr="002E3C08" w14:paraId="45599C68" w14:textId="77777777" w:rsidTr="00EE2AFF">
        <w:tc>
          <w:tcPr>
            <w:tcW w:w="2718" w:type="dxa"/>
          </w:tcPr>
          <w:p w14:paraId="37711825" w14:textId="77777777" w:rsidR="00802ACF" w:rsidRPr="002E3C08" w:rsidRDefault="00802ACF" w:rsidP="0076717A">
            <w:pPr>
              <w:jc w:val="both"/>
              <w:rPr>
                <w:rFonts w:ascii="Arial" w:hAnsi="Arial" w:cs="Arial"/>
                <w:sz w:val="20"/>
                <w:szCs w:val="20"/>
              </w:rPr>
            </w:pPr>
            <w:r w:rsidRPr="002E3C08">
              <w:rPr>
                <w:rFonts w:ascii="Arial" w:hAnsi="Arial" w:cs="Arial"/>
                <w:sz w:val="20"/>
                <w:szCs w:val="20"/>
              </w:rPr>
              <w:t xml:space="preserve">Islam </w:t>
            </w:r>
          </w:p>
        </w:tc>
        <w:tc>
          <w:tcPr>
            <w:tcW w:w="2825" w:type="dxa"/>
          </w:tcPr>
          <w:p w14:paraId="08B82155" w14:textId="77777777" w:rsidR="00802ACF" w:rsidRPr="002E3C08" w:rsidRDefault="00802ACF" w:rsidP="00F76B05">
            <w:pPr>
              <w:jc w:val="center"/>
              <w:rPr>
                <w:rFonts w:ascii="Arial" w:hAnsi="Arial" w:cs="Arial"/>
                <w:sz w:val="20"/>
                <w:szCs w:val="20"/>
              </w:rPr>
            </w:pPr>
            <w:r w:rsidRPr="002E3C08">
              <w:rPr>
                <w:rFonts w:ascii="Arial" w:hAnsi="Arial" w:cs="Arial"/>
                <w:sz w:val="20"/>
                <w:szCs w:val="20"/>
              </w:rPr>
              <w:t>9(13.0%)</w:t>
            </w:r>
          </w:p>
        </w:tc>
        <w:tc>
          <w:tcPr>
            <w:tcW w:w="2126" w:type="dxa"/>
          </w:tcPr>
          <w:p w14:paraId="1AE35DD9" w14:textId="77777777" w:rsidR="00802ACF" w:rsidRPr="002E3C08" w:rsidRDefault="00802ACF" w:rsidP="00F76B05">
            <w:pPr>
              <w:jc w:val="center"/>
              <w:rPr>
                <w:rFonts w:ascii="Arial" w:hAnsi="Arial" w:cs="Arial"/>
                <w:sz w:val="20"/>
                <w:szCs w:val="20"/>
              </w:rPr>
            </w:pPr>
            <w:r w:rsidRPr="002E3C08">
              <w:rPr>
                <w:rFonts w:ascii="Arial" w:hAnsi="Arial" w:cs="Arial"/>
                <w:sz w:val="20"/>
                <w:szCs w:val="20"/>
              </w:rPr>
              <w:t>6(8.8%)</w:t>
            </w:r>
          </w:p>
        </w:tc>
        <w:tc>
          <w:tcPr>
            <w:tcW w:w="1417" w:type="dxa"/>
          </w:tcPr>
          <w:p w14:paraId="1F940881" w14:textId="77777777" w:rsidR="00802ACF" w:rsidRPr="002E3C08" w:rsidRDefault="00802ACF" w:rsidP="0076717A">
            <w:pPr>
              <w:jc w:val="both"/>
              <w:rPr>
                <w:rFonts w:ascii="Arial" w:hAnsi="Arial" w:cs="Arial"/>
                <w:sz w:val="20"/>
                <w:szCs w:val="20"/>
              </w:rPr>
            </w:pPr>
          </w:p>
        </w:tc>
        <w:tc>
          <w:tcPr>
            <w:tcW w:w="1102" w:type="dxa"/>
          </w:tcPr>
          <w:p w14:paraId="0D16F8F6" w14:textId="77777777" w:rsidR="00802ACF" w:rsidRPr="002E3C08" w:rsidRDefault="00802ACF" w:rsidP="0076717A">
            <w:pPr>
              <w:jc w:val="both"/>
              <w:rPr>
                <w:rFonts w:ascii="Arial" w:hAnsi="Arial" w:cs="Arial"/>
                <w:sz w:val="20"/>
                <w:szCs w:val="20"/>
              </w:rPr>
            </w:pPr>
          </w:p>
        </w:tc>
      </w:tr>
      <w:tr w:rsidR="00802ACF" w:rsidRPr="002E3C08" w14:paraId="2A60EC9E" w14:textId="77777777" w:rsidTr="00EE2AFF">
        <w:tc>
          <w:tcPr>
            <w:tcW w:w="10188" w:type="dxa"/>
            <w:gridSpan w:val="5"/>
          </w:tcPr>
          <w:p w14:paraId="19D20D9D" w14:textId="77777777" w:rsidR="00802ACF" w:rsidRPr="002E3C08" w:rsidRDefault="00802ACF" w:rsidP="0076717A">
            <w:pPr>
              <w:jc w:val="both"/>
              <w:rPr>
                <w:rFonts w:ascii="Arial" w:hAnsi="Arial" w:cs="Arial"/>
                <w:sz w:val="20"/>
                <w:szCs w:val="20"/>
              </w:rPr>
            </w:pPr>
            <w:r w:rsidRPr="002E3C08">
              <w:rPr>
                <w:rFonts w:ascii="Arial" w:hAnsi="Arial" w:cs="Arial"/>
                <w:b/>
                <w:sz w:val="20"/>
                <w:szCs w:val="20"/>
              </w:rPr>
              <w:t>EDUCATION</w:t>
            </w:r>
          </w:p>
        </w:tc>
      </w:tr>
      <w:tr w:rsidR="00802ACF" w:rsidRPr="002E3C08" w14:paraId="40BF31D4" w14:textId="77777777" w:rsidTr="00EE2AFF">
        <w:tc>
          <w:tcPr>
            <w:tcW w:w="2718" w:type="dxa"/>
          </w:tcPr>
          <w:p w14:paraId="63624628" w14:textId="77777777" w:rsidR="00802ACF" w:rsidRPr="002E3C08" w:rsidRDefault="00802ACF" w:rsidP="0076717A">
            <w:pPr>
              <w:jc w:val="both"/>
              <w:rPr>
                <w:rFonts w:ascii="Arial" w:hAnsi="Arial" w:cs="Arial"/>
                <w:sz w:val="20"/>
                <w:szCs w:val="20"/>
              </w:rPr>
            </w:pPr>
            <w:r w:rsidRPr="002E3C08">
              <w:rPr>
                <w:rFonts w:ascii="Arial" w:hAnsi="Arial" w:cs="Arial"/>
                <w:sz w:val="20"/>
                <w:szCs w:val="20"/>
              </w:rPr>
              <w:t>Primary</w:t>
            </w:r>
          </w:p>
        </w:tc>
        <w:tc>
          <w:tcPr>
            <w:tcW w:w="2825" w:type="dxa"/>
          </w:tcPr>
          <w:p w14:paraId="4C2A67CA" w14:textId="77777777" w:rsidR="00802ACF" w:rsidRPr="002E3C08" w:rsidRDefault="00802ACF" w:rsidP="00F76B05">
            <w:pPr>
              <w:jc w:val="center"/>
              <w:rPr>
                <w:rFonts w:ascii="Arial" w:hAnsi="Arial" w:cs="Arial"/>
                <w:sz w:val="20"/>
                <w:szCs w:val="20"/>
              </w:rPr>
            </w:pPr>
            <w:r w:rsidRPr="002E3C08">
              <w:rPr>
                <w:rFonts w:ascii="Arial" w:hAnsi="Arial" w:cs="Arial"/>
                <w:sz w:val="20"/>
                <w:szCs w:val="20"/>
              </w:rPr>
              <w:t>4(5.8%)</w:t>
            </w:r>
          </w:p>
        </w:tc>
        <w:tc>
          <w:tcPr>
            <w:tcW w:w="2126" w:type="dxa"/>
          </w:tcPr>
          <w:p w14:paraId="11DC8282" w14:textId="77777777" w:rsidR="00802ACF" w:rsidRPr="002E3C08" w:rsidRDefault="00802ACF" w:rsidP="00F76B05">
            <w:pPr>
              <w:jc w:val="center"/>
              <w:rPr>
                <w:rFonts w:ascii="Arial" w:hAnsi="Arial" w:cs="Arial"/>
                <w:sz w:val="20"/>
                <w:szCs w:val="20"/>
              </w:rPr>
            </w:pPr>
            <w:r w:rsidRPr="002E3C08">
              <w:rPr>
                <w:rFonts w:ascii="Arial" w:hAnsi="Arial" w:cs="Arial"/>
                <w:sz w:val="20"/>
                <w:szCs w:val="20"/>
              </w:rPr>
              <w:t>4(5.9%)</w:t>
            </w:r>
          </w:p>
        </w:tc>
        <w:tc>
          <w:tcPr>
            <w:tcW w:w="1417" w:type="dxa"/>
          </w:tcPr>
          <w:p w14:paraId="53876BB3" w14:textId="77777777" w:rsidR="00802ACF" w:rsidRPr="002E3C08" w:rsidRDefault="00802ACF" w:rsidP="00F76B05">
            <w:pPr>
              <w:jc w:val="center"/>
              <w:rPr>
                <w:rFonts w:ascii="Arial" w:hAnsi="Arial" w:cs="Arial"/>
                <w:sz w:val="20"/>
                <w:szCs w:val="20"/>
              </w:rPr>
            </w:pPr>
            <w:r w:rsidRPr="002E3C08">
              <w:rPr>
                <w:rFonts w:ascii="Arial" w:hAnsi="Arial" w:cs="Arial"/>
                <w:sz w:val="20"/>
                <w:szCs w:val="20"/>
              </w:rPr>
              <w:t>0.158</w:t>
            </w:r>
          </w:p>
        </w:tc>
        <w:tc>
          <w:tcPr>
            <w:tcW w:w="1102" w:type="dxa"/>
          </w:tcPr>
          <w:p w14:paraId="0D3B8DE5" w14:textId="77777777" w:rsidR="00802ACF" w:rsidRPr="002E3C08" w:rsidRDefault="00802ACF" w:rsidP="0076717A">
            <w:pPr>
              <w:jc w:val="both"/>
              <w:rPr>
                <w:rFonts w:ascii="Arial" w:hAnsi="Arial" w:cs="Arial"/>
                <w:sz w:val="20"/>
                <w:szCs w:val="20"/>
              </w:rPr>
            </w:pPr>
            <w:r w:rsidRPr="002E3C08">
              <w:rPr>
                <w:rFonts w:ascii="Arial" w:hAnsi="Arial" w:cs="Arial"/>
                <w:sz w:val="20"/>
                <w:szCs w:val="20"/>
              </w:rPr>
              <w:t>0.931</w:t>
            </w:r>
          </w:p>
        </w:tc>
      </w:tr>
      <w:tr w:rsidR="00802ACF" w:rsidRPr="002E3C08" w14:paraId="761461F9" w14:textId="77777777" w:rsidTr="00EE2AFF">
        <w:tc>
          <w:tcPr>
            <w:tcW w:w="2718" w:type="dxa"/>
          </w:tcPr>
          <w:p w14:paraId="01E76F3B" w14:textId="77777777" w:rsidR="00802ACF" w:rsidRPr="002E3C08" w:rsidRDefault="00802ACF" w:rsidP="0076717A">
            <w:pPr>
              <w:jc w:val="both"/>
              <w:rPr>
                <w:rFonts w:ascii="Arial" w:hAnsi="Arial" w:cs="Arial"/>
                <w:sz w:val="20"/>
                <w:szCs w:val="20"/>
              </w:rPr>
            </w:pPr>
            <w:r w:rsidRPr="002E3C08">
              <w:rPr>
                <w:rFonts w:ascii="Arial" w:hAnsi="Arial" w:cs="Arial"/>
                <w:sz w:val="20"/>
                <w:szCs w:val="20"/>
              </w:rPr>
              <w:t>Secondary</w:t>
            </w:r>
          </w:p>
        </w:tc>
        <w:tc>
          <w:tcPr>
            <w:tcW w:w="2825" w:type="dxa"/>
          </w:tcPr>
          <w:p w14:paraId="26A2DC6A" w14:textId="77777777" w:rsidR="00802ACF" w:rsidRPr="002E3C08" w:rsidRDefault="00802ACF" w:rsidP="00F76B05">
            <w:pPr>
              <w:jc w:val="center"/>
              <w:rPr>
                <w:rFonts w:ascii="Arial" w:hAnsi="Arial" w:cs="Arial"/>
                <w:sz w:val="20"/>
                <w:szCs w:val="20"/>
              </w:rPr>
            </w:pPr>
            <w:r w:rsidRPr="002E3C08">
              <w:rPr>
                <w:rFonts w:ascii="Arial" w:hAnsi="Arial" w:cs="Arial"/>
                <w:sz w:val="20"/>
                <w:szCs w:val="20"/>
              </w:rPr>
              <w:t>19(24.6%)</w:t>
            </w:r>
          </w:p>
        </w:tc>
        <w:tc>
          <w:tcPr>
            <w:tcW w:w="2126" w:type="dxa"/>
          </w:tcPr>
          <w:p w14:paraId="50EE87E8" w14:textId="77777777" w:rsidR="00802ACF" w:rsidRPr="002E3C08" w:rsidRDefault="00802ACF" w:rsidP="00F76B05">
            <w:pPr>
              <w:jc w:val="center"/>
              <w:rPr>
                <w:rFonts w:ascii="Arial" w:hAnsi="Arial" w:cs="Arial"/>
                <w:sz w:val="20"/>
                <w:szCs w:val="20"/>
              </w:rPr>
            </w:pPr>
            <w:r w:rsidRPr="002E3C08">
              <w:rPr>
                <w:rFonts w:ascii="Arial" w:hAnsi="Arial" w:cs="Arial"/>
                <w:sz w:val="20"/>
                <w:szCs w:val="20"/>
              </w:rPr>
              <w:t>19(27.9%)</w:t>
            </w:r>
          </w:p>
        </w:tc>
        <w:tc>
          <w:tcPr>
            <w:tcW w:w="1417" w:type="dxa"/>
          </w:tcPr>
          <w:p w14:paraId="69E09F01" w14:textId="77777777" w:rsidR="00802ACF" w:rsidRPr="002E3C08" w:rsidRDefault="00802ACF" w:rsidP="0076717A">
            <w:pPr>
              <w:jc w:val="both"/>
              <w:rPr>
                <w:rFonts w:ascii="Arial" w:hAnsi="Arial" w:cs="Arial"/>
                <w:sz w:val="20"/>
                <w:szCs w:val="20"/>
              </w:rPr>
            </w:pPr>
          </w:p>
        </w:tc>
        <w:tc>
          <w:tcPr>
            <w:tcW w:w="1102" w:type="dxa"/>
          </w:tcPr>
          <w:p w14:paraId="6940CD64" w14:textId="77777777" w:rsidR="00802ACF" w:rsidRPr="002E3C08" w:rsidRDefault="00802ACF" w:rsidP="0076717A">
            <w:pPr>
              <w:jc w:val="both"/>
              <w:rPr>
                <w:rFonts w:ascii="Arial" w:hAnsi="Arial" w:cs="Arial"/>
                <w:sz w:val="20"/>
                <w:szCs w:val="20"/>
              </w:rPr>
            </w:pPr>
          </w:p>
        </w:tc>
      </w:tr>
      <w:tr w:rsidR="00802ACF" w:rsidRPr="002E3C08" w14:paraId="4D720896" w14:textId="77777777" w:rsidTr="00EE2AFF">
        <w:tc>
          <w:tcPr>
            <w:tcW w:w="2718" w:type="dxa"/>
          </w:tcPr>
          <w:p w14:paraId="06FF75D6" w14:textId="77777777" w:rsidR="00802ACF" w:rsidRPr="002E3C08" w:rsidRDefault="00802ACF" w:rsidP="0076717A">
            <w:pPr>
              <w:jc w:val="both"/>
              <w:rPr>
                <w:rFonts w:ascii="Arial" w:hAnsi="Arial" w:cs="Arial"/>
                <w:sz w:val="20"/>
                <w:szCs w:val="20"/>
              </w:rPr>
            </w:pPr>
            <w:r w:rsidRPr="002E3C08">
              <w:rPr>
                <w:rFonts w:ascii="Arial" w:hAnsi="Arial" w:cs="Arial"/>
                <w:sz w:val="20"/>
                <w:szCs w:val="20"/>
              </w:rPr>
              <w:t>Tertiary</w:t>
            </w:r>
          </w:p>
        </w:tc>
        <w:tc>
          <w:tcPr>
            <w:tcW w:w="2825" w:type="dxa"/>
          </w:tcPr>
          <w:p w14:paraId="11584745" w14:textId="77777777" w:rsidR="00802ACF" w:rsidRPr="002E3C08" w:rsidRDefault="00802ACF" w:rsidP="00F76B05">
            <w:pPr>
              <w:jc w:val="center"/>
              <w:rPr>
                <w:rFonts w:ascii="Arial" w:hAnsi="Arial" w:cs="Arial"/>
                <w:sz w:val="20"/>
                <w:szCs w:val="20"/>
              </w:rPr>
            </w:pPr>
            <w:r w:rsidRPr="002E3C08">
              <w:rPr>
                <w:rFonts w:ascii="Arial" w:hAnsi="Arial" w:cs="Arial"/>
                <w:sz w:val="20"/>
                <w:szCs w:val="20"/>
              </w:rPr>
              <w:t>48(69.6%)</w:t>
            </w:r>
          </w:p>
        </w:tc>
        <w:tc>
          <w:tcPr>
            <w:tcW w:w="2126" w:type="dxa"/>
          </w:tcPr>
          <w:p w14:paraId="02B2E236" w14:textId="77777777" w:rsidR="00802ACF" w:rsidRPr="002E3C08" w:rsidRDefault="00802ACF" w:rsidP="00F76B05">
            <w:pPr>
              <w:jc w:val="center"/>
              <w:rPr>
                <w:rFonts w:ascii="Arial" w:hAnsi="Arial" w:cs="Arial"/>
                <w:sz w:val="20"/>
                <w:szCs w:val="20"/>
              </w:rPr>
            </w:pPr>
            <w:r w:rsidRPr="002E3C08">
              <w:rPr>
                <w:rFonts w:ascii="Arial" w:hAnsi="Arial" w:cs="Arial"/>
                <w:sz w:val="20"/>
                <w:szCs w:val="20"/>
              </w:rPr>
              <w:t>45(66.2%)</w:t>
            </w:r>
          </w:p>
        </w:tc>
        <w:tc>
          <w:tcPr>
            <w:tcW w:w="1417" w:type="dxa"/>
          </w:tcPr>
          <w:p w14:paraId="239CD150" w14:textId="77777777" w:rsidR="00802ACF" w:rsidRPr="002E3C08" w:rsidRDefault="00802ACF" w:rsidP="0076717A">
            <w:pPr>
              <w:jc w:val="both"/>
              <w:rPr>
                <w:rFonts w:ascii="Arial" w:hAnsi="Arial" w:cs="Arial"/>
                <w:sz w:val="20"/>
                <w:szCs w:val="20"/>
              </w:rPr>
            </w:pPr>
          </w:p>
        </w:tc>
        <w:tc>
          <w:tcPr>
            <w:tcW w:w="1102" w:type="dxa"/>
          </w:tcPr>
          <w:p w14:paraId="5216BD89" w14:textId="77777777" w:rsidR="00802ACF" w:rsidRPr="002E3C08" w:rsidRDefault="00802ACF" w:rsidP="0076717A">
            <w:pPr>
              <w:jc w:val="both"/>
              <w:rPr>
                <w:rFonts w:ascii="Arial" w:hAnsi="Arial" w:cs="Arial"/>
                <w:sz w:val="20"/>
                <w:szCs w:val="20"/>
              </w:rPr>
            </w:pPr>
          </w:p>
        </w:tc>
      </w:tr>
      <w:tr w:rsidR="00802ACF" w:rsidRPr="002E3C08" w14:paraId="2B2AE250" w14:textId="77777777" w:rsidTr="00EE2AFF">
        <w:tc>
          <w:tcPr>
            <w:tcW w:w="10188" w:type="dxa"/>
            <w:gridSpan w:val="5"/>
          </w:tcPr>
          <w:p w14:paraId="2AC037D6" w14:textId="77777777" w:rsidR="00802ACF" w:rsidRPr="002E3C08" w:rsidRDefault="00802ACF" w:rsidP="0076717A">
            <w:pPr>
              <w:jc w:val="both"/>
              <w:rPr>
                <w:rFonts w:ascii="Arial" w:hAnsi="Arial" w:cs="Arial"/>
                <w:sz w:val="20"/>
                <w:szCs w:val="20"/>
              </w:rPr>
            </w:pPr>
            <w:r w:rsidRPr="002E3C08">
              <w:rPr>
                <w:rFonts w:ascii="Arial" w:hAnsi="Arial" w:cs="Arial"/>
                <w:b/>
                <w:sz w:val="20"/>
                <w:szCs w:val="20"/>
              </w:rPr>
              <w:t>OCCUPATION</w:t>
            </w:r>
          </w:p>
        </w:tc>
      </w:tr>
      <w:tr w:rsidR="00802ACF" w:rsidRPr="002E3C08" w14:paraId="5E2C93BB" w14:textId="77777777" w:rsidTr="00BC2AA9">
        <w:tc>
          <w:tcPr>
            <w:tcW w:w="2718" w:type="dxa"/>
          </w:tcPr>
          <w:p w14:paraId="2738DB2D" w14:textId="77777777" w:rsidR="00802ACF" w:rsidRPr="002E3C08" w:rsidRDefault="00802ACF" w:rsidP="0076717A">
            <w:pPr>
              <w:jc w:val="both"/>
              <w:rPr>
                <w:rFonts w:ascii="Arial" w:hAnsi="Arial" w:cs="Arial"/>
                <w:sz w:val="20"/>
                <w:szCs w:val="20"/>
              </w:rPr>
            </w:pPr>
            <w:r w:rsidRPr="002E3C08">
              <w:rPr>
                <w:rFonts w:ascii="Arial" w:hAnsi="Arial" w:cs="Arial"/>
                <w:sz w:val="20"/>
                <w:szCs w:val="20"/>
              </w:rPr>
              <w:t>Skilled</w:t>
            </w:r>
          </w:p>
        </w:tc>
        <w:tc>
          <w:tcPr>
            <w:tcW w:w="2825" w:type="dxa"/>
          </w:tcPr>
          <w:p w14:paraId="4B3D0518" w14:textId="77777777" w:rsidR="00802ACF" w:rsidRPr="002E3C08" w:rsidRDefault="00802ACF" w:rsidP="00F76B05">
            <w:pPr>
              <w:jc w:val="center"/>
              <w:rPr>
                <w:rFonts w:ascii="Arial" w:hAnsi="Arial" w:cs="Arial"/>
                <w:sz w:val="20"/>
                <w:szCs w:val="20"/>
              </w:rPr>
            </w:pPr>
            <w:r w:rsidRPr="002E3C08">
              <w:rPr>
                <w:rFonts w:ascii="Arial" w:hAnsi="Arial" w:cs="Arial"/>
                <w:sz w:val="20"/>
                <w:szCs w:val="20"/>
              </w:rPr>
              <w:t>24(34.8%)</w:t>
            </w:r>
          </w:p>
        </w:tc>
        <w:tc>
          <w:tcPr>
            <w:tcW w:w="2126" w:type="dxa"/>
          </w:tcPr>
          <w:p w14:paraId="7EF948F3" w14:textId="77777777" w:rsidR="00802ACF" w:rsidRPr="002E3C08" w:rsidRDefault="00802ACF" w:rsidP="00F76B05">
            <w:pPr>
              <w:jc w:val="center"/>
              <w:rPr>
                <w:rFonts w:ascii="Arial" w:hAnsi="Arial" w:cs="Arial"/>
                <w:sz w:val="20"/>
                <w:szCs w:val="20"/>
              </w:rPr>
            </w:pPr>
            <w:r w:rsidRPr="002E3C08">
              <w:rPr>
                <w:rFonts w:ascii="Arial" w:hAnsi="Arial" w:cs="Arial"/>
                <w:sz w:val="20"/>
                <w:szCs w:val="20"/>
              </w:rPr>
              <w:t>21(30.9%)</w:t>
            </w:r>
          </w:p>
        </w:tc>
        <w:tc>
          <w:tcPr>
            <w:tcW w:w="1417" w:type="dxa"/>
          </w:tcPr>
          <w:p w14:paraId="3C708D4F" w14:textId="77777777" w:rsidR="00802ACF" w:rsidRPr="002E3C08" w:rsidRDefault="00802ACF" w:rsidP="00F76B05">
            <w:pPr>
              <w:jc w:val="center"/>
              <w:rPr>
                <w:rFonts w:ascii="Arial" w:hAnsi="Arial" w:cs="Arial"/>
                <w:sz w:val="20"/>
                <w:szCs w:val="20"/>
              </w:rPr>
            </w:pPr>
            <w:r w:rsidRPr="002E3C08">
              <w:rPr>
                <w:rFonts w:ascii="Arial" w:hAnsi="Arial" w:cs="Arial"/>
                <w:sz w:val="20"/>
                <w:szCs w:val="20"/>
              </w:rPr>
              <w:t>0.141</w:t>
            </w:r>
          </w:p>
        </w:tc>
        <w:tc>
          <w:tcPr>
            <w:tcW w:w="1102" w:type="dxa"/>
          </w:tcPr>
          <w:p w14:paraId="44E9F36E" w14:textId="77777777" w:rsidR="00802ACF" w:rsidRPr="002E3C08" w:rsidRDefault="00802ACF" w:rsidP="0076717A">
            <w:pPr>
              <w:jc w:val="both"/>
              <w:rPr>
                <w:rFonts w:ascii="Arial" w:hAnsi="Arial" w:cs="Arial"/>
                <w:sz w:val="20"/>
                <w:szCs w:val="20"/>
              </w:rPr>
            </w:pPr>
            <w:r w:rsidRPr="002E3C08">
              <w:rPr>
                <w:rFonts w:ascii="Arial" w:hAnsi="Arial" w:cs="Arial"/>
                <w:sz w:val="20"/>
                <w:szCs w:val="20"/>
              </w:rPr>
              <w:t>0.932</w:t>
            </w:r>
          </w:p>
        </w:tc>
      </w:tr>
      <w:tr w:rsidR="00802ACF" w:rsidRPr="002E3C08" w14:paraId="43471593" w14:textId="77777777" w:rsidTr="00EE2AFF">
        <w:tc>
          <w:tcPr>
            <w:tcW w:w="2718" w:type="dxa"/>
          </w:tcPr>
          <w:p w14:paraId="6F2C65CA" w14:textId="77777777" w:rsidR="00802ACF" w:rsidRPr="002E3C08" w:rsidRDefault="00802ACF" w:rsidP="0076717A">
            <w:pPr>
              <w:jc w:val="both"/>
              <w:rPr>
                <w:rFonts w:ascii="Arial" w:hAnsi="Arial" w:cs="Arial"/>
                <w:sz w:val="20"/>
                <w:szCs w:val="20"/>
              </w:rPr>
            </w:pPr>
            <w:r w:rsidRPr="002E3C08">
              <w:rPr>
                <w:rFonts w:ascii="Arial" w:hAnsi="Arial" w:cs="Arial"/>
                <w:sz w:val="20"/>
                <w:szCs w:val="20"/>
              </w:rPr>
              <w:t>Unskilled</w:t>
            </w:r>
          </w:p>
        </w:tc>
        <w:tc>
          <w:tcPr>
            <w:tcW w:w="2825" w:type="dxa"/>
          </w:tcPr>
          <w:p w14:paraId="1549F610" w14:textId="77777777" w:rsidR="00802ACF" w:rsidRPr="002E3C08" w:rsidRDefault="00802ACF" w:rsidP="00F76B05">
            <w:pPr>
              <w:jc w:val="center"/>
              <w:rPr>
                <w:rFonts w:ascii="Arial" w:hAnsi="Arial" w:cs="Arial"/>
                <w:sz w:val="20"/>
                <w:szCs w:val="20"/>
              </w:rPr>
            </w:pPr>
            <w:r w:rsidRPr="002E3C08">
              <w:rPr>
                <w:rFonts w:ascii="Arial" w:hAnsi="Arial" w:cs="Arial"/>
                <w:sz w:val="20"/>
                <w:szCs w:val="20"/>
              </w:rPr>
              <w:t>33(47.8%)</w:t>
            </w:r>
          </w:p>
        </w:tc>
        <w:tc>
          <w:tcPr>
            <w:tcW w:w="2126" w:type="dxa"/>
          </w:tcPr>
          <w:p w14:paraId="51718B12" w14:textId="77777777" w:rsidR="00802ACF" w:rsidRPr="002E3C08" w:rsidRDefault="00802ACF" w:rsidP="00F76B05">
            <w:pPr>
              <w:jc w:val="center"/>
              <w:rPr>
                <w:rFonts w:ascii="Arial" w:hAnsi="Arial" w:cs="Arial"/>
                <w:sz w:val="20"/>
                <w:szCs w:val="20"/>
              </w:rPr>
            </w:pPr>
            <w:r w:rsidRPr="002E3C08">
              <w:rPr>
                <w:rFonts w:ascii="Arial" w:hAnsi="Arial" w:cs="Arial"/>
                <w:sz w:val="20"/>
                <w:szCs w:val="20"/>
              </w:rPr>
              <w:t>35(51.4%)</w:t>
            </w:r>
          </w:p>
        </w:tc>
        <w:tc>
          <w:tcPr>
            <w:tcW w:w="1417" w:type="dxa"/>
          </w:tcPr>
          <w:p w14:paraId="0BF1016B" w14:textId="77777777" w:rsidR="00802ACF" w:rsidRPr="002E3C08" w:rsidRDefault="00802ACF" w:rsidP="0076717A">
            <w:pPr>
              <w:jc w:val="both"/>
              <w:rPr>
                <w:rFonts w:ascii="Arial" w:hAnsi="Arial" w:cs="Arial"/>
                <w:sz w:val="20"/>
                <w:szCs w:val="20"/>
              </w:rPr>
            </w:pPr>
          </w:p>
        </w:tc>
        <w:tc>
          <w:tcPr>
            <w:tcW w:w="1102" w:type="dxa"/>
          </w:tcPr>
          <w:p w14:paraId="37D00B1C" w14:textId="77777777" w:rsidR="00802ACF" w:rsidRPr="002E3C08" w:rsidRDefault="00802ACF" w:rsidP="0076717A">
            <w:pPr>
              <w:jc w:val="both"/>
              <w:rPr>
                <w:rFonts w:ascii="Arial" w:hAnsi="Arial" w:cs="Arial"/>
                <w:sz w:val="20"/>
                <w:szCs w:val="20"/>
              </w:rPr>
            </w:pPr>
          </w:p>
        </w:tc>
      </w:tr>
      <w:tr w:rsidR="00802ACF" w:rsidRPr="002E3C08" w14:paraId="5DB26164" w14:textId="77777777" w:rsidTr="00BC2AA9">
        <w:tc>
          <w:tcPr>
            <w:tcW w:w="2718" w:type="dxa"/>
            <w:tcBorders>
              <w:bottom w:val="single" w:sz="4" w:space="0" w:color="auto"/>
            </w:tcBorders>
          </w:tcPr>
          <w:p w14:paraId="19139188" w14:textId="77777777" w:rsidR="00802ACF" w:rsidRPr="002E3C08" w:rsidRDefault="00802ACF" w:rsidP="0076717A">
            <w:pPr>
              <w:jc w:val="both"/>
              <w:rPr>
                <w:rFonts w:ascii="Arial" w:hAnsi="Arial" w:cs="Arial"/>
                <w:sz w:val="20"/>
                <w:szCs w:val="20"/>
              </w:rPr>
            </w:pPr>
            <w:r w:rsidRPr="002E3C08">
              <w:rPr>
                <w:rFonts w:ascii="Arial" w:hAnsi="Arial" w:cs="Arial"/>
                <w:sz w:val="20"/>
                <w:szCs w:val="20"/>
              </w:rPr>
              <w:t>Unemployed</w:t>
            </w:r>
          </w:p>
        </w:tc>
        <w:tc>
          <w:tcPr>
            <w:tcW w:w="2825" w:type="dxa"/>
            <w:tcBorders>
              <w:bottom w:val="single" w:sz="4" w:space="0" w:color="auto"/>
            </w:tcBorders>
          </w:tcPr>
          <w:p w14:paraId="1EC2BBD1" w14:textId="77777777" w:rsidR="00802ACF" w:rsidRPr="002E3C08" w:rsidRDefault="00802ACF" w:rsidP="00F76B05">
            <w:pPr>
              <w:jc w:val="center"/>
              <w:rPr>
                <w:rFonts w:ascii="Arial" w:hAnsi="Arial" w:cs="Arial"/>
                <w:sz w:val="20"/>
                <w:szCs w:val="20"/>
              </w:rPr>
            </w:pPr>
            <w:r w:rsidRPr="002E3C08">
              <w:rPr>
                <w:rFonts w:ascii="Arial" w:hAnsi="Arial" w:cs="Arial"/>
                <w:sz w:val="20"/>
                <w:szCs w:val="20"/>
              </w:rPr>
              <w:t>12(17.4%)</w:t>
            </w:r>
          </w:p>
        </w:tc>
        <w:tc>
          <w:tcPr>
            <w:tcW w:w="2126" w:type="dxa"/>
            <w:tcBorders>
              <w:bottom w:val="single" w:sz="4" w:space="0" w:color="auto"/>
            </w:tcBorders>
          </w:tcPr>
          <w:p w14:paraId="2FABF740" w14:textId="77777777" w:rsidR="00802ACF" w:rsidRPr="002E3C08" w:rsidRDefault="00802ACF" w:rsidP="00F76B05">
            <w:pPr>
              <w:jc w:val="center"/>
              <w:rPr>
                <w:rFonts w:ascii="Arial" w:hAnsi="Arial" w:cs="Arial"/>
                <w:sz w:val="20"/>
                <w:szCs w:val="20"/>
              </w:rPr>
            </w:pPr>
            <w:r w:rsidRPr="002E3C08">
              <w:rPr>
                <w:rFonts w:ascii="Arial" w:hAnsi="Arial" w:cs="Arial"/>
                <w:sz w:val="20"/>
                <w:szCs w:val="20"/>
              </w:rPr>
              <w:t>12(17.6%)</w:t>
            </w:r>
          </w:p>
        </w:tc>
        <w:tc>
          <w:tcPr>
            <w:tcW w:w="1417" w:type="dxa"/>
            <w:tcBorders>
              <w:bottom w:val="single" w:sz="4" w:space="0" w:color="auto"/>
            </w:tcBorders>
          </w:tcPr>
          <w:p w14:paraId="7339202C" w14:textId="77777777" w:rsidR="00802ACF" w:rsidRPr="002E3C08" w:rsidRDefault="00802ACF" w:rsidP="0076717A">
            <w:pPr>
              <w:jc w:val="both"/>
              <w:rPr>
                <w:rFonts w:ascii="Arial" w:hAnsi="Arial" w:cs="Arial"/>
                <w:sz w:val="20"/>
                <w:szCs w:val="20"/>
              </w:rPr>
            </w:pPr>
          </w:p>
        </w:tc>
        <w:tc>
          <w:tcPr>
            <w:tcW w:w="1102" w:type="dxa"/>
            <w:tcBorders>
              <w:bottom w:val="single" w:sz="4" w:space="0" w:color="auto"/>
            </w:tcBorders>
          </w:tcPr>
          <w:p w14:paraId="71943496" w14:textId="77777777" w:rsidR="00802ACF" w:rsidRPr="002E3C08" w:rsidRDefault="00802ACF" w:rsidP="0076717A">
            <w:pPr>
              <w:jc w:val="both"/>
              <w:rPr>
                <w:rFonts w:ascii="Arial" w:hAnsi="Arial" w:cs="Arial"/>
                <w:sz w:val="20"/>
                <w:szCs w:val="20"/>
              </w:rPr>
            </w:pPr>
          </w:p>
        </w:tc>
      </w:tr>
    </w:tbl>
    <w:p w14:paraId="1F4F1FC2" w14:textId="77777777" w:rsidR="00802ACF" w:rsidRPr="002E3C08" w:rsidRDefault="00802ACF" w:rsidP="00802ACF">
      <w:pPr>
        <w:spacing w:after="0" w:line="360" w:lineRule="auto"/>
        <w:rPr>
          <w:rFonts w:ascii="Arial" w:hAnsi="Arial" w:cs="Arial"/>
          <w:sz w:val="20"/>
          <w:szCs w:val="20"/>
        </w:rPr>
      </w:pPr>
    </w:p>
    <w:p w14:paraId="39821491" w14:textId="77777777" w:rsidR="002C2A85" w:rsidRPr="002E3C08" w:rsidRDefault="002C2A85" w:rsidP="00F5457A">
      <w:pPr>
        <w:spacing w:line="360" w:lineRule="auto"/>
        <w:jc w:val="both"/>
        <w:rPr>
          <w:rFonts w:ascii="Arial" w:hAnsi="Arial" w:cs="Arial"/>
          <w:sz w:val="20"/>
          <w:szCs w:val="20"/>
        </w:rPr>
      </w:pPr>
      <w:r w:rsidRPr="002E3C08">
        <w:rPr>
          <w:rFonts w:ascii="Arial" w:hAnsi="Arial" w:cs="Arial"/>
          <w:sz w:val="20"/>
          <w:szCs w:val="20"/>
        </w:rPr>
        <w:lastRenderedPageBreak/>
        <w:t xml:space="preserve">The sociodemographic data of the </w:t>
      </w:r>
      <w:r w:rsidR="00882D30" w:rsidRPr="002E3C08">
        <w:rPr>
          <w:rFonts w:ascii="Arial" w:hAnsi="Arial" w:cs="Arial"/>
          <w:sz w:val="20"/>
          <w:szCs w:val="20"/>
        </w:rPr>
        <w:t>parturient</w:t>
      </w:r>
      <w:r w:rsidRPr="002E3C08">
        <w:rPr>
          <w:rFonts w:ascii="Arial" w:hAnsi="Arial" w:cs="Arial"/>
          <w:sz w:val="20"/>
          <w:szCs w:val="20"/>
        </w:rPr>
        <w:t xml:space="preserve"> in the two groups were shown in Table 1. The sociodemographic characteristics were comparable between the two groups.  The age group ranged from 19 – 35 years in both groups with the mean age in the paracetamol group being 27.4±4.47 years while that of the placebo group was 28.6±4.03. The mean parity in the paracetamol group was 0.71±1.04 and in the placebo group was 0.71±1.04. There was no statistically significant difference in the distribution of the patients by their marital status among the two groups (X2 = 0.001, p = 1.000) with the bulk of the </w:t>
      </w:r>
      <w:r w:rsidR="00882D30" w:rsidRPr="002E3C08">
        <w:rPr>
          <w:rFonts w:ascii="Arial" w:hAnsi="Arial" w:cs="Arial"/>
          <w:sz w:val="20"/>
          <w:szCs w:val="20"/>
        </w:rPr>
        <w:t>parturient</w:t>
      </w:r>
      <w:r w:rsidRPr="002E3C08">
        <w:rPr>
          <w:rFonts w:ascii="Arial" w:hAnsi="Arial" w:cs="Arial"/>
          <w:sz w:val="20"/>
          <w:szCs w:val="20"/>
        </w:rPr>
        <w:t xml:space="preserve"> recruited being married; 61(88.4%) and 60(88.2%) in the paracetamol and placebo groups</w:t>
      </w:r>
      <w:r w:rsidR="00B42E20" w:rsidRPr="002E3C08">
        <w:rPr>
          <w:rFonts w:ascii="Arial" w:hAnsi="Arial" w:cs="Arial"/>
          <w:sz w:val="20"/>
          <w:szCs w:val="20"/>
        </w:rPr>
        <w:t>,</w:t>
      </w:r>
      <w:r w:rsidRPr="002E3C08">
        <w:rPr>
          <w:rFonts w:ascii="Arial" w:hAnsi="Arial" w:cs="Arial"/>
          <w:sz w:val="20"/>
          <w:szCs w:val="20"/>
        </w:rPr>
        <w:t xml:space="preserve"> respectively. Most of the women in the study group were Yoruba; 61(88.4%) and 56(88.2%) in the paracetamol and placebo groups</w:t>
      </w:r>
      <w:r w:rsidR="00B42E20" w:rsidRPr="002E3C08">
        <w:rPr>
          <w:rFonts w:ascii="Arial" w:hAnsi="Arial" w:cs="Arial"/>
          <w:sz w:val="20"/>
          <w:szCs w:val="20"/>
        </w:rPr>
        <w:t>,</w:t>
      </w:r>
      <w:r w:rsidRPr="002E3C08">
        <w:rPr>
          <w:rFonts w:ascii="Arial" w:hAnsi="Arial" w:cs="Arial"/>
          <w:sz w:val="20"/>
          <w:szCs w:val="20"/>
        </w:rPr>
        <w:t xml:space="preserve"> respectively. All the women practised either Christianity (60(87.0%) in the study group, and 62(91.2%) in the control group) or Islam (9(13.0%) in the study group and 6(8.8%) in the control group). Most of the women in both groups had tertiary levels of education; 48(69.6%) &amp;</w:t>
      </w:r>
      <w:r w:rsidR="00F46B90" w:rsidRPr="002E3C08">
        <w:rPr>
          <w:rFonts w:ascii="Arial" w:hAnsi="Arial" w:cs="Arial"/>
          <w:sz w:val="20"/>
          <w:szCs w:val="20"/>
        </w:rPr>
        <w:t xml:space="preserve"> </w:t>
      </w:r>
      <w:r w:rsidRPr="002E3C08">
        <w:rPr>
          <w:rFonts w:ascii="Arial" w:hAnsi="Arial" w:cs="Arial"/>
          <w:sz w:val="20"/>
          <w:szCs w:val="20"/>
        </w:rPr>
        <w:t>45(66.2%) in the paracetamol and placebo groups</w:t>
      </w:r>
      <w:r w:rsidR="00F46B90" w:rsidRPr="002E3C08">
        <w:rPr>
          <w:rFonts w:ascii="Arial" w:hAnsi="Arial" w:cs="Arial"/>
          <w:sz w:val="20"/>
          <w:szCs w:val="20"/>
        </w:rPr>
        <w:t>,</w:t>
      </w:r>
      <w:r w:rsidRPr="002E3C08">
        <w:rPr>
          <w:rFonts w:ascii="Arial" w:hAnsi="Arial" w:cs="Arial"/>
          <w:sz w:val="20"/>
          <w:szCs w:val="20"/>
        </w:rPr>
        <w:t xml:space="preserve"> respectively. About 24(34.8%) women in the paracetamol group were skilled and 21(30.9%) in the placebo group</w:t>
      </w:r>
      <w:r w:rsidR="00F46B90" w:rsidRPr="002E3C08">
        <w:rPr>
          <w:rFonts w:ascii="Arial" w:hAnsi="Arial" w:cs="Arial"/>
          <w:sz w:val="20"/>
          <w:szCs w:val="20"/>
        </w:rPr>
        <w:t>,</w:t>
      </w:r>
      <w:r w:rsidRPr="002E3C08">
        <w:rPr>
          <w:rFonts w:ascii="Arial" w:hAnsi="Arial" w:cs="Arial"/>
          <w:sz w:val="20"/>
          <w:szCs w:val="20"/>
        </w:rPr>
        <w:t xml:space="preserve"> while 33(47.8%) and 35(51.4%) women were unskilled in the paracetamol and placebo </w:t>
      </w:r>
      <w:r w:rsidR="00C87DEE" w:rsidRPr="002E3C08">
        <w:rPr>
          <w:rFonts w:ascii="Arial" w:hAnsi="Arial" w:cs="Arial"/>
          <w:sz w:val="20"/>
          <w:szCs w:val="20"/>
        </w:rPr>
        <w:t>groups</w:t>
      </w:r>
      <w:r w:rsidR="00F46B90" w:rsidRPr="002E3C08">
        <w:rPr>
          <w:rFonts w:ascii="Arial" w:hAnsi="Arial" w:cs="Arial"/>
          <w:sz w:val="20"/>
          <w:szCs w:val="20"/>
        </w:rPr>
        <w:t>,</w:t>
      </w:r>
      <w:r w:rsidRPr="002E3C08">
        <w:rPr>
          <w:rFonts w:ascii="Arial" w:hAnsi="Arial" w:cs="Arial"/>
          <w:sz w:val="20"/>
          <w:szCs w:val="20"/>
        </w:rPr>
        <w:t xml:space="preserve"> respectively. Others were unemployed. </w:t>
      </w:r>
    </w:p>
    <w:p w14:paraId="4E5BD644" w14:textId="77777777" w:rsidR="00146F91" w:rsidRPr="002E3C08" w:rsidRDefault="002C2A85" w:rsidP="00146F91">
      <w:pPr>
        <w:jc w:val="both"/>
        <w:rPr>
          <w:rFonts w:ascii="Arial" w:hAnsi="Arial" w:cs="Arial"/>
          <w:b/>
          <w:sz w:val="20"/>
          <w:szCs w:val="20"/>
        </w:rPr>
      </w:pPr>
      <w:r w:rsidRPr="002E3C08">
        <w:rPr>
          <w:rFonts w:ascii="Arial" w:hAnsi="Arial" w:cs="Arial"/>
          <w:b/>
          <w:bCs/>
          <w:sz w:val="20"/>
          <w:szCs w:val="20"/>
        </w:rPr>
        <w:t xml:space="preserve">Table 2: </w:t>
      </w:r>
      <w:r w:rsidR="00146F91" w:rsidRPr="002E3C08">
        <w:rPr>
          <w:rFonts w:ascii="Arial" w:hAnsi="Arial" w:cs="Arial"/>
          <w:b/>
          <w:bCs/>
          <w:sz w:val="20"/>
          <w:szCs w:val="20"/>
        </w:rPr>
        <w:t>Labour</w:t>
      </w:r>
      <w:r w:rsidR="00146F91" w:rsidRPr="002E3C08">
        <w:rPr>
          <w:rFonts w:ascii="Arial" w:hAnsi="Arial" w:cs="Arial"/>
          <w:b/>
          <w:sz w:val="20"/>
          <w:szCs w:val="20"/>
        </w:rPr>
        <w:t xml:space="preserve"> characteristics of </w:t>
      </w:r>
      <w:r w:rsidR="00882D30" w:rsidRPr="002E3C08">
        <w:rPr>
          <w:rFonts w:ascii="Arial" w:hAnsi="Arial" w:cs="Arial"/>
          <w:b/>
          <w:sz w:val="20"/>
          <w:szCs w:val="20"/>
        </w:rPr>
        <w:t>parturient</w:t>
      </w:r>
    </w:p>
    <w:tbl>
      <w:tblPr>
        <w:tblStyle w:val="TableGrid"/>
        <w:tblW w:w="1017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3"/>
        <w:gridCol w:w="1762"/>
        <w:gridCol w:w="1605"/>
        <w:gridCol w:w="1428"/>
        <w:gridCol w:w="1632"/>
        <w:gridCol w:w="1080"/>
      </w:tblGrid>
      <w:tr w:rsidR="00146F91" w:rsidRPr="002E3C08" w14:paraId="3973688B" w14:textId="77777777" w:rsidTr="00E560AF">
        <w:tc>
          <w:tcPr>
            <w:tcW w:w="2663" w:type="dxa"/>
            <w:tcBorders>
              <w:top w:val="single" w:sz="4" w:space="0" w:color="auto"/>
              <w:bottom w:val="single" w:sz="4" w:space="0" w:color="auto"/>
            </w:tcBorders>
          </w:tcPr>
          <w:p w14:paraId="3437D581" w14:textId="77777777" w:rsidR="00146F91" w:rsidRPr="002E3C08" w:rsidRDefault="00146F91" w:rsidP="0076717A">
            <w:pPr>
              <w:autoSpaceDE w:val="0"/>
              <w:autoSpaceDN w:val="0"/>
              <w:adjustRightInd w:val="0"/>
              <w:jc w:val="both"/>
              <w:rPr>
                <w:rFonts w:ascii="Arial" w:hAnsi="Arial" w:cs="Arial"/>
                <w:b/>
                <w:sz w:val="20"/>
                <w:szCs w:val="20"/>
              </w:rPr>
            </w:pPr>
            <w:r w:rsidRPr="002E3C08">
              <w:rPr>
                <w:rFonts w:ascii="Arial" w:hAnsi="Arial" w:cs="Arial"/>
                <w:b/>
                <w:sz w:val="20"/>
                <w:szCs w:val="20"/>
              </w:rPr>
              <w:t>Variables</w:t>
            </w:r>
          </w:p>
        </w:tc>
        <w:tc>
          <w:tcPr>
            <w:tcW w:w="1762" w:type="dxa"/>
            <w:tcBorders>
              <w:top w:val="single" w:sz="4" w:space="0" w:color="auto"/>
              <w:bottom w:val="single" w:sz="4" w:space="0" w:color="auto"/>
            </w:tcBorders>
          </w:tcPr>
          <w:p w14:paraId="5D0697CB" w14:textId="77777777" w:rsidR="00146F91" w:rsidRPr="002E3C08" w:rsidRDefault="00146F91" w:rsidP="0076717A">
            <w:pPr>
              <w:autoSpaceDE w:val="0"/>
              <w:autoSpaceDN w:val="0"/>
              <w:adjustRightInd w:val="0"/>
              <w:jc w:val="both"/>
              <w:rPr>
                <w:rFonts w:ascii="Arial" w:hAnsi="Arial" w:cs="Arial"/>
                <w:b/>
                <w:sz w:val="20"/>
                <w:szCs w:val="20"/>
              </w:rPr>
            </w:pPr>
            <w:r w:rsidRPr="002E3C08">
              <w:rPr>
                <w:rFonts w:ascii="Arial" w:hAnsi="Arial" w:cs="Arial"/>
                <w:b/>
                <w:sz w:val="20"/>
                <w:szCs w:val="20"/>
              </w:rPr>
              <w:t>Paracetamol</w:t>
            </w:r>
          </w:p>
        </w:tc>
        <w:tc>
          <w:tcPr>
            <w:tcW w:w="1605" w:type="dxa"/>
            <w:tcBorders>
              <w:top w:val="single" w:sz="4" w:space="0" w:color="auto"/>
              <w:bottom w:val="single" w:sz="4" w:space="0" w:color="auto"/>
            </w:tcBorders>
          </w:tcPr>
          <w:p w14:paraId="60FA3018" w14:textId="77777777" w:rsidR="00146F91" w:rsidRPr="002E3C08" w:rsidRDefault="00146F91" w:rsidP="0076717A">
            <w:pPr>
              <w:autoSpaceDE w:val="0"/>
              <w:autoSpaceDN w:val="0"/>
              <w:adjustRightInd w:val="0"/>
              <w:jc w:val="both"/>
              <w:rPr>
                <w:rFonts w:ascii="Arial" w:hAnsi="Arial" w:cs="Arial"/>
                <w:b/>
                <w:sz w:val="20"/>
                <w:szCs w:val="20"/>
              </w:rPr>
            </w:pPr>
            <w:r w:rsidRPr="002E3C08">
              <w:rPr>
                <w:rFonts w:ascii="Arial" w:hAnsi="Arial" w:cs="Arial"/>
                <w:b/>
                <w:sz w:val="20"/>
                <w:szCs w:val="20"/>
              </w:rPr>
              <w:t>Placebo</w:t>
            </w:r>
          </w:p>
        </w:tc>
        <w:tc>
          <w:tcPr>
            <w:tcW w:w="1428" w:type="dxa"/>
            <w:tcBorders>
              <w:top w:val="single" w:sz="4" w:space="0" w:color="auto"/>
              <w:bottom w:val="single" w:sz="4" w:space="0" w:color="auto"/>
            </w:tcBorders>
          </w:tcPr>
          <w:p w14:paraId="7913F164" w14:textId="77777777" w:rsidR="00146F91" w:rsidRPr="002E3C08" w:rsidRDefault="00146F91" w:rsidP="0076717A">
            <w:pPr>
              <w:autoSpaceDE w:val="0"/>
              <w:autoSpaceDN w:val="0"/>
              <w:adjustRightInd w:val="0"/>
              <w:jc w:val="both"/>
              <w:rPr>
                <w:rFonts w:ascii="Arial" w:hAnsi="Arial" w:cs="Arial"/>
                <w:b/>
                <w:sz w:val="20"/>
                <w:szCs w:val="20"/>
              </w:rPr>
            </w:pPr>
            <w:r w:rsidRPr="002E3C08">
              <w:rPr>
                <w:rFonts w:ascii="Arial" w:hAnsi="Arial" w:cs="Arial"/>
                <w:b/>
                <w:sz w:val="20"/>
                <w:szCs w:val="20"/>
              </w:rPr>
              <w:t>Mean difference</w:t>
            </w:r>
          </w:p>
        </w:tc>
        <w:tc>
          <w:tcPr>
            <w:tcW w:w="1632" w:type="dxa"/>
            <w:tcBorders>
              <w:top w:val="single" w:sz="4" w:space="0" w:color="auto"/>
              <w:bottom w:val="single" w:sz="4" w:space="0" w:color="auto"/>
            </w:tcBorders>
          </w:tcPr>
          <w:p w14:paraId="0D208005" w14:textId="77777777" w:rsidR="00146F91" w:rsidRPr="002E3C08" w:rsidRDefault="00146F91" w:rsidP="0076717A">
            <w:pPr>
              <w:autoSpaceDE w:val="0"/>
              <w:autoSpaceDN w:val="0"/>
              <w:adjustRightInd w:val="0"/>
              <w:jc w:val="both"/>
              <w:rPr>
                <w:rFonts w:ascii="Arial" w:hAnsi="Arial" w:cs="Arial"/>
                <w:b/>
                <w:sz w:val="20"/>
                <w:szCs w:val="20"/>
              </w:rPr>
            </w:pPr>
            <w:r w:rsidRPr="002E3C08">
              <w:rPr>
                <w:rFonts w:ascii="Arial" w:hAnsi="Arial" w:cs="Arial"/>
                <w:b/>
                <w:sz w:val="20"/>
                <w:szCs w:val="20"/>
              </w:rPr>
              <w:t>95% C.I</w:t>
            </w:r>
            <w:r w:rsidRPr="002E3C08">
              <w:rPr>
                <w:rFonts w:ascii="Arial" w:hAnsi="Arial" w:cs="Arial"/>
                <w:sz w:val="20"/>
                <w:szCs w:val="20"/>
              </w:rPr>
              <w:t>*</w:t>
            </w:r>
          </w:p>
        </w:tc>
        <w:tc>
          <w:tcPr>
            <w:tcW w:w="1080" w:type="dxa"/>
            <w:tcBorders>
              <w:top w:val="single" w:sz="4" w:space="0" w:color="auto"/>
              <w:bottom w:val="single" w:sz="4" w:space="0" w:color="auto"/>
            </w:tcBorders>
          </w:tcPr>
          <w:p w14:paraId="32DBE881" w14:textId="77777777" w:rsidR="00146F91" w:rsidRPr="002E3C08" w:rsidRDefault="00146F91" w:rsidP="0076717A">
            <w:pPr>
              <w:autoSpaceDE w:val="0"/>
              <w:autoSpaceDN w:val="0"/>
              <w:adjustRightInd w:val="0"/>
              <w:jc w:val="both"/>
              <w:rPr>
                <w:rFonts w:ascii="Arial" w:hAnsi="Arial" w:cs="Arial"/>
                <w:b/>
                <w:sz w:val="20"/>
                <w:szCs w:val="20"/>
              </w:rPr>
            </w:pPr>
            <w:r w:rsidRPr="002E3C08">
              <w:rPr>
                <w:rFonts w:ascii="Arial" w:hAnsi="Arial" w:cs="Arial"/>
                <w:b/>
                <w:sz w:val="20"/>
                <w:szCs w:val="20"/>
              </w:rPr>
              <w:t>P value</w:t>
            </w:r>
          </w:p>
        </w:tc>
      </w:tr>
      <w:tr w:rsidR="00146F91" w:rsidRPr="002E3C08" w14:paraId="773107D0" w14:textId="77777777" w:rsidTr="00E560AF">
        <w:tc>
          <w:tcPr>
            <w:tcW w:w="2663" w:type="dxa"/>
            <w:tcBorders>
              <w:top w:val="single" w:sz="4" w:space="0" w:color="auto"/>
            </w:tcBorders>
          </w:tcPr>
          <w:p w14:paraId="1B7E6182" w14:textId="77777777" w:rsidR="00146F91" w:rsidRPr="002E3C08" w:rsidRDefault="00146F91" w:rsidP="0076717A">
            <w:pPr>
              <w:autoSpaceDE w:val="0"/>
              <w:autoSpaceDN w:val="0"/>
              <w:adjustRightInd w:val="0"/>
              <w:jc w:val="both"/>
              <w:rPr>
                <w:rFonts w:ascii="Arial" w:hAnsi="Arial" w:cs="Arial"/>
                <w:b/>
                <w:sz w:val="20"/>
                <w:szCs w:val="20"/>
              </w:rPr>
            </w:pPr>
            <w:r w:rsidRPr="002E3C08">
              <w:rPr>
                <w:rFonts w:ascii="Arial" w:hAnsi="Arial" w:cs="Arial"/>
                <w:b/>
                <w:sz w:val="20"/>
                <w:szCs w:val="20"/>
              </w:rPr>
              <w:t xml:space="preserve">Mean Duration of </w:t>
            </w:r>
            <w:proofErr w:type="spellStart"/>
            <w:r w:rsidRPr="002E3C08">
              <w:rPr>
                <w:rFonts w:ascii="Arial" w:hAnsi="Arial" w:cs="Arial"/>
                <w:b/>
                <w:sz w:val="20"/>
                <w:szCs w:val="20"/>
              </w:rPr>
              <w:t>Labour±</w:t>
            </w:r>
            <w:proofErr w:type="gramStart"/>
            <w:r w:rsidRPr="002E3C08">
              <w:rPr>
                <w:rFonts w:ascii="Arial" w:hAnsi="Arial" w:cs="Arial"/>
                <w:b/>
                <w:sz w:val="20"/>
                <w:szCs w:val="20"/>
              </w:rPr>
              <w:t>SD</w:t>
            </w:r>
            <w:proofErr w:type="spellEnd"/>
            <w:r w:rsidRPr="002E3C08">
              <w:rPr>
                <w:rFonts w:ascii="Arial" w:hAnsi="Arial" w:cs="Arial"/>
                <w:b/>
                <w:sz w:val="20"/>
                <w:szCs w:val="20"/>
              </w:rPr>
              <w:t>(</w:t>
            </w:r>
            <w:proofErr w:type="spellStart"/>
            <w:proofErr w:type="gramEnd"/>
            <w:r w:rsidRPr="002E3C08">
              <w:rPr>
                <w:rFonts w:ascii="Arial" w:hAnsi="Arial" w:cs="Arial"/>
                <w:b/>
                <w:sz w:val="20"/>
                <w:szCs w:val="20"/>
              </w:rPr>
              <w:t>hrs</w:t>
            </w:r>
            <w:proofErr w:type="spellEnd"/>
            <w:r w:rsidRPr="002E3C08">
              <w:rPr>
                <w:rFonts w:ascii="Arial" w:hAnsi="Arial" w:cs="Arial"/>
                <w:b/>
                <w:sz w:val="20"/>
                <w:szCs w:val="20"/>
              </w:rPr>
              <w:t>)</w:t>
            </w:r>
          </w:p>
        </w:tc>
        <w:tc>
          <w:tcPr>
            <w:tcW w:w="1762" w:type="dxa"/>
            <w:tcBorders>
              <w:top w:val="single" w:sz="4" w:space="0" w:color="auto"/>
            </w:tcBorders>
          </w:tcPr>
          <w:p w14:paraId="5A6F76DE" w14:textId="77777777" w:rsidR="00146F91" w:rsidRPr="002E3C08" w:rsidRDefault="00146F91" w:rsidP="0076717A">
            <w:pPr>
              <w:autoSpaceDE w:val="0"/>
              <w:autoSpaceDN w:val="0"/>
              <w:adjustRightInd w:val="0"/>
              <w:jc w:val="both"/>
              <w:rPr>
                <w:rFonts w:ascii="Arial" w:hAnsi="Arial" w:cs="Arial"/>
                <w:sz w:val="20"/>
                <w:szCs w:val="20"/>
              </w:rPr>
            </w:pPr>
            <w:r w:rsidRPr="002E3C08">
              <w:rPr>
                <w:rFonts w:ascii="Arial" w:hAnsi="Arial" w:cs="Arial"/>
                <w:sz w:val="20"/>
                <w:szCs w:val="20"/>
              </w:rPr>
              <w:t>4.11±1.15</w:t>
            </w:r>
          </w:p>
        </w:tc>
        <w:tc>
          <w:tcPr>
            <w:tcW w:w="1605" w:type="dxa"/>
            <w:tcBorders>
              <w:top w:val="single" w:sz="4" w:space="0" w:color="auto"/>
            </w:tcBorders>
          </w:tcPr>
          <w:p w14:paraId="012FF6CC" w14:textId="77777777" w:rsidR="00146F91" w:rsidRPr="002E3C08" w:rsidRDefault="00146F91" w:rsidP="0076717A">
            <w:pPr>
              <w:autoSpaceDE w:val="0"/>
              <w:autoSpaceDN w:val="0"/>
              <w:adjustRightInd w:val="0"/>
              <w:jc w:val="both"/>
              <w:rPr>
                <w:rFonts w:ascii="Arial" w:hAnsi="Arial" w:cs="Arial"/>
                <w:sz w:val="20"/>
                <w:szCs w:val="20"/>
              </w:rPr>
            </w:pPr>
            <w:r w:rsidRPr="002E3C08">
              <w:rPr>
                <w:rFonts w:ascii="Arial" w:hAnsi="Arial" w:cs="Arial"/>
                <w:sz w:val="20"/>
                <w:szCs w:val="20"/>
              </w:rPr>
              <w:t>3.96±1.31</w:t>
            </w:r>
          </w:p>
        </w:tc>
        <w:tc>
          <w:tcPr>
            <w:tcW w:w="1428" w:type="dxa"/>
            <w:tcBorders>
              <w:top w:val="single" w:sz="4" w:space="0" w:color="auto"/>
            </w:tcBorders>
          </w:tcPr>
          <w:p w14:paraId="281BA2EA" w14:textId="77777777" w:rsidR="00146F91" w:rsidRPr="002E3C08" w:rsidRDefault="00146F91" w:rsidP="0076717A">
            <w:pPr>
              <w:autoSpaceDE w:val="0"/>
              <w:autoSpaceDN w:val="0"/>
              <w:adjustRightInd w:val="0"/>
              <w:jc w:val="both"/>
              <w:rPr>
                <w:rFonts w:ascii="Arial" w:hAnsi="Arial" w:cs="Arial"/>
                <w:sz w:val="20"/>
                <w:szCs w:val="20"/>
              </w:rPr>
            </w:pPr>
            <w:r w:rsidRPr="002E3C08">
              <w:rPr>
                <w:rFonts w:ascii="Arial" w:hAnsi="Arial" w:cs="Arial"/>
                <w:sz w:val="20"/>
                <w:szCs w:val="20"/>
              </w:rPr>
              <w:t>0.15±0.21</w:t>
            </w:r>
          </w:p>
        </w:tc>
        <w:tc>
          <w:tcPr>
            <w:tcW w:w="1632" w:type="dxa"/>
            <w:tcBorders>
              <w:top w:val="single" w:sz="4" w:space="0" w:color="auto"/>
            </w:tcBorders>
          </w:tcPr>
          <w:p w14:paraId="4745A454" w14:textId="77777777" w:rsidR="00146F91" w:rsidRPr="002E3C08" w:rsidRDefault="00146F91" w:rsidP="0076717A">
            <w:pPr>
              <w:autoSpaceDE w:val="0"/>
              <w:autoSpaceDN w:val="0"/>
              <w:adjustRightInd w:val="0"/>
              <w:jc w:val="both"/>
              <w:rPr>
                <w:rFonts w:ascii="Arial" w:hAnsi="Arial" w:cs="Arial"/>
                <w:sz w:val="20"/>
                <w:szCs w:val="20"/>
              </w:rPr>
            </w:pPr>
            <w:r w:rsidRPr="002E3C08">
              <w:rPr>
                <w:rFonts w:ascii="Arial" w:hAnsi="Arial" w:cs="Arial"/>
                <w:sz w:val="20"/>
                <w:szCs w:val="20"/>
              </w:rPr>
              <w:t>-0.</w:t>
            </w:r>
            <w:proofErr w:type="gramStart"/>
            <w:r w:rsidRPr="002E3C08">
              <w:rPr>
                <w:rFonts w:ascii="Arial" w:hAnsi="Arial" w:cs="Arial"/>
                <w:sz w:val="20"/>
                <w:szCs w:val="20"/>
              </w:rPr>
              <w:t>26  ̶</w:t>
            </w:r>
            <w:proofErr w:type="gramEnd"/>
            <w:r w:rsidRPr="002E3C08">
              <w:rPr>
                <w:rFonts w:ascii="Arial" w:hAnsi="Arial" w:cs="Arial"/>
                <w:sz w:val="20"/>
                <w:szCs w:val="20"/>
              </w:rPr>
              <w:t xml:space="preserve">  -0.56</w:t>
            </w:r>
          </w:p>
        </w:tc>
        <w:tc>
          <w:tcPr>
            <w:tcW w:w="1080" w:type="dxa"/>
            <w:tcBorders>
              <w:top w:val="single" w:sz="4" w:space="0" w:color="auto"/>
            </w:tcBorders>
          </w:tcPr>
          <w:p w14:paraId="55BE0E22" w14:textId="77777777" w:rsidR="00146F91" w:rsidRPr="002E3C08" w:rsidRDefault="00146F91" w:rsidP="0076717A">
            <w:pPr>
              <w:autoSpaceDE w:val="0"/>
              <w:autoSpaceDN w:val="0"/>
              <w:adjustRightInd w:val="0"/>
              <w:jc w:val="both"/>
              <w:rPr>
                <w:rFonts w:ascii="Arial" w:hAnsi="Arial" w:cs="Arial"/>
                <w:sz w:val="20"/>
                <w:szCs w:val="20"/>
              </w:rPr>
            </w:pPr>
            <w:r w:rsidRPr="002E3C08">
              <w:rPr>
                <w:rFonts w:ascii="Arial" w:hAnsi="Arial" w:cs="Arial"/>
                <w:sz w:val="20"/>
                <w:szCs w:val="20"/>
              </w:rPr>
              <w:t>0.486</w:t>
            </w:r>
          </w:p>
        </w:tc>
      </w:tr>
      <w:tr w:rsidR="00146F91" w:rsidRPr="002E3C08" w14:paraId="12F59B80" w14:textId="77777777" w:rsidTr="00E560AF">
        <w:tc>
          <w:tcPr>
            <w:tcW w:w="2663" w:type="dxa"/>
          </w:tcPr>
          <w:p w14:paraId="2F05B21F" w14:textId="77777777" w:rsidR="00146F91" w:rsidRPr="002E3C08" w:rsidRDefault="00146F91" w:rsidP="0076717A">
            <w:pPr>
              <w:jc w:val="both"/>
              <w:rPr>
                <w:rFonts w:ascii="Arial" w:hAnsi="Arial" w:cs="Arial"/>
                <w:sz w:val="20"/>
                <w:szCs w:val="20"/>
              </w:rPr>
            </w:pPr>
            <w:r w:rsidRPr="002E3C08">
              <w:rPr>
                <w:rFonts w:ascii="Arial" w:hAnsi="Arial" w:cs="Arial"/>
                <w:b/>
                <w:sz w:val="20"/>
                <w:szCs w:val="20"/>
              </w:rPr>
              <w:t>Cervical dilatation at recruitment(cm</w:t>
            </w:r>
            <w:r w:rsidRPr="002E3C08">
              <w:rPr>
                <w:rFonts w:ascii="Arial" w:hAnsi="Arial" w:cs="Arial"/>
                <w:sz w:val="20"/>
                <w:szCs w:val="20"/>
              </w:rPr>
              <w:t>)</w:t>
            </w:r>
          </w:p>
        </w:tc>
        <w:tc>
          <w:tcPr>
            <w:tcW w:w="1762" w:type="dxa"/>
          </w:tcPr>
          <w:p w14:paraId="088F16F9" w14:textId="77777777" w:rsidR="00146F91" w:rsidRPr="002E3C08" w:rsidRDefault="00146F91" w:rsidP="0076717A">
            <w:pPr>
              <w:jc w:val="both"/>
              <w:rPr>
                <w:rFonts w:ascii="Arial" w:hAnsi="Arial" w:cs="Arial"/>
                <w:b/>
                <w:sz w:val="20"/>
                <w:szCs w:val="20"/>
              </w:rPr>
            </w:pPr>
            <w:r w:rsidRPr="002E3C08">
              <w:rPr>
                <w:rFonts w:ascii="Arial" w:hAnsi="Arial" w:cs="Arial"/>
                <w:b/>
                <w:sz w:val="20"/>
                <w:szCs w:val="20"/>
              </w:rPr>
              <w:t>Paracetamol</w:t>
            </w:r>
          </w:p>
        </w:tc>
        <w:tc>
          <w:tcPr>
            <w:tcW w:w="1605" w:type="dxa"/>
          </w:tcPr>
          <w:p w14:paraId="7470FB69" w14:textId="77777777" w:rsidR="00146F91" w:rsidRPr="002E3C08" w:rsidRDefault="00146F91" w:rsidP="0076717A">
            <w:pPr>
              <w:jc w:val="both"/>
              <w:rPr>
                <w:rFonts w:ascii="Arial" w:hAnsi="Arial" w:cs="Arial"/>
                <w:b/>
                <w:sz w:val="20"/>
                <w:szCs w:val="20"/>
              </w:rPr>
            </w:pPr>
            <w:r w:rsidRPr="002E3C08">
              <w:rPr>
                <w:rFonts w:ascii="Arial" w:hAnsi="Arial" w:cs="Arial"/>
                <w:b/>
                <w:sz w:val="20"/>
                <w:szCs w:val="20"/>
              </w:rPr>
              <w:t xml:space="preserve">Placebo </w:t>
            </w:r>
          </w:p>
        </w:tc>
        <w:tc>
          <w:tcPr>
            <w:tcW w:w="3060" w:type="dxa"/>
            <w:gridSpan w:val="2"/>
          </w:tcPr>
          <w:p w14:paraId="2D69EAC0" w14:textId="77777777" w:rsidR="00146F91" w:rsidRPr="002E3C08" w:rsidRDefault="00146F91" w:rsidP="00C87DEE">
            <w:pPr>
              <w:jc w:val="center"/>
              <w:rPr>
                <w:rFonts w:ascii="Arial" w:hAnsi="Arial" w:cs="Arial"/>
                <w:b/>
                <w:sz w:val="20"/>
                <w:szCs w:val="20"/>
              </w:rPr>
            </w:pPr>
            <w:r w:rsidRPr="002E3C08">
              <w:rPr>
                <w:rFonts w:ascii="Arial" w:hAnsi="Arial" w:cs="Arial"/>
                <w:b/>
                <w:sz w:val="20"/>
                <w:szCs w:val="20"/>
              </w:rPr>
              <w:t>Χ</w:t>
            </w:r>
            <w:r w:rsidRPr="002E3C08">
              <w:rPr>
                <w:rFonts w:ascii="Arial" w:hAnsi="Arial" w:cs="Arial"/>
                <w:b/>
                <w:sz w:val="20"/>
                <w:szCs w:val="20"/>
                <w:vertAlign w:val="superscript"/>
              </w:rPr>
              <w:t>2</w:t>
            </w:r>
          </w:p>
        </w:tc>
        <w:tc>
          <w:tcPr>
            <w:tcW w:w="1080" w:type="dxa"/>
          </w:tcPr>
          <w:p w14:paraId="535F881D" w14:textId="77777777" w:rsidR="00146F91" w:rsidRPr="002E3C08" w:rsidRDefault="00146F91" w:rsidP="0076717A">
            <w:pPr>
              <w:jc w:val="both"/>
              <w:rPr>
                <w:rFonts w:ascii="Arial" w:hAnsi="Arial" w:cs="Arial"/>
                <w:b/>
                <w:sz w:val="20"/>
                <w:szCs w:val="20"/>
              </w:rPr>
            </w:pPr>
            <w:r w:rsidRPr="002E3C08">
              <w:rPr>
                <w:rFonts w:ascii="Arial" w:hAnsi="Arial" w:cs="Arial"/>
                <w:b/>
                <w:sz w:val="20"/>
                <w:szCs w:val="20"/>
              </w:rPr>
              <w:t>P value</w:t>
            </w:r>
          </w:p>
        </w:tc>
      </w:tr>
      <w:tr w:rsidR="00146F91" w:rsidRPr="002E3C08" w14:paraId="7D545DEF" w14:textId="77777777" w:rsidTr="00E560AF">
        <w:tc>
          <w:tcPr>
            <w:tcW w:w="2663" w:type="dxa"/>
          </w:tcPr>
          <w:p w14:paraId="735B449B" w14:textId="77777777" w:rsidR="00146F91" w:rsidRPr="002E3C08" w:rsidRDefault="00146F91" w:rsidP="0076717A">
            <w:pPr>
              <w:jc w:val="both"/>
              <w:rPr>
                <w:rFonts w:ascii="Arial" w:hAnsi="Arial" w:cs="Arial"/>
                <w:sz w:val="20"/>
                <w:szCs w:val="20"/>
              </w:rPr>
            </w:pPr>
            <w:r w:rsidRPr="002E3C08">
              <w:rPr>
                <w:rFonts w:ascii="Arial" w:hAnsi="Arial" w:cs="Arial"/>
                <w:sz w:val="20"/>
                <w:szCs w:val="20"/>
              </w:rPr>
              <w:t>6.00</w:t>
            </w:r>
          </w:p>
        </w:tc>
        <w:tc>
          <w:tcPr>
            <w:tcW w:w="1762" w:type="dxa"/>
          </w:tcPr>
          <w:p w14:paraId="0F63D69D" w14:textId="77777777" w:rsidR="00146F91" w:rsidRPr="002E3C08" w:rsidRDefault="00146F91" w:rsidP="00C87DEE">
            <w:pPr>
              <w:jc w:val="center"/>
              <w:rPr>
                <w:rFonts w:ascii="Arial" w:hAnsi="Arial" w:cs="Arial"/>
                <w:sz w:val="20"/>
                <w:szCs w:val="20"/>
              </w:rPr>
            </w:pPr>
            <w:r w:rsidRPr="002E3C08">
              <w:rPr>
                <w:rFonts w:ascii="Arial" w:hAnsi="Arial" w:cs="Arial"/>
                <w:sz w:val="20"/>
                <w:szCs w:val="20"/>
              </w:rPr>
              <w:t>57(82.6%)</w:t>
            </w:r>
          </w:p>
        </w:tc>
        <w:tc>
          <w:tcPr>
            <w:tcW w:w="1605" w:type="dxa"/>
          </w:tcPr>
          <w:p w14:paraId="042CF285" w14:textId="77777777" w:rsidR="00146F91" w:rsidRPr="002E3C08" w:rsidRDefault="00146F91" w:rsidP="00C87DEE">
            <w:pPr>
              <w:jc w:val="center"/>
              <w:rPr>
                <w:rFonts w:ascii="Arial" w:hAnsi="Arial" w:cs="Arial"/>
                <w:sz w:val="20"/>
                <w:szCs w:val="20"/>
              </w:rPr>
            </w:pPr>
            <w:r w:rsidRPr="002E3C08">
              <w:rPr>
                <w:rFonts w:ascii="Arial" w:hAnsi="Arial" w:cs="Arial"/>
                <w:sz w:val="20"/>
                <w:szCs w:val="20"/>
              </w:rPr>
              <w:t>58(85.3%)</w:t>
            </w:r>
          </w:p>
        </w:tc>
        <w:tc>
          <w:tcPr>
            <w:tcW w:w="3060" w:type="dxa"/>
            <w:gridSpan w:val="2"/>
          </w:tcPr>
          <w:p w14:paraId="4B60959B" w14:textId="77777777" w:rsidR="00146F91" w:rsidRPr="002E3C08" w:rsidRDefault="00146F91" w:rsidP="00C87DEE">
            <w:pPr>
              <w:jc w:val="center"/>
              <w:rPr>
                <w:rFonts w:ascii="Arial" w:hAnsi="Arial" w:cs="Arial"/>
                <w:sz w:val="20"/>
                <w:szCs w:val="20"/>
              </w:rPr>
            </w:pPr>
            <w:r w:rsidRPr="002E3C08">
              <w:rPr>
                <w:rFonts w:ascii="Arial" w:hAnsi="Arial" w:cs="Arial"/>
                <w:sz w:val="20"/>
                <w:szCs w:val="20"/>
              </w:rPr>
              <w:t>0.221</w:t>
            </w:r>
          </w:p>
        </w:tc>
        <w:tc>
          <w:tcPr>
            <w:tcW w:w="1080" w:type="dxa"/>
          </w:tcPr>
          <w:p w14:paraId="53584B7A" w14:textId="77777777" w:rsidR="00146F91" w:rsidRPr="002E3C08" w:rsidRDefault="00146F91" w:rsidP="0076717A">
            <w:pPr>
              <w:jc w:val="both"/>
              <w:rPr>
                <w:rFonts w:ascii="Arial" w:hAnsi="Arial" w:cs="Arial"/>
                <w:sz w:val="20"/>
                <w:szCs w:val="20"/>
              </w:rPr>
            </w:pPr>
            <w:r w:rsidRPr="002E3C08">
              <w:rPr>
                <w:rFonts w:ascii="Arial" w:hAnsi="Arial" w:cs="Arial"/>
                <w:sz w:val="20"/>
                <w:szCs w:val="20"/>
              </w:rPr>
              <w:t>0.641</w:t>
            </w:r>
          </w:p>
        </w:tc>
      </w:tr>
      <w:tr w:rsidR="00146F91" w:rsidRPr="002E3C08" w14:paraId="787365F9" w14:textId="77777777" w:rsidTr="00E560AF">
        <w:tc>
          <w:tcPr>
            <w:tcW w:w="2663" w:type="dxa"/>
          </w:tcPr>
          <w:p w14:paraId="28A49921" w14:textId="77777777" w:rsidR="00146F91" w:rsidRPr="002E3C08" w:rsidRDefault="00146F91" w:rsidP="0076717A">
            <w:pPr>
              <w:jc w:val="both"/>
              <w:rPr>
                <w:rFonts w:ascii="Arial" w:hAnsi="Arial" w:cs="Arial"/>
                <w:sz w:val="20"/>
                <w:szCs w:val="20"/>
              </w:rPr>
            </w:pPr>
            <w:r w:rsidRPr="002E3C08">
              <w:rPr>
                <w:rFonts w:ascii="Arial" w:hAnsi="Arial" w:cs="Arial"/>
                <w:sz w:val="20"/>
                <w:szCs w:val="20"/>
              </w:rPr>
              <w:t>7.00</w:t>
            </w:r>
          </w:p>
        </w:tc>
        <w:tc>
          <w:tcPr>
            <w:tcW w:w="1762" w:type="dxa"/>
          </w:tcPr>
          <w:p w14:paraId="4D9351D7" w14:textId="77777777" w:rsidR="00146F91" w:rsidRPr="002E3C08" w:rsidRDefault="00146F91" w:rsidP="00C87DEE">
            <w:pPr>
              <w:jc w:val="center"/>
              <w:rPr>
                <w:rFonts w:ascii="Arial" w:hAnsi="Arial" w:cs="Arial"/>
                <w:sz w:val="20"/>
                <w:szCs w:val="20"/>
              </w:rPr>
            </w:pPr>
            <w:r w:rsidRPr="002E3C08">
              <w:rPr>
                <w:rFonts w:ascii="Arial" w:hAnsi="Arial" w:cs="Arial"/>
                <w:sz w:val="20"/>
                <w:szCs w:val="20"/>
              </w:rPr>
              <w:t>12(17.4%)</w:t>
            </w:r>
          </w:p>
        </w:tc>
        <w:tc>
          <w:tcPr>
            <w:tcW w:w="1605" w:type="dxa"/>
          </w:tcPr>
          <w:p w14:paraId="27B7908E" w14:textId="77777777" w:rsidR="00146F91" w:rsidRPr="002E3C08" w:rsidRDefault="00146F91" w:rsidP="00C87DEE">
            <w:pPr>
              <w:jc w:val="center"/>
              <w:rPr>
                <w:rFonts w:ascii="Arial" w:hAnsi="Arial" w:cs="Arial"/>
                <w:sz w:val="20"/>
                <w:szCs w:val="20"/>
              </w:rPr>
            </w:pPr>
            <w:r w:rsidRPr="002E3C08">
              <w:rPr>
                <w:rFonts w:ascii="Arial" w:hAnsi="Arial" w:cs="Arial"/>
                <w:sz w:val="20"/>
                <w:szCs w:val="20"/>
              </w:rPr>
              <w:t>10(14.7%)</w:t>
            </w:r>
          </w:p>
        </w:tc>
        <w:tc>
          <w:tcPr>
            <w:tcW w:w="3060" w:type="dxa"/>
            <w:gridSpan w:val="2"/>
          </w:tcPr>
          <w:p w14:paraId="48315D32" w14:textId="77777777" w:rsidR="00146F91" w:rsidRPr="002E3C08" w:rsidRDefault="00146F91" w:rsidP="00C87DEE">
            <w:pPr>
              <w:jc w:val="center"/>
              <w:rPr>
                <w:rFonts w:ascii="Arial" w:hAnsi="Arial" w:cs="Arial"/>
                <w:sz w:val="20"/>
                <w:szCs w:val="20"/>
              </w:rPr>
            </w:pPr>
          </w:p>
        </w:tc>
        <w:tc>
          <w:tcPr>
            <w:tcW w:w="1080" w:type="dxa"/>
          </w:tcPr>
          <w:p w14:paraId="28D11730" w14:textId="77777777" w:rsidR="00146F91" w:rsidRPr="002E3C08" w:rsidRDefault="00146F91" w:rsidP="0076717A">
            <w:pPr>
              <w:jc w:val="both"/>
              <w:rPr>
                <w:rFonts w:ascii="Arial" w:hAnsi="Arial" w:cs="Arial"/>
                <w:sz w:val="20"/>
                <w:szCs w:val="20"/>
              </w:rPr>
            </w:pPr>
          </w:p>
        </w:tc>
      </w:tr>
      <w:tr w:rsidR="00146F91" w:rsidRPr="002E3C08" w14:paraId="0D55733F" w14:textId="77777777" w:rsidTr="00E560AF">
        <w:tc>
          <w:tcPr>
            <w:tcW w:w="2663" w:type="dxa"/>
          </w:tcPr>
          <w:p w14:paraId="7E1C03FB" w14:textId="77777777" w:rsidR="00146F91" w:rsidRPr="002E3C08" w:rsidRDefault="00146F91" w:rsidP="0076717A">
            <w:pPr>
              <w:jc w:val="both"/>
              <w:rPr>
                <w:rFonts w:ascii="Arial" w:hAnsi="Arial" w:cs="Arial"/>
                <w:b/>
                <w:sz w:val="20"/>
                <w:szCs w:val="20"/>
              </w:rPr>
            </w:pPr>
            <w:r w:rsidRPr="002E3C08">
              <w:rPr>
                <w:rFonts w:ascii="Arial" w:hAnsi="Arial" w:cs="Arial"/>
                <w:b/>
                <w:sz w:val="20"/>
                <w:szCs w:val="20"/>
              </w:rPr>
              <w:t>AUGMENTATION</w:t>
            </w:r>
          </w:p>
        </w:tc>
        <w:tc>
          <w:tcPr>
            <w:tcW w:w="1762" w:type="dxa"/>
          </w:tcPr>
          <w:p w14:paraId="13D19E36" w14:textId="77777777" w:rsidR="00146F91" w:rsidRPr="002E3C08" w:rsidRDefault="00146F91" w:rsidP="00C87DEE">
            <w:pPr>
              <w:jc w:val="center"/>
              <w:rPr>
                <w:rFonts w:ascii="Arial" w:hAnsi="Arial" w:cs="Arial"/>
                <w:b/>
                <w:sz w:val="20"/>
                <w:szCs w:val="20"/>
              </w:rPr>
            </w:pPr>
            <w:r w:rsidRPr="002E3C08">
              <w:rPr>
                <w:rFonts w:ascii="Arial" w:hAnsi="Arial" w:cs="Arial"/>
                <w:b/>
                <w:sz w:val="20"/>
                <w:szCs w:val="20"/>
              </w:rPr>
              <w:t>Paracetamol</w:t>
            </w:r>
          </w:p>
        </w:tc>
        <w:tc>
          <w:tcPr>
            <w:tcW w:w="1605" w:type="dxa"/>
          </w:tcPr>
          <w:p w14:paraId="6BAF31FD" w14:textId="77777777" w:rsidR="00146F91" w:rsidRPr="002E3C08" w:rsidRDefault="00146F91" w:rsidP="00C87DEE">
            <w:pPr>
              <w:jc w:val="center"/>
              <w:rPr>
                <w:rFonts w:ascii="Arial" w:hAnsi="Arial" w:cs="Arial"/>
                <w:b/>
                <w:sz w:val="20"/>
                <w:szCs w:val="20"/>
              </w:rPr>
            </w:pPr>
            <w:r w:rsidRPr="002E3C08">
              <w:rPr>
                <w:rFonts w:ascii="Arial" w:hAnsi="Arial" w:cs="Arial"/>
                <w:b/>
                <w:sz w:val="20"/>
                <w:szCs w:val="20"/>
              </w:rPr>
              <w:t>Placebo</w:t>
            </w:r>
          </w:p>
        </w:tc>
        <w:tc>
          <w:tcPr>
            <w:tcW w:w="3060" w:type="dxa"/>
            <w:gridSpan w:val="2"/>
          </w:tcPr>
          <w:p w14:paraId="3B1DB5D7" w14:textId="77777777" w:rsidR="00146F91" w:rsidRPr="002E3C08" w:rsidRDefault="00146F91" w:rsidP="00C87DEE">
            <w:pPr>
              <w:jc w:val="center"/>
              <w:rPr>
                <w:rFonts w:ascii="Arial" w:hAnsi="Arial" w:cs="Arial"/>
                <w:b/>
                <w:sz w:val="20"/>
                <w:szCs w:val="20"/>
              </w:rPr>
            </w:pPr>
            <w:r w:rsidRPr="002E3C08">
              <w:rPr>
                <w:rFonts w:ascii="Arial" w:hAnsi="Arial" w:cs="Arial"/>
                <w:b/>
                <w:sz w:val="20"/>
                <w:szCs w:val="20"/>
              </w:rPr>
              <w:t>Χ</w:t>
            </w:r>
            <w:r w:rsidRPr="002E3C08">
              <w:rPr>
                <w:rFonts w:ascii="Arial" w:hAnsi="Arial" w:cs="Arial"/>
                <w:b/>
                <w:sz w:val="20"/>
                <w:szCs w:val="20"/>
                <w:vertAlign w:val="superscript"/>
              </w:rPr>
              <w:t>2</w:t>
            </w:r>
          </w:p>
        </w:tc>
        <w:tc>
          <w:tcPr>
            <w:tcW w:w="1080" w:type="dxa"/>
          </w:tcPr>
          <w:p w14:paraId="7DD5C78D" w14:textId="77777777" w:rsidR="00146F91" w:rsidRPr="002E3C08" w:rsidRDefault="00146F91" w:rsidP="0076717A">
            <w:pPr>
              <w:jc w:val="both"/>
              <w:rPr>
                <w:rFonts w:ascii="Arial" w:hAnsi="Arial" w:cs="Arial"/>
                <w:b/>
                <w:sz w:val="20"/>
                <w:szCs w:val="20"/>
              </w:rPr>
            </w:pPr>
            <w:r w:rsidRPr="002E3C08">
              <w:rPr>
                <w:rFonts w:ascii="Arial" w:hAnsi="Arial" w:cs="Arial"/>
                <w:b/>
                <w:sz w:val="20"/>
                <w:szCs w:val="20"/>
              </w:rPr>
              <w:t>P value</w:t>
            </w:r>
          </w:p>
        </w:tc>
      </w:tr>
      <w:tr w:rsidR="00146F91" w:rsidRPr="002E3C08" w14:paraId="631102C2" w14:textId="77777777" w:rsidTr="00E560AF">
        <w:tc>
          <w:tcPr>
            <w:tcW w:w="2663" w:type="dxa"/>
          </w:tcPr>
          <w:p w14:paraId="2232F7A7" w14:textId="77777777" w:rsidR="00146F91" w:rsidRPr="002E3C08" w:rsidRDefault="00146F91" w:rsidP="0076717A">
            <w:pPr>
              <w:jc w:val="both"/>
              <w:rPr>
                <w:rFonts w:ascii="Arial" w:hAnsi="Arial" w:cs="Arial"/>
                <w:sz w:val="20"/>
                <w:szCs w:val="20"/>
              </w:rPr>
            </w:pPr>
            <w:r w:rsidRPr="002E3C08">
              <w:rPr>
                <w:rFonts w:ascii="Arial" w:hAnsi="Arial" w:cs="Arial"/>
                <w:sz w:val="20"/>
                <w:szCs w:val="20"/>
              </w:rPr>
              <w:t>YES</w:t>
            </w:r>
          </w:p>
        </w:tc>
        <w:tc>
          <w:tcPr>
            <w:tcW w:w="1762" w:type="dxa"/>
          </w:tcPr>
          <w:p w14:paraId="18538B40" w14:textId="77777777" w:rsidR="00146F91" w:rsidRPr="002E3C08" w:rsidRDefault="00146F91" w:rsidP="00C87DEE">
            <w:pPr>
              <w:jc w:val="center"/>
              <w:rPr>
                <w:rFonts w:ascii="Arial" w:hAnsi="Arial" w:cs="Arial"/>
                <w:sz w:val="20"/>
                <w:szCs w:val="20"/>
              </w:rPr>
            </w:pPr>
            <w:r w:rsidRPr="002E3C08">
              <w:rPr>
                <w:rFonts w:ascii="Arial" w:hAnsi="Arial" w:cs="Arial"/>
                <w:sz w:val="20"/>
                <w:szCs w:val="20"/>
              </w:rPr>
              <w:t>49(71.0%)</w:t>
            </w:r>
          </w:p>
        </w:tc>
        <w:tc>
          <w:tcPr>
            <w:tcW w:w="1605" w:type="dxa"/>
          </w:tcPr>
          <w:p w14:paraId="5811D7F6" w14:textId="77777777" w:rsidR="00146F91" w:rsidRPr="002E3C08" w:rsidRDefault="00146F91" w:rsidP="00C87DEE">
            <w:pPr>
              <w:jc w:val="center"/>
              <w:rPr>
                <w:rFonts w:ascii="Arial" w:hAnsi="Arial" w:cs="Arial"/>
                <w:sz w:val="20"/>
                <w:szCs w:val="20"/>
              </w:rPr>
            </w:pPr>
            <w:r w:rsidRPr="002E3C08">
              <w:rPr>
                <w:rFonts w:ascii="Arial" w:hAnsi="Arial" w:cs="Arial"/>
                <w:sz w:val="20"/>
                <w:szCs w:val="20"/>
              </w:rPr>
              <w:t>42(61.8%)</w:t>
            </w:r>
          </w:p>
        </w:tc>
        <w:tc>
          <w:tcPr>
            <w:tcW w:w="3060" w:type="dxa"/>
            <w:gridSpan w:val="2"/>
          </w:tcPr>
          <w:p w14:paraId="3F96DDAC" w14:textId="77777777" w:rsidR="00146F91" w:rsidRPr="002E3C08" w:rsidRDefault="00146F91" w:rsidP="00C87DEE">
            <w:pPr>
              <w:jc w:val="center"/>
              <w:rPr>
                <w:rFonts w:ascii="Arial" w:hAnsi="Arial" w:cs="Arial"/>
                <w:sz w:val="20"/>
                <w:szCs w:val="20"/>
              </w:rPr>
            </w:pPr>
            <w:r w:rsidRPr="002E3C08">
              <w:rPr>
                <w:rFonts w:ascii="Arial" w:hAnsi="Arial" w:cs="Arial"/>
                <w:sz w:val="20"/>
                <w:szCs w:val="20"/>
              </w:rPr>
              <w:t>1.172</w:t>
            </w:r>
          </w:p>
        </w:tc>
        <w:tc>
          <w:tcPr>
            <w:tcW w:w="1080" w:type="dxa"/>
          </w:tcPr>
          <w:p w14:paraId="19C2D924" w14:textId="77777777" w:rsidR="00146F91" w:rsidRPr="002E3C08" w:rsidRDefault="00146F91" w:rsidP="0076717A">
            <w:pPr>
              <w:jc w:val="both"/>
              <w:rPr>
                <w:rFonts w:ascii="Arial" w:hAnsi="Arial" w:cs="Arial"/>
                <w:sz w:val="20"/>
                <w:szCs w:val="20"/>
              </w:rPr>
            </w:pPr>
            <w:r w:rsidRPr="002E3C08">
              <w:rPr>
                <w:rFonts w:ascii="Arial" w:hAnsi="Arial" w:cs="Arial"/>
                <w:sz w:val="20"/>
                <w:szCs w:val="20"/>
              </w:rPr>
              <w:t>0.284</w:t>
            </w:r>
          </w:p>
        </w:tc>
      </w:tr>
      <w:tr w:rsidR="00146F91" w:rsidRPr="002E3C08" w14:paraId="3C3406E6" w14:textId="77777777" w:rsidTr="00E560AF">
        <w:tc>
          <w:tcPr>
            <w:tcW w:w="2663" w:type="dxa"/>
          </w:tcPr>
          <w:p w14:paraId="1EA3ADA9" w14:textId="77777777" w:rsidR="00146F91" w:rsidRPr="002E3C08" w:rsidRDefault="00146F91" w:rsidP="0076717A">
            <w:pPr>
              <w:jc w:val="both"/>
              <w:rPr>
                <w:rFonts w:ascii="Arial" w:hAnsi="Arial" w:cs="Arial"/>
                <w:sz w:val="20"/>
                <w:szCs w:val="20"/>
              </w:rPr>
            </w:pPr>
            <w:r w:rsidRPr="002E3C08">
              <w:rPr>
                <w:rFonts w:ascii="Arial" w:hAnsi="Arial" w:cs="Arial"/>
                <w:sz w:val="20"/>
                <w:szCs w:val="20"/>
              </w:rPr>
              <w:t>NO</w:t>
            </w:r>
          </w:p>
        </w:tc>
        <w:tc>
          <w:tcPr>
            <w:tcW w:w="1762" w:type="dxa"/>
          </w:tcPr>
          <w:p w14:paraId="0849F66D" w14:textId="77777777" w:rsidR="00146F91" w:rsidRPr="002E3C08" w:rsidRDefault="00146F91" w:rsidP="00C87DEE">
            <w:pPr>
              <w:jc w:val="center"/>
              <w:rPr>
                <w:rFonts w:ascii="Arial" w:hAnsi="Arial" w:cs="Arial"/>
                <w:sz w:val="20"/>
                <w:szCs w:val="20"/>
              </w:rPr>
            </w:pPr>
            <w:r w:rsidRPr="002E3C08">
              <w:rPr>
                <w:rFonts w:ascii="Arial" w:hAnsi="Arial" w:cs="Arial"/>
                <w:sz w:val="20"/>
                <w:szCs w:val="20"/>
              </w:rPr>
              <w:t>20(29.0%)</w:t>
            </w:r>
          </w:p>
        </w:tc>
        <w:tc>
          <w:tcPr>
            <w:tcW w:w="1605" w:type="dxa"/>
          </w:tcPr>
          <w:p w14:paraId="187F78C2" w14:textId="77777777" w:rsidR="00146F91" w:rsidRPr="002E3C08" w:rsidRDefault="00146F91" w:rsidP="00C87DEE">
            <w:pPr>
              <w:jc w:val="center"/>
              <w:rPr>
                <w:rFonts w:ascii="Arial" w:hAnsi="Arial" w:cs="Arial"/>
                <w:sz w:val="20"/>
                <w:szCs w:val="20"/>
              </w:rPr>
            </w:pPr>
            <w:r w:rsidRPr="002E3C08">
              <w:rPr>
                <w:rFonts w:ascii="Arial" w:hAnsi="Arial" w:cs="Arial"/>
                <w:sz w:val="20"/>
                <w:szCs w:val="20"/>
              </w:rPr>
              <w:t>26(38.2%)</w:t>
            </w:r>
          </w:p>
        </w:tc>
        <w:tc>
          <w:tcPr>
            <w:tcW w:w="3060" w:type="dxa"/>
            <w:gridSpan w:val="2"/>
          </w:tcPr>
          <w:p w14:paraId="6D48770D" w14:textId="77777777" w:rsidR="00146F91" w:rsidRPr="002E3C08" w:rsidRDefault="00146F91" w:rsidP="00C87DEE">
            <w:pPr>
              <w:jc w:val="center"/>
              <w:rPr>
                <w:rFonts w:ascii="Arial" w:hAnsi="Arial" w:cs="Arial"/>
                <w:sz w:val="20"/>
                <w:szCs w:val="20"/>
              </w:rPr>
            </w:pPr>
          </w:p>
        </w:tc>
        <w:tc>
          <w:tcPr>
            <w:tcW w:w="1080" w:type="dxa"/>
          </w:tcPr>
          <w:p w14:paraId="100C1FFE" w14:textId="77777777" w:rsidR="00146F91" w:rsidRPr="002E3C08" w:rsidRDefault="00146F91" w:rsidP="0076717A">
            <w:pPr>
              <w:jc w:val="both"/>
              <w:rPr>
                <w:rFonts w:ascii="Arial" w:hAnsi="Arial" w:cs="Arial"/>
                <w:sz w:val="20"/>
                <w:szCs w:val="20"/>
              </w:rPr>
            </w:pPr>
          </w:p>
        </w:tc>
      </w:tr>
      <w:tr w:rsidR="00146F91" w:rsidRPr="002E3C08" w14:paraId="4A4D314E" w14:textId="77777777" w:rsidTr="00E560AF">
        <w:tc>
          <w:tcPr>
            <w:tcW w:w="2663" w:type="dxa"/>
          </w:tcPr>
          <w:p w14:paraId="32F9852A" w14:textId="77777777" w:rsidR="00146F91" w:rsidRPr="002E3C08" w:rsidRDefault="00146F91" w:rsidP="0076717A">
            <w:pPr>
              <w:jc w:val="both"/>
              <w:rPr>
                <w:rFonts w:ascii="Arial" w:hAnsi="Arial" w:cs="Arial"/>
                <w:b/>
                <w:sz w:val="20"/>
                <w:szCs w:val="20"/>
              </w:rPr>
            </w:pPr>
            <w:r w:rsidRPr="002E3C08">
              <w:rPr>
                <w:rFonts w:ascii="Arial" w:hAnsi="Arial" w:cs="Arial"/>
                <w:b/>
                <w:sz w:val="20"/>
                <w:szCs w:val="20"/>
              </w:rPr>
              <w:t>Mode of delivery</w:t>
            </w:r>
          </w:p>
        </w:tc>
        <w:tc>
          <w:tcPr>
            <w:tcW w:w="1762" w:type="dxa"/>
          </w:tcPr>
          <w:p w14:paraId="29766D68" w14:textId="77777777" w:rsidR="00146F91" w:rsidRPr="002E3C08" w:rsidRDefault="00146F91" w:rsidP="00C87DEE">
            <w:pPr>
              <w:jc w:val="center"/>
              <w:rPr>
                <w:rFonts w:ascii="Arial" w:hAnsi="Arial" w:cs="Arial"/>
                <w:b/>
                <w:sz w:val="20"/>
                <w:szCs w:val="20"/>
              </w:rPr>
            </w:pPr>
            <w:r w:rsidRPr="002E3C08">
              <w:rPr>
                <w:rFonts w:ascii="Arial" w:hAnsi="Arial" w:cs="Arial"/>
                <w:b/>
                <w:sz w:val="20"/>
                <w:szCs w:val="20"/>
              </w:rPr>
              <w:t>Paracetamol</w:t>
            </w:r>
          </w:p>
        </w:tc>
        <w:tc>
          <w:tcPr>
            <w:tcW w:w="1605" w:type="dxa"/>
          </w:tcPr>
          <w:p w14:paraId="3F4FFDC2" w14:textId="77777777" w:rsidR="00146F91" w:rsidRPr="002E3C08" w:rsidRDefault="00146F91" w:rsidP="00C87DEE">
            <w:pPr>
              <w:jc w:val="center"/>
              <w:rPr>
                <w:rFonts w:ascii="Arial" w:hAnsi="Arial" w:cs="Arial"/>
                <w:b/>
                <w:sz w:val="20"/>
                <w:szCs w:val="20"/>
              </w:rPr>
            </w:pPr>
            <w:r w:rsidRPr="002E3C08">
              <w:rPr>
                <w:rFonts w:ascii="Arial" w:hAnsi="Arial" w:cs="Arial"/>
                <w:b/>
                <w:sz w:val="20"/>
                <w:szCs w:val="20"/>
              </w:rPr>
              <w:t>Placebo</w:t>
            </w:r>
          </w:p>
        </w:tc>
        <w:tc>
          <w:tcPr>
            <w:tcW w:w="3060" w:type="dxa"/>
            <w:gridSpan w:val="2"/>
          </w:tcPr>
          <w:p w14:paraId="7AC6C02F" w14:textId="77777777" w:rsidR="00146F91" w:rsidRPr="002E3C08" w:rsidRDefault="00146F91" w:rsidP="00C87DEE">
            <w:pPr>
              <w:jc w:val="center"/>
              <w:rPr>
                <w:rFonts w:ascii="Arial" w:hAnsi="Arial" w:cs="Arial"/>
                <w:b/>
                <w:sz w:val="20"/>
                <w:szCs w:val="20"/>
              </w:rPr>
            </w:pPr>
            <w:r w:rsidRPr="002E3C08">
              <w:rPr>
                <w:rFonts w:ascii="Arial" w:hAnsi="Arial" w:cs="Arial"/>
                <w:b/>
                <w:sz w:val="20"/>
                <w:szCs w:val="20"/>
              </w:rPr>
              <w:t>Χ</w:t>
            </w:r>
            <w:r w:rsidRPr="002E3C08">
              <w:rPr>
                <w:rFonts w:ascii="Arial" w:hAnsi="Arial" w:cs="Arial"/>
                <w:b/>
                <w:sz w:val="20"/>
                <w:szCs w:val="20"/>
                <w:vertAlign w:val="superscript"/>
              </w:rPr>
              <w:t>2</w:t>
            </w:r>
          </w:p>
        </w:tc>
        <w:tc>
          <w:tcPr>
            <w:tcW w:w="1080" w:type="dxa"/>
          </w:tcPr>
          <w:p w14:paraId="35C7BA92" w14:textId="77777777" w:rsidR="00146F91" w:rsidRPr="002E3C08" w:rsidRDefault="00146F91" w:rsidP="0076717A">
            <w:pPr>
              <w:jc w:val="both"/>
              <w:rPr>
                <w:rFonts w:ascii="Arial" w:hAnsi="Arial" w:cs="Arial"/>
                <w:b/>
                <w:sz w:val="20"/>
                <w:szCs w:val="20"/>
              </w:rPr>
            </w:pPr>
            <w:r w:rsidRPr="002E3C08">
              <w:rPr>
                <w:rFonts w:ascii="Arial" w:hAnsi="Arial" w:cs="Arial"/>
                <w:b/>
                <w:sz w:val="20"/>
                <w:szCs w:val="20"/>
              </w:rPr>
              <w:t>P value</w:t>
            </w:r>
          </w:p>
        </w:tc>
      </w:tr>
      <w:tr w:rsidR="00146F91" w:rsidRPr="002E3C08" w14:paraId="0AE72162" w14:textId="77777777" w:rsidTr="00E560AF">
        <w:tc>
          <w:tcPr>
            <w:tcW w:w="2663" w:type="dxa"/>
          </w:tcPr>
          <w:p w14:paraId="0E695501" w14:textId="77777777" w:rsidR="00146F91" w:rsidRPr="002E3C08" w:rsidRDefault="00146F91" w:rsidP="0076717A">
            <w:pPr>
              <w:jc w:val="both"/>
              <w:rPr>
                <w:rFonts w:ascii="Arial" w:hAnsi="Arial" w:cs="Arial"/>
                <w:sz w:val="20"/>
                <w:szCs w:val="20"/>
              </w:rPr>
            </w:pPr>
            <w:r w:rsidRPr="002E3C08">
              <w:rPr>
                <w:rFonts w:ascii="Arial" w:hAnsi="Arial" w:cs="Arial"/>
                <w:sz w:val="20"/>
                <w:szCs w:val="20"/>
              </w:rPr>
              <w:t>SVD</w:t>
            </w:r>
          </w:p>
        </w:tc>
        <w:tc>
          <w:tcPr>
            <w:tcW w:w="1762" w:type="dxa"/>
          </w:tcPr>
          <w:p w14:paraId="79EECEC4" w14:textId="77777777" w:rsidR="00146F91" w:rsidRPr="002E3C08" w:rsidRDefault="00146F91" w:rsidP="00C87DEE">
            <w:pPr>
              <w:jc w:val="center"/>
              <w:rPr>
                <w:rFonts w:ascii="Arial" w:hAnsi="Arial" w:cs="Arial"/>
                <w:sz w:val="20"/>
                <w:szCs w:val="20"/>
              </w:rPr>
            </w:pPr>
            <w:r w:rsidRPr="002E3C08">
              <w:rPr>
                <w:rFonts w:ascii="Arial" w:hAnsi="Arial" w:cs="Arial"/>
                <w:sz w:val="20"/>
                <w:szCs w:val="20"/>
              </w:rPr>
              <w:t>57(82.6%)</w:t>
            </w:r>
          </w:p>
        </w:tc>
        <w:tc>
          <w:tcPr>
            <w:tcW w:w="1605" w:type="dxa"/>
          </w:tcPr>
          <w:p w14:paraId="597F3960" w14:textId="77777777" w:rsidR="00146F91" w:rsidRPr="002E3C08" w:rsidRDefault="00146F91" w:rsidP="00C87DEE">
            <w:pPr>
              <w:jc w:val="center"/>
              <w:rPr>
                <w:rFonts w:ascii="Arial" w:hAnsi="Arial" w:cs="Arial"/>
                <w:sz w:val="20"/>
                <w:szCs w:val="20"/>
              </w:rPr>
            </w:pPr>
            <w:r w:rsidRPr="002E3C08">
              <w:rPr>
                <w:rFonts w:ascii="Arial" w:hAnsi="Arial" w:cs="Arial"/>
                <w:sz w:val="20"/>
                <w:szCs w:val="20"/>
              </w:rPr>
              <w:t>59(86.8%)</w:t>
            </w:r>
          </w:p>
        </w:tc>
        <w:tc>
          <w:tcPr>
            <w:tcW w:w="3060" w:type="dxa"/>
            <w:gridSpan w:val="2"/>
          </w:tcPr>
          <w:p w14:paraId="00C9019A" w14:textId="77777777" w:rsidR="00146F91" w:rsidRPr="002E3C08" w:rsidRDefault="00146F91" w:rsidP="00C87DEE">
            <w:pPr>
              <w:jc w:val="center"/>
              <w:rPr>
                <w:rFonts w:ascii="Arial" w:hAnsi="Arial" w:cs="Arial"/>
                <w:sz w:val="20"/>
                <w:szCs w:val="20"/>
              </w:rPr>
            </w:pPr>
            <w:r w:rsidRPr="002E3C08">
              <w:rPr>
                <w:rFonts w:ascii="Arial" w:hAnsi="Arial" w:cs="Arial"/>
                <w:sz w:val="20"/>
                <w:szCs w:val="20"/>
              </w:rPr>
              <w:t>2.033</w:t>
            </w:r>
          </w:p>
        </w:tc>
        <w:tc>
          <w:tcPr>
            <w:tcW w:w="1080" w:type="dxa"/>
          </w:tcPr>
          <w:p w14:paraId="3A4F2FBC" w14:textId="77777777" w:rsidR="00146F91" w:rsidRPr="002E3C08" w:rsidRDefault="00146F91" w:rsidP="0076717A">
            <w:pPr>
              <w:jc w:val="both"/>
              <w:rPr>
                <w:rFonts w:ascii="Arial" w:hAnsi="Arial" w:cs="Arial"/>
                <w:sz w:val="20"/>
                <w:szCs w:val="20"/>
              </w:rPr>
            </w:pPr>
            <w:r w:rsidRPr="002E3C08">
              <w:rPr>
                <w:rFonts w:ascii="Arial" w:hAnsi="Arial" w:cs="Arial"/>
                <w:sz w:val="20"/>
                <w:szCs w:val="20"/>
              </w:rPr>
              <w:t>0.366</w:t>
            </w:r>
          </w:p>
        </w:tc>
      </w:tr>
      <w:tr w:rsidR="00146F91" w:rsidRPr="002E3C08" w14:paraId="1C087A57" w14:textId="77777777" w:rsidTr="00E560AF">
        <w:tc>
          <w:tcPr>
            <w:tcW w:w="2663" w:type="dxa"/>
          </w:tcPr>
          <w:p w14:paraId="5FF862A0" w14:textId="77777777" w:rsidR="00146F91" w:rsidRPr="002E3C08" w:rsidRDefault="00146F91" w:rsidP="0076717A">
            <w:pPr>
              <w:jc w:val="both"/>
              <w:rPr>
                <w:rFonts w:ascii="Arial" w:hAnsi="Arial" w:cs="Arial"/>
                <w:sz w:val="20"/>
                <w:szCs w:val="20"/>
              </w:rPr>
            </w:pPr>
            <w:r w:rsidRPr="002E3C08">
              <w:rPr>
                <w:rFonts w:ascii="Arial" w:hAnsi="Arial" w:cs="Arial"/>
                <w:sz w:val="20"/>
                <w:szCs w:val="20"/>
              </w:rPr>
              <w:t>IVD</w:t>
            </w:r>
          </w:p>
        </w:tc>
        <w:tc>
          <w:tcPr>
            <w:tcW w:w="1762" w:type="dxa"/>
          </w:tcPr>
          <w:p w14:paraId="56EC6C8A" w14:textId="77777777" w:rsidR="00146F91" w:rsidRPr="002E3C08" w:rsidRDefault="00146F91" w:rsidP="00C87DEE">
            <w:pPr>
              <w:jc w:val="center"/>
              <w:rPr>
                <w:rFonts w:ascii="Arial" w:hAnsi="Arial" w:cs="Arial"/>
                <w:sz w:val="20"/>
                <w:szCs w:val="20"/>
              </w:rPr>
            </w:pPr>
            <w:r w:rsidRPr="002E3C08">
              <w:rPr>
                <w:rFonts w:ascii="Arial" w:hAnsi="Arial" w:cs="Arial"/>
                <w:sz w:val="20"/>
                <w:szCs w:val="20"/>
              </w:rPr>
              <w:t>2(2.9%)</w:t>
            </w:r>
          </w:p>
        </w:tc>
        <w:tc>
          <w:tcPr>
            <w:tcW w:w="1605" w:type="dxa"/>
          </w:tcPr>
          <w:p w14:paraId="470CD0DC" w14:textId="77777777" w:rsidR="00146F91" w:rsidRPr="002E3C08" w:rsidRDefault="00146F91" w:rsidP="00C87DEE">
            <w:pPr>
              <w:jc w:val="center"/>
              <w:rPr>
                <w:rFonts w:ascii="Arial" w:hAnsi="Arial" w:cs="Arial"/>
                <w:sz w:val="20"/>
                <w:szCs w:val="20"/>
              </w:rPr>
            </w:pPr>
            <w:r w:rsidRPr="002E3C08">
              <w:rPr>
                <w:rFonts w:ascii="Arial" w:hAnsi="Arial" w:cs="Arial"/>
                <w:sz w:val="20"/>
                <w:szCs w:val="20"/>
              </w:rPr>
              <w:t>0(0.00%)</w:t>
            </w:r>
          </w:p>
        </w:tc>
        <w:tc>
          <w:tcPr>
            <w:tcW w:w="3060" w:type="dxa"/>
            <w:gridSpan w:val="2"/>
          </w:tcPr>
          <w:p w14:paraId="51B562E2" w14:textId="77777777" w:rsidR="00146F91" w:rsidRPr="002E3C08" w:rsidRDefault="00146F91" w:rsidP="0076717A">
            <w:pPr>
              <w:jc w:val="both"/>
              <w:rPr>
                <w:rFonts w:ascii="Arial" w:hAnsi="Arial" w:cs="Arial"/>
                <w:sz w:val="20"/>
                <w:szCs w:val="20"/>
              </w:rPr>
            </w:pPr>
          </w:p>
        </w:tc>
        <w:tc>
          <w:tcPr>
            <w:tcW w:w="1080" w:type="dxa"/>
          </w:tcPr>
          <w:p w14:paraId="369F6593" w14:textId="77777777" w:rsidR="00146F91" w:rsidRPr="002E3C08" w:rsidRDefault="00146F91" w:rsidP="0076717A">
            <w:pPr>
              <w:jc w:val="both"/>
              <w:rPr>
                <w:rFonts w:ascii="Arial" w:hAnsi="Arial" w:cs="Arial"/>
                <w:sz w:val="20"/>
                <w:szCs w:val="20"/>
              </w:rPr>
            </w:pPr>
          </w:p>
        </w:tc>
      </w:tr>
      <w:tr w:rsidR="00146F91" w:rsidRPr="002E3C08" w14:paraId="62D63F07" w14:textId="77777777" w:rsidTr="00E560AF">
        <w:tc>
          <w:tcPr>
            <w:tcW w:w="2663" w:type="dxa"/>
            <w:tcBorders>
              <w:bottom w:val="single" w:sz="4" w:space="0" w:color="auto"/>
            </w:tcBorders>
          </w:tcPr>
          <w:p w14:paraId="0C4A2F74" w14:textId="77777777" w:rsidR="00146F91" w:rsidRPr="002E3C08" w:rsidRDefault="00146F91" w:rsidP="0076717A">
            <w:pPr>
              <w:jc w:val="both"/>
              <w:rPr>
                <w:rFonts w:ascii="Arial" w:hAnsi="Arial" w:cs="Arial"/>
                <w:sz w:val="20"/>
                <w:szCs w:val="20"/>
              </w:rPr>
            </w:pPr>
            <w:r w:rsidRPr="002E3C08">
              <w:rPr>
                <w:rFonts w:ascii="Arial" w:hAnsi="Arial" w:cs="Arial"/>
                <w:sz w:val="20"/>
                <w:szCs w:val="20"/>
              </w:rPr>
              <w:t>CS</w:t>
            </w:r>
          </w:p>
        </w:tc>
        <w:tc>
          <w:tcPr>
            <w:tcW w:w="1762" w:type="dxa"/>
            <w:tcBorders>
              <w:bottom w:val="single" w:sz="4" w:space="0" w:color="auto"/>
            </w:tcBorders>
          </w:tcPr>
          <w:p w14:paraId="150B326F" w14:textId="77777777" w:rsidR="00146F91" w:rsidRPr="002E3C08" w:rsidRDefault="00146F91" w:rsidP="00C87DEE">
            <w:pPr>
              <w:jc w:val="center"/>
              <w:rPr>
                <w:rFonts w:ascii="Arial" w:hAnsi="Arial" w:cs="Arial"/>
                <w:sz w:val="20"/>
                <w:szCs w:val="20"/>
              </w:rPr>
            </w:pPr>
            <w:r w:rsidRPr="002E3C08">
              <w:rPr>
                <w:rFonts w:ascii="Arial" w:hAnsi="Arial" w:cs="Arial"/>
                <w:sz w:val="20"/>
                <w:szCs w:val="20"/>
              </w:rPr>
              <w:t>10(14.5%)</w:t>
            </w:r>
          </w:p>
        </w:tc>
        <w:tc>
          <w:tcPr>
            <w:tcW w:w="1605" w:type="dxa"/>
            <w:tcBorders>
              <w:bottom w:val="single" w:sz="4" w:space="0" w:color="auto"/>
            </w:tcBorders>
          </w:tcPr>
          <w:p w14:paraId="699A9620" w14:textId="77777777" w:rsidR="00146F91" w:rsidRPr="002E3C08" w:rsidRDefault="00146F91" w:rsidP="00C87DEE">
            <w:pPr>
              <w:jc w:val="center"/>
              <w:rPr>
                <w:rFonts w:ascii="Arial" w:hAnsi="Arial" w:cs="Arial"/>
                <w:sz w:val="20"/>
                <w:szCs w:val="20"/>
              </w:rPr>
            </w:pPr>
            <w:r w:rsidRPr="002E3C08">
              <w:rPr>
                <w:rFonts w:ascii="Arial" w:hAnsi="Arial" w:cs="Arial"/>
                <w:sz w:val="20"/>
                <w:szCs w:val="20"/>
              </w:rPr>
              <w:t>9(13.2%)</w:t>
            </w:r>
          </w:p>
        </w:tc>
        <w:tc>
          <w:tcPr>
            <w:tcW w:w="3060" w:type="dxa"/>
            <w:gridSpan w:val="2"/>
            <w:tcBorders>
              <w:bottom w:val="single" w:sz="4" w:space="0" w:color="auto"/>
            </w:tcBorders>
          </w:tcPr>
          <w:p w14:paraId="6A7E469A" w14:textId="77777777" w:rsidR="00146F91" w:rsidRPr="002E3C08" w:rsidRDefault="00146F91" w:rsidP="0076717A">
            <w:pPr>
              <w:jc w:val="both"/>
              <w:rPr>
                <w:rFonts w:ascii="Arial" w:hAnsi="Arial" w:cs="Arial"/>
                <w:sz w:val="20"/>
                <w:szCs w:val="20"/>
              </w:rPr>
            </w:pPr>
          </w:p>
        </w:tc>
        <w:tc>
          <w:tcPr>
            <w:tcW w:w="1080" w:type="dxa"/>
            <w:tcBorders>
              <w:bottom w:val="single" w:sz="4" w:space="0" w:color="auto"/>
            </w:tcBorders>
          </w:tcPr>
          <w:p w14:paraId="09678141" w14:textId="77777777" w:rsidR="00146F91" w:rsidRPr="002E3C08" w:rsidRDefault="00146F91" w:rsidP="0076717A">
            <w:pPr>
              <w:jc w:val="both"/>
              <w:rPr>
                <w:rFonts w:ascii="Arial" w:hAnsi="Arial" w:cs="Arial"/>
                <w:sz w:val="20"/>
                <w:szCs w:val="20"/>
              </w:rPr>
            </w:pPr>
          </w:p>
        </w:tc>
      </w:tr>
    </w:tbl>
    <w:p w14:paraId="503CD405" w14:textId="77777777" w:rsidR="00146F91" w:rsidRPr="002E3C08" w:rsidRDefault="00146F91" w:rsidP="00146F91">
      <w:pPr>
        <w:jc w:val="both"/>
        <w:rPr>
          <w:rFonts w:ascii="Arial" w:hAnsi="Arial" w:cs="Arial"/>
          <w:sz w:val="20"/>
          <w:szCs w:val="20"/>
        </w:rPr>
      </w:pPr>
      <w:r w:rsidRPr="002E3C08">
        <w:rPr>
          <w:rFonts w:ascii="Arial" w:hAnsi="Arial" w:cs="Arial"/>
          <w:sz w:val="20"/>
          <w:szCs w:val="20"/>
        </w:rPr>
        <w:t>*</w:t>
      </w:r>
      <w:proofErr w:type="gramStart"/>
      <w:r w:rsidRPr="002E3C08">
        <w:rPr>
          <w:rFonts w:ascii="Arial" w:hAnsi="Arial" w:cs="Arial"/>
          <w:sz w:val="20"/>
          <w:szCs w:val="20"/>
        </w:rPr>
        <w:t>C.I</w:t>
      </w:r>
      <w:proofErr w:type="gramEnd"/>
      <w:r w:rsidRPr="002E3C08">
        <w:rPr>
          <w:rFonts w:ascii="Arial" w:hAnsi="Arial" w:cs="Arial"/>
          <w:sz w:val="20"/>
          <w:szCs w:val="20"/>
        </w:rPr>
        <w:t>: Confidence Interval</w:t>
      </w:r>
    </w:p>
    <w:p w14:paraId="489EB3E9" w14:textId="77777777" w:rsidR="004C37F9" w:rsidRPr="002E3C08" w:rsidRDefault="00E560AF" w:rsidP="00E05693">
      <w:pPr>
        <w:autoSpaceDE w:val="0"/>
        <w:autoSpaceDN w:val="0"/>
        <w:adjustRightInd w:val="0"/>
        <w:spacing w:before="240" w:line="360" w:lineRule="auto"/>
        <w:jc w:val="both"/>
        <w:rPr>
          <w:rFonts w:ascii="Arial" w:hAnsi="Arial" w:cs="Arial"/>
          <w:sz w:val="20"/>
          <w:szCs w:val="20"/>
        </w:rPr>
      </w:pPr>
      <w:r w:rsidRPr="002E3C08">
        <w:rPr>
          <w:rFonts w:ascii="Arial" w:hAnsi="Arial" w:cs="Arial"/>
          <w:sz w:val="20"/>
          <w:szCs w:val="20"/>
        </w:rPr>
        <w:t xml:space="preserve">Table </w:t>
      </w:r>
      <w:r w:rsidR="004C37F9" w:rsidRPr="002E3C08">
        <w:rPr>
          <w:rFonts w:ascii="Arial" w:hAnsi="Arial" w:cs="Arial"/>
          <w:sz w:val="20"/>
          <w:szCs w:val="20"/>
        </w:rPr>
        <w:t>2</w:t>
      </w:r>
      <w:r w:rsidRPr="002E3C08">
        <w:rPr>
          <w:rFonts w:ascii="Arial" w:hAnsi="Arial" w:cs="Arial"/>
          <w:sz w:val="20"/>
          <w:szCs w:val="20"/>
        </w:rPr>
        <w:t xml:space="preserve"> presents the labour characteristics of the </w:t>
      </w:r>
      <w:proofErr w:type="spellStart"/>
      <w:r w:rsidRPr="002E3C08">
        <w:rPr>
          <w:rFonts w:ascii="Arial" w:hAnsi="Arial" w:cs="Arial"/>
          <w:sz w:val="20"/>
          <w:szCs w:val="20"/>
        </w:rPr>
        <w:t>parturients</w:t>
      </w:r>
      <w:proofErr w:type="spellEnd"/>
      <w:r w:rsidRPr="002E3C08">
        <w:rPr>
          <w:rFonts w:ascii="Arial" w:hAnsi="Arial" w:cs="Arial"/>
          <w:sz w:val="20"/>
          <w:szCs w:val="20"/>
        </w:rPr>
        <w:t xml:space="preserve">. </w:t>
      </w:r>
      <w:r w:rsidR="004C37F9" w:rsidRPr="002E3C08">
        <w:rPr>
          <w:rFonts w:ascii="Arial" w:hAnsi="Arial" w:cs="Arial"/>
          <w:sz w:val="20"/>
          <w:szCs w:val="20"/>
        </w:rPr>
        <w:t xml:space="preserve">The mean duration of labour in the study group was 4.11±1.15hours and 3.96±1.31hours in the placebo group. The difference in the mean duration of labour was not statistically significant (p=0.486). The bulk of the </w:t>
      </w:r>
      <w:proofErr w:type="spellStart"/>
      <w:r w:rsidR="004C37F9" w:rsidRPr="002E3C08">
        <w:rPr>
          <w:rFonts w:ascii="Arial" w:hAnsi="Arial" w:cs="Arial"/>
          <w:sz w:val="20"/>
          <w:szCs w:val="20"/>
        </w:rPr>
        <w:t>parturients</w:t>
      </w:r>
      <w:proofErr w:type="spellEnd"/>
      <w:r w:rsidR="004C37F9" w:rsidRPr="002E3C08">
        <w:rPr>
          <w:rFonts w:ascii="Arial" w:hAnsi="Arial" w:cs="Arial"/>
          <w:sz w:val="20"/>
          <w:szCs w:val="20"/>
        </w:rPr>
        <w:t xml:space="preserve"> were recruited at cervical dilatation of 6cm; 57(82.6%) and 58(85.3%) in the study and control group respectively. The difference was not statistically significant (X2 = 0.221, p = 0.641). About 49(71.0%) of the women in the paracetamol group and 42(61.8%) women in the placebo group had augmentation of labour. The difference was not statistically significant (X2 = 1.172, p = 0.284). The majority of the women had spontaneous vaginal delivery (SVD), in the paracetamol group, 57(82.6%) women had SVD while 59(86.8%) had SVD in the placebo group. Similarly, the caesarean section rate in both groups was comparable. The difference in the mode of delivery between both groups was not statistically significant (X2 = 2.033, p = 0.366).</w:t>
      </w:r>
    </w:p>
    <w:p w14:paraId="0B68C14C" w14:textId="77777777" w:rsidR="00140CCE" w:rsidRPr="002E3C08" w:rsidRDefault="001016CF" w:rsidP="00AE0A44">
      <w:pPr>
        <w:jc w:val="both"/>
        <w:rPr>
          <w:rFonts w:ascii="Arial" w:hAnsi="Arial" w:cs="Arial"/>
          <w:b/>
          <w:sz w:val="20"/>
          <w:szCs w:val="20"/>
        </w:rPr>
      </w:pPr>
      <w:r w:rsidRPr="002E3C08">
        <w:rPr>
          <w:rFonts w:ascii="Arial" w:hAnsi="Arial" w:cs="Arial"/>
          <w:b/>
          <w:sz w:val="20"/>
          <w:szCs w:val="20"/>
        </w:rPr>
        <w:t xml:space="preserve">Table 3: </w:t>
      </w:r>
      <w:r w:rsidR="00C204A0" w:rsidRPr="002E3C08">
        <w:rPr>
          <w:rFonts w:ascii="Arial" w:hAnsi="Arial" w:cs="Arial"/>
          <w:b/>
          <w:sz w:val="20"/>
          <w:szCs w:val="20"/>
        </w:rPr>
        <w:t>Comparison of visual analogue scale scores between paracetamol and placebo group following drug administration</w:t>
      </w:r>
    </w:p>
    <w:tbl>
      <w:tblPr>
        <w:tblStyle w:val="TableGrid"/>
        <w:tblW w:w="9925"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4"/>
        <w:gridCol w:w="1558"/>
        <w:gridCol w:w="1559"/>
        <w:gridCol w:w="1416"/>
        <w:gridCol w:w="990"/>
        <w:gridCol w:w="1832"/>
        <w:gridCol w:w="876"/>
      </w:tblGrid>
      <w:tr w:rsidR="00DE7770" w:rsidRPr="002E3C08" w14:paraId="576548E7" w14:textId="77777777" w:rsidTr="002347D2">
        <w:tc>
          <w:tcPr>
            <w:tcW w:w="1694" w:type="dxa"/>
            <w:tcBorders>
              <w:top w:val="single" w:sz="4" w:space="0" w:color="auto"/>
              <w:bottom w:val="single" w:sz="4" w:space="0" w:color="auto"/>
            </w:tcBorders>
          </w:tcPr>
          <w:p w14:paraId="4CCC374E" w14:textId="77777777" w:rsidR="00C204A0" w:rsidRPr="002E3C08" w:rsidRDefault="00C204A0" w:rsidP="007A187F">
            <w:pPr>
              <w:spacing w:line="240" w:lineRule="auto"/>
              <w:jc w:val="both"/>
              <w:rPr>
                <w:rFonts w:ascii="Arial" w:hAnsi="Arial" w:cs="Arial"/>
                <w:b/>
                <w:sz w:val="20"/>
                <w:szCs w:val="20"/>
              </w:rPr>
            </w:pPr>
            <w:r w:rsidRPr="002E3C08">
              <w:rPr>
                <w:rFonts w:ascii="Arial" w:hAnsi="Arial" w:cs="Arial"/>
                <w:b/>
                <w:sz w:val="20"/>
                <w:szCs w:val="20"/>
              </w:rPr>
              <w:lastRenderedPageBreak/>
              <w:t>VAS (mm)</w:t>
            </w:r>
          </w:p>
        </w:tc>
        <w:tc>
          <w:tcPr>
            <w:tcW w:w="1558" w:type="dxa"/>
            <w:tcBorders>
              <w:top w:val="single" w:sz="4" w:space="0" w:color="auto"/>
              <w:bottom w:val="single" w:sz="4" w:space="0" w:color="auto"/>
            </w:tcBorders>
          </w:tcPr>
          <w:p w14:paraId="51729C1A" w14:textId="77777777" w:rsidR="00C204A0" w:rsidRPr="002E3C08" w:rsidRDefault="00C204A0" w:rsidP="007A187F">
            <w:pPr>
              <w:spacing w:line="240" w:lineRule="auto"/>
              <w:jc w:val="both"/>
              <w:rPr>
                <w:rFonts w:ascii="Arial" w:hAnsi="Arial" w:cs="Arial"/>
                <w:b/>
                <w:sz w:val="20"/>
                <w:szCs w:val="20"/>
              </w:rPr>
            </w:pPr>
            <w:r w:rsidRPr="002E3C08">
              <w:rPr>
                <w:rFonts w:ascii="Arial" w:hAnsi="Arial" w:cs="Arial"/>
                <w:b/>
                <w:sz w:val="20"/>
                <w:szCs w:val="20"/>
              </w:rPr>
              <w:t>Paracetamol</w:t>
            </w:r>
          </w:p>
        </w:tc>
        <w:tc>
          <w:tcPr>
            <w:tcW w:w="1559" w:type="dxa"/>
            <w:tcBorders>
              <w:top w:val="single" w:sz="4" w:space="0" w:color="auto"/>
              <w:bottom w:val="single" w:sz="4" w:space="0" w:color="auto"/>
            </w:tcBorders>
          </w:tcPr>
          <w:p w14:paraId="34DB7972" w14:textId="77777777" w:rsidR="00C204A0" w:rsidRPr="002E3C08" w:rsidRDefault="00C204A0" w:rsidP="007A187F">
            <w:pPr>
              <w:spacing w:line="240" w:lineRule="auto"/>
              <w:jc w:val="both"/>
              <w:rPr>
                <w:rFonts w:ascii="Arial" w:hAnsi="Arial" w:cs="Arial"/>
                <w:b/>
                <w:sz w:val="20"/>
                <w:szCs w:val="20"/>
              </w:rPr>
            </w:pPr>
            <w:r w:rsidRPr="002E3C08">
              <w:rPr>
                <w:rFonts w:ascii="Arial" w:hAnsi="Arial" w:cs="Arial"/>
                <w:b/>
                <w:sz w:val="20"/>
                <w:szCs w:val="20"/>
              </w:rPr>
              <w:t>Placebo</w:t>
            </w:r>
          </w:p>
        </w:tc>
        <w:tc>
          <w:tcPr>
            <w:tcW w:w="1416" w:type="dxa"/>
            <w:tcBorders>
              <w:top w:val="single" w:sz="4" w:space="0" w:color="auto"/>
              <w:bottom w:val="single" w:sz="4" w:space="0" w:color="auto"/>
            </w:tcBorders>
          </w:tcPr>
          <w:p w14:paraId="62CEE8BF" w14:textId="77777777" w:rsidR="00C204A0" w:rsidRPr="002E3C08" w:rsidRDefault="00C204A0" w:rsidP="007A187F">
            <w:pPr>
              <w:spacing w:line="240" w:lineRule="auto"/>
              <w:jc w:val="both"/>
              <w:rPr>
                <w:rFonts w:ascii="Arial" w:hAnsi="Arial" w:cs="Arial"/>
                <w:b/>
                <w:sz w:val="20"/>
                <w:szCs w:val="20"/>
              </w:rPr>
            </w:pPr>
            <w:r w:rsidRPr="002E3C08">
              <w:rPr>
                <w:rFonts w:ascii="Arial" w:hAnsi="Arial" w:cs="Arial"/>
                <w:b/>
                <w:sz w:val="20"/>
                <w:szCs w:val="20"/>
              </w:rPr>
              <w:t>Mean difference</w:t>
            </w:r>
          </w:p>
        </w:tc>
        <w:tc>
          <w:tcPr>
            <w:tcW w:w="990" w:type="dxa"/>
            <w:tcBorders>
              <w:top w:val="single" w:sz="4" w:space="0" w:color="auto"/>
              <w:bottom w:val="single" w:sz="4" w:space="0" w:color="auto"/>
            </w:tcBorders>
          </w:tcPr>
          <w:p w14:paraId="36C3DB87" w14:textId="77777777" w:rsidR="00C204A0" w:rsidRPr="002E3C08" w:rsidRDefault="00C204A0" w:rsidP="007A187F">
            <w:pPr>
              <w:spacing w:line="240" w:lineRule="auto"/>
              <w:jc w:val="both"/>
              <w:rPr>
                <w:rFonts w:ascii="Arial" w:hAnsi="Arial" w:cs="Arial"/>
                <w:b/>
                <w:sz w:val="20"/>
                <w:szCs w:val="20"/>
              </w:rPr>
            </w:pPr>
            <w:r w:rsidRPr="002E3C08">
              <w:rPr>
                <w:rFonts w:ascii="Arial" w:hAnsi="Arial" w:cs="Arial"/>
                <w:b/>
                <w:sz w:val="20"/>
                <w:szCs w:val="20"/>
              </w:rPr>
              <w:t>T test</w:t>
            </w:r>
          </w:p>
        </w:tc>
        <w:tc>
          <w:tcPr>
            <w:tcW w:w="1832" w:type="dxa"/>
            <w:tcBorders>
              <w:top w:val="single" w:sz="4" w:space="0" w:color="auto"/>
              <w:bottom w:val="single" w:sz="4" w:space="0" w:color="auto"/>
            </w:tcBorders>
          </w:tcPr>
          <w:p w14:paraId="12C9925A" w14:textId="77777777" w:rsidR="00C204A0" w:rsidRPr="002E3C08" w:rsidRDefault="00C204A0" w:rsidP="007A187F">
            <w:pPr>
              <w:spacing w:line="240" w:lineRule="auto"/>
              <w:jc w:val="both"/>
              <w:rPr>
                <w:rFonts w:ascii="Arial" w:hAnsi="Arial" w:cs="Arial"/>
                <w:b/>
                <w:sz w:val="20"/>
                <w:szCs w:val="20"/>
              </w:rPr>
            </w:pPr>
            <w:r w:rsidRPr="002E3C08">
              <w:rPr>
                <w:rFonts w:ascii="Arial" w:hAnsi="Arial" w:cs="Arial"/>
                <w:b/>
                <w:sz w:val="20"/>
                <w:szCs w:val="20"/>
              </w:rPr>
              <w:t>95% C</w:t>
            </w:r>
            <w:r w:rsidR="007A187F" w:rsidRPr="002E3C08">
              <w:rPr>
                <w:rFonts w:ascii="Arial" w:hAnsi="Arial" w:cs="Arial"/>
                <w:b/>
                <w:sz w:val="20"/>
                <w:szCs w:val="20"/>
              </w:rPr>
              <w:t>I</w:t>
            </w:r>
          </w:p>
        </w:tc>
        <w:tc>
          <w:tcPr>
            <w:tcW w:w="876" w:type="dxa"/>
            <w:tcBorders>
              <w:top w:val="single" w:sz="4" w:space="0" w:color="auto"/>
              <w:bottom w:val="single" w:sz="4" w:space="0" w:color="auto"/>
            </w:tcBorders>
          </w:tcPr>
          <w:p w14:paraId="5A004509" w14:textId="77777777" w:rsidR="00C204A0" w:rsidRPr="002E3C08" w:rsidRDefault="00C204A0" w:rsidP="007A187F">
            <w:pPr>
              <w:spacing w:line="240" w:lineRule="auto"/>
              <w:jc w:val="both"/>
              <w:rPr>
                <w:rFonts w:ascii="Arial" w:hAnsi="Arial" w:cs="Arial"/>
                <w:b/>
                <w:sz w:val="20"/>
                <w:szCs w:val="20"/>
              </w:rPr>
            </w:pPr>
            <w:r w:rsidRPr="002E3C08">
              <w:rPr>
                <w:rFonts w:ascii="Arial" w:hAnsi="Arial" w:cs="Arial"/>
                <w:b/>
                <w:sz w:val="20"/>
                <w:szCs w:val="20"/>
              </w:rPr>
              <w:t>P value</w:t>
            </w:r>
          </w:p>
        </w:tc>
      </w:tr>
      <w:tr w:rsidR="00DE7770" w:rsidRPr="002E3C08" w14:paraId="0273FD60" w14:textId="77777777" w:rsidTr="002347D2">
        <w:tc>
          <w:tcPr>
            <w:tcW w:w="1694" w:type="dxa"/>
            <w:tcBorders>
              <w:top w:val="single" w:sz="4" w:space="0" w:color="auto"/>
            </w:tcBorders>
          </w:tcPr>
          <w:p w14:paraId="63AAAF91" w14:textId="77777777" w:rsidR="00C204A0" w:rsidRPr="002E3C08" w:rsidRDefault="00C204A0" w:rsidP="007A187F">
            <w:pPr>
              <w:spacing w:line="240" w:lineRule="auto"/>
              <w:jc w:val="both"/>
              <w:rPr>
                <w:rFonts w:ascii="Arial" w:hAnsi="Arial" w:cs="Arial"/>
                <w:sz w:val="20"/>
                <w:szCs w:val="20"/>
              </w:rPr>
            </w:pPr>
            <w:r w:rsidRPr="002E3C08">
              <w:rPr>
                <w:rFonts w:ascii="Arial" w:hAnsi="Arial" w:cs="Arial"/>
                <w:sz w:val="20"/>
                <w:szCs w:val="20"/>
              </w:rPr>
              <w:t>VAS at 0min</w:t>
            </w:r>
          </w:p>
        </w:tc>
        <w:tc>
          <w:tcPr>
            <w:tcW w:w="1558" w:type="dxa"/>
            <w:tcBorders>
              <w:top w:val="single" w:sz="4" w:space="0" w:color="auto"/>
            </w:tcBorders>
          </w:tcPr>
          <w:p w14:paraId="261E2BDD" w14:textId="77777777" w:rsidR="00C204A0" w:rsidRPr="002E3C08" w:rsidRDefault="00C204A0" w:rsidP="007A187F">
            <w:pPr>
              <w:spacing w:line="240" w:lineRule="auto"/>
              <w:jc w:val="both"/>
              <w:rPr>
                <w:rFonts w:ascii="Arial" w:hAnsi="Arial" w:cs="Arial"/>
                <w:sz w:val="20"/>
                <w:szCs w:val="20"/>
              </w:rPr>
            </w:pPr>
            <w:r w:rsidRPr="002E3C08">
              <w:rPr>
                <w:rFonts w:ascii="Arial" w:hAnsi="Arial" w:cs="Arial"/>
                <w:sz w:val="20"/>
                <w:szCs w:val="20"/>
              </w:rPr>
              <w:t>78.57±14.37</w:t>
            </w:r>
          </w:p>
        </w:tc>
        <w:tc>
          <w:tcPr>
            <w:tcW w:w="1559" w:type="dxa"/>
            <w:tcBorders>
              <w:top w:val="single" w:sz="4" w:space="0" w:color="auto"/>
            </w:tcBorders>
          </w:tcPr>
          <w:p w14:paraId="6E857D1F" w14:textId="77777777" w:rsidR="00C204A0" w:rsidRPr="002E3C08" w:rsidRDefault="00C204A0" w:rsidP="007A187F">
            <w:pPr>
              <w:spacing w:line="240" w:lineRule="auto"/>
              <w:jc w:val="both"/>
              <w:rPr>
                <w:rFonts w:ascii="Arial" w:hAnsi="Arial" w:cs="Arial"/>
                <w:sz w:val="20"/>
                <w:szCs w:val="20"/>
              </w:rPr>
            </w:pPr>
            <w:r w:rsidRPr="002E3C08">
              <w:rPr>
                <w:rFonts w:ascii="Arial" w:hAnsi="Arial" w:cs="Arial"/>
                <w:sz w:val="20"/>
                <w:szCs w:val="20"/>
              </w:rPr>
              <w:t>79.00±12.50</w:t>
            </w:r>
          </w:p>
        </w:tc>
        <w:tc>
          <w:tcPr>
            <w:tcW w:w="1416" w:type="dxa"/>
            <w:tcBorders>
              <w:top w:val="single" w:sz="4" w:space="0" w:color="auto"/>
            </w:tcBorders>
          </w:tcPr>
          <w:p w14:paraId="121E052D" w14:textId="77777777" w:rsidR="00C204A0" w:rsidRPr="002E3C08" w:rsidRDefault="00C204A0" w:rsidP="007A187F">
            <w:pPr>
              <w:spacing w:line="240" w:lineRule="auto"/>
              <w:jc w:val="both"/>
              <w:rPr>
                <w:rFonts w:ascii="Arial" w:hAnsi="Arial" w:cs="Arial"/>
                <w:sz w:val="20"/>
                <w:szCs w:val="20"/>
              </w:rPr>
            </w:pPr>
            <w:r w:rsidRPr="002E3C08">
              <w:rPr>
                <w:rFonts w:ascii="Arial" w:hAnsi="Arial" w:cs="Arial"/>
                <w:sz w:val="20"/>
                <w:szCs w:val="20"/>
              </w:rPr>
              <w:t>0.43±2.28</w:t>
            </w:r>
          </w:p>
        </w:tc>
        <w:tc>
          <w:tcPr>
            <w:tcW w:w="990" w:type="dxa"/>
            <w:tcBorders>
              <w:top w:val="single" w:sz="4" w:space="0" w:color="auto"/>
            </w:tcBorders>
          </w:tcPr>
          <w:p w14:paraId="24B94D04" w14:textId="77777777" w:rsidR="00C204A0" w:rsidRPr="002E3C08" w:rsidRDefault="00C204A0" w:rsidP="007A187F">
            <w:pPr>
              <w:spacing w:line="240" w:lineRule="auto"/>
              <w:jc w:val="both"/>
              <w:rPr>
                <w:rFonts w:ascii="Arial" w:hAnsi="Arial" w:cs="Arial"/>
                <w:sz w:val="20"/>
                <w:szCs w:val="20"/>
              </w:rPr>
            </w:pPr>
            <w:r w:rsidRPr="002E3C08">
              <w:rPr>
                <w:rFonts w:ascii="Arial" w:hAnsi="Arial" w:cs="Arial"/>
                <w:sz w:val="20"/>
                <w:szCs w:val="20"/>
              </w:rPr>
              <w:t>-0.188</w:t>
            </w:r>
          </w:p>
        </w:tc>
        <w:tc>
          <w:tcPr>
            <w:tcW w:w="1832" w:type="dxa"/>
            <w:tcBorders>
              <w:top w:val="single" w:sz="4" w:space="0" w:color="auto"/>
            </w:tcBorders>
          </w:tcPr>
          <w:p w14:paraId="73CC58BC" w14:textId="77777777" w:rsidR="00C204A0" w:rsidRPr="002E3C08" w:rsidRDefault="00C204A0" w:rsidP="007A187F">
            <w:pPr>
              <w:spacing w:line="240" w:lineRule="auto"/>
              <w:jc w:val="both"/>
              <w:rPr>
                <w:rFonts w:ascii="Arial" w:hAnsi="Arial" w:cs="Arial"/>
                <w:sz w:val="20"/>
                <w:szCs w:val="20"/>
              </w:rPr>
            </w:pPr>
            <w:r w:rsidRPr="002E3C08">
              <w:rPr>
                <w:rFonts w:ascii="Arial" w:hAnsi="Arial" w:cs="Arial"/>
                <w:sz w:val="20"/>
                <w:szCs w:val="20"/>
              </w:rPr>
              <w:t>-4.</w:t>
            </w:r>
            <w:proofErr w:type="gramStart"/>
            <w:r w:rsidRPr="002E3C08">
              <w:rPr>
                <w:rFonts w:ascii="Arial" w:hAnsi="Arial" w:cs="Arial"/>
                <w:sz w:val="20"/>
                <w:szCs w:val="20"/>
              </w:rPr>
              <w:t>93  ̶</w:t>
            </w:r>
            <w:proofErr w:type="gramEnd"/>
            <w:r w:rsidRPr="002E3C08">
              <w:rPr>
                <w:rFonts w:ascii="Arial" w:hAnsi="Arial" w:cs="Arial"/>
                <w:sz w:val="20"/>
                <w:szCs w:val="20"/>
              </w:rPr>
              <w:t xml:space="preserve">  4.07</w:t>
            </w:r>
          </w:p>
        </w:tc>
        <w:tc>
          <w:tcPr>
            <w:tcW w:w="876" w:type="dxa"/>
            <w:tcBorders>
              <w:top w:val="single" w:sz="4" w:space="0" w:color="auto"/>
            </w:tcBorders>
          </w:tcPr>
          <w:p w14:paraId="01750CAD" w14:textId="77777777" w:rsidR="00C204A0" w:rsidRPr="002E3C08" w:rsidRDefault="00C204A0" w:rsidP="007A187F">
            <w:pPr>
              <w:spacing w:line="240" w:lineRule="auto"/>
              <w:jc w:val="both"/>
              <w:rPr>
                <w:rFonts w:ascii="Arial" w:hAnsi="Arial" w:cs="Arial"/>
                <w:sz w:val="20"/>
                <w:szCs w:val="20"/>
              </w:rPr>
            </w:pPr>
            <w:r w:rsidRPr="002E3C08">
              <w:rPr>
                <w:rFonts w:ascii="Arial" w:hAnsi="Arial" w:cs="Arial"/>
                <w:sz w:val="20"/>
                <w:szCs w:val="20"/>
              </w:rPr>
              <w:t>0.852</w:t>
            </w:r>
          </w:p>
        </w:tc>
      </w:tr>
      <w:tr w:rsidR="00DE7770" w:rsidRPr="002E3C08" w14:paraId="0F542AAE" w14:textId="77777777" w:rsidTr="002347D2">
        <w:tc>
          <w:tcPr>
            <w:tcW w:w="1694" w:type="dxa"/>
          </w:tcPr>
          <w:p w14:paraId="36CC0C04" w14:textId="77777777" w:rsidR="00C204A0" w:rsidRPr="002E3C08" w:rsidRDefault="00C204A0" w:rsidP="007A187F">
            <w:pPr>
              <w:spacing w:line="240" w:lineRule="auto"/>
              <w:jc w:val="both"/>
              <w:rPr>
                <w:rFonts w:ascii="Arial" w:hAnsi="Arial" w:cs="Arial"/>
                <w:sz w:val="20"/>
                <w:szCs w:val="20"/>
              </w:rPr>
            </w:pPr>
            <w:r w:rsidRPr="002E3C08">
              <w:rPr>
                <w:rFonts w:ascii="Arial" w:hAnsi="Arial" w:cs="Arial"/>
                <w:sz w:val="20"/>
                <w:szCs w:val="20"/>
              </w:rPr>
              <w:t>VAS at 30mins</w:t>
            </w:r>
          </w:p>
        </w:tc>
        <w:tc>
          <w:tcPr>
            <w:tcW w:w="1558" w:type="dxa"/>
          </w:tcPr>
          <w:p w14:paraId="4CF5C703" w14:textId="77777777" w:rsidR="00C204A0" w:rsidRPr="002E3C08" w:rsidRDefault="00C204A0" w:rsidP="007A187F">
            <w:pPr>
              <w:spacing w:line="240" w:lineRule="auto"/>
              <w:jc w:val="both"/>
              <w:rPr>
                <w:rFonts w:ascii="Arial" w:hAnsi="Arial" w:cs="Arial"/>
                <w:sz w:val="20"/>
                <w:szCs w:val="20"/>
              </w:rPr>
            </w:pPr>
            <w:r w:rsidRPr="002E3C08">
              <w:rPr>
                <w:rFonts w:ascii="Arial" w:hAnsi="Arial" w:cs="Arial"/>
                <w:sz w:val="20"/>
                <w:szCs w:val="20"/>
              </w:rPr>
              <w:t>46.16±15.63</w:t>
            </w:r>
          </w:p>
        </w:tc>
        <w:tc>
          <w:tcPr>
            <w:tcW w:w="1559" w:type="dxa"/>
          </w:tcPr>
          <w:p w14:paraId="0BE0893F" w14:textId="77777777" w:rsidR="00C204A0" w:rsidRPr="002E3C08" w:rsidRDefault="00C204A0" w:rsidP="007A187F">
            <w:pPr>
              <w:spacing w:line="240" w:lineRule="auto"/>
              <w:jc w:val="both"/>
              <w:rPr>
                <w:rFonts w:ascii="Arial" w:hAnsi="Arial" w:cs="Arial"/>
                <w:sz w:val="20"/>
                <w:szCs w:val="20"/>
              </w:rPr>
            </w:pPr>
            <w:r w:rsidRPr="002E3C08">
              <w:rPr>
                <w:rFonts w:ascii="Arial" w:hAnsi="Arial" w:cs="Arial"/>
                <w:sz w:val="20"/>
                <w:szCs w:val="20"/>
              </w:rPr>
              <w:t>78.57±11.58</w:t>
            </w:r>
          </w:p>
        </w:tc>
        <w:tc>
          <w:tcPr>
            <w:tcW w:w="1416" w:type="dxa"/>
          </w:tcPr>
          <w:p w14:paraId="3FFDF07B" w14:textId="77777777" w:rsidR="00C204A0" w:rsidRPr="002E3C08" w:rsidRDefault="00C204A0" w:rsidP="007A187F">
            <w:pPr>
              <w:spacing w:line="240" w:lineRule="auto"/>
              <w:jc w:val="both"/>
              <w:rPr>
                <w:rFonts w:ascii="Arial" w:hAnsi="Arial" w:cs="Arial"/>
                <w:sz w:val="20"/>
                <w:szCs w:val="20"/>
              </w:rPr>
            </w:pPr>
            <w:r w:rsidRPr="002E3C08">
              <w:rPr>
                <w:rFonts w:ascii="Arial" w:hAnsi="Arial" w:cs="Arial"/>
                <w:sz w:val="20"/>
                <w:szCs w:val="20"/>
              </w:rPr>
              <w:t>32.41±2.33</w:t>
            </w:r>
          </w:p>
        </w:tc>
        <w:tc>
          <w:tcPr>
            <w:tcW w:w="990" w:type="dxa"/>
          </w:tcPr>
          <w:p w14:paraId="0BFF7A2D" w14:textId="77777777" w:rsidR="00C204A0" w:rsidRPr="002E3C08" w:rsidRDefault="00C204A0" w:rsidP="007A187F">
            <w:pPr>
              <w:spacing w:line="240" w:lineRule="auto"/>
              <w:jc w:val="both"/>
              <w:rPr>
                <w:rFonts w:ascii="Arial" w:hAnsi="Arial" w:cs="Arial"/>
                <w:sz w:val="20"/>
                <w:szCs w:val="20"/>
              </w:rPr>
            </w:pPr>
            <w:r w:rsidRPr="002E3C08">
              <w:rPr>
                <w:rFonts w:ascii="Arial" w:hAnsi="Arial" w:cs="Arial"/>
                <w:sz w:val="20"/>
                <w:szCs w:val="20"/>
              </w:rPr>
              <w:t>-9.523</w:t>
            </w:r>
          </w:p>
        </w:tc>
        <w:tc>
          <w:tcPr>
            <w:tcW w:w="1832" w:type="dxa"/>
          </w:tcPr>
          <w:p w14:paraId="62FEBB81" w14:textId="77777777" w:rsidR="00C204A0" w:rsidRPr="002E3C08" w:rsidRDefault="00C204A0" w:rsidP="007A187F">
            <w:pPr>
              <w:spacing w:line="240" w:lineRule="auto"/>
              <w:jc w:val="both"/>
              <w:rPr>
                <w:rFonts w:ascii="Arial" w:hAnsi="Arial" w:cs="Arial"/>
                <w:sz w:val="20"/>
                <w:szCs w:val="20"/>
              </w:rPr>
            </w:pPr>
            <w:r w:rsidRPr="002E3C08">
              <w:rPr>
                <w:rFonts w:ascii="Arial" w:hAnsi="Arial" w:cs="Arial"/>
                <w:sz w:val="20"/>
                <w:szCs w:val="20"/>
              </w:rPr>
              <w:t>-36.</w:t>
            </w:r>
            <w:proofErr w:type="gramStart"/>
            <w:r w:rsidRPr="002E3C08">
              <w:rPr>
                <w:rFonts w:ascii="Arial" w:hAnsi="Arial" w:cs="Arial"/>
                <w:sz w:val="20"/>
                <w:szCs w:val="20"/>
              </w:rPr>
              <w:t>99  ̶</w:t>
            </w:r>
            <w:proofErr w:type="gramEnd"/>
            <w:r w:rsidRPr="002E3C08">
              <w:rPr>
                <w:rFonts w:ascii="Arial" w:hAnsi="Arial" w:cs="Arial"/>
                <w:sz w:val="20"/>
                <w:szCs w:val="20"/>
              </w:rPr>
              <w:t xml:space="preserve">  -27.78</w:t>
            </w:r>
          </w:p>
        </w:tc>
        <w:tc>
          <w:tcPr>
            <w:tcW w:w="876" w:type="dxa"/>
          </w:tcPr>
          <w:p w14:paraId="616C35AD" w14:textId="77777777" w:rsidR="00C204A0" w:rsidRPr="002E3C08" w:rsidRDefault="00C204A0" w:rsidP="007A187F">
            <w:pPr>
              <w:spacing w:line="240" w:lineRule="auto"/>
              <w:jc w:val="both"/>
              <w:rPr>
                <w:rFonts w:ascii="Arial" w:hAnsi="Arial" w:cs="Arial"/>
                <w:b/>
                <w:bCs/>
                <w:sz w:val="20"/>
                <w:szCs w:val="20"/>
              </w:rPr>
            </w:pPr>
            <w:r w:rsidRPr="002E3C08">
              <w:rPr>
                <w:rFonts w:ascii="Arial" w:hAnsi="Arial" w:cs="Arial"/>
                <w:b/>
                <w:bCs/>
                <w:sz w:val="20"/>
                <w:szCs w:val="20"/>
              </w:rPr>
              <w:t>0.001*</w:t>
            </w:r>
          </w:p>
        </w:tc>
      </w:tr>
      <w:tr w:rsidR="00DE7770" w:rsidRPr="002E3C08" w14:paraId="66074DB2" w14:textId="77777777" w:rsidTr="002347D2">
        <w:tc>
          <w:tcPr>
            <w:tcW w:w="1694" w:type="dxa"/>
          </w:tcPr>
          <w:p w14:paraId="2AF62037" w14:textId="77777777" w:rsidR="00C204A0" w:rsidRPr="002E3C08" w:rsidRDefault="00C204A0" w:rsidP="007A187F">
            <w:pPr>
              <w:spacing w:line="240" w:lineRule="auto"/>
              <w:jc w:val="both"/>
              <w:rPr>
                <w:rFonts w:ascii="Arial" w:hAnsi="Arial" w:cs="Arial"/>
                <w:sz w:val="20"/>
                <w:szCs w:val="20"/>
              </w:rPr>
            </w:pPr>
            <w:r w:rsidRPr="002E3C08">
              <w:rPr>
                <w:rFonts w:ascii="Arial" w:hAnsi="Arial" w:cs="Arial"/>
                <w:sz w:val="20"/>
                <w:szCs w:val="20"/>
              </w:rPr>
              <w:t>VAS at 1 hour</w:t>
            </w:r>
          </w:p>
        </w:tc>
        <w:tc>
          <w:tcPr>
            <w:tcW w:w="1558" w:type="dxa"/>
          </w:tcPr>
          <w:p w14:paraId="3F3EB100" w14:textId="77777777" w:rsidR="00C204A0" w:rsidRPr="002E3C08" w:rsidRDefault="00C204A0" w:rsidP="007A187F">
            <w:pPr>
              <w:spacing w:line="240" w:lineRule="auto"/>
              <w:jc w:val="both"/>
              <w:rPr>
                <w:rFonts w:ascii="Arial" w:hAnsi="Arial" w:cs="Arial"/>
                <w:sz w:val="20"/>
                <w:szCs w:val="20"/>
              </w:rPr>
            </w:pPr>
            <w:r w:rsidRPr="002E3C08">
              <w:rPr>
                <w:rFonts w:ascii="Arial" w:hAnsi="Arial" w:cs="Arial"/>
                <w:sz w:val="20"/>
                <w:szCs w:val="20"/>
              </w:rPr>
              <w:t>48.45±16.86</w:t>
            </w:r>
          </w:p>
        </w:tc>
        <w:tc>
          <w:tcPr>
            <w:tcW w:w="1559" w:type="dxa"/>
          </w:tcPr>
          <w:p w14:paraId="631930BA" w14:textId="77777777" w:rsidR="00C204A0" w:rsidRPr="002E3C08" w:rsidRDefault="00C204A0" w:rsidP="007A187F">
            <w:pPr>
              <w:spacing w:line="240" w:lineRule="auto"/>
              <w:jc w:val="both"/>
              <w:rPr>
                <w:rFonts w:ascii="Arial" w:hAnsi="Arial" w:cs="Arial"/>
                <w:sz w:val="20"/>
                <w:szCs w:val="20"/>
              </w:rPr>
            </w:pPr>
            <w:r w:rsidRPr="002E3C08">
              <w:rPr>
                <w:rFonts w:ascii="Arial" w:hAnsi="Arial" w:cs="Arial"/>
                <w:sz w:val="20"/>
                <w:szCs w:val="20"/>
              </w:rPr>
              <w:t>84.29±9.72</w:t>
            </w:r>
          </w:p>
        </w:tc>
        <w:tc>
          <w:tcPr>
            <w:tcW w:w="1416" w:type="dxa"/>
          </w:tcPr>
          <w:p w14:paraId="586F46B5" w14:textId="77777777" w:rsidR="00C204A0" w:rsidRPr="002E3C08" w:rsidRDefault="00C204A0" w:rsidP="007A187F">
            <w:pPr>
              <w:spacing w:line="240" w:lineRule="auto"/>
              <w:jc w:val="both"/>
              <w:rPr>
                <w:rFonts w:ascii="Arial" w:hAnsi="Arial" w:cs="Arial"/>
                <w:sz w:val="20"/>
                <w:szCs w:val="20"/>
              </w:rPr>
            </w:pPr>
            <w:r w:rsidRPr="002E3C08">
              <w:rPr>
                <w:rFonts w:ascii="Arial" w:hAnsi="Arial" w:cs="Arial"/>
                <w:sz w:val="20"/>
                <w:szCs w:val="20"/>
              </w:rPr>
              <w:t>35.84±2.33</w:t>
            </w:r>
          </w:p>
        </w:tc>
        <w:tc>
          <w:tcPr>
            <w:tcW w:w="990" w:type="dxa"/>
          </w:tcPr>
          <w:p w14:paraId="3FF86040" w14:textId="77777777" w:rsidR="00C204A0" w:rsidRPr="002E3C08" w:rsidRDefault="00C204A0" w:rsidP="007A187F">
            <w:pPr>
              <w:spacing w:line="240" w:lineRule="auto"/>
              <w:jc w:val="both"/>
              <w:rPr>
                <w:rFonts w:ascii="Arial" w:hAnsi="Arial" w:cs="Arial"/>
                <w:sz w:val="20"/>
                <w:szCs w:val="20"/>
              </w:rPr>
            </w:pPr>
            <w:r w:rsidRPr="002E3C08">
              <w:rPr>
                <w:rFonts w:ascii="Arial" w:hAnsi="Arial" w:cs="Arial"/>
                <w:sz w:val="20"/>
                <w:szCs w:val="20"/>
              </w:rPr>
              <w:t>-7.801</w:t>
            </w:r>
          </w:p>
        </w:tc>
        <w:tc>
          <w:tcPr>
            <w:tcW w:w="1832" w:type="dxa"/>
          </w:tcPr>
          <w:p w14:paraId="36915091" w14:textId="77777777" w:rsidR="00C204A0" w:rsidRPr="002E3C08" w:rsidRDefault="00C204A0" w:rsidP="007A187F">
            <w:pPr>
              <w:spacing w:line="240" w:lineRule="auto"/>
              <w:jc w:val="both"/>
              <w:rPr>
                <w:rFonts w:ascii="Arial" w:hAnsi="Arial" w:cs="Arial"/>
                <w:sz w:val="20"/>
                <w:szCs w:val="20"/>
              </w:rPr>
            </w:pPr>
            <w:r w:rsidRPr="002E3C08">
              <w:rPr>
                <w:rFonts w:ascii="Arial" w:hAnsi="Arial" w:cs="Arial"/>
                <w:sz w:val="20"/>
                <w:szCs w:val="20"/>
              </w:rPr>
              <w:t>-39.</w:t>
            </w:r>
            <w:proofErr w:type="gramStart"/>
            <w:r w:rsidRPr="002E3C08">
              <w:rPr>
                <w:rFonts w:ascii="Arial" w:hAnsi="Arial" w:cs="Arial"/>
                <w:sz w:val="20"/>
                <w:szCs w:val="20"/>
              </w:rPr>
              <w:t>75  ̶</w:t>
            </w:r>
            <w:proofErr w:type="gramEnd"/>
            <w:r w:rsidRPr="002E3C08">
              <w:rPr>
                <w:rFonts w:ascii="Arial" w:hAnsi="Arial" w:cs="Arial"/>
                <w:sz w:val="20"/>
                <w:szCs w:val="20"/>
              </w:rPr>
              <w:t xml:space="preserve">  -31.54</w:t>
            </w:r>
          </w:p>
        </w:tc>
        <w:tc>
          <w:tcPr>
            <w:tcW w:w="876" w:type="dxa"/>
          </w:tcPr>
          <w:p w14:paraId="7FCC91EE" w14:textId="77777777" w:rsidR="00C204A0" w:rsidRPr="002E3C08" w:rsidRDefault="00C204A0" w:rsidP="007A187F">
            <w:pPr>
              <w:spacing w:line="240" w:lineRule="auto"/>
              <w:jc w:val="both"/>
              <w:rPr>
                <w:rFonts w:ascii="Arial" w:hAnsi="Arial" w:cs="Arial"/>
                <w:b/>
                <w:bCs/>
                <w:sz w:val="20"/>
                <w:szCs w:val="20"/>
              </w:rPr>
            </w:pPr>
            <w:r w:rsidRPr="002E3C08">
              <w:rPr>
                <w:rFonts w:ascii="Arial" w:hAnsi="Arial" w:cs="Arial"/>
                <w:b/>
                <w:bCs/>
                <w:sz w:val="20"/>
                <w:szCs w:val="20"/>
              </w:rPr>
              <w:t>0.001*</w:t>
            </w:r>
          </w:p>
        </w:tc>
      </w:tr>
      <w:tr w:rsidR="00DE7770" w:rsidRPr="002E3C08" w14:paraId="48964D13" w14:textId="77777777" w:rsidTr="002347D2">
        <w:tc>
          <w:tcPr>
            <w:tcW w:w="1694" w:type="dxa"/>
            <w:tcBorders>
              <w:bottom w:val="single" w:sz="4" w:space="0" w:color="auto"/>
            </w:tcBorders>
          </w:tcPr>
          <w:p w14:paraId="413C97C8" w14:textId="77777777" w:rsidR="00C204A0" w:rsidRPr="002E3C08" w:rsidRDefault="00C204A0" w:rsidP="007A187F">
            <w:pPr>
              <w:spacing w:line="240" w:lineRule="auto"/>
              <w:jc w:val="both"/>
              <w:rPr>
                <w:rFonts w:ascii="Arial" w:hAnsi="Arial" w:cs="Arial"/>
                <w:sz w:val="20"/>
                <w:szCs w:val="20"/>
              </w:rPr>
            </w:pPr>
            <w:r w:rsidRPr="002E3C08">
              <w:rPr>
                <w:rFonts w:ascii="Arial" w:hAnsi="Arial" w:cs="Arial"/>
                <w:sz w:val="20"/>
                <w:szCs w:val="20"/>
              </w:rPr>
              <w:t>VAS at 2 hours</w:t>
            </w:r>
          </w:p>
        </w:tc>
        <w:tc>
          <w:tcPr>
            <w:tcW w:w="1558" w:type="dxa"/>
            <w:tcBorders>
              <w:bottom w:val="single" w:sz="4" w:space="0" w:color="auto"/>
            </w:tcBorders>
          </w:tcPr>
          <w:p w14:paraId="4C979FA2" w14:textId="77777777" w:rsidR="00C204A0" w:rsidRPr="002E3C08" w:rsidRDefault="00C204A0" w:rsidP="007A187F">
            <w:pPr>
              <w:spacing w:line="240" w:lineRule="auto"/>
              <w:jc w:val="both"/>
              <w:rPr>
                <w:rFonts w:ascii="Arial" w:hAnsi="Arial" w:cs="Arial"/>
                <w:sz w:val="20"/>
                <w:szCs w:val="20"/>
              </w:rPr>
            </w:pPr>
            <w:r w:rsidRPr="002E3C08">
              <w:rPr>
                <w:rFonts w:ascii="Arial" w:hAnsi="Arial" w:cs="Arial"/>
                <w:sz w:val="20"/>
                <w:szCs w:val="20"/>
              </w:rPr>
              <w:t>70.42±15.38</w:t>
            </w:r>
          </w:p>
        </w:tc>
        <w:tc>
          <w:tcPr>
            <w:tcW w:w="1559" w:type="dxa"/>
            <w:tcBorders>
              <w:bottom w:val="single" w:sz="4" w:space="0" w:color="auto"/>
            </w:tcBorders>
          </w:tcPr>
          <w:p w14:paraId="6FD3EABB" w14:textId="77777777" w:rsidR="00C204A0" w:rsidRPr="002E3C08" w:rsidRDefault="00C204A0" w:rsidP="007A187F">
            <w:pPr>
              <w:spacing w:line="240" w:lineRule="auto"/>
              <w:jc w:val="both"/>
              <w:rPr>
                <w:rFonts w:ascii="Arial" w:hAnsi="Arial" w:cs="Arial"/>
                <w:sz w:val="20"/>
                <w:szCs w:val="20"/>
              </w:rPr>
            </w:pPr>
            <w:r w:rsidRPr="002E3C08">
              <w:rPr>
                <w:rFonts w:ascii="Arial" w:hAnsi="Arial" w:cs="Arial"/>
                <w:sz w:val="20"/>
                <w:szCs w:val="20"/>
              </w:rPr>
              <w:t>88.57±8.22</w:t>
            </w:r>
          </w:p>
        </w:tc>
        <w:tc>
          <w:tcPr>
            <w:tcW w:w="1416" w:type="dxa"/>
            <w:tcBorders>
              <w:bottom w:val="single" w:sz="4" w:space="0" w:color="auto"/>
            </w:tcBorders>
          </w:tcPr>
          <w:p w14:paraId="2FE102D1" w14:textId="77777777" w:rsidR="00C204A0" w:rsidRPr="002E3C08" w:rsidRDefault="00C204A0" w:rsidP="007A187F">
            <w:pPr>
              <w:spacing w:line="240" w:lineRule="auto"/>
              <w:jc w:val="both"/>
              <w:rPr>
                <w:rFonts w:ascii="Arial" w:hAnsi="Arial" w:cs="Arial"/>
                <w:sz w:val="20"/>
                <w:szCs w:val="20"/>
              </w:rPr>
            </w:pPr>
            <w:r w:rsidRPr="002E3C08">
              <w:rPr>
                <w:rFonts w:ascii="Arial" w:hAnsi="Arial" w:cs="Arial"/>
                <w:sz w:val="20"/>
                <w:szCs w:val="20"/>
              </w:rPr>
              <w:t>18.15±2.08</w:t>
            </w:r>
          </w:p>
        </w:tc>
        <w:tc>
          <w:tcPr>
            <w:tcW w:w="990" w:type="dxa"/>
            <w:tcBorders>
              <w:bottom w:val="single" w:sz="4" w:space="0" w:color="auto"/>
            </w:tcBorders>
          </w:tcPr>
          <w:p w14:paraId="6635E191" w14:textId="77777777" w:rsidR="00C204A0" w:rsidRPr="002E3C08" w:rsidRDefault="00C204A0" w:rsidP="007A187F">
            <w:pPr>
              <w:spacing w:line="240" w:lineRule="auto"/>
              <w:jc w:val="both"/>
              <w:rPr>
                <w:rFonts w:ascii="Arial" w:hAnsi="Arial" w:cs="Arial"/>
                <w:sz w:val="20"/>
                <w:szCs w:val="20"/>
              </w:rPr>
            </w:pPr>
            <w:r w:rsidRPr="002E3C08">
              <w:rPr>
                <w:rFonts w:ascii="Arial" w:hAnsi="Arial" w:cs="Arial"/>
                <w:sz w:val="20"/>
                <w:szCs w:val="20"/>
              </w:rPr>
              <w:t>-6.170</w:t>
            </w:r>
          </w:p>
        </w:tc>
        <w:tc>
          <w:tcPr>
            <w:tcW w:w="1832" w:type="dxa"/>
            <w:tcBorders>
              <w:bottom w:val="single" w:sz="4" w:space="0" w:color="auto"/>
            </w:tcBorders>
          </w:tcPr>
          <w:p w14:paraId="3C1B691E" w14:textId="77777777" w:rsidR="00C204A0" w:rsidRPr="002E3C08" w:rsidRDefault="00C204A0" w:rsidP="007A187F">
            <w:pPr>
              <w:spacing w:line="240" w:lineRule="auto"/>
              <w:jc w:val="both"/>
              <w:rPr>
                <w:rFonts w:ascii="Arial" w:hAnsi="Arial" w:cs="Arial"/>
                <w:sz w:val="20"/>
                <w:szCs w:val="20"/>
              </w:rPr>
            </w:pPr>
            <w:r w:rsidRPr="002E3C08">
              <w:rPr>
                <w:rFonts w:ascii="Arial" w:hAnsi="Arial" w:cs="Arial"/>
                <w:sz w:val="20"/>
                <w:szCs w:val="20"/>
              </w:rPr>
              <w:t>-22.</w:t>
            </w:r>
            <w:proofErr w:type="gramStart"/>
            <w:r w:rsidRPr="002E3C08">
              <w:rPr>
                <w:rFonts w:ascii="Arial" w:hAnsi="Arial" w:cs="Arial"/>
                <w:sz w:val="20"/>
                <w:szCs w:val="20"/>
              </w:rPr>
              <w:t>74  ̶</w:t>
            </w:r>
            <w:proofErr w:type="gramEnd"/>
            <w:r w:rsidRPr="002E3C08">
              <w:rPr>
                <w:rFonts w:ascii="Arial" w:hAnsi="Arial" w:cs="Arial"/>
                <w:sz w:val="20"/>
                <w:szCs w:val="20"/>
              </w:rPr>
              <w:t xml:space="preserve">  -13 54</w:t>
            </w:r>
          </w:p>
        </w:tc>
        <w:tc>
          <w:tcPr>
            <w:tcW w:w="876" w:type="dxa"/>
            <w:tcBorders>
              <w:bottom w:val="single" w:sz="4" w:space="0" w:color="auto"/>
            </w:tcBorders>
          </w:tcPr>
          <w:p w14:paraId="029C7DE4" w14:textId="77777777" w:rsidR="00C204A0" w:rsidRPr="002E3C08" w:rsidRDefault="00C204A0" w:rsidP="007A187F">
            <w:pPr>
              <w:spacing w:line="240" w:lineRule="auto"/>
              <w:jc w:val="both"/>
              <w:rPr>
                <w:rFonts w:ascii="Arial" w:hAnsi="Arial" w:cs="Arial"/>
                <w:b/>
                <w:bCs/>
                <w:sz w:val="20"/>
                <w:szCs w:val="20"/>
              </w:rPr>
            </w:pPr>
            <w:r w:rsidRPr="002E3C08">
              <w:rPr>
                <w:rFonts w:ascii="Arial" w:hAnsi="Arial" w:cs="Arial"/>
                <w:b/>
                <w:bCs/>
                <w:sz w:val="20"/>
                <w:szCs w:val="20"/>
              </w:rPr>
              <w:t>0.001*</w:t>
            </w:r>
          </w:p>
        </w:tc>
      </w:tr>
    </w:tbl>
    <w:p w14:paraId="4917A30D" w14:textId="77777777" w:rsidR="002347D2" w:rsidRPr="002E3C08" w:rsidRDefault="002347D2" w:rsidP="002347D2">
      <w:pPr>
        <w:autoSpaceDE w:val="0"/>
        <w:autoSpaceDN w:val="0"/>
        <w:adjustRightInd w:val="0"/>
        <w:spacing w:after="0" w:line="240" w:lineRule="auto"/>
        <w:jc w:val="both"/>
        <w:rPr>
          <w:rFonts w:ascii="Arial" w:hAnsi="Arial" w:cs="Arial"/>
          <w:b/>
          <w:bCs/>
          <w:i/>
          <w:iCs/>
          <w:sz w:val="20"/>
          <w:szCs w:val="20"/>
        </w:rPr>
      </w:pPr>
      <w:r w:rsidRPr="002E3C08">
        <w:rPr>
          <w:rFonts w:ascii="Arial" w:hAnsi="Arial" w:cs="Arial"/>
          <w:b/>
          <w:bCs/>
          <w:i/>
          <w:iCs/>
          <w:sz w:val="20"/>
          <w:szCs w:val="20"/>
        </w:rPr>
        <w:t>* Statistically significant</w:t>
      </w:r>
    </w:p>
    <w:p w14:paraId="2AD70FB4" w14:textId="77777777" w:rsidR="00140CCE" w:rsidRPr="002E3C08" w:rsidRDefault="00140CCE" w:rsidP="00E05693">
      <w:pPr>
        <w:spacing w:before="240" w:line="360" w:lineRule="auto"/>
        <w:jc w:val="both"/>
        <w:rPr>
          <w:rFonts w:ascii="Arial" w:hAnsi="Arial" w:cs="Arial"/>
          <w:sz w:val="20"/>
          <w:szCs w:val="20"/>
        </w:rPr>
      </w:pPr>
      <w:r w:rsidRPr="002E3C08">
        <w:rPr>
          <w:rFonts w:ascii="Arial" w:hAnsi="Arial" w:cs="Arial"/>
          <w:sz w:val="20"/>
          <w:szCs w:val="20"/>
        </w:rPr>
        <w:t xml:space="preserve">Table 3 </w:t>
      </w:r>
      <w:r w:rsidR="00AE0A44" w:rsidRPr="002E3C08">
        <w:rPr>
          <w:rFonts w:ascii="Arial" w:hAnsi="Arial" w:cs="Arial"/>
          <w:sz w:val="20"/>
          <w:szCs w:val="20"/>
        </w:rPr>
        <w:t>compares</w:t>
      </w:r>
      <w:r w:rsidRPr="002E3C08">
        <w:rPr>
          <w:rFonts w:ascii="Arial" w:hAnsi="Arial" w:cs="Arial"/>
          <w:sz w:val="20"/>
          <w:szCs w:val="20"/>
        </w:rPr>
        <w:t xml:space="preserve"> the Visual Analogue Scale (VAS) scores between both groups following drug administration. The VAS scores in both groups were comparable at </w:t>
      </w:r>
      <w:r w:rsidR="00AE0A44" w:rsidRPr="002E3C08">
        <w:rPr>
          <w:rFonts w:ascii="Arial" w:hAnsi="Arial" w:cs="Arial"/>
          <w:sz w:val="20"/>
          <w:szCs w:val="20"/>
        </w:rPr>
        <w:t>0 mins</w:t>
      </w:r>
      <w:r w:rsidRPr="002E3C08">
        <w:rPr>
          <w:rFonts w:ascii="Arial" w:hAnsi="Arial" w:cs="Arial"/>
          <w:sz w:val="20"/>
          <w:szCs w:val="20"/>
        </w:rPr>
        <w:t xml:space="preserve"> (before drug administration); 78.57±14.37mm and 79.00±12.50mm in the paracetamol and placebo group respectively (t= -0.188, p= 0.852). However, mean VAS after 30 mins, 1&amp;2 hours were 46.16±15.63mm, 48.45±16.86mm, 70.42±15.38mm and 78.57±11.58mm, 84.29±9.72mm, 88.57±8.22mm in the paracetamol and placebo group</w:t>
      </w:r>
      <w:r w:rsidR="002347D2" w:rsidRPr="002E3C08">
        <w:rPr>
          <w:rFonts w:ascii="Arial" w:hAnsi="Arial" w:cs="Arial"/>
          <w:sz w:val="20"/>
          <w:szCs w:val="20"/>
        </w:rPr>
        <w:t>,</w:t>
      </w:r>
      <w:r w:rsidRPr="002E3C08">
        <w:rPr>
          <w:rFonts w:ascii="Arial" w:hAnsi="Arial" w:cs="Arial"/>
          <w:sz w:val="20"/>
          <w:szCs w:val="20"/>
        </w:rPr>
        <w:t xml:space="preserve"> respectively. All were statistically significant (p= 0.001). </w:t>
      </w:r>
    </w:p>
    <w:p w14:paraId="17822809" w14:textId="77777777" w:rsidR="00C204A0" w:rsidRPr="002E3C08" w:rsidRDefault="00C204A0" w:rsidP="00C204A0">
      <w:pPr>
        <w:rPr>
          <w:rFonts w:ascii="Arial" w:hAnsi="Arial" w:cs="Arial"/>
          <w:b/>
          <w:sz w:val="20"/>
          <w:szCs w:val="20"/>
        </w:rPr>
      </w:pPr>
      <w:r w:rsidRPr="002E3C08">
        <w:rPr>
          <w:rFonts w:ascii="Arial" w:hAnsi="Arial" w:cs="Arial"/>
          <w:b/>
          <w:sz w:val="20"/>
          <w:szCs w:val="20"/>
        </w:rPr>
        <w:t>Table 4. Comparison of the vas scores before paracetamol administration with vas scores at intervals following paracetamol administration</w:t>
      </w:r>
    </w:p>
    <w:tbl>
      <w:tblPr>
        <w:tblStyle w:val="TableGrid"/>
        <w:tblW w:w="10710" w:type="dxa"/>
        <w:tblInd w:w="-8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33"/>
        <w:gridCol w:w="2927"/>
        <w:gridCol w:w="1958"/>
        <w:gridCol w:w="992"/>
        <w:gridCol w:w="1510"/>
        <w:gridCol w:w="990"/>
      </w:tblGrid>
      <w:tr w:rsidR="00C204A0" w:rsidRPr="002E3C08" w14:paraId="72ACEC2C" w14:textId="77777777" w:rsidTr="002347D2">
        <w:tc>
          <w:tcPr>
            <w:tcW w:w="2333" w:type="dxa"/>
            <w:tcBorders>
              <w:top w:val="single" w:sz="4" w:space="0" w:color="auto"/>
              <w:bottom w:val="single" w:sz="4" w:space="0" w:color="auto"/>
            </w:tcBorders>
          </w:tcPr>
          <w:p w14:paraId="7746AB39" w14:textId="77777777" w:rsidR="00C204A0" w:rsidRPr="002E3C08" w:rsidRDefault="00C204A0" w:rsidP="0076717A">
            <w:pPr>
              <w:autoSpaceDE w:val="0"/>
              <w:autoSpaceDN w:val="0"/>
              <w:adjustRightInd w:val="0"/>
              <w:jc w:val="both"/>
              <w:rPr>
                <w:rFonts w:ascii="Arial" w:hAnsi="Arial" w:cs="Arial"/>
                <w:b/>
                <w:sz w:val="20"/>
                <w:szCs w:val="20"/>
              </w:rPr>
            </w:pPr>
            <w:r w:rsidRPr="002E3C08">
              <w:rPr>
                <w:rFonts w:ascii="Arial" w:hAnsi="Arial" w:cs="Arial"/>
                <w:b/>
                <w:sz w:val="20"/>
                <w:szCs w:val="20"/>
              </w:rPr>
              <w:t>VAS (mm)</w:t>
            </w:r>
          </w:p>
        </w:tc>
        <w:tc>
          <w:tcPr>
            <w:tcW w:w="2927" w:type="dxa"/>
            <w:tcBorders>
              <w:top w:val="single" w:sz="4" w:space="0" w:color="auto"/>
              <w:bottom w:val="single" w:sz="4" w:space="0" w:color="auto"/>
            </w:tcBorders>
          </w:tcPr>
          <w:p w14:paraId="6D238E42" w14:textId="77777777" w:rsidR="00C204A0" w:rsidRPr="002E3C08" w:rsidRDefault="00C204A0" w:rsidP="0076717A">
            <w:pPr>
              <w:autoSpaceDE w:val="0"/>
              <w:autoSpaceDN w:val="0"/>
              <w:adjustRightInd w:val="0"/>
              <w:jc w:val="both"/>
              <w:rPr>
                <w:rFonts w:ascii="Arial" w:hAnsi="Arial" w:cs="Arial"/>
                <w:b/>
                <w:sz w:val="20"/>
                <w:szCs w:val="20"/>
              </w:rPr>
            </w:pPr>
            <w:r w:rsidRPr="002E3C08">
              <w:rPr>
                <w:rFonts w:ascii="Arial" w:hAnsi="Arial" w:cs="Arial"/>
                <w:b/>
                <w:sz w:val="20"/>
                <w:szCs w:val="20"/>
              </w:rPr>
              <w:t>Mean</w:t>
            </w:r>
          </w:p>
        </w:tc>
        <w:tc>
          <w:tcPr>
            <w:tcW w:w="1958" w:type="dxa"/>
            <w:tcBorders>
              <w:top w:val="single" w:sz="4" w:space="0" w:color="auto"/>
              <w:bottom w:val="single" w:sz="4" w:space="0" w:color="auto"/>
            </w:tcBorders>
          </w:tcPr>
          <w:p w14:paraId="08157131" w14:textId="77777777" w:rsidR="00C204A0" w:rsidRPr="002E3C08" w:rsidRDefault="00C204A0" w:rsidP="0076717A">
            <w:pPr>
              <w:autoSpaceDE w:val="0"/>
              <w:autoSpaceDN w:val="0"/>
              <w:adjustRightInd w:val="0"/>
              <w:jc w:val="both"/>
              <w:rPr>
                <w:rFonts w:ascii="Arial" w:hAnsi="Arial" w:cs="Arial"/>
                <w:b/>
                <w:sz w:val="20"/>
                <w:szCs w:val="20"/>
              </w:rPr>
            </w:pPr>
            <w:r w:rsidRPr="002E3C08">
              <w:rPr>
                <w:rFonts w:ascii="Arial" w:hAnsi="Arial" w:cs="Arial"/>
                <w:b/>
                <w:sz w:val="20"/>
                <w:szCs w:val="20"/>
              </w:rPr>
              <w:t xml:space="preserve">Mean difference </w:t>
            </w:r>
          </w:p>
        </w:tc>
        <w:tc>
          <w:tcPr>
            <w:tcW w:w="992" w:type="dxa"/>
            <w:tcBorders>
              <w:top w:val="single" w:sz="4" w:space="0" w:color="auto"/>
              <w:bottom w:val="single" w:sz="4" w:space="0" w:color="auto"/>
            </w:tcBorders>
          </w:tcPr>
          <w:p w14:paraId="39A417FA" w14:textId="77777777" w:rsidR="00C204A0" w:rsidRPr="002E3C08" w:rsidRDefault="00C204A0" w:rsidP="0076717A">
            <w:pPr>
              <w:autoSpaceDE w:val="0"/>
              <w:autoSpaceDN w:val="0"/>
              <w:adjustRightInd w:val="0"/>
              <w:jc w:val="both"/>
              <w:rPr>
                <w:rFonts w:ascii="Arial" w:hAnsi="Arial" w:cs="Arial"/>
                <w:b/>
                <w:sz w:val="20"/>
                <w:szCs w:val="20"/>
              </w:rPr>
            </w:pPr>
            <w:r w:rsidRPr="002E3C08">
              <w:rPr>
                <w:rFonts w:ascii="Arial" w:hAnsi="Arial" w:cs="Arial"/>
                <w:b/>
                <w:sz w:val="20"/>
                <w:szCs w:val="20"/>
              </w:rPr>
              <w:t>T test</w:t>
            </w:r>
          </w:p>
        </w:tc>
        <w:tc>
          <w:tcPr>
            <w:tcW w:w="1510" w:type="dxa"/>
            <w:tcBorders>
              <w:top w:val="single" w:sz="4" w:space="0" w:color="auto"/>
              <w:bottom w:val="single" w:sz="4" w:space="0" w:color="auto"/>
            </w:tcBorders>
          </w:tcPr>
          <w:p w14:paraId="6738ADFB" w14:textId="77777777" w:rsidR="00C204A0" w:rsidRPr="002E3C08" w:rsidRDefault="00C204A0" w:rsidP="0076717A">
            <w:pPr>
              <w:autoSpaceDE w:val="0"/>
              <w:autoSpaceDN w:val="0"/>
              <w:adjustRightInd w:val="0"/>
              <w:jc w:val="both"/>
              <w:rPr>
                <w:rFonts w:ascii="Arial" w:hAnsi="Arial" w:cs="Arial"/>
                <w:b/>
                <w:sz w:val="20"/>
                <w:szCs w:val="20"/>
              </w:rPr>
            </w:pPr>
            <w:r w:rsidRPr="002E3C08">
              <w:rPr>
                <w:rFonts w:ascii="Arial" w:hAnsi="Arial" w:cs="Arial"/>
                <w:b/>
                <w:sz w:val="20"/>
                <w:szCs w:val="20"/>
              </w:rPr>
              <w:t>95%C</w:t>
            </w:r>
            <w:r w:rsidR="002347D2" w:rsidRPr="002E3C08">
              <w:rPr>
                <w:rFonts w:ascii="Arial" w:hAnsi="Arial" w:cs="Arial"/>
                <w:b/>
                <w:sz w:val="20"/>
                <w:szCs w:val="20"/>
              </w:rPr>
              <w:t>I</w:t>
            </w:r>
          </w:p>
        </w:tc>
        <w:tc>
          <w:tcPr>
            <w:tcW w:w="990" w:type="dxa"/>
            <w:tcBorders>
              <w:top w:val="single" w:sz="4" w:space="0" w:color="auto"/>
              <w:bottom w:val="single" w:sz="4" w:space="0" w:color="auto"/>
            </w:tcBorders>
          </w:tcPr>
          <w:p w14:paraId="04776010" w14:textId="77777777" w:rsidR="00C204A0" w:rsidRPr="002E3C08" w:rsidRDefault="00C204A0" w:rsidP="0076717A">
            <w:pPr>
              <w:autoSpaceDE w:val="0"/>
              <w:autoSpaceDN w:val="0"/>
              <w:adjustRightInd w:val="0"/>
              <w:jc w:val="both"/>
              <w:rPr>
                <w:rFonts w:ascii="Arial" w:hAnsi="Arial" w:cs="Arial"/>
                <w:b/>
                <w:sz w:val="20"/>
                <w:szCs w:val="20"/>
              </w:rPr>
            </w:pPr>
            <w:r w:rsidRPr="002E3C08">
              <w:rPr>
                <w:rFonts w:ascii="Arial" w:hAnsi="Arial" w:cs="Arial"/>
                <w:b/>
                <w:sz w:val="20"/>
                <w:szCs w:val="20"/>
              </w:rPr>
              <w:t>P value</w:t>
            </w:r>
          </w:p>
        </w:tc>
      </w:tr>
      <w:tr w:rsidR="00C204A0" w:rsidRPr="002E3C08" w14:paraId="21613B15" w14:textId="77777777" w:rsidTr="002347D2">
        <w:tc>
          <w:tcPr>
            <w:tcW w:w="2333" w:type="dxa"/>
            <w:tcBorders>
              <w:top w:val="single" w:sz="4" w:space="0" w:color="auto"/>
            </w:tcBorders>
          </w:tcPr>
          <w:p w14:paraId="6EED542F" w14:textId="77777777" w:rsidR="00C204A0" w:rsidRPr="002E3C08" w:rsidRDefault="00C204A0" w:rsidP="0076717A">
            <w:pPr>
              <w:autoSpaceDE w:val="0"/>
              <w:autoSpaceDN w:val="0"/>
              <w:adjustRightInd w:val="0"/>
              <w:jc w:val="both"/>
              <w:rPr>
                <w:rFonts w:ascii="Arial" w:hAnsi="Arial" w:cs="Arial"/>
                <w:sz w:val="20"/>
                <w:szCs w:val="20"/>
              </w:rPr>
            </w:pPr>
            <w:r w:rsidRPr="002E3C08">
              <w:rPr>
                <w:rFonts w:ascii="Arial" w:hAnsi="Arial" w:cs="Arial"/>
                <w:sz w:val="20"/>
                <w:szCs w:val="20"/>
              </w:rPr>
              <w:t>VAS at 0min vs 30 mins</w:t>
            </w:r>
          </w:p>
        </w:tc>
        <w:tc>
          <w:tcPr>
            <w:tcW w:w="2927" w:type="dxa"/>
            <w:tcBorders>
              <w:top w:val="single" w:sz="4" w:space="0" w:color="auto"/>
            </w:tcBorders>
          </w:tcPr>
          <w:p w14:paraId="21C38730" w14:textId="77777777" w:rsidR="00C204A0" w:rsidRPr="002E3C08" w:rsidRDefault="00C204A0" w:rsidP="0076717A">
            <w:pPr>
              <w:autoSpaceDE w:val="0"/>
              <w:autoSpaceDN w:val="0"/>
              <w:adjustRightInd w:val="0"/>
              <w:jc w:val="both"/>
              <w:rPr>
                <w:rFonts w:ascii="Arial" w:hAnsi="Arial" w:cs="Arial"/>
                <w:sz w:val="20"/>
                <w:szCs w:val="20"/>
              </w:rPr>
            </w:pPr>
            <w:r w:rsidRPr="002E3C08">
              <w:rPr>
                <w:rFonts w:ascii="Arial" w:hAnsi="Arial" w:cs="Arial"/>
                <w:sz w:val="20"/>
                <w:szCs w:val="20"/>
              </w:rPr>
              <w:t>78.57±14.37 vs46.16±15.63</w:t>
            </w:r>
          </w:p>
        </w:tc>
        <w:tc>
          <w:tcPr>
            <w:tcW w:w="1958" w:type="dxa"/>
            <w:tcBorders>
              <w:top w:val="single" w:sz="4" w:space="0" w:color="auto"/>
            </w:tcBorders>
          </w:tcPr>
          <w:p w14:paraId="6525F681" w14:textId="77777777" w:rsidR="00C204A0" w:rsidRPr="002E3C08" w:rsidRDefault="00C204A0" w:rsidP="0076717A">
            <w:pPr>
              <w:autoSpaceDE w:val="0"/>
              <w:autoSpaceDN w:val="0"/>
              <w:adjustRightInd w:val="0"/>
              <w:jc w:val="both"/>
              <w:rPr>
                <w:rFonts w:ascii="Arial" w:hAnsi="Arial" w:cs="Arial"/>
                <w:sz w:val="20"/>
                <w:szCs w:val="20"/>
              </w:rPr>
            </w:pPr>
            <w:r w:rsidRPr="002E3C08">
              <w:rPr>
                <w:rFonts w:ascii="Arial" w:hAnsi="Arial" w:cs="Arial"/>
                <w:sz w:val="20"/>
                <w:szCs w:val="20"/>
              </w:rPr>
              <w:t>32.41±9.27</w:t>
            </w:r>
          </w:p>
        </w:tc>
        <w:tc>
          <w:tcPr>
            <w:tcW w:w="992" w:type="dxa"/>
            <w:tcBorders>
              <w:top w:val="single" w:sz="4" w:space="0" w:color="auto"/>
            </w:tcBorders>
          </w:tcPr>
          <w:p w14:paraId="7C6EAA4C" w14:textId="77777777" w:rsidR="00C204A0" w:rsidRPr="002E3C08" w:rsidRDefault="00C204A0" w:rsidP="0076717A">
            <w:pPr>
              <w:autoSpaceDE w:val="0"/>
              <w:autoSpaceDN w:val="0"/>
              <w:adjustRightInd w:val="0"/>
              <w:jc w:val="both"/>
              <w:rPr>
                <w:rFonts w:ascii="Arial" w:hAnsi="Arial" w:cs="Arial"/>
                <w:sz w:val="20"/>
                <w:szCs w:val="20"/>
              </w:rPr>
            </w:pPr>
            <w:r w:rsidRPr="002E3C08">
              <w:rPr>
                <w:rFonts w:ascii="Arial" w:hAnsi="Arial" w:cs="Arial"/>
                <w:sz w:val="20"/>
                <w:szCs w:val="20"/>
              </w:rPr>
              <w:t>19.986</w:t>
            </w:r>
          </w:p>
        </w:tc>
        <w:tc>
          <w:tcPr>
            <w:tcW w:w="1510" w:type="dxa"/>
            <w:tcBorders>
              <w:top w:val="single" w:sz="4" w:space="0" w:color="auto"/>
            </w:tcBorders>
          </w:tcPr>
          <w:p w14:paraId="3C8813FB" w14:textId="77777777" w:rsidR="00C204A0" w:rsidRPr="002E3C08" w:rsidRDefault="00C204A0" w:rsidP="0076717A">
            <w:pPr>
              <w:autoSpaceDE w:val="0"/>
              <w:autoSpaceDN w:val="0"/>
              <w:adjustRightInd w:val="0"/>
              <w:jc w:val="both"/>
              <w:rPr>
                <w:rFonts w:ascii="Arial" w:hAnsi="Arial" w:cs="Arial"/>
                <w:sz w:val="20"/>
                <w:szCs w:val="20"/>
              </w:rPr>
            </w:pPr>
            <w:proofErr w:type="gramStart"/>
            <w:r w:rsidRPr="002E3C08">
              <w:rPr>
                <w:rFonts w:ascii="Arial" w:hAnsi="Arial" w:cs="Arial"/>
                <w:sz w:val="20"/>
                <w:szCs w:val="20"/>
              </w:rPr>
              <w:t>29.93  ̶</w:t>
            </w:r>
            <w:proofErr w:type="gramEnd"/>
            <w:r w:rsidRPr="002E3C08">
              <w:rPr>
                <w:rFonts w:ascii="Arial" w:hAnsi="Arial" w:cs="Arial"/>
                <w:sz w:val="20"/>
                <w:szCs w:val="20"/>
              </w:rPr>
              <w:t xml:space="preserve">  34.35</w:t>
            </w:r>
          </w:p>
        </w:tc>
        <w:tc>
          <w:tcPr>
            <w:tcW w:w="990" w:type="dxa"/>
            <w:tcBorders>
              <w:top w:val="single" w:sz="4" w:space="0" w:color="auto"/>
            </w:tcBorders>
          </w:tcPr>
          <w:p w14:paraId="4B734D17" w14:textId="77777777" w:rsidR="00C204A0" w:rsidRPr="002E3C08" w:rsidRDefault="00C204A0" w:rsidP="0076717A">
            <w:pPr>
              <w:autoSpaceDE w:val="0"/>
              <w:autoSpaceDN w:val="0"/>
              <w:adjustRightInd w:val="0"/>
              <w:jc w:val="both"/>
              <w:rPr>
                <w:rFonts w:ascii="Arial" w:hAnsi="Arial" w:cs="Arial"/>
                <w:b/>
                <w:bCs/>
                <w:sz w:val="20"/>
                <w:szCs w:val="20"/>
              </w:rPr>
            </w:pPr>
            <w:r w:rsidRPr="002E3C08">
              <w:rPr>
                <w:rFonts w:ascii="Arial" w:hAnsi="Arial" w:cs="Arial"/>
                <w:b/>
                <w:bCs/>
                <w:sz w:val="20"/>
                <w:szCs w:val="20"/>
              </w:rPr>
              <w:t>0.001*</w:t>
            </w:r>
          </w:p>
        </w:tc>
      </w:tr>
      <w:tr w:rsidR="00C204A0" w:rsidRPr="002E3C08" w14:paraId="2103F7C3" w14:textId="77777777" w:rsidTr="002347D2">
        <w:tc>
          <w:tcPr>
            <w:tcW w:w="2333" w:type="dxa"/>
          </w:tcPr>
          <w:p w14:paraId="2A24524C" w14:textId="77777777" w:rsidR="00C204A0" w:rsidRPr="002E3C08" w:rsidRDefault="00C204A0" w:rsidP="0076717A">
            <w:pPr>
              <w:autoSpaceDE w:val="0"/>
              <w:autoSpaceDN w:val="0"/>
              <w:adjustRightInd w:val="0"/>
              <w:jc w:val="both"/>
              <w:rPr>
                <w:rFonts w:ascii="Arial" w:hAnsi="Arial" w:cs="Arial"/>
                <w:sz w:val="20"/>
                <w:szCs w:val="20"/>
              </w:rPr>
            </w:pPr>
            <w:r w:rsidRPr="002E3C08">
              <w:rPr>
                <w:rFonts w:ascii="Arial" w:hAnsi="Arial" w:cs="Arial"/>
                <w:sz w:val="20"/>
                <w:szCs w:val="20"/>
              </w:rPr>
              <w:t>VAS at 0min vs 1 hour</w:t>
            </w:r>
          </w:p>
        </w:tc>
        <w:tc>
          <w:tcPr>
            <w:tcW w:w="2927" w:type="dxa"/>
          </w:tcPr>
          <w:p w14:paraId="4E75F3E4" w14:textId="77777777" w:rsidR="00C204A0" w:rsidRPr="002E3C08" w:rsidRDefault="00C204A0" w:rsidP="0076717A">
            <w:pPr>
              <w:autoSpaceDE w:val="0"/>
              <w:autoSpaceDN w:val="0"/>
              <w:adjustRightInd w:val="0"/>
              <w:jc w:val="both"/>
              <w:rPr>
                <w:rFonts w:ascii="Arial" w:hAnsi="Arial" w:cs="Arial"/>
                <w:sz w:val="20"/>
                <w:szCs w:val="20"/>
              </w:rPr>
            </w:pPr>
            <w:r w:rsidRPr="002E3C08">
              <w:rPr>
                <w:rFonts w:ascii="Arial" w:hAnsi="Arial" w:cs="Arial"/>
                <w:sz w:val="20"/>
                <w:szCs w:val="20"/>
              </w:rPr>
              <w:t>78.57±14.37vs62.15±16.86</w:t>
            </w:r>
          </w:p>
        </w:tc>
        <w:tc>
          <w:tcPr>
            <w:tcW w:w="1958" w:type="dxa"/>
          </w:tcPr>
          <w:p w14:paraId="1E1A5A35" w14:textId="77777777" w:rsidR="00C204A0" w:rsidRPr="002E3C08" w:rsidRDefault="00C204A0" w:rsidP="0076717A">
            <w:pPr>
              <w:autoSpaceDE w:val="0"/>
              <w:autoSpaceDN w:val="0"/>
              <w:adjustRightInd w:val="0"/>
              <w:jc w:val="both"/>
              <w:rPr>
                <w:rFonts w:ascii="Arial" w:hAnsi="Arial" w:cs="Arial"/>
                <w:sz w:val="20"/>
                <w:szCs w:val="20"/>
              </w:rPr>
            </w:pPr>
            <w:r w:rsidRPr="002E3C08">
              <w:rPr>
                <w:rFonts w:ascii="Arial" w:hAnsi="Arial" w:cs="Arial"/>
                <w:sz w:val="20"/>
                <w:szCs w:val="20"/>
              </w:rPr>
              <w:t>30.12±10.16</w:t>
            </w:r>
          </w:p>
        </w:tc>
        <w:tc>
          <w:tcPr>
            <w:tcW w:w="992" w:type="dxa"/>
          </w:tcPr>
          <w:p w14:paraId="740357B3" w14:textId="77777777" w:rsidR="00C204A0" w:rsidRPr="002E3C08" w:rsidRDefault="00C204A0" w:rsidP="0076717A">
            <w:pPr>
              <w:autoSpaceDE w:val="0"/>
              <w:autoSpaceDN w:val="0"/>
              <w:adjustRightInd w:val="0"/>
              <w:jc w:val="both"/>
              <w:rPr>
                <w:rFonts w:ascii="Arial" w:hAnsi="Arial" w:cs="Arial"/>
                <w:sz w:val="20"/>
                <w:szCs w:val="20"/>
              </w:rPr>
            </w:pPr>
            <w:r w:rsidRPr="002E3C08">
              <w:rPr>
                <w:rFonts w:ascii="Arial" w:hAnsi="Arial" w:cs="Arial"/>
                <w:sz w:val="20"/>
                <w:szCs w:val="20"/>
              </w:rPr>
              <w:t>10.343</w:t>
            </w:r>
          </w:p>
        </w:tc>
        <w:tc>
          <w:tcPr>
            <w:tcW w:w="1510" w:type="dxa"/>
          </w:tcPr>
          <w:p w14:paraId="3F4873ED" w14:textId="77777777" w:rsidR="00C204A0" w:rsidRPr="002E3C08" w:rsidRDefault="00C204A0" w:rsidP="0076717A">
            <w:pPr>
              <w:autoSpaceDE w:val="0"/>
              <w:autoSpaceDN w:val="0"/>
              <w:adjustRightInd w:val="0"/>
              <w:jc w:val="both"/>
              <w:rPr>
                <w:rFonts w:ascii="Arial" w:hAnsi="Arial" w:cs="Arial"/>
                <w:sz w:val="20"/>
                <w:szCs w:val="20"/>
              </w:rPr>
            </w:pPr>
            <w:proofErr w:type="gramStart"/>
            <w:r w:rsidRPr="002E3C08">
              <w:rPr>
                <w:rFonts w:ascii="Arial" w:hAnsi="Arial" w:cs="Arial"/>
                <w:sz w:val="20"/>
                <w:szCs w:val="20"/>
              </w:rPr>
              <w:t>27.93  ̶</w:t>
            </w:r>
            <w:proofErr w:type="gramEnd"/>
            <w:r w:rsidRPr="002E3C08">
              <w:rPr>
                <w:rFonts w:ascii="Arial" w:hAnsi="Arial" w:cs="Arial"/>
                <w:sz w:val="20"/>
                <w:szCs w:val="20"/>
              </w:rPr>
              <w:t xml:space="preserve">  32.35</w:t>
            </w:r>
          </w:p>
        </w:tc>
        <w:tc>
          <w:tcPr>
            <w:tcW w:w="990" w:type="dxa"/>
          </w:tcPr>
          <w:p w14:paraId="5994155A" w14:textId="77777777" w:rsidR="00C204A0" w:rsidRPr="002E3C08" w:rsidRDefault="00C204A0" w:rsidP="0076717A">
            <w:pPr>
              <w:autoSpaceDE w:val="0"/>
              <w:autoSpaceDN w:val="0"/>
              <w:adjustRightInd w:val="0"/>
              <w:jc w:val="both"/>
              <w:rPr>
                <w:rFonts w:ascii="Arial" w:hAnsi="Arial" w:cs="Arial"/>
                <w:b/>
                <w:bCs/>
                <w:sz w:val="20"/>
                <w:szCs w:val="20"/>
              </w:rPr>
            </w:pPr>
            <w:r w:rsidRPr="002E3C08">
              <w:rPr>
                <w:rFonts w:ascii="Arial" w:hAnsi="Arial" w:cs="Arial"/>
                <w:b/>
                <w:bCs/>
                <w:sz w:val="20"/>
                <w:szCs w:val="20"/>
              </w:rPr>
              <w:t>0.001*</w:t>
            </w:r>
          </w:p>
        </w:tc>
      </w:tr>
      <w:tr w:rsidR="00C204A0" w:rsidRPr="002E3C08" w14:paraId="5F55C969" w14:textId="77777777" w:rsidTr="002347D2">
        <w:tc>
          <w:tcPr>
            <w:tcW w:w="2333" w:type="dxa"/>
            <w:tcBorders>
              <w:bottom w:val="single" w:sz="4" w:space="0" w:color="auto"/>
            </w:tcBorders>
          </w:tcPr>
          <w:p w14:paraId="3044B40E" w14:textId="77777777" w:rsidR="00C204A0" w:rsidRPr="002E3C08" w:rsidRDefault="00C204A0" w:rsidP="0076717A">
            <w:pPr>
              <w:autoSpaceDE w:val="0"/>
              <w:autoSpaceDN w:val="0"/>
              <w:adjustRightInd w:val="0"/>
              <w:jc w:val="both"/>
              <w:rPr>
                <w:rFonts w:ascii="Arial" w:hAnsi="Arial" w:cs="Arial"/>
                <w:sz w:val="20"/>
                <w:szCs w:val="20"/>
              </w:rPr>
            </w:pPr>
            <w:r w:rsidRPr="002E3C08">
              <w:rPr>
                <w:rFonts w:ascii="Arial" w:hAnsi="Arial" w:cs="Arial"/>
                <w:sz w:val="20"/>
                <w:szCs w:val="20"/>
              </w:rPr>
              <w:t>VAS at 0min vs 2 hours</w:t>
            </w:r>
          </w:p>
        </w:tc>
        <w:tc>
          <w:tcPr>
            <w:tcW w:w="2927" w:type="dxa"/>
            <w:tcBorders>
              <w:bottom w:val="single" w:sz="4" w:space="0" w:color="auto"/>
            </w:tcBorders>
          </w:tcPr>
          <w:p w14:paraId="56BC4A1C" w14:textId="77777777" w:rsidR="00C204A0" w:rsidRPr="002E3C08" w:rsidRDefault="00C204A0" w:rsidP="0076717A">
            <w:pPr>
              <w:autoSpaceDE w:val="0"/>
              <w:autoSpaceDN w:val="0"/>
              <w:adjustRightInd w:val="0"/>
              <w:jc w:val="both"/>
              <w:rPr>
                <w:rFonts w:ascii="Arial" w:hAnsi="Arial" w:cs="Arial"/>
                <w:sz w:val="20"/>
                <w:szCs w:val="20"/>
              </w:rPr>
            </w:pPr>
            <w:r w:rsidRPr="002E3C08">
              <w:rPr>
                <w:rFonts w:ascii="Arial" w:hAnsi="Arial" w:cs="Arial"/>
                <w:sz w:val="20"/>
                <w:szCs w:val="20"/>
              </w:rPr>
              <w:t>78.57±14.37vs70.42±15.38</w:t>
            </w:r>
          </w:p>
        </w:tc>
        <w:tc>
          <w:tcPr>
            <w:tcW w:w="1958" w:type="dxa"/>
            <w:tcBorders>
              <w:bottom w:val="single" w:sz="4" w:space="0" w:color="auto"/>
            </w:tcBorders>
          </w:tcPr>
          <w:p w14:paraId="107409E3" w14:textId="77777777" w:rsidR="00C204A0" w:rsidRPr="002E3C08" w:rsidRDefault="00C204A0" w:rsidP="0076717A">
            <w:pPr>
              <w:autoSpaceDE w:val="0"/>
              <w:autoSpaceDN w:val="0"/>
              <w:adjustRightInd w:val="0"/>
              <w:jc w:val="both"/>
              <w:rPr>
                <w:rFonts w:ascii="Arial" w:hAnsi="Arial" w:cs="Arial"/>
                <w:sz w:val="20"/>
                <w:szCs w:val="20"/>
              </w:rPr>
            </w:pPr>
            <w:r w:rsidRPr="002E3C08">
              <w:rPr>
                <w:rFonts w:ascii="Arial" w:hAnsi="Arial" w:cs="Arial"/>
                <w:sz w:val="20"/>
                <w:szCs w:val="20"/>
              </w:rPr>
              <w:t>8.15±15.05</w:t>
            </w:r>
          </w:p>
        </w:tc>
        <w:tc>
          <w:tcPr>
            <w:tcW w:w="992" w:type="dxa"/>
            <w:tcBorders>
              <w:bottom w:val="single" w:sz="4" w:space="0" w:color="auto"/>
            </w:tcBorders>
          </w:tcPr>
          <w:p w14:paraId="4EAC0AA7" w14:textId="77777777" w:rsidR="00C204A0" w:rsidRPr="002E3C08" w:rsidRDefault="00C204A0" w:rsidP="0076717A">
            <w:pPr>
              <w:autoSpaceDE w:val="0"/>
              <w:autoSpaceDN w:val="0"/>
              <w:adjustRightInd w:val="0"/>
              <w:jc w:val="both"/>
              <w:rPr>
                <w:rFonts w:ascii="Arial" w:hAnsi="Arial" w:cs="Arial"/>
                <w:sz w:val="20"/>
                <w:szCs w:val="20"/>
              </w:rPr>
            </w:pPr>
            <w:r w:rsidRPr="002E3C08">
              <w:rPr>
                <w:rFonts w:ascii="Arial" w:hAnsi="Arial" w:cs="Arial"/>
                <w:sz w:val="20"/>
                <w:szCs w:val="20"/>
              </w:rPr>
              <w:t>1.588</w:t>
            </w:r>
          </w:p>
        </w:tc>
        <w:tc>
          <w:tcPr>
            <w:tcW w:w="1510" w:type="dxa"/>
            <w:tcBorders>
              <w:bottom w:val="single" w:sz="4" w:space="0" w:color="auto"/>
            </w:tcBorders>
          </w:tcPr>
          <w:p w14:paraId="3921838F" w14:textId="77777777" w:rsidR="00C204A0" w:rsidRPr="002E3C08" w:rsidRDefault="00C204A0" w:rsidP="0076717A">
            <w:pPr>
              <w:autoSpaceDE w:val="0"/>
              <w:autoSpaceDN w:val="0"/>
              <w:adjustRightInd w:val="0"/>
              <w:jc w:val="both"/>
              <w:rPr>
                <w:rFonts w:ascii="Arial" w:hAnsi="Arial" w:cs="Arial"/>
                <w:sz w:val="20"/>
                <w:szCs w:val="20"/>
              </w:rPr>
            </w:pPr>
            <w:r w:rsidRPr="002E3C08">
              <w:rPr>
                <w:rFonts w:ascii="Arial" w:hAnsi="Arial" w:cs="Arial"/>
                <w:sz w:val="20"/>
                <w:szCs w:val="20"/>
              </w:rPr>
              <w:t>-5.</w:t>
            </w:r>
            <w:proofErr w:type="gramStart"/>
            <w:r w:rsidRPr="002E3C08">
              <w:rPr>
                <w:rFonts w:ascii="Arial" w:hAnsi="Arial" w:cs="Arial"/>
                <w:sz w:val="20"/>
                <w:szCs w:val="20"/>
              </w:rPr>
              <w:t>73  ̶</w:t>
            </w:r>
            <w:proofErr w:type="gramEnd"/>
            <w:r w:rsidRPr="002E3C08">
              <w:rPr>
                <w:rFonts w:ascii="Arial" w:hAnsi="Arial" w:cs="Arial"/>
                <w:sz w:val="20"/>
                <w:szCs w:val="20"/>
              </w:rPr>
              <w:t xml:space="preserve">  11.45</w:t>
            </w:r>
          </w:p>
        </w:tc>
        <w:tc>
          <w:tcPr>
            <w:tcW w:w="990" w:type="dxa"/>
            <w:tcBorders>
              <w:bottom w:val="single" w:sz="4" w:space="0" w:color="auto"/>
            </w:tcBorders>
          </w:tcPr>
          <w:p w14:paraId="55C0C516" w14:textId="77777777" w:rsidR="00C204A0" w:rsidRPr="002E3C08" w:rsidRDefault="00C204A0" w:rsidP="0076717A">
            <w:pPr>
              <w:autoSpaceDE w:val="0"/>
              <w:autoSpaceDN w:val="0"/>
              <w:adjustRightInd w:val="0"/>
              <w:jc w:val="both"/>
              <w:rPr>
                <w:rFonts w:ascii="Arial" w:hAnsi="Arial" w:cs="Arial"/>
                <w:sz w:val="20"/>
                <w:szCs w:val="20"/>
              </w:rPr>
            </w:pPr>
            <w:r w:rsidRPr="002E3C08">
              <w:rPr>
                <w:rFonts w:ascii="Arial" w:hAnsi="Arial" w:cs="Arial"/>
                <w:sz w:val="20"/>
                <w:szCs w:val="20"/>
              </w:rPr>
              <w:t>0.124</w:t>
            </w:r>
          </w:p>
        </w:tc>
      </w:tr>
    </w:tbl>
    <w:p w14:paraId="791CBAFA" w14:textId="77777777" w:rsidR="00671A73" w:rsidRPr="002E3C08" w:rsidRDefault="00671A73" w:rsidP="00671A73">
      <w:pPr>
        <w:jc w:val="both"/>
        <w:rPr>
          <w:rFonts w:ascii="Arial" w:hAnsi="Arial" w:cs="Arial"/>
          <w:sz w:val="20"/>
          <w:szCs w:val="20"/>
        </w:rPr>
      </w:pPr>
      <w:r w:rsidRPr="002E3C08">
        <w:rPr>
          <w:rFonts w:ascii="Arial" w:hAnsi="Arial" w:cs="Arial"/>
          <w:sz w:val="20"/>
          <w:szCs w:val="20"/>
        </w:rPr>
        <w:t xml:space="preserve">* </w:t>
      </w:r>
      <w:r w:rsidRPr="002E3C08">
        <w:rPr>
          <w:rFonts w:ascii="Arial" w:hAnsi="Arial" w:cs="Arial"/>
          <w:b/>
          <w:bCs/>
          <w:i/>
          <w:iCs/>
          <w:sz w:val="20"/>
          <w:szCs w:val="20"/>
        </w:rPr>
        <w:t>Significance level p &lt; 0.05</w:t>
      </w:r>
    </w:p>
    <w:p w14:paraId="5E3DEFFF" w14:textId="77777777" w:rsidR="00F751F6" w:rsidRPr="002E3C08" w:rsidRDefault="00140CCE" w:rsidP="00F751F6">
      <w:pPr>
        <w:spacing w:before="240" w:line="360" w:lineRule="auto"/>
        <w:jc w:val="both"/>
        <w:rPr>
          <w:rFonts w:ascii="Arial" w:hAnsi="Arial" w:cs="Arial"/>
          <w:sz w:val="20"/>
          <w:szCs w:val="20"/>
        </w:rPr>
      </w:pPr>
      <w:r w:rsidRPr="002E3C08">
        <w:rPr>
          <w:rFonts w:ascii="Arial" w:hAnsi="Arial" w:cs="Arial"/>
          <w:sz w:val="20"/>
          <w:szCs w:val="20"/>
        </w:rPr>
        <w:t xml:space="preserve">The VAS scores before paracetamol administration </w:t>
      </w:r>
      <w:r w:rsidR="007D50E6" w:rsidRPr="002E3C08">
        <w:rPr>
          <w:rFonts w:ascii="Arial" w:hAnsi="Arial" w:cs="Arial"/>
          <w:sz w:val="20"/>
          <w:szCs w:val="20"/>
        </w:rPr>
        <w:t>were</w:t>
      </w:r>
      <w:r w:rsidRPr="002E3C08">
        <w:rPr>
          <w:rFonts w:ascii="Arial" w:hAnsi="Arial" w:cs="Arial"/>
          <w:sz w:val="20"/>
          <w:szCs w:val="20"/>
        </w:rPr>
        <w:t xml:space="preserve"> compared with the VAS scores at intervals following paracetamol administration in </w:t>
      </w:r>
      <w:r w:rsidR="007D50E6" w:rsidRPr="002E3C08">
        <w:rPr>
          <w:rFonts w:ascii="Arial" w:hAnsi="Arial" w:cs="Arial"/>
          <w:sz w:val="20"/>
          <w:szCs w:val="20"/>
        </w:rPr>
        <w:t>Table</w:t>
      </w:r>
      <w:r w:rsidRPr="002E3C08">
        <w:rPr>
          <w:rFonts w:ascii="Arial" w:hAnsi="Arial" w:cs="Arial"/>
          <w:sz w:val="20"/>
          <w:szCs w:val="20"/>
        </w:rPr>
        <w:t xml:space="preserve"> 4. The mean pain reduction at 30 mins&amp; 1 </w:t>
      </w:r>
      <w:proofErr w:type="gramStart"/>
      <w:r w:rsidRPr="002E3C08">
        <w:rPr>
          <w:rFonts w:ascii="Arial" w:hAnsi="Arial" w:cs="Arial"/>
          <w:sz w:val="20"/>
          <w:szCs w:val="20"/>
        </w:rPr>
        <w:t>hour</w:t>
      </w:r>
      <w:proofErr w:type="gramEnd"/>
      <w:r w:rsidRPr="002E3C08">
        <w:rPr>
          <w:rFonts w:ascii="Arial" w:hAnsi="Arial" w:cs="Arial"/>
          <w:sz w:val="20"/>
          <w:szCs w:val="20"/>
        </w:rPr>
        <w:t xml:space="preserve"> after paracetamol administration was 32.41±9.27mm and 30.12±10.16mm, both were significant statistically with p=0.001. The mean pain reduction at 2 hours following drug administration further decreased to 8.15±15.05mm. However, this difference was statistically insignificant (t= 1.588, p=0.124).</w:t>
      </w:r>
    </w:p>
    <w:p w14:paraId="092CE820" w14:textId="77777777" w:rsidR="00E23B69" w:rsidRPr="002E3C08" w:rsidRDefault="00E23B69" w:rsidP="00E23B69">
      <w:pPr>
        <w:autoSpaceDE w:val="0"/>
        <w:autoSpaceDN w:val="0"/>
        <w:adjustRightInd w:val="0"/>
        <w:spacing w:after="0" w:line="240" w:lineRule="auto"/>
        <w:jc w:val="both"/>
        <w:rPr>
          <w:rFonts w:ascii="Arial" w:hAnsi="Arial" w:cs="Arial"/>
          <w:b/>
          <w:sz w:val="20"/>
          <w:szCs w:val="20"/>
        </w:rPr>
      </w:pPr>
      <w:r w:rsidRPr="002E3C08">
        <w:rPr>
          <w:rFonts w:ascii="Arial" w:hAnsi="Arial" w:cs="Arial"/>
          <w:b/>
          <w:sz w:val="20"/>
          <w:szCs w:val="20"/>
        </w:rPr>
        <w:t>Table 5. Comparison of the vas scores before placebo administration with vas scores at intervals following placebo administration</w:t>
      </w:r>
    </w:p>
    <w:tbl>
      <w:tblPr>
        <w:tblStyle w:val="TableGrid"/>
        <w:tblW w:w="5503" w:type="pct"/>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9"/>
        <w:gridCol w:w="2694"/>
        <w:gridCol w:w="1421"/>
        <w:gridCol w:w="910"/>
        <w:gridCol w:w="1673"/>
        <w:gridCol w:w="1107"/>
      </w:tblGrid>
      <w:tr w:rsidR="00422BE0" w:rsidRPr="002E3C08" w14:paraId="7035FE20" w14:textId="77777777" w:rsidTr="00422BE0">
        <w:tc>
          <w:tcPr>
            <w:tcW w:w="1072" w:type="pct"/>
            <w:tcBorders>
              <w:top w:val="single" w:sz="4" w:space="0" w:color="auto"/>
              <w:bottom w:val="single" w:sz="4" w:space="0" w:color="auto"/>
            </w:tcBorders>
          </w:tcPr>
          <w:p w14:paraId="1AD1C8FA" w14:textId="77777777" w:rsidR="00E23B69" w:rsidRPr="002E3C08" w:rsidRDefault="00E23B69" w:rsidP="0076717A">
            <w:pPr>
              <w:autoSpaceDE w:val="0"/>
              <w:autoSpaceDN w:val="0"/>
              <w:adjustRightInd w:val="0"/>
              <w:spacing w:line="400" w:lineRule="atLeast"/>
              <w:jc w:val="both"/>
              <w:rPr>
                <w:rFonts w:ascii="Arial" w:hAnsi="Arial" w:cs="Arial"/>
                <w:b/>
                <w:sz w:val="20"/>
                <w:szCs w:val="20"/>
              </w:rPr>
            </w:pPr>
            <w:r w:rsidRPr="002E3C08">
              <w:rPr>
                <w:rFonts w:ascii="Arial" w:hAnsi="Arial" w:cs="Arial"/>
                <w:b/>
                <w:sz w:val="20"/>
                <w:szCs w:val="20"/>
              </w:rPr>
              <w:t>VAS (mm)</w:t>
            </w:r>
          </w:p>
        </w:tc>
        <w:tc>
          <w:tcPr>
            <w:tcW w:w="1356" w:type="pct"/>
            <w:tcBorders>
              <w:top w:val="single" w:sz="4" w:space="0" w:color="auto"/>
              <w:bottom w:val="single" w:sz="4" w:space="0" w:color="auto"/>
            </w:tcBorders>
          </w:tcPr>
          <w:p w14:paraId="7D17DEE1" w14:textId="77777777" w:rsidR="00E23B69" w:rsidRPr="002E3C08" w:rsidRDefault="00E23B69" w:rsidP="0076717A">
            <w:pPr>
              <w:autoSpaceDE w:val="0"/>
              <w:autoSpaceDN w:val="0"/>
              <w:adjustRightInd w:val="0"/>
              <w:spacing w:line="400" w:lineRule="atLeast"/>
              <w:jc w:val="both"/>
              <w:rPr>
                <w:rFonts w:ascii="Arial" w:hAnsi="Arial" w:cs="Arial"/>
                <w:b/>
                <w:sz w:val="20"/>
                <w:szCs w:val="20"/>
              </w:rPr>
            </w:pPr>
            <w:r w:rsidRPr="002E3C08">
              <w:rPr>
                <w:rFonts w:ascii="Arial" w:hAnsi="Arial" w:cs="Arial"/>
                <w:b/>
                <w:sz w:val="20"/>
                <w:szCs w:val="20"/>
              </w:rPr>
              <w:t>Mean</w:t>
            </w:r>
          </w:p>
        </w:tc>
        <w:tc>
          <w:tcPr>
            <w:tcW w:w="715" w:type="pct"/>
            <w:tcBorders>
              <w:top w:val="single" w:sz="4" w:space="0" w:color="auto"/>
              <w:bottom w:val="single" w:sz="4" w:space="0" w:color="auto"/>
            </w:tcBorders>
          </w:tcPr>
          <w:p w14:paraId="17CE698F" w14:textId="77777777" w:rsidR="00E23B69" w:rsidRPr="002E3C08" w:rsidRDefault="00E23B69" w:rsidP="0076717A">
            <w:pPr>
              <w:autoSpaceDE w:val="0"/>
              <w:autoSpaceDN w:val="0"/>
              <w:adjustRightInd w:val="0"/>
              <w:spacing w:line="400" w:lineRule="atLeast"/>
              <w:jc w:val="both"/>
              <w:rPr>
                <w:rFonts w:ascii="Arial" w:hAnsi="Arial" w:cs="Arial"/>
                <w:b/>
                <w:sz w:val="20"/>
                <w:szCs w:val="20"/>
              </w:rPr>
            </w:pPr>
            <w:r w:rsidRPr="002E3C08">
              <w:rPr>
                <w:rFonts w:ascii="Arial" w:hAnsi="Arial" w:cs="Arial"/>
                <w:b/>
                <w:sz w:val="20"/>
                <w:szCs w:val="20"/>
              </w:rPr>
              <w:t>Mean Difference</w:t>
            </w:r>
          </w:p>
        </w:tc>
        <w:tc>
          <w:tcPr>
            <w:tcW w:w="458" w:type="pct"/>
            <w:tcBorders>
              <w:top w:val="single" w:sz="4" w:space="0" w:color="auto"/>
              <w:bottom w:val="single" w:sz="4" w:space="0" w:color="auto"/>
            </w:tcBorders>
          </w:tcPr>
          <w:p w14:paraId="64B44453" w14:textId="77777777" w:rsidR="00E23B69" w:rsidRPr="002E3C08" w:rsidRDefault="00E23B69" w:rsidP="0076717A">
            <w:pPr>
              <w:autoSpaceDE w:val="0"/>
              <w:autoSpaceDN w:val="0"/>
              <w:adjustRightInd w:val="0"/>
              <w:spacing w:line="400" w:lineRule="atLeast"/>
              <w:jc w:val="both"/>
              <w:rPr>
                <w:rFonts w:ascii="Arial" w:hAnsi="Arial" w:cs="Arial"/>
                <w:b/>
                <w:sz w:val="20"/>
                <w:szCs w:val="20"/>
              </w:rPr>
            </w:pPr>
            <w:r w:rsidRPr="002E3C08">
              <w:rPr>
                <w:rFonts w:ascii="Arial" w:hAnsi="Arial" w:cs="Arial"/>
                <w:b/>
                <w:sz w:val="20"/>
                <w:szCs w:val="20"/>
              </w:rPr>
              <w:t>T test</w:t>
            </w:r>
          </w:p>
        </w:tc>
        <w:tc>
          <w:tcPr>
            <w:tcW w:w="842" w:type="pct"/>
            <w:tcBorders>
              <w:top w:val="single" w:sz="4" w:space="0" w:color="auto"/>
              <w:bottom w:val="single" w:sz="4" w:space="0" w:color="auto"/>
            </w:tcBorders>
          </w:tcPr>
          <w:p w14:paraId="72AE18E3" w14:textId="77777777" w:rsidR="00E23B69" w:rsidRPr="002E3C08" w:rsidRDefault="00E23B69" w:rsidP="0076717A">
            <w:pPr>
              <w:autoSpaceDE w:val="0"/>
              <w:autoSpaceDN w:val="0"/>
              <w:adjustRightInd w:val="0"/>
              <w:spacing w:line="400" w:lineRule="atLeast"/>
              <w:jc w:val="both"/>
              <w:rPr>
                <w:rFonts w:ascii="Arial" w:hAnsi="Arial" w:cs="Arial"/>
                <w:b/>
                <w:sz w:val="20"/>
                <w:szCs w:val="20"/>
              </w:rPr>
            </w:pPr>
            <w:r w:rsidRPr="002E3C08">
              <w:rPr>
                <w:rFonts w:ascii="Arial" w:hAnsi="Arial" w:cs="Arial"/>
                <w:b/>
                <w:sz w:val="20"/>
                <w:szCs w:val="20"/>
              </w:rPr>
              <w:t>95%C</w:t>
            </w:r>
            <w:r w:rsidR="00F751F6" w:rsidRPr="002E3C08">
              <w:rPr>
                <w:rFonts w:ascii="Arial" w:hAnsi="Arial" w:cs="Arial"/>
                <w:b/>
                <w:sz w:val="20"/>
                <w:szCs w:val="20"/>
              </w:rPr>
              <w:t>I</w:t>
            </w:r>
          </w:p>
        </w:tc>
        <w:tc>
          <w:tcPr>
            <w:tcW w:w="557" w:type="pct"/>
            <w:tcBorders>
              <w:top w:val="single" w:sz="4" w:space="0" w:color="auto"/>
              <w:bottom w:val="single" w:sz="4" w:space="0" w:color="auto"/>
            </w:tcBorders>
          </w:tcPr>
          <w:p w14:paraId="1BFDBC85" w14:textId="77777777" w:rsidR="00E23B69" w:rsidRPr="002E3C08" w:rsidRDefault="00E23B69" w:rsidP="0076717A">
            <w:pPr>
              <w:autoSpaceDE w:val="0"/>
              <w:autoSpaceDN w:val="0"/>
              <w:adjustRightInd w:val="0"/>
              <w:spacing w:line="400" w:lineRule="atLeast"/>
              <w:jc w:val="both"/>
              <w:rPr>
                <w:rFonts w:ascii="Arial" w:hAnsi="Arial" w:cs="Arial"/>
                <w:b/>
                <w:sz w:val="20"/>
                <w:szCs w:val="20"/>
              </w:rPr>
            </w:pPr>
            <w:r w:rsidRPr="002E3C08">
              <w:rPr>
                <w:rFonts w:ascii="Arial" w:hAnsi="Arial" w:cs="Arial"/>
                <w:b/>
                <w:sz w:val="20"/>
                <w:szCs w:val="20"/>
              </w:rPr>
              <w:t>P value</w:t>
            </w:r>
          </w:p>
        </w:tc>
      </w:tr>
      <w:tr w:rsidR="00422BE0" w:rsidRPr="002E3C08" w14:paraId="74DDFF2F" w14:textId="77777777" w:rsidTr="00422BE0">
        <w:tc>
          <w:tcPr>
            <w:tcW w:w="1072" w:type="pct"/>
            <w:tcBorders>
              <w:top w:val="single" w:sz="4" w:space="0" w:color="auto"/>
            </w:tcBorders>
          </w:tcPr>
          <w:p w14:paraId="6262FA39" w14:textId="77777777" w:rsidR="00E23B69" w:rsidRPr="002E3C08" w:rsidRDefault="00E23B69" w:rsidP="0076717A">
            <w:pPr>
              <w:autoSpaceDE w:val="0"/>
              <w:autoSpaceDN w:val="0"/>
              <w:adjustRightInd w:val="0"/>
              <w:spacing w:line="400" w:lineRule="atLeast"/>
              <w:jc w:val="both"/>
              <w:rPr>
                <w:rFonts w:ascii="Arial" w:hAnsi="Arial" w:cs="Arial"/>
                <w:sz w:val="20"/>
                <w:szCs w:val="20"/>
              </w:rPr>
            </w:pPr>
            <w:r w:rsidRPr="002E3C08">
              <w:rPr>
                <w:rFonts w:ascii="Arial" w:hAnsi="Arial" w:cs="Arial"/>
                <w:sz w:val="20"/>
                <w:szCs w:val="20"/>
              </w:rPr>
              <w:t>VAS at 0 min vs 30 mins</w:t>
            </w:r>
          </w:p>
        </w:tc>
        <w:tc>
          <w:tcPr>
            <w:tcW w:w="1356" w:type="pct"/>
            <w:tcBorders>
              <w:top w:val="single" w:sz="4" w:space="0" w:color="auto"/>
            </w:tcBorders>
          </w:tcPr>
          <w:p w14:paraId="0A264C6E" w14:textId="77777777" w:rsidR="00E23B69" w:rsidRPr="002E3C08" w:rsidRDefault="00E23B69" w:rsidP="0076717A">
            <w:pPr>
              <w:autoSpaceDE w:val="0"/>
              <w:autoSpaceDN w:val="0"/>
              <w:adjustRightInd w:val="0"/>
              <w:spacing w:line="400" w:lineRule="atLeast"/>
              <w:jc w:val="both"/>
              <w:rPr>
                <w:rFonts w:ascii="Arial" w:hAnsi="Arial" w:cs="Arial"/>
                <w:sz w:val="20"/>
                <w:szCs w:val="20"/>
              </w:rPr>
            </w:pPr>
            <w:r w:rsidRPr="002E3C08">
              <w:rPr>
                <w:rFonts w:ascii="Arial" w:hAnsi="Arial" w:cs="Arial"/>
                <w:sz w:val="20"/>
                <w:szCs w:val="20"/>
              </w:rPr>
              <w:t>79±12.50</w:t>
            </w:r>
            <w:r w:rsidR="00F751F6" w:rsidRPr="002E3C08">
              <w:rPr>
                <w:rFonts w:ascii="Arial" w:hAnsi="Arial" w:cs="Arial"/>
                <w:sz w:val="20"/>
                <w:szCs w:val="20"/>
              </w:rPr>
              <w:t xml:space="preserve"> </w:t>
            </w:r>
            <w:r w:rsidRPr="002E3C08">
              <w:rPr>
                <w:rFonts w:ascii="Arial" w:hAnsi="Arial" w:cs="Arial"/>
                <w:sz w:val="20"/>
                <w:szCs w:val="20"/>
              </w:rPr>
              <w:t>vs</w:t>
            </w:r>
            <w:r w:rsidR="00F751F6" w:rsidRPr="002E3C08">
              <w:rPr>
                <w:rFonts w:ascii="Arial" w:hAnsi="Arial" w:cs="Arial"/>
                <w:sz w:val="20"/>
                <w:szCs w:val="20"/>
              </w:rPr>
              <w:t xml:space="preserve"> </w:t>
            </w:r>
            <w:r w:rsidRPr="002E3C08">
              <w:rPr>
                <w:rFonts w:ascii="Arial" w:hAnsi="Arial" w:cs="Arial"/>
                <w:sz w:val="20"/>
                <w:szCs w:val="20"/>
              </w:rPr>
              <w:t>78.57±11.58</w:t>
            </w:r>
          </w:p>
        </w:tc>
        <w:tc>
          <w:tcPr>
            <w:tcW w:w="715" w:type="pct"/>
            <w:tcBorders>
              <w:top w:val="single" w:sz="4" w:space="0" w:color="auto"/>
            </w:tcBorders>
          </w:tcPr>
          <w:p w14:paraId="7A4EC4C4" w14:textId="77777777" w:rsidR="00E23B69" w:rsidRPr="002E3C08" w:rsidRDefault="00E23B69" w:rsidP="0076717A">
            <w:pPr>
              <w:autoSpaceDE w:val="0"/>
              <w:autoSpaceDN w:val="0"/>
              <w:adjustRightInd w:val="0"/>
              <w:spacing w:line="400" w:lineRule="atLeast"/>
              <w:jc w:val="both"/>
              <w:rPr>
                <w:rFonts w:ascii="Arial" w:hAnsi="Arial" w:cs="Arial"/>
                <w:sz w:val="20"/>
                <w:szCs w:val="20"/>
              </w:rPr>
            </w:pPr>
            <w:r w:rsidRPr="002E3C08">
              <w:rPr>
                <w:rFonts w:ascii="Arial" w:hAnsi="Arial" w:cs="Arial"/>
                <w:sz w:val="20"/>
                <w:szCs w:val="20"/>
              </w:rPr>
              <w:t>0.43± 8.71</w:t>
            </w:r>
          </w:p>
        </w:tc>
        <w:tc>
          <w:tcPr>
            <w:tcW w:w="458" w:type="pct"/>
            <w:tcBorders>
              <w:top w:val="single" w:sz="4" w:space="0" w:color="auto"/>
            </w:tcBorders>
          </w:tcPr>
          <w:p w14:paraId="3ADF84DF" w14:textId="77777777" w:rsidR="00E23B69" w:rsidRPr="002E3C08" w:rsidRDefault="00E23B69" w:rsidP="0076717A">
            <w:pPr>
              <w:autoSpaceDE w:val="0"/>
              <w:autoSpaceDN w:val="0"/>
              <w:adjustRightInd w:val="0"/>
              <w:spacing w:line="400" w:lineRule="atLeast"/>
              <w:jc w:val="both"/>
              <w:rPr>
                <w:rFonts w:ascii="Arial" w:hAnsi="Arial" w:cs="Arial"/>
                <w:sz w:val="20"/>
                <w:szCs w:val="20"/>
              </w:rPr>
            </w:pPr>
            <w:r w:rsidRPr="002E3C08">
              <w:rPr>
                <w:rFonts w:ascii="Arial" w:hAnsi="Arial" w:cs="Arial"/>
                <w:sz w:val="20"/>
                <w:szCs w:val="20"/>
              </w:rPr>
              <w:t>0.412</w:t>
            </w:r>
          </w:p>
        </w:tc>
        <w:tc>
          <w:tcPr>
            <w:tcW w:w="842" w:type="pct"/>
            <w:tcBorders>
              <w:top w:val="single" w:sz="4" w:space="0" w:color="auto"/>
            </w:tcBorders>
          </w:tcPr>
          <w:p w14:paraId="2BF9279E" w14:textId="77777777" w:rsidR="00E23B69" w:rsidRPr="002E3C08" w:rsidRDefault="00E23B69" w:rsidP="0076717A">
            <w:pPr>
              <w:autoSpaceDE w:val="0"/>
              <w:autoSpaceDN w:val="0"/>
              <w:adjustRightInd w:val="0"/>
              <w:spacing w:line="400" w:lineRule="atLeast"/>
              <w:jc w:val="both"/>
              <w:rPr>
                <w:rFonts w:ascii="Arial" w:hAnsi="Arial" w:cs="Arial"/>
                <w:sz w:val="20"/>
                <w:szCs w:val="20"/>
              </w:rPr>
            </w:pPr>
            <w:r w:rsidRPr="002E3C08">
              <w:rPr>
                <w:rFonts w:ascii="Arial" w:hAnsi="Arial" w:cs="Arial"/>
                <w:sz w:val="20"/>
                <w:szCs w:val="20"/>
              </w:rPr>
              <w:t>-1.</w:t>
            </w:r>
            <w:proofErr w:type="gramStart"/>
            <w:r w:rsidRPr="002E3C08">
              <w:rPr>
                <w:rFonts w:ascii="Arial" w:hAnsi="Arial" w:cs="Arial"/>
                <w:sz w:val="20"/>
                <w:szCs w:val="20"/>
              </w:rPr>
              <w:t>65  ̶</w:t>
            </w:r>
            <w:proofErr w:type="gramEnd"/>
            <w:r w:rsidRPr="002E3C08">
              <w:rPr>
                <w:rFonts w:ascii="Arial" w:hAnsi="Arial" w:cs="Arial"/>
                <w:sz w:val="20"/>
                <w:szCs w:val="20"/>
              </w:rPr>
              <w:t xml:space="preserve">  2.51</w:t>
            </w:r>
          </w:p>
        </w:tc>
        <w:tc>
          <w:tcPr>
            <w:tcW w:w="557" w:type="pct"/>
            <w:tcBorders>
              <w:top w:val="single" w:sz="4" w:space="0" w:color="auto"/>
            </w:tcBorders>
          </w:tcPr>
          <w:p w14:paraId="1071B29E" w14:textId="77777777" w:rsidR="00E23B69" w:rsidRPr="002E3C08" w:rsidRDefault="00E23B69" w:rsidP="0076717A">
            <w:pPr>
              <w:autoSpaceDE w:val="0"/>
              <w:autoSpaceDN w:val="0"/>
              <w:adjustRightInd w:val="0"/>
              <w:spacing w:line="400" w:lineRule="atLeast"/>
              <w:jc w:val="both"/>
              <w:rPr>
                <w:rFonts w:ascii="Arial" w:hAnsi="Arial" w:cs="Arial"/>
                <w:sz w:val="20"/>
                <w:szCs w:val="20"/>
              </w:rPr>
            </w:pPr>
            <w:r w:rsidRPr="002E3C08">
              <w:rPr>
                <w:rFonts w:ascii="Arial" w:hAnsi="Arial" w:cs="Arial"/>
                <w:sz w:val="20"/>
                <w:szCs w:val="20"/>
              </w:rPr>
              <w:t>0.681</w:t>
            </w:r>
          </w:p>
        </w:tc>
      </w:tr>
      <w:tr w:rsidR="00422BE0" w:rsidRPr="002E3C08" w14:paraId="18C15798" w14:textId="77777777" w:rsidTr="00422BE0">
        <w:tc>
          <w:tcPr>
            <w:tcW w:w="1072" w:type="pct"/>
          </w:tcPr>
          <w:p w14:paraId="0393993A" w14:textId="77777777" w:rsidR="00E23B69" w:rsidRPr="002E3C08" w:rsidRDefault="00E23B69" w:rsidP="0076717A">
            <w:pPr>
              <w:autoSpaceDE w:val="0"/>
              <w:autoSpaceDN w:val="0"/>
              <w:adjustRightInd w:val="0"/>
              <w:spacing w:line="400" w:lineRule="atLeast"/>
              <w:jc w:val="both"/>
              <w:rPr>
                <w:rFonts w:ascii="Arial" w:hAnsi="Arial" w:cs="Arial"/>
                <w:sz w:val="20"/>
                <w:szCs w:val="20"/>
              </w:rPr>
            </w:pPr>
            <w:r w:rsidRPr="002E3C08">
              <w:rPr>
                <w:rFonts w:ascii="Arial" w:hAnsi="Arial" w:cs="Arial"/>
                <w:sz w:val="20"/>
                <w:szCs w:val="20"/>
              </w:rPr>
              <w:t>VAS at 0 min vs 1 hour</w:t>
            </w:r>
          </w:p>
        </w:tc>
        <w:tc>
          <w:tcPr>
            <w:tcW w:w="1356" w:type="pct"/>
          </w:tcPr>
          <w:p w14:paraId="5069EFF4" w14:textId="77777777" w:rsidR="00E23B69" w:rsidRPr="002E3C08" w:rsidRDefault="00E23B69" w:rsidP="0076717A">
            <w:pPr>
              <w:autoSpaceDE w:val="0"/>
              <w:autoSpaceDN w:val="0"/>
              <w:adjustRightInd w:val="0"/>
              <w:spacing w:line="400" w:lineRule="atLeast"/>
              <w:jc w:val="both"/>
              <w:rPr>
                <w:rFonts w:ascii="Arial" w:hAnsi="Arial" w:cs="Arial"/>
                <w:sz w:val="20"/>
                <w:szCs w:val="20"/>
              </w:rPr>
            </w:pPr>
            <w:r w:rsidRPr="002E3C08">
              <w:rPr>
                <w:rFonts w:ascii="Arial" w:hAnsi="Arial" w:cs="Arial"/>
                <w:sz w:val="20"/>
                <w:szCs w:val="20"/>
              </w:rPr>
              <w:t>79±12.50 vs 84.29±9.72</w:t>
            </w:r>
          </w:p>
        </w:tc>
        <w:tc>
          <w:tcPr>
            <w:tcW w:w="715" w:type="pct"/>
          </w:tcPr>
          <w:p w14:paraId="0B275217" w14:textId="77777777" w:rsidR="00E23B69" w:rsidRPr="002E3C08" w:rsidRDefault="00E23B69" w:rsidP="0076717A">
            <w:pPr>
              <w:autoSpaceDE w:val="0"/>
              <w:autoSpaceDN w:val="0"/>
              <w:adjustRightInd w:val="0"/>
              <w:spacing w:line="400" w:lineRule="atLeast"/>
              <w:jc w:val="both"/>
              <w:rPr>
                <w:rFonts w:ascii="Arial" w:hAnsi="Arial" w:cs="Arial"/>
                <w:sz w:val="20"/>
                <w:szCs w:val="20"/>
              </w:rPr>
            </w:pPr>
            <w:r w:rsidRPr="002E3C08">
              <w:rPr>
                <w:rFonts w:ascii="Arial" w:hAnsi="Arial" w:cs="Arial"/>
                <w:sz w:val="20"/>
                <w:szCs w:val="20"/>
              </w:rPr>
              <w:t>5.29± 10.35</w:t>
            </w:r>
          </w:p>
        </w:tc>
        <w:tc>
          <w:tcPr>
            <w:tcW w:w="458" w:type="pct"/>
          </w:tcPr>
          <w:p w14:paraId="7E84E5CA" w14:textId="77777777" w:rsidR="00E23B69" w:rsidRPr="002E3C08" w:rsidRDefault="00E23B69" w:rsidP="0076717A">
            <w:pPr>
              <w:autoSpaceDE w:val="0"/>
              <w:autoSpaceDN w:val="0"/>
              <w:adjustRightInd w:val="0"/>
              <w:spacing w:line="400" w:lineRule="atLeast"/>
              <w:jc w:val="both"/>
              <w:rPr>
                <w:rFonts w:ascii="Arial" w:hAnsi="Arial" w:cs="Arial"/>
                <w:sz w:val="20"/>
                <w:szCs w:val="20"/>
              </w:rPr>
            </w:pPr>
            <w:r w:rsidRPr="002E3C08">
              <w:rPr>
                <w:rFonts w:ascii="Arial" w:hAnsi="Arial" w:cs="Arial"/>
                <w:sz w:val="20"/>
                <w:szCs w:val="20"/>
              </w:rPr>
              <w:t>-4.272</w:t>
            </w:r>
          </w:p>
        </w:tc>
        <w:tc>
          <w:tcPr>
            <w:tcW w:w="842" w:type="pct"/>
          </w:tcPr>
          <w:p w14:paraId="4B706161" w14:textId="77777777" w:rsidR="00E23B69" w:rsidRPr="002E3C08" w:rsidRDefault="00E23B69" w:rsidP="0076717A">
            <w:pPr>
              <w:autoSpaceDE w:val="0"/>
              <w:autoSpaceDN w:val="0"/>
              <w:adjustRightInd w:val="0"/>
              <w:spacing w:line="400" w:lineRule="atLeast"/>
              <w:jc w:val="both"/>
              <w:rPr>
                <w:rFonts w:ascii="Arial" w:hAnsi="Arial" w:cs="Arial"/>
                <w:sz w:val="20"/>
                <w:szCs w:val="20"/>
              </w:rPr>
            </w:pPr>
            <w:r w:rsidRPr="002E3C08">
              <w:rPr>
                <w:rFonts w:ascii="Arial" w:hAnsi="Arial" w:cs="Arial"/>
                <w:sz w:val="20"/>
                <w:szCs w:val="20"/>
              </w:rPr>
              <w:t>-7.</w:t>
            </w:r>
            <w:proofErr w:type="gramStart"/>
            <w:r w:rsidRPr="002E3C08">
              <w:rPr>
                <w:rFonts w:ascii="Arial" w:hAnsi="Arial" w:cs="Arial"/>
                <w:sz w:val="20"/>
                <w:szCs w:val="20"/>
              </w:rPr>
              <w:t>75  ̶</w:t>
            </w:r>
            <w:proofErr w:type="gramEnd"/>
            <w:r w:rsidRPr="002E3C08">
              <w:rPr>
                <w:rFonts w:ascii="Arial" w:hAnsi="Arial" w:cs="Arial"/>
                <w:sz w:val="20"/>
                <w:szCs w:val="20"/>
              </w:rPr>
              <w:t xml:space="preserve">  -2.82</w:t>
            </w:r>
          </w:p>
        </w:tc>
        <w:tc>
          <w:tcPr>
            <w:tcW w:w="557" w:type="pct"/>
          </w:tcPr>
          <w:p w14:paraId="3154AEC4" w14:textId="77777777" w:rsidR="00E23B69" w:rsidRPr="002E3C08" w:rsidRDefault="00E23B69" w:rsidP="0076717A">
            <w:pPr>
              <w:autoSpaceDE w:val="0"/>
              <w:autoSpaceDN w:val="0"/>
              <w:adjustRightInd w:val="0"/>
              <w:spacing w:line="400" w:lineRule="atLeast"/>
              <w:jc w:val="both"/>
              <w:rPr>
                <w:rFonts w:ascii="Arial" w:hAnsi="Arial" w:cs="Arial"/>
                <w:b/>
                <w:bCs/>
                <w:sz w:val="20"/>
                <w:szCs w:val="20"/>
              </w:rPr>
            </w:pPr>
            <w:r w:rsidRPr="002E3C08">
              <w:rPr>
                <w:rFonts w:ascii="Arial" w:hAnsi="Arial" w:cs="Arial"/>
                <w:b/>
                <w:bCs/>
                <w:sz w:val="20"/>
                <w:szCs w:val="20"/>
              </w:rPr>
              <w:t>0.001*</w:t>
            </w:r>
          </w:p>
        </w:tc>
      </w:tr>
      <w:tr w:rsidR="00422BE0" w:rsidRPr="002E3C08" w14:paraId="71F7F507" w14:textId="77777777" w:rsidTr="00422BE0">
        <w:tc>
          <w:tcPr>
            <w:tcW w:w="1072" w:type="pct"/>
            <w:tcBorders>
              <w:bottom w:val="single" w:sz="4" w:space="0" w:color="auto"/>
            </w:tcBorders>
          </w:tcPr>
          <w:p w14:paraId="4C4A1326" w14:textId="77777777" w:rsidR="00E23B69" w:rsidRPr="002E3C08" w:rsidRDefault="00E23B69" w:rsidP="0076717A">
            <w:pPr>
              <w:autoSpaceDE w:val="0"/>
              <w:autoSpaceDN w:val="0"/>
              <w:adjustRightInd w:val="0"/>
              <w:spacing w:line="400" w:lineRule="atLeast"/>
              <w:jc w:val="both"/>
              <w:rPr>
                <w:rFonts w:ascii="Arial" w:hAnsi="Arial" w:cs="Arial"/>
                <w:sz w:val="20"/>
                <w:szCs w:val="20"/>
              </w:rPr>
            </w:pPr>
            <w:r w:rsidRPr="002E3C08">
              <w:rPr>
                <w:rFonts w:ascii="Arial" w:hAnsi="Arial" w:cs="Arial"/>
                <w:sz w:val="20"/>
                <w:szCs w:val="20"/>
              </w:rPr>
              <w:t>VAS at 0 min vs 2 hours</w:t>
            </w:r>
          </w:p>
        </w:tc>
        <w:tc>
          <w:tcPr>
            <w:tcW w:w="1356" w:type="pct"/>
            <w:tcBorders>
              <w:bottom w:val="single" w:sz="4" w:space="0" w:color="auto"/>
            </w:tcBorders>
          </w:tcPr>
          <w:p w14:paraId="50CD63BB" w14:textId="77777777" w:rsidR="00E23B69" w:rsidRPr="002E3C08" w:rsidRDefault="00E23B69" w:rsidP="0076717A">
            <w:pPr>
              <w:autoSpaceDE w:val="0"/>
              <w:autoSpaceDN w:val="0"/>
              <w:adjustRightInd w:val="0"/>
              <w:spacing w:line="400" w:lineRule="atLeast"/>
              <w:jc w:val="both"/>
              <w:rPr>
                <w:rFonts w:ascii="Arial" w:hAnsi="Arial" w:cs="Arial"/>
                <w:sz w:val="20"/>
                <w:szCs w:val="20"/>
              </w:rPr>
            </w:pPr>
            <w:r w:rsidRPr="002E3C08">
              <w:rPr>
                <w:rFonts w:ascii="Arial" w:hAnsi="Arial" w:cs="Arial"/>
                <w:sz w:val="20"/>
                <w:szCs w:val="20"/>
              </w:rPr>
              <w:t>79±12.50 vs 88.57±8.22</w:t>
            </w:r>
          </w:p>
        </w:tc>
        <w:tc>
          <w:tcPr>
            <w:tcW w:w="715" w:type="pct"/>
            <w:tcBorders>
              <w:bottom w:val="single" w:sz="4" w:space="0" w:color="auto"/>
            </w:tcBorders>
          </w:tcPr>
          <w:p w14:paraId="7277EF59" w14:textId="77777777" w:rsidR="00E23B69" w:rsidRPr="002E3C08" w:rsidRDefault="00E23B69" w:rsidP="0076717A">
            <w:pPr>
              <w:autoSpaceDE w:val="0"/>
              <w:autoSpaceDN w:val="0"/>
              <w:adjustRightInd w:val="0"/>
              <w:spacing w:line="400" w:lineRule="atLeast"/>
              <w:jc w:val="both"/>
              <w:rPr>
                <w:rFonts w:ascii="Arial" w:hAnsi="Arial" w:cs="Arial"/>
                <w:sz w:val="20"/>
                <w:szCs w:val="20"/>
              </w:rPr>
            </w:pPr>
            <w:r w:rsidRPr="002E3C08">
              <w:rPr>
                <w:rFonts w:ascii="Arial" w:hAnsi="Arial" w:cs="Arial"/>
                <w:sz w:val="20"/>
                <w:szCs w:val="20"/>
              </w:rPr>
              <w:t>9.57±10.9</w:t>
            </w:r>
          </w:p>
        </w:tc>
        <w:tc>
          <w:tcPr>
            <w:tcW w:w="458" w:type="pct"/>
            <w:tcBorders>
              <w:bottom w:val="single" w:sz="4" w:space="0" w:color="auto"/>
            </w:tcBorders>
          </w:tcPr>
          <w:p w14:paraId="7E26112E" w14:textId="77777777" w:rsidR="00E23B69" w:rsidRPr="002E3C08" w:rsidRDefault="00E23B69" w:rsidP="0076717A">
            <w:pPr>
              <w:autoSpaceDE w:val="0"/>
              <w:autoSpaceDN w:val="0"/>
              <w:adjustRightInd w:val="0"/>
              <w:spacing w:line="400" w:lineRule="atLeast"/>
              <w:jc w:val="both"/>
              <w:rPr>
                <w:rFonts w:ascii="Arial" w:hAnsi="Arial" w:cs="Arial"/>
                <w:sz w:val="20"/>
                <w:szCs w:val="20"/>
              </w:rPr>
            </w:pPr>
            <w:r w:rsidRPr="002E3C08">
              <w:rPr>
                <w:rFonts w:ascii="Arial" w:hAnsi="Arial" w:cs="Arial"/>
                <w:sz w:val="20"/>
                <w:szCs w:val="20"/>
              </w:rPr>
              <w:t>-7.329</w:t>
            </w:r>
          </w:p>
        </w:tc>
        <w:tc>
          <w:tcPr>
            <w:tcW w:w="842" w:type="pct"/>
            <w:tcBorders>
              <w:bottom w:val="single" w:sz="4" w:space="0" w:color="auto"/>
            </w:tcBorders>
          </w:tcPr>
          <w:p w14:paraId="156E08A0" w14:textId="77777777" w:rsidR="00E23B69" w:rsidRPr="002E3C08" w:rsidRDefault="00E23B69" w:rsidP="0076717A">
            <w:pPr>
              <w:autoSpaceDE w:val="0"/>
              <w:autoSpaceDN w:val="0"/>
              <w:adjustRightInd w:val="0"/>
              <w:spacing w:line="400" w:lineRule="atLeast"/>
              <w:jc w:val="both"/>
              <w:rPr>
                <w:rFonts w:ascii="Arial" w:hAnsi="Arial" w:cs="Arial"/>
                <w:sz w:val="20"/>
                <w:szCs w:val="20"/>
              </w:rPr>
            </w:pPr>
            <w:r w:rsidRPr="002E3C08">
              <w:rPr>
                <w:rFonts w:ascii="Arial" w:hAnsi="Arial" w:cs="Arial"/>
                <w:sz w:val="20"/>
                <w:szCs w:val="20"/>
              </w:rPr>
              <w:t>-12.</w:t>
            </w:r>
            <w:proofErr w:type="gramStart"/>
            <w:r w:rsidRPr="002E3C08">
              <w:rPr>
                <w:rFonts w:ascii="Arial" w:hAnsi="Arial" w:cs="Arial"/>
                <w:sz w:val="20"/>
                <w:szCs w:val="20"/>
              </w:rPr>
              <w:t>18  ̶</w:t>
            </w:r>
            <w:proofErr w:type="gramEnd"/>
            <w:r w:rsidRPr="002E3C08">
              <w:rPr>
                <w:rFonts w:ascii="Arial" w:hAnsi="Arial" w:cs="Arial"/>
                <w:sz w:val="20"/>
                <w:szCs w:val="20"/>
              </w:rPr>
              <w:t xml:space="preserve">  -6.97</w:t>
            </w:r>
          </w:p>
        </w:tc>
        <w:tc>
          <w:tcPr>
            <w:tcW w:w="557" w:type="pct"/>
            <w:tcBorders>
              <w:bottom w:val="single" w:sz="4" w:space="0" w:color="auto"/>
            </w:tcBorders>
          </w:tcPr>
          <w:p w14:paraId="394D9FCB" w14:textId="77777777" w:rsidR="00E23B69" w:rsidRPr="002E3C08" w:rsidRDefault="00E23B69" w:rsidP="0076717A">
            <w:pPr>
              <w:autoSpaceDE w:val="0"/>
              <w:autoSpaceDN w:val="0"/>
              <w:adjustRightInd w:val="0"/>
              <w:spacing w:line="400" w:lineRule="atLeast"/>
              <w:jc w:val="both"/>
              <w:rPr>
                <w:rFonts w:ascii="Arial" w:hAnsi="Arial" w:cs="Arial"/>
                <w:b/>
                <w:bCs/>
                <w:sz w:val="20"/>
                <w:szCs w:val="20"/>
              </w:rPr>
            </w:pPr>
            <w:r w:rsidRPr="002E3C08">
              <w:rPr>
                <w:rFonts w:ascii="Arial" w:hAnsi="Arial" w:cs="Arial"/>
                <w:b/>
                <w:bCs/>
                <w:sz w:val="20"/>
                <w:szCs w:val="20"/>
              </w:rPr>
              <w:t>0.001*</w:t>
            </w:r>
          </w:p>
        </w:tc>
      </w:tr>
    </w:tbl>
    <w:p w14:paraId="507FF5EB" w14:textId="77777777" w:rsidR="00671A73" w:rsidRPr="002E3C08" w:rsidRDefault="00671A73" w:rsidP="00671A73">
      <w:pPr>
        <w:jc w:val="both"/>
        <w:rPr>
          <w:rFonts w:ascii="Arial" w:hAnsi="Arial" w:cs="Arial"/>
          <w:sz w:val="20"/>
          <w:szCs w:val="20"/>
        </w:rPr>
      </w:pPr>
      <w:r w:rsidRPr="002E3C08">
        <w:rPr>
          <w:rFonts w:ascii="Arial" w:hAnsi="Arial" w:cs="Arial"/>
          <w:sz w:val="20"/>
          <w:szCs w:val="20"/>
        </w:rPr>
        <w:t xml:space="preserve">* </w:t>
      </w:r>
      <w:r w:rsidRPr="002E3C08">
        <w:rPr>
          <w:rFonts w:ascii="Arial" w:hAnsi="Arial" w:cs="Arial"/>
          <w:b/>
          <w:bCs/>
          <w:i/>
          <w:iCs/>
          <w:sz w:val="20"/>
          <w:szCs w:val="20"/>
        </w:rPr>
        <w:t>Significance level p &lt; 0.05</w:t>
      </w:r>
    </w:p>
    <w:p w14:paraId="580A1342" w14:textId="77777777" w:rsidR="00140CCE" w:rsidRPr="002E3C08" w:rsidRDefault="00422BE0" w:rsidP="007D50E6">
      <w:pPr>
        <w:spacing w:before="240" w:line="360" w:lineRule="auto"/>
        <w:jc w:val="both"/>
        <w:rPr>
          <w:rFonts w:ascii="Arial" w:hAnsi="Arial" w:cs="Arial"/>
          <w:sz w:val="20"/>
          <w:szCs w:val="20"/>
        </w:rPr>
      </w:pPr>
      <w:r w:rsidRPr="002E3C08">
        <w:rPr>
          <w:rFonts w:ascii="Arial" w:hAnsi="Arial" w:cs="Arial"/>
          <w:sz w:val="20"/>
          <w:szCs w:val="20"/>
        </w:rPr>
        <w:t>T</w:t>
      </w:r>
      <w:r w:rsidR="00140CCE" w:rsidRPr="002E3C08">
        <w:rPr>
          <w:rFonts w:ascii="Arial" w:hAnsi="Arial" w:cs="Arial"/>
          <w:sz w:val="20"/>
          <w:szCs w:val="20"/>
        </w:rPr>
        <w:t>able 5 compared the VAS scores before the administration of placebo with the VAS scores at intervals following placebo administration. At 30 mins following placebo administration, the VAS scores slightly increased with a mean difference of 0.43± 8.71mm, (t= 0.412, p=0.681). However, at 1 and 2 hours after, there was a significant increase in the VAS scores with mean differences of 5.29± 10.35mm and 9.57±10.9mm respectively, p=0.001.</w:t>
      </w:r>
    </w:p>
    <w:p w14:paraId="1591B17B" w14:textId="77777777" w:rsidR="00E23B69" w:rsidRPr="002E3C08" w:rsidRDefault="00E23B69" w:rsidP="00E23B69">
      <w:pPr>
        <w:jc w:val="both"/>
        <w:rPr>
          <w:rFonts w:ascii="Arial" w:hAnsi="Arial" w:cs="Arial"/>
          <w:sz w:val="20"/>
          <w:szCs w:val="20"/>
        </w:rPr>
      </w:pPr>
      <w:r w:rsidRPr="002E3C08">
        <w:rPr>
          <w:rFonts w:ascii="Arial" w:hAnsi="Arial" w:cs="Arial"/>
          <w:b/>
          <w:sz w:val="20"/>
          <w:szCs w:val="20"/>
        </w:rPr>
        <w:lastRenderedPageBreak/>
        <w:t>Table 6. Comparison of the vas scores before intervention with vas scores at intervals following paracetamol and placebo administration</w:t>
      </w:r>
    </w:p>
    <w:tbl>
      <w:tblPr>
        <w:tblStyle w:val="TableGrid"/>
        <w:tblW w:w="10350"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8"/>
        <w:gridCol w:w="2977"/>
        <w:gridCol w:w="1559"/>
        <w:gridCol w:w="993"/>
        <w:gridCol w:w="1559"/>
        <w:gridCol w:w="1134"/>
      </w:tblGrid>
      <w:tr w:rsidR="00E23B69" w:rsidRPr="002E3C08" w14:paraId="12B077B4" w14:textId="77777777" w:rsidTr="00B15465">
        <w:tc>
          <w:tcPr>
            <w:tcW w:w="2128" w:type="dxa"/>
            <w:tcBorders>
              <w:top w:val="single" w:sz="4" w:space="0" w:color="auto"/>
              <w:bottom w:val="single" w:sz="4" w:space="0" w:color="auto"/>
            </w:tcBorders>
          </w:tcPr>
          <w:p w14:paraId="115281BF" w14:textId="77777777" w:rsidR="00E23B69" w:rsidRPr="002E3C08" w:rsidRDefault="00E23B69" w:rsidP="0076717A">
            <w:pPr>
              <w:autoSpaceDE w:val="0"/>
              <w:autoSpaceDN w:val="0"/>
              <w:adjustRightInd w:val="0"/>
              <w:jc w:val="both"/>
              <w:rPr>
                <w:rFonts w:ascii="Arial" w:hAnsi="Arial" w:cs="Arial"/>
                <w:b/>
                <w:sz w:val="20"/>
                <w:szCs w:val="20"/>
              </w:rPr>
            </w:pPr>
            <w:r w:rsidRPr="002E3C08">
              <w:rPr>
                <w:rFonts w:ascii="Arial" w:hAnsi="Arial" w:cs="Arial"/>
                <w:b/>
                <w:sz w:val="20"/>
                <w:szCs w:val="20"/>
              </w:rPr>
              <w:t>VAS (mm)</w:t>
            </w:r>
          </w:p>
        </w:tc>
        <w:tc>
          <w:tcPr>
            <w:tcW w:w="2977" w:type="dxa"/>
            <w:tcBorders>
              <w:top w:val="single" w:sz="4" w:space="0" w:color="auto"/>
              <w:bottom w:val="single" w:sz="4" w:space="0" w:color="auto"/>
            </w:tcBorders>
          </w:tcPr>
          <w:p w14:paraId="2548297F" w14:textId="77777777" w:rsidR="00E23B69" w:rsidRPr="002E3C08" w:rsidRDefault="00E23B69" w:rsidP="0076717A">
            <w:pPr>
              <w:autoSpaceDE w:val="0"/>
              <w:autoSpaceDN w:val="0"/>
              <w:adjustRightInd w:val="0"/>
              <w:jc w:val="both"/>
              <w:rPr>
                <w:rFonts w:ascii="Arial" w:hAnsi="Arial" w:cs="Arial"/>
                <w:b/>
                <w:sz w:val="20"/>
                <w:szCs w:val="20"/>
              </w:rPr>
            </w:pPr>
            <w:r w:rsidRPr="002E3C08">
              <w:rPr>
                <w:rFonts w:ascii="Arial" w:hAnsi="Arial" w:cs="Arial"/>
                <w:b/>
                <w:sz w:val="20"/>
                <w:szCs w:val="20"/>
              </w:rPr>
              <w:t>Mean</w:t>
            </w:r>
          </w:p>
        </w:tc>
        <w:tc>
          <w:tcPr>
            <w:tcW w:w="1559" w:type="dxa"/>
            <w:tcBorders>
              <w:top w:val="single" w:sz="4" w:space="0" w:color="auto"/>
              <w:bottom w:val="single" w:sz="4" w:space="0" w:color="auto"/>
            </w:tcBorders>
          </w:tcPr>
          <w:p w14:paraId="5C6CADF3" w14:textId="77777777" w:rsidR="00620E98" w:rsidRPr="002E3C08" w:rsidRDefault="00E23B69" w:rsidP="0076717A">
            <w:pPr>
              <w:autoSpaceDE w:val="0"/>
              <w:autoSpaceDN w:val="0"/>
              <w:adjustRightInd w:val="0"/>
              <w:jc w:val="both"/>
              <w:rPr>
                <w:rFonts w:ascii="Arial" w:hAnsi="Arial" w:cs="Arial"/>
                <w:b/>
                <w:sz w:val="20"/>
                <w:szCs w:val="20"/>
              </w:rPr>
            </w:pPr>
            <w:r w:rsidRPr="002E3C08">
              <w:rPr>
                <w:rFonts w:ascii="Arial" w:hAnsi="Arial" w:cs="Arial"/>
                <w:b/>
                <w:sz w:val="20"/>
                <w:szCs w:val="20"/>
              </w:rPr>
              <w:t>Mean</w:t>
            </w:r>
          </w:p>
          <w:p w14:paraId="505A21B0" w14:textId="77777777" w:rsidR="00E23B69" w:rsidRPr="002E3C08" w:rsidRDefault="00E23B69" w:rsidP="0076717A">
            <w:pPr>
              <w:autoSpaceDE w:val="0"/>
              <w:autoSpaceDN w:val="0"/>
              <w:adjustRightInd w:val="0"/>
              <w:jc w:val="both"/>
              <w:rPr>
                <w:rFonts w:ascii="Arial" w:hAnsi="Arial" w:cs="Arial"/>
                <w:b/>
                <w:sz w:val="20"/>
                <w:szCs w:val="20"/>
              </w:rPr>
            </w:pPr>
            <w:r w:rsidRPr="002E3C08">
              <w:rPr>
                <w:rFonts w:ascii="Arial" w:hAnsi="Arial" w:cs="Arial"/>
                <w:b/>
                <w:sz w:val="20"/>
                <w:szCs w:val="20"/>
              </w:rPr>
              <w:t xml:space="preserve"> Difference</w:t>
            </w:r>
          </w:p>
        </w:tc>
        <w:tc>
          <w:tcPr>
            <w:tcW w:w="993" w:type="dxa"/>
            <w:tcBorders>
              <w:top w:val="single" w:sz="4" w:space="0" w:color="auto"/>
              <w:bottom w:val="single" w:sz="4" w:space="0" w:color="auto"/>
            </w:tcBorders>
          </w:tcPr>
          <w:p w14:paraId="2CCB31AF" w14:textId="77777777" w:rsidR="00E23B69" w:rsidRPr="002E3C08" w:rsidRDefault="00E23B69" w:rsidP="0076717A">
            <w:pPr>
              <w:autoSpaceDE w:val="0"/>
              <w:autoSpaceDN w:val="0"/>
              <w:adjustRightInd w:val="0"/>
              <w:jc w:val="both"/>
              <w:rPr>
                <w:rFonts w:ascii="Arial" w:hAnsi="Arial" w:cs="Arial"/>
                <w:b/>
                <w:sz w:val="20"/>
                <w:szCs w:val="20"/>
              </w:rPr>
            </w:pPr>
            <w:r w:rsidRPr="002E3C08">
              <w:rPr>
                <w:rFonts w:ascii="Arial" w:hAnsi="Arial" w:cs="Arial"/>
                <w:b/>
                <w:sz w:val="20"/>
                <w:szCs w:val="20"/>
              </w:rPr>
              <w:t>T test</w:t>
            </w:r>
          </w:p>
        </w:tc>
        <w:tc>
          <w:tcPr>
            <w:tcW w:w="1559" w:type="dxa"/>
            <w:tcBorders>
              <w:top w:val="single" w:sz="4" w:space="0" w:color="auto"/>
              <w:bottom w:val="single" w:sz="4" w:space="0" w:color="auto"/>
            </w:tcBorders>
          </w:tcPr>
          <w:p w14:paraId="0A3DCAC3" w14:textId="77777777" w:rsidR="00E23B69" w:rsidRPr="002E3C08" w:rsidRDefault="00E23B69" w:rsidP="00287BD8">
            <w:pPr>
              <w:autoSpaceDE w:val="0"/>
              <w:autoSpaceDN w:val="0"/>
              <w:adjustRightInd w:val="0"/>
              <w:jc w:val="center"/>
              <w:rPr>
                <w:rFonts w:ascii="Arial" w:hAnsi="Arial" w:cs="Arial"/>
                <w:b/>
                <w:sz w:val="20"/>
                <w:szCs w:val="20"/>
              </w:rPr>
            </w:pPr>
            <w:r w:rsidRPr="002E3C08">
              <w:rPr>
                <w:rFonts w:ascii="Arial" w:hAnsi="Arial" w:cs="Arial"/>
                <w:b/>
                <w:sz w:val="20"/>
                <w:szCs w:val="20"/>
              </w:rPr>
              <w:t>95%</w:t>
            </w:r>
            <w:r w:rsidR="00287BD8" w:rsidRPr="002E3C08">
              <w:rPr>
                <w:rFonts w:ascii="Arial" w:hAnsi="Arial" w:cs="Arial"/>
                <w:b/>
                <w:sz w:val="20"/>
                <w:szCs w:val="20"/>
              </w:rPr>
              <w:t xml:space="preserve"> CI</w:t>
            </w:r>
          </w:p>
        </w:tc>
        <w:tc>
          <w:tcPr>
            <w:tcW w:w="1134" w:type="dxa"/>
            <w:tcBorders>
              <w:top w:val="single" w:sz="4" w:space="0" w:color="auto"/>
              <w:bottom w:val="single" w:sz="4" w:space="0" w:color="auto"/>
            </w:tcBorders>
          </w:tcPr>
          <w:p w14:paraId="7F98598D" w14:textId="77777777" w:rsidR="00E23B69" w:rsidRPr="002E3C08" w:rsidRDefault="00E23B69" w:rsidP="0076717A">
            <w:pPr>
              <w:autoSpaceDE w:val="0"/>
              <w:autoSpaceDN w:val="0"/>
              <w:adjustRightInd w:val="0"/>
              <w:jc w:val="both"/>
              <w:rPr>
                <w:rFonts w:ascii="Arial" w:hAnsi="Arial" w:cs="Arial"/>
                <w:b/>
                <w:sz w:val="20"/>
                <w:szCs w:val="20"/>
              </w:rPr>
            </w:pPr>
            <w:r w:rsidRPr="002E3C08">
              <w:rPr>
                <w:rFonts w:ascii="Arial" w:hAnsi="Arial" w:cs="Arial"/>
                <w:b/>
                <w:sz w:val="20"/>
                <w:szCs w:val="20"/>
              </w:rPr>
              <w:t>P value</w:t>
            </w:r>
          </w:p>
        </w:tc>
      </w:tr>
      <w:tr w:rsidR="00E23B69" w:rsidRPr="002E3C08" w14:paraId="008BE375" w14:textId="77777777" w:rsidTr="00B15465">
        <w:tc>
          <w:tcPr>
            <w:tcW w:w="2128" w:type="dxa"/>
            <w:tcBorders>
              <w:top w:val="single" w:sz="4" w:space="0" w:color="auto"/>
            </w:tcBorders>
          </w:tcPr>
          <w:p w14:paraId="16ECE313" w14:textId="77777777" w:rsidR="00E23B69" w:rsidRPr="002E3C08" w:rsidRDefault="00E23B69" w:rsidP="00620E98">
            <w:pPr>
              <w:autoSpaceDE w:val="0"/>
              <w:autoSpaceDN w:val="0"/>
              <w:adjustRightInd w:val="0"/>
              <w:spacing w:line="240" w:lineRule="auto"/>
              <w:jc w:val="both"/>
              <w:rPr>
                <w:rFonts w:ascii="Arial" w:hAnsi="Arial" w:cs="Arial"/>
                <w:sz w:val="20"/>
                <w:szCs w:val="20"/>
              </w:rPr>
            </w:pPr>
            <w:r w:rsidRPr="002E3C08">
              <w:rPr>
                <w:rFonts w:ascii="Arial" w:hAnsi="Arial" w:cs="Arial"/>
                <w:sz w:val="20"/>
                <w:szCs w:val="20"/>
              </w:rPr>
              <w:t>VAS at 0min vs 30 mins</w:t>
            </w:r>
          </w:p>
        </w:tc>
        <w:tc>
          <w:tcPr>
            <w:tcW w:w="2977" w:type="dxa"/>
            <w:tcBorders>
              <w:top w:val="single" w:sz="4" w:space="0" w:color="auto"/>
            </w:tcBorders>
          </w:tcPr>
          <w:p w14:paraId="18D0099A" w14:textId="77777777" w:rsidR="00E23B69" w:rsidRPr="002E3C08" w:rsidRDefault="00E23B69" w:rsidP="00620E98">
            <w:pPr>
              <w:autoSpaceDE w:val="0"/>
              <w:autoSpaceDN w:val="0"/>
              <w:adjustRightInd w:val="0"/>
              <w:spacing w:line="240" w:lineRule="auto"/>
              <w:jc w:val="both"/>
              <w:rPr>
                <w:rFonts w:ascii="Arial" w:hAnsi="Arial" w:cs="Arial"/>
                <w:sz w:val="20"/>
                <w:szCs w:val="20"/>
              </w:rPr>
            </w:pPr>
            <w:r w:rsidRPr="002E3C08">
              <w:rPr>
                <w:rFonts w:ascii="Arial" w:hAnsi="Arial" w:cs="Arial"/>
                <w:sz w:val="20"/>
                <w:szCs w:val="20"/>
              </w:rPr>
              <w:t>78.79±13.42 vs 62.36±17.64</w:t>
            </w:r>
          </w:p>
        </w:tc>
        <w:tc>
          <w:tcPr>
            <w:tcW w:w="1559" w:type="dxa"/>
            <w:tcBorders>
              <w:top w:val="single" w:sz="4" w:space="0" w:color="auto"/>
            </w:tcBorders>
          </w:tcPr>
          <w:p w14:paraId="000D072E" w14:textId="77777777" w:rsidR="00E23B69" w:rsidRPr="002E3C08" w:rsidRDefault="00E23B69" w:rsidP="00620E98">
            <w:pPr>
              <w:autoSpaceDE w:val="0"/>
              <w:autoSpaceDN w:val="0"/>
              <w:adjustRightInd w:val="0"/>
              <w:spacing w:line="240" w:lineRule="auto"/>
              <w:jc w:val="both"/>
              <w:rPr>
                <w:rFonts w:ascii="Arial" w:hAnsi="Arial" w:cs="Arial"/>
                <w:sz w:val="20"/>
                <w:szCs w:val="20"/>
              </w:rPr>
            </w:pPr>
            <w:r w:rsidRPr="002E3C08">
              <w:rPr>
                <w:rFonts w:ascii="Arial" w:hAnsi="Arial" w:cs="Arial"/>
                <w:sz w:val="20"/>
                <w:szCs w:val="20"/>
              </w:rPr>
              <w:t>16.43±14.11</w:t>
            </w:r>
          </w:p>
        </w:tc>
        <w:tc>
          <w:tcPr>
            <w:tcW w:w="993" w:type="dxa"/>
            <w:tcBorders>
              <w:top w:val="single" w:sz="4" w:space="0" w:color="auto"/>
            </w:tcBorders>
          </w:tcPr>
          <w:p w14:paraId="0ED925F6" w14:textId="77777777" w:rsidR="00E23B69" w:rsidRPr="002E3C08" w:rsidRDefault="00E23B69" w:rsidP="00620E98">
            <w:pPr>
              <w:autoSpaceDE w:val="0"/>
              <w:autoSpaceDN w:val="0"/>
              <w:adjustRightInd w:val="0"/>
              <w:spacing w:line="240" w:lineRule="auto"/>
              <w:jc w:val="both"/>
              <w:rPr>
                <w:rFonts w:ascii="Arial" w:hAnsi="Arial" w:cs="Arial"/>
                <w:sz w:val="20"/>
                <w:szCs w:val="20"/>
              </w:rPr>
            </w:pPr>
            <w:r w:rsidRPr="002E3C08">
              <w:rPr>
                <w:rFonts w:ascii="Arial" w:hAnsi="Arial" w:cs="Arial"/>
                <w:sz w:val="20"/>
                <w:szCs w:val="20"/>
              </w:rPr>
              <w:t>9.465</w:t>
            </w:r>
          </w:p>
        </w:tc>
        <w:tc>
          <w:tcPr>
            <w:tcW w:w="1559" w:type="dxa"/>
            <w:tcBorders>
              <w:top w:val="single" w:sz="4" w:space="0" w:color="auto"/>
            </w:tcBorders>
          </w:tcPr>
          <w:p w14:paraId="3B921554" w14:textId="77777777" w:rsidR="00E23B69" w:rsidRPr="002E3C08" w:rsidRDefault="00E23B69" w:rsidP="00620E98">
            <w:pPr>
              <w:autoSpaceDE w:val="0"/>
              <w:autoSpaceDN w:val="0"/>
              <w:adjustRightInd w:val="0"/>
              <w:spacing w:line="240" w:lineRule="auto"/>
              <w:jc w:val="both"/>
              <w:rPr>
                <w:rFonts w:ascii="Arial" w:hAnsi="Arial" w:cs="Arial"/>
                <w:sz w:val="20"/>
                <w:szCs w:val="20"/>
              </w:rPr>
            </w:pPr>
            <w:proofErr w:type="gramStart"/>
            <w:r w:rsidRPr="002E3C08">
              <w:rPr>
                <w:rFonts w:ascii="Arial" w:hAnsi="Arial" w:cs="Arial"/>
                <w:sz w:val="20"/>
                <w:szCs w:val="20"/>
              </w:rPr>
              <w:t>13.93  ̶</w:t>
            </w:r>
            <w:proofErr w:type="gramEnd"/>
            <w:r w:rsidRPr="002E3C08">
              <w:rPr>
                <w:rFonts w:ascii="Arial" w:hAnsi="Arial" w:cs="Arial"/>
                <w:sz w:val="20"/>
                <w:szCs w:val="20"/>
              </w:rPr>
              <w:t xml:space="preserve">  18.65</w:t>
            </w:r>
          </w:p>
        </w:tc>
        <w:tc>
          <w:tcPr>
            <w:tcW w:w="1134" w:type="dxa"/>
            <w:tcBorders>
              <w:top w:val="single" w:sz="4" w:space="0" w:color="auto"/>
            </w:tcBorders>
          </w:tcPr>
          <w:p w14:paraId="6E48F92B" w14:textId="77777777" w:rsidR="00E23B69" w:rsidRPr="002E3C08" w:rsidRDefault="00E23B69" w:rsidP="00620E98">
            <w:pPr>
              <w:autoSpaceDE w:val="0"/>
              <w:autoSpaceDN w:val="0"/>
              <w:adjustRightInd w:val="0"/>
              <w:spacing w:line="240" w:lineRule="auto"/>
              <w:jc w:val="both"/>
              <w:rPr>
                <w:rFonts w:ascii="Arial" w:hAnsi="Arial" w:cs="Arial"/>
                <w:sz w:val="20"/>
                <w:szCs w:val="20"/>
              </w:rPr>
            </w:pPr>
            <w:r w:rsidRPr="002E3C08">
              <w:rPr>
                <w:rFonts w:ascii="Arial" w:hAnsi="Arial" w:cs="Arial"/>
                <w:sz w:val="20"/>
                <w:szCs w:val="20"/>
              </w:rPr>
              <w:t>0.001*</w:t>
            </w:r>
          </w:p>
        </w:tc>
      </w:tr>
      <w:tr w:rsidR="00E23B69" w:rsidRPr="002E3C08" w14:paraId="2336F5D8" w14:textId="77777777" w:rsidTr="00B15465">
        <w:tc>
          <w:tcPr>
            <w:tcW w:w="2128" w:type="dxa"/>
          </w:tcPr>
          <w:p w14:paraId="11A1A44C" w14:textId="77777777" w:rsidR="00E23B69" w:rsidRPr="002E3C08" w:rsidRDefault="00E23B69" w:rsidP="00620E98">
            <w:pPr>
              <w:autoSpaceDE w:val="0"/>
              <w:autoSpaceDN w:val="0"/>
              <w:adjustRightInd w:val="0"/>
              <w:spacing w:line="240" w:lineRule="auto"/>
              <w:jc w:val="both"/>
              <w:rPr>
                <w:rFonts w:ascii="Arial" w:hAnsi="Arial" w:cs="Arial"/>
                <w:sz w:val="20"/>
                <w:szCs w:val="20"/>
              </w:rPr>
            </w:pPr>
            <w:r w:rsidRPr="002E3C08">
              <w:rPr>
                <w:rFonts w:ascii="Arial" w:hAnsi="Arial" w:cs="Arial"/>
                <w:sz w:val="20"/>
                <w:szCs w:val="20"/>
              </w:rPr>
              <w:t>VAS at 0 min vs 1 hour</w:t>
            </w:r>
          </w:p>
        </w:tc>
        <w:tc>
          <w:tcPr>
            <w:tcW w:w="2977" w:type="dxa"/>
          </w:tcPr>
          <w:p w14:paraId="0128B235" w14:textId="77777777" w:rsidR="00E23B69" w:rsidRPr="002E3C08" w:rsidRDefault="00E23B69" w:rsidP="00620E98">
            <w:pPr>
              <w:autoSpaceDE w:val="0"/>
              <w:autoSpaceDN w:val="0"/>
              <w:adjustRightInd w:val="0"/>
              <w:spacing w:line="240" w:lineRule="auto"/>
              <w:jc w:val="both"/>
              <w:rPr>
                <w:rFonts w:ascii="Arial" w:hAnsi="Arial" w:cs="Arial"/>
                <w:sz w:val="20"/>
                <w:szCs w:val="20"/>
              </w:rPr>
            </w:pPr>
            <w:r w:rsidRPr="002E3C08">
              <w:rPr>
                <w:rFonts w:ascii="Arial" w:hAnsi="Arial" w:cs="Arial"/>
                <w:sz w:val="20"/>
                <w:szCs w:val="20"/>
              </w:rPr>
              <w:t xml:space="preserve">78.79±13.42 vs 66.37±16.46 </w:t>
            </w:r>
          </w:p>
        </w:tc>
        <w:tc>
          <w:tcPr>
            <w:tcW w:w="1559" w:type="dxa"/>
          </w:tcPr>
          <w:p w14:paraId="11495BE2" w14:textId="77777777" w:rsidR="00E23B69" w:rsidRPr="002E3C08" w:rsidRDefault="00E23B69" w:rsidP="00620E98">
            <w:pPr>
              <w:autoSpaceDE w:val="0"/>
              <w:autoSpaceDN w:val="0"/>
              <w:adjustRightInd w:val="0"/>
              <w:spacing w:line="240" w:lineRule="auto"/>
              <w:jc w:val="both"/>
              <w:rPr>
                <w:rFonts w:ascii="Arial" w:hAnsi="Arial" w:cs="Arial"/>
                <w:sz w:val="20"/>
                <w:szCs w:val="20"/>
              </w:rPr>
            </w:pPr>
            <w:r w:rsidRPr="002E3C08">
              <w:rPr>
                <w:rFonts w:ascii="Arial" w:hAnsi="Arial" w:cs="Arial"/>
                <w:sz w:val="20"/>
                <w:szCs w:val="20"/>
              </w:rPr>
              <w:t>12.42±15.22</w:t>
            </w:r>
          </w:p>
        </w:tc>
        <w:tc>
          <w:tcPr>
            <w:tcW w:w="993" w:type="dxa"/>
          </w:tcPr>
          <w:p w14:paraId="4656A6E9" w14:textId="77777777" w:rsidR="00E23B69" w:rsidRPr="002E3C08" w:rsidRDefault="00E23B69" w:rsidP="00620E98">
            <w:pPr>
              <w:autoSpaceDE w:val="0"/>
              <w:autoSpaceDN w:val="0"/>
              <w:adjustRightInd w:val="0"/>
              <w:spacing w:line="240" w:lineRule="auto"/>
              <w:jc w:val="both"/>
              <w:rPr>
                <w:rFonts w:ascii="Arial" w:hAnsi="Arial" w:cs="Arial"/>
                <w:sz w:val="20"/>
                <w:szCs w:val="20"/>
              </w:rPr>
            </w:pPr>
            <w:r w:rsidRPr="002E3C08">
              <w:rPr>
                <w:rFonts w:ascii="Arial" w:hAnsi="Arial" w:cs="Arial"/>
                <w:sz w:val="20"/>
                <w:szCs w:val="20"/>
              </w:rPr>
              <w:t>2.776</w:t>
            </w:r>
          </w:p>
        </w:tc>
        <w:tc>
          <w:tcPr>
            <w:tcW w:w="1559" w:type="dxa"/>
          </w:tcPr>
          <w:p w14:paraId="054E1004" w14:textId="77777777" w:rsidR="00E23B69" w:rsidRPr="002E3C08" w:rsidRDefault="00E23B69" w:rsidP="00620E98">
            <w:pPr>
              <w:autoSpaceDE w:val="0"/>
              <w:autoSpaceDN w:val="0"/>
              <w:adjustRightInd w:val="0"/>
              <w:spacing w:line="240" w:lineRule="auto"/>
              <w:jc w:val="both"/>
              <w:rPr>
                <w:rFonts w:ascii="Arial" w:hAnsi="Arial" w:cs="Arial"/>
                <w:sz w:val="20"/>
                <w:szCs w:val="20"/>
              </w:rPr>
            </w:pPr>
            <w:proofErr w:type="gramStart"/>
            <w:r w:rsidRPr="002E3C08">
              <w:rPr>
                <w:rFonts w:ascii="Arial" w:hAnsi="Arial" w:cs="Arial"/>
                <w:sz w:val="20"/>
                <w:szCs w:val="20"/>
              </w:rPr>
              <w:t>10.18  ̶</w:t>
            </w:r>
            <w:proofErr w:type="gramEnd"/>
            <w:r w:rsidRPr="002E3C08">
              <w:rPr>
                <w:rFonts w:ascii="Arial" w:hAnsi="Arial" w:cs="Arial"/>
                <w:sz w:val="20"/>
                <w:szCs w:val="20"/>
              </w:rPr>
              <w:t xml:space="preserve">  14.96</w:t>
            </w:r>
          </w:p>
        </w:tc>
        <w:tc>
          <w:tcPr>
            <w:tcW w:w="1134" w:type="dxa"/>
          </w:tcPr>
          <w:p w14:paraId="1EC914FD" w14:textId="77777777" w:rsidR="00E23B69" w:rsidRPr="002E3C08" w:rsidRDefault="00E23B69" w:rsidP="00620E98">
            <w:pPr>
              <w:autoSpaceDE w:val="0"/>
              <w:autoSpaceDN w:val="0"/>
              <w:adjustRightInd w:val="0"/>
              <w:spacing w:line="240" w:lineRule="auto"/>
              <w:jc w:val="both"/>
              <w:rPr>
                <w:rFonts w:ascii="Arial" w:hAnsi="Arial" w:cs="Arial"/>
                <w:sz w:val="20"/>
                <w:szCs w:val="20"/>
              </w:rPr>
            </w:pPr>
            <w:r w:rsidRPr="002E3C08">
              <w:rPr>
                <w:rFonts w:ascii="Arial" w:hAnsi="Arial" w:cs="Arial"/>
                <w:sz w:val="20"/>
                <w:szCs w:val="20"/>
              </w:rPr>
              <w:t>0.013*</w:t>
            </w:r>
          </w:p>
        </w:tc>
      </w:tr>
      <w:tr w:rsidR="00E23B69" w:rsidRPr="002E3C08" w14:paraId="45359F89" w14:textId="77777777" w:rsidTr="00B15465">
        <w:tc>
          <w:tcPr>
            <w:tcW w:w="2128" w:type="dxa"/>
            <w:tcBorders>
              <w:bottom w:val="single" w:sz="4" w:space="0" w:color="auto"/>
            </w:tcBorders>
          </w:tcPr>
          <w:p w14:paraId="0E822156" w14:textId="77777777" w:rsidR="00E23B69" w:rsidRPr="002E3C08" w:rsidRDefault="00E23B69" w:rsidP="00620E98">
            <w:pPr>
              <w:autoSpaceDE w:val="0"/>
              <w:autoSpaceDN w:val="0"/>
              <w:adjustRightInd w:val="0"/>
              <w:spacing w:line="240" w:lineRule="auto"/>
              <w:jc w:val="both"/>
              <w:rPr>
                <w:rFonts w:ascii="Arial" w:hAnsi="Arial" w:cs="Arial"/>
                <w:sz w:val="20"/>
                <w:szCs w:val="20"/>
              </w:rPr>
            </w:pPr>
            <w:r w:rsidRPr="002E3C08">
              <w:rPr>
                <w:rFonts w:ascii="Arial" w:hAnsi="Arial" w:cs="Arial"/>
                <w:sz w:val="20"/>
                <w:szCs w:val="20"/>
              </w:rPr>
              <w:t>VAS at 0 min vs 2 hours</w:t>
            </w:r>
          </w:p>
        </w:tc>
        <w:tc>
          <w:tcPr>
            <w:tcW w:w="2977" w:type="dxa"/>
            <w:tcBorders>
              <w:bottom w:val="single" w:sz="4" w:space="0" w:color="auto"/>
            </w:tcBorders>
          </w:tcPr>
          <w:p w14:paraId="314586C2" w14:textId="77777777" w:rsidR="00E23B69" w:rsidRPr="002E3C08" w:rsidRDefault="00E23B69" w:rsidP="00620E98">
            <w:pPr>
              <w:autoSpaceDE w:val="0"/>
              <w:autoSpaceDN w:val="0"/>
              <w:adjustRightInd w:val="0"/>
              <w:spacing w:line="240" w:lineRule="auto"/>
              <w:jc w:val="both"/>
              <w:rPr>
                <w:rFonts w:ascii="Arial" w:hAnsi="Arial" w:cs="Arial"/>
                <w:sz w:val="20"/>
                <w:szCs w:val="20"/>
              </w:rPr>
            </w:pPr>
            <w:r w:rsidRPr="002E3C08">
              <w:rPr>
                <w:rFonts w:ascii="Arial" w:hAnsi="Arial" w:cs="Arial"/>
                <w:sz w:val="20"/>
                <w:szCs w:val="20"/>
              </w:rPr>
              <w:t>78.79±13.42 vs 79.5±13.87</w:t>
            </w:r>
          </w:p>
        </w:tc>
        <w:tc>
          <w:tcPr>
            <w:tcW w:w="1559" w:type="dxa"/>
            <w:tcBorders>
              <w:bottom w:val="single" w:sz="4" w:space="0" w:color="auto"/>
            </w:tcBorders>
          </w:tcPr>
          <w:p w14:paraId="534F81E3" w14:textId="77777777" w:rsidR="00E23B69" w:rsidRPr="002E3C08" w:rsidRDefault="00E23B69" w:rsidP="00620E98">
            <w:pPr>
              <w:autoSpaceDE w:val="0"/>
              <w:autoSpaceDN w:val="0"/>
              <w:adjustRightInd w:val="0"/>
              <w:spacing w:line="240" w:lineRule="auto"/>
              <w:jc w:val="both"/>
              <w:rPr>
                <w:rFonts w:ascii="Arial" w:hAnsi="Arial" w:cs="Arial"/>
                <w:sz w:val="20"/>
                <w:szCs w:val="20"/>
              </w:rPr>
            </w:pPr>
            <w:r w:rsidRPr="002E3C08">
              <w:rPr>
                <w:rFonts w:ascii="Arial" w:hAnsi="Arial" w:cs="Arial"/>
                <w:sz w:val="20"/>
                <w:szCs w:val="20"/>
              </w:rPr>
              <w:t>0.71±14.51</w:t>
            </w:r>
          </w:p>
        </w:tc>
        <w:tc>
          <w:tcPr>
            <w:tcW w:w="993" w:type="dxa"/>
            <w:tcBorders>
              <w:bottom w:val="single" w:sz="4" w:space="0" w:color="auto"/>
            </w:tcBorders>
          </w:tcPr>
          <w:p w14:paraId="2C36D142" w14:textId="77777777" w:rsidR="00E23B69" w:rsidRPr="002E3C08" w:rsidRDefault="00E23B69" w:rsidP="00620E98">
            <w:pPr>
              <w:autoSpaceDE w:val="0"/>
              <w:autoSpaceDN w:val="0"/>
              <w:adjustRightInd w:val="0"/>
              <w:spacing w:line="240" w:lineRule="auto"/>
              <w:jc w:val="both"/>
              <w:rPr>
                <w:rFonts w:ascii="Arial" w:hAnsi="Arial" w:cs="Arial"/>
                <w:sz w:val="20"/>
                <w:szCs w:val="20"/>
              </w:rPr>
            </w:pPr>
            <w:r w:rsidRPr="002E3C08">
              <w:rPr>
                <w:rFonts w:ascii="Arial" w:hAnsi="Arial" w:cs="Arial"/>
                <w:sz w:val="20"/>
                <w:szCs w:val="20"/>
              </w:rPr>
              <w:t>-0.737</w:t>
            </w:r>
          </w:p>
        </w:tc>
        <w:tc>
          <w:tcPr>
            <w:tcW w:w="1559" w:type="dxa"/>
            <w:tcBorders>
              <w:bottom w:val="single" w:sz="4" w:space="0" w:color="auto"/>
            </w:tcBorders>
          </w:tcPr>
          <w:p w14:paraId="4E06AB1D" w14:textId="77777777" w:rsidR="00E23B69" w:rsidRPr="002E3C08" w:rsidRDefault="00E23B69" w:rsidP="00620E98">
            <w:pPr>
              <w:autoSpaceDE w:val="0"/>
              <w:autoSpaceDN w:val="0"/>
              <w:adjustRightInd w:val="0"/>
              <w:spacing w:line="240" w:lineRule="auto"/>
              <w:jc w:val="both"/>
              <w:rPr>
                <w:rFonts w:ascii="Arial" w:hAnsi="Arial" w:cs="Arial"/>
                <w:sz w:val="20"/>
                <w:szCs w:val="20"/>
              </w:rPr>
            </w:pPr>
            <w:r w:rsidRPr="002E3C08">
              <w:rPr>
                <w:rFonts w:ascii="Arial" w:hAnsi="Arial" w:cs="Arial"/>
                <w:sz w:val="20"/>
                <w:szCs w:val="20"/>
              </w:rPr>
              <w:t>-3.</w:t>
            </w:r>
            <w:proofErr w:type="gramStart"/>
            <w:r w:rsidRPr="002E3C08">
              <w:rPr>
                <w:rFonts w:ascii="Arial" w:hAnsi="Arial" w:cs="Arial"/>
                <w:sz w:val="20"/>
                <w:szCs w:val="20"/>
              </w:rPr>
              <w:t>58  ̶</w:t>
            </w:r>
            <w:proofErr w:type="gramEnd"/>
            <w:r w:rsidRPr="002E3C08">
              <w:rPr>
                <w:rFonts w:ascii="Arial" w:hAnsi="Arial" w:cs="Arial"/>
                <w:sz w:val="20"/>
                <w:szCs w:val="20"/>
              </w:rPr>
              <w:t xml:space="preserve">  4.29</w:t>
            </w:r>
          </w:p>
        </w:tc>
        <w:tc>
          <w:tcPr>
            <w:tcW w:w="1134" w:type="dxa"/>
            <w:tcBorders>
              <w:bottom w:val="single" w:sz="4" w:space="0" w:color="auto"/>
            </w:tcBorders>
          </w:tcPr>
          <w:p w14:paraId="70DF6514" w14:textId="77777777" w:rsidR="00E23B69" w:rsidRPr="002E3C08" w:rsidRDefault="00E23B69" w:rsidP="00620E98">
            <w:pPr>
              <w:autoSpaceDE w:val="0"/>
              <w:autoSpaceDN w:val="0"/>
              <w:adjustRightInd w:val="0"/>
              <w:spacing w:line="240" w:lineRule="auto"/>
              <w:jc w:val="both"/>
              <w:rPr>
                <w:rFonts w:ascii="Arial" w:hAnsi="Arial" w:cs="Arial"/>
                <w:sz w:val="20"/>
                <w:szCs w:val="20"/>
              </w:rPr>
            </w:pPr>
            <w:r w:rsidRPr="002E3C08">
              <w:rPr>
                <w:rFonts w:ascii="Arial" w:hAnsi="Arial" w:cs="Arial"/>
                <w:sz w:val="20"/>
                <w:szCs w:val="20"/>
              </w:rPr>
              <w:t>0.082</w:t>
            </w:r>
          </w:p>
        </w:tc>
      </w:tr>
    </w:tbl>
    <w:p w14:paraId="35361A92" w14:textId="77777777" w:rsidR="00E23B69" w:rsidRPr="002E3C08" w:rsidRDefault="00E23B69" w:rsidP="00E23B69">
      <w:pPr>
        <w:jc w:val="both"/>
        <w:rPr>
          <w:rFonts w:ascii="Arial" w:hAnsi="Arial" w:cs="Arial"/>
          <w:sz w:val="20"/>
          <w:szCs w:val="20"/>
        </w:rPr>
      </w:pPr>
      <w:r w:rsidRPr="002E3C08">
        <w:rPr>
          <w:rFonts w:ascii="Arial" w:hAnsi="Arial" w:cs="Arial"/>
          <w:sz w:val="20"/>
          <w:szCs w:val="20"/>
        </w:rPr>
        <w:t xml:space="preserve">* </w:t>
      </w:r>
      <w:r w:rsidR="00671A73" w:rsidRPr="002E3C08">
        <w:rPr>
          <w:rFonts w:ascii="Arial" w:hAnsi="Arial" w:cs="Arial"/>
          <w:b/>
          <w:bCs/>
          <w:i/>
          <w:iCs/>
          <w:sz w:val="20"/>
          <w:szCs w:val="20"/>
        </w:rPr>
        <w:t>Significance level p &lt; 0.05</w:t>
      </w:r>
    </w:p>
    <w:p w14:paraId="77A617AC" w14:textId="77777777" w:rsidR="007D50E6" w:rsidRPr="002E3C08" w:rsidRDefault="00140CCE" w:rsidP="0091215A">
      <w:pPr>
        <w:spacing w:before="240" w:line="360" w:lineRule="auto"/>
        <w:jc w:val="both"/>
        <w:rPr>
          <w:rFonts w:ascii="Arial" w:hAnsi="Arial" w:cs="Arial"/>
          <w:sz w:val="20"/>
          <w:szCs w:val="20"/>
        </w:rPr>
      </w:pPr>
      <w:r w:rsidRPr="002E3C08">
        <w:rPr>
          <w:rFonts w:ascii="Arial" w:hAnsi="Arial" w:cs="Arial"/>
          <w:sz w:val="20"/>
          <w:szCs w:val="20"/>
        </w:rPr>
        <w:t>Table 6 further compared the VAS scores before the administration of both paracetamol and placebo with the VAS scores at intervals following paracetamol and placebo administration. The mean pain reduction after 30 mins and 1 hour were 16.43±14.11mm, (t= 9.465, p=0.001) and 12.42±15.22mm (t= 2.776, p= 0.013) while the mean difference in VAS scores at 2 hours was 0.71±14.51mm, (t= -0.737, p=0.082).</w:t>
      </w:r>
    </w:p>
    <w:p w14:paraId="39E70A03" w14:textId="77777777" w:rsidR="00C9278D" w:rsidRPr="00B65993" w:rsidRDefault="000F2B0D" w:rsidP="00C9278D">
      <w:pPr>
        <w:spacing w:after="0" w:line="480" w:lineRule="auto"/>
        <w:jc w:val="both"/>
        <w:rPr>
          <w:rFonts w:ascii="Arial" w:hAnsi="Arial" w:cs="Arial"/>
          <w:b/>
        </w:rPr>
      </w:pPr>
      <w:r w:rsidRPr="002E3C08">
        <w:rPr>
          <w:rFonts w:ascii="Arial" w:hAnsi="Arial" w:cs="Arial"/>
          <w:b/>
          <w:sz w:val="20"/>
          <w:szCs w:val="20"/>
        </w:rPr>
        <w:t xml:space="preserve">4. </w:t>
      </w:r>
      <w:r w:rsidR="00C9278D" w:rsidRPr="00B65993">
        <w:rPr>
          <w:rFonts w:ascii="Arial" w:hAnsi="Arial" w:cs="Arial"/>
          <w:b/>
        </w:rPr>
        <w:t>DISCUSSION</w:t>
      </w:r>
    </w:p>
    <w:p w14:paraId="6F77D78C" w14:textId="77777777" w:rsidR="00B97629" w:rsidRPr="002E3C08" w:rsidRDefault="00B97629" w:rsidP="00FD2CAB">
      <w:pPr>
        <w:spacing w:line="360" w:lineRule="auto"/>
        <w:jc w:val="both"/>
        <w:rPr>
          <w:rFonts w:ascii="Arial" w:hAnsi="Arial" w:cs="Arial"/>
          <w:sz w:val="20"/>
          <w:szCs w:val="20"/>
        </w:rPr>
      </w:pPr>
      <w:r w:rsidRPr="002E3C08">
        <w:rPr>
          <w:rFonts w:ascii="Arial" w:hAnsi="Arial" w:cs="Arial"/>
          <w:sz w:val="20"/>
          <w:szCs w:val="20"/>
        </w:rPr>
        <w:t xml:space="preserve">This randomized, double-blind, placebo-controlled study was carried out among </w:t>
      </w:r>
      <w:r w:rsidR="008E6D9C" w:rsidRPr="002E3C08">
        <w:rPr>
          <w:rFonts w:ascii="Arial" w:hAnsi="Arial" w:cs="Arial"/>
          <w:sz w:val="20"/>
          <w:szCs w:val="20"/>
        </w:rPr>
        <w:t>parturient</w:t>
      </w:r>
      <w:r w:rsidRPr="002E3C08">
        <w:rPr>
          <w:rFonts w:ascii="Arial" w:hAnsi="Arial" w:cs="Arial"/>
          <w:sz w:val="20"/>
          <w:szCs w:val="20"/>
        </w:rPr>
        <w:t xml:space="preserve"> in the advanced active phase of labour to compare the efficacy of intravenous paracetamol and placebo in providing pain relief during labour in low resource settings. There were no statistically significant differences observed between the two groups in terms of their sociodemographic characteristics in this study. This shows that the randomization was properly done and the variables, that could affect pain perception, and maternal and </w:t>
      </w:r>
      <w:r w:rsidR="008E6D9C" w:rsidRPr="002E3C08">
        <w:rPr>
          <w:rFonts w:ascii="Arial" w:hAnsi="Arial" w:cs="Arial"/>
          <w:sz w:val="20"/>
          <w:szCs w:val="20"/>
        </w:rPr>
        <w:t>foetal</w:t>
      </w:r>
      <w:r w:rsidRPr="002E3C08">
        <w:rPr>
          <w:rFonts w:ascii="Arial" w:hAnsi="Arial" w:cs="Arial"/>
          <w:sz w:val="20"/>
          <w:szCs w:val="20"/>
        </w:rPr>
        <w:t xml:space="preserve"> outcomes, were comparable in both groups. Thus, the observed differences in the pain perception, maternal and </w:t>
      </w:r>
      <w:r w:rsidR="008E6D9C" w:rsidRPr="002E3C08">
        <w:rPr>
          <w:rFonts w:ascii="Arial" w:hAnsi="Arial" w:cs="Arial"/>
          <w:sz w:val="20"/>
          <w:szCs w:val="20"/>
        </w:rPr>
        <w:t>foetal</w:t>
      </w:r>
      <w:r w:rsidRPr="002E3C08">
        <w:rPr>
          <w:rFonts w:ascii="Arial" w:hAnsi="Arial" w:cs="Arial"/>
          <w:sz w:val="20"/>
          <w:szCs w:val="20"/>
        </w:rPr>
        <w:t xml:space="preserve"> outcomes were mainly due to the different agents administered in the two groups.</w:t>
      </w:r>
    </w:p>
    <w:p w14:paraId="63951A7B" w14:textId="77777777" w:rsidR="00B46C05" w:rsidRPr="002E3C08" w:rsidRDefault="00B97629" w:rsidP="00FD2CAB">
      <w:pPr>
        <w:spacing w:line="360" w:lineRule="auto"/>
        <w:jc w:val="both"/>
        <w:rPr>
          <w:rFonts w:ascii="Arial" w:hAnsi="Arial" w:cs="Arial"/>
          <w:iCs/>
          <w:sz w:val="20"/>
          <w:szCs w:val="20"/>
        </w:rPr>
      </w:pPr>
      <w:r w:rsidRPr="002E3C08">
        <w:rPr>
          <w:rFonts w:ascii="Arial" w:hAnsi="Arial" w:cs="Arial"/>
          <w:sz w:val="20"/>
          <w:szCs w:val="20"/>
        </w:rPr>
        <w:t xml:space="preserve">The duration of labour is similar in both groups. This is similar to the observation made by Kaur </w:t>
      </w:r>
      <w:r w:rsidRPr="002E3C08">
        <w:rPr>
          <w:rFonts w:ascii="Arial" w:hAnsi="Arial" w:cs="Arial"/>
          <w:iCs/>
          <w:sz w:val="20"/>
          <w:szCs w:val="20"/>
        </w:rPr>
        <w:t>et al</w:t>
      </w:r>
      <w:r w:rsidR="008E6D9C" w:rsidRPr="002E3C08">
        <w:rPr>
          <w:rFonts w:ascii="Arial" w:hAnsi="Arial" w:cs="Arial"/>
          <w:iCs/>
          <w:sz w:val="20"/>
          <w:szCs w:val="20"/>
        </w:rPr>
        <w:t>.</w:t>
      </w:r>
      <w:r w:rsidR="00E63FCF" w:rsidRPr="002E3C08">
        <w:rPr>
          <w:rFonts w:ascii="Arial" w:hAnsi="Arial" w:cs="Arial"/>
          <w:iCs/>
          <w:sz w:val="20"/>
          <w:szCs w:val="20"/>
        </w:rPr>
        <w:t xml:space="preserve"> </w:t>
      </w:r>
      <w:r w:rsidR="008E6D9C" w:rsidRPr="002E3C08">
        <w:rPr>
          <w:rFonts w:ascii="Arial" w:hAnsi="Arial" w:cs="Arial"/>
          <w:iCs/>
          <w:sz w:val="20"/>
          <w:szCs w:val="20"/>
        </w:rPr>
        <w:t>(2019)</w:t>
      </w:r>
      <w:r w:rsidRPr="002E3C08">
        <w:rPr>
          <w:rFonts w:ascii="Arial" w:hAnsi="Arial" w:cs="Arial"/>
          <w:i/>
          <w:sz w:val="20"/>
          <w:szCs w:val="20"/>
        </w:rPr>
        <w:t xml:space="preserve"> </w:t>
      </w:r>
      <w:r w:rsidRPr="002E3C08">
        <w:rPr>
          <w:rFonts w:ascii="Arial" w:hAnsi="Arial" w:cs="Arial"/>
          <w:sz w:val="20"/>
          <w:szCs w:val="20"/>
        </w:rPr>
        <w:t xml:space="preserve">in a previous study where analgesic efficacy of 1000mg of intravenous Acetaminophen was compared to 100mls of normal saline in 100 </w:t>
      </w:r>
      <w:r w:rsidR="00B46C05" w:rsidRPr="002E3C08">
        <w:rPr>
          <w:rFonts w:ascii="Arial" w:hAnsi="Arial" w:cs="Arial"/>
          <w:sz w:val="20"/>
          <w:szCs w:val="20"/>
        </w:rPr>
        <w:t>parturient</w:t>
      </w:r>
      <w:r w:rsidRPr="002E3C08">
        <w:rPr>
          <w:rFonts w:ascii="Arial" w:hAnsi="Arial" w:cs="Arial"/>
          <w:sz w:val="20"/>
          <w:szCs w:val="20"/>
        </w:rPr>
        <w:t xml:space="preserve"> in early first stage of labour, the VAS was used to assess pain intensity and duration of labour in each group also recorded, the mean drug to delivery interval were found to be comparable. Studies done by Omotayo </w:t>
      </w:r>
      <w:r w:rsidRPr="002E3C08">
        <w:rPr>
          <w:rFonts w:ascii="Arial" w:hAnsi="Arial" w:cs="Arial"/>
          <w:iCs/>
          <w:sz w:val="20"/>
          <w:szCs w:val="20"/>
        </w:rPr>
        <w:t>et al</w:t>
      </w:r>
      <w:r w:rsidR="00B46C05" w:rsidRPr="002E3C08">
        <w:rPr>
          <w:rFonts w:ascii="Arial" w:hAnsi="Arial" w:cs="Arial"/>
          <w:iCs/>
          <w:sz w:val="20"/>
          <w:szCs w:val="20"/>
        </w:rPr>
        <w:t>. (2018)</w:t>
      </w:r>
      <w:r w:rsidRPr="002E3C08">
        <w:rPr>
          <w:rFonts w:ascii="Arial" w:hAnsi="Arial" w:cs="Arial"/>
          <w:iCs/>
          <w:sz w:val="20"/>
          <w:szCs w:val="20"/>
        </w:rPr>
        <w:t xml:space="preserve"> </w:t>
      </w:r>
      <w:r w:rsidRPr="002E3C08">
        <w:rPr>
          <w:rFonts w:ascii="Arial" w:hAnsi="Arial" w:cs="Arial"/>
          <w:sz w:val="20"/>
          <w:szCs w:val="20"/>
        </w:rPr>
        <w:t xml:space="preserve">and </w:t>
      </w:r>
      <w:proofErr w:type="spellStart"/>
      <w:r w:rsidRPr="002E3C08">
        <w:rPr>
          <w:rFonts w:ascii="Arial" w:hAnsi="Arial" w:cs="Arial"/>
          <w:sz w:val="20"/>
          <w:szCs w:val="20"/>
        </w:rPr>
        <w:t>Elbohoty</w:t>
      </w:r>
      <w:proofErr w:type="spellEnd"/>
      <w:r w:rsidRPr="002E3C08">
        <w:rPr>
          <w:rFonts w:ascii="Arial" w:hAnsi="Arial" w:cs="Arial"/>
          <w:sz w:val="20"/>
          <w:szCs w:val="20"/>
        </w:rPr>
        <w:t xml:space="preserve"> </w:t>
      </w:r>
      <w:r w:rsidRPr="002E3C08">
        <w:rPr>
          <w:rFonts w:ascii="Arial" w:hAnsi="Arial" w:cs="Arial"/>
          <w:iCs/>
          <w:sz w:val="20"/>
          <w:szCs w:val="20"/>
        </w:rPr>
        <w:t>et al</w:t>
      </w:r>
      <w:r w:rsidR="00B46C05" w:rsidRPr="002E3C08">
        <w:rPr>
          <w:rFonts w:ascii="Arial" w:hAnsi="Arial" w:cs="Arial"/>
          <w:iCs/>
          <w:sz w:val="20"/>
          <w:szCs w:val="20"/>
        </w:rPr>
        <w:t xml:space="preserve">. (2012), </w:t>
      </w:r>
      <w:r w:rsidRPr="002E3C08">
        <w:rPr>
          <w:rFonts w:ascii="Arial" w:hAnsi="Arial" w:cs="Arial"/>
          <w:sz w:val="20"/>
          <w:szCs w:val="20"/>
        </w:rPr>
        <w:t xml:space="preserve">that compared paracetamol with pethidine in 108 and 102 </w:t>
      </w:r>
      <w:r w:rsidR="00B46C05" w:rsidRPr="002E3C08">
        <w:rPr>
          <w:rFonts w:ascii="Arial" w:hAnsi="Arial" w:cs="Arial"/>
          <w:sz w:val="20"/>
          <w:szCs w:val="20"/>
        </w:rPr>
        <w:t>parturient</w:t>
      </w:r>
      <w:r w:rsidRPr="002E3C08">
        <w:rPr>
          <w:rFonts w:ascii="Arial" w:hAnsi="Arial" w:cs="Arial"/>
          <w:sz w:val="20"/>
          <w:szCs w:val="20"/>
        </w:rPr>
        <w:t xml:space="preserve"> respectively in the first stage of labour also showed no statistical difference in the mean duration of labour in both groups</w:t>
      </w:r>
      <w:r w:rsidR="0089357F" w:rsidRPr="002E3C08">
        <w:rPr>
          <w:rFonts w:ascii="Arial" w:hAnsi="Arial" w:cs="Arial"/>
          <w:sz w:val="20"/>
          <w:szCs w:val="20"/>
        </w:rPr>
        <w:t xml:space="preserve">. </w:t>
      </w:r>
      <w:r w:rsidRPr="002E3C08">
        <w:rPr>
          <w:rFonts w:ascii="Arial" w:hAnsi="Arial" w:cs="Arial"/>
          <w:sz w:val="20"/>
          <w:szCs w:val="20"/>
        </w:rPr>
        <w:t xml:space="preserve">However, findings from a study from </w:t>
      </w:r>
      <w:proofErr w:type="spellStart"/>
      <w:r w:rsidRPr="002E3C08">
        <w:rPr>
          <w:rFonts w:ascii="Arial" w:hAnsi="Arial" w:cs="Arial"/>
          <w:sz w:val="20"/>
          <w:szCs w:val="20"/>
        </w:rPr>
        <w:t>Aimakh</w:t>
      </w:r>
      <w:r w:rsidR="0089357F" w:rsidRPr="002E3C08">
        <w:rPr>
          <w:rFonts w:ascii="Arial" w:hAnsi="Arial" w:cs="Arial"/>
          <w:sz w:val="20"/>
          <w:szCs w:val="20"/>
        </w:rPr>
        <w:t>u</w:t>
      </w:r>
      <w:proofErr w:type="spellEnd"/>
      <w:r w:rsidR="0089357F" w:rsidRPr="002E3C08">
        <w:rPr>
          <w:rFonts w:ascii="Arial" w:hAnsi="Arial" w:cs="Arial"/>
          <w:sz w:val="20"/>
          <w:szCs w:val="20"/>
        </w:rPr>
        <w:t xml:space="preserve"> et al. </w:t>
      </w:r>
      <w:r w:rsidR="00B46C05" w:rsidRPr="002E3C08">
        <w:rPr>
          <w:rFonts w:ascii="Arial" w:hAnsi="Arial" w:cs="Arial"/>
          <w:sz w:val="20"/>
          <w:szCs w:val="20"/>
        </w:rPr>
        <w:t xml:space="preserve">(2017) </w:t>
      </w:r>
      <w:r w:rsidRPr="002E3C08">
        <w:rPr>
          <w:rFonts w:ascii="Arial" w:hAnsi="Arial" w:cs="Arial"/>
          <w:sz w:val="20"/>
          <w:szCs w:val="20"/>
        </w:rPr>
        <w:t>differed from this where a reduction in the duration of labour with the use of paracetamol was observed when it was compared with tramadol in the first stage of labou</w:t>
      </w:r>
      <w:r w:rsidR="0089357F" w:rsidRPr="002E3C08">
        <w:rPr>
          <w:rFonts w:ascii="Arial" w:hAnsi="Arial" w:cs="Arial"/>
          <w:sz w:val="20"/>
          <w:szCs w:val="20"/>
        </w:rPr>
        <w:t>r.</w:t>
      </w:r>
    </w:p>
    <w:p w14:paraId="6A25CE00" w14:textId="77777777" w:rsidR="00B97629" w:rsidRPr="002E3C08" w:rsidRDefault="0089357F" w:rsidP="00FD2CAB">
      <w:pPr>
        <w:spacing w:line="360" w:lineRule="auto"/>
        <w:jc w:val="both"/>
        <w:rPr>
          <w:rFonts w:ascii="Arial" w:hAnsi="Arial" w:cs="Arial"/>
          <w:sz w:val="20"/>
          <w:szCs w:val="20"/>
        </w:rPr>
      </w:pPr>
      <w:r w:rsidRPr="002E3C08">
        <w:rPr>
          <w:rFonts w:ascii="Arial" w:hAnsi="Arial" w:cs="Arial"/>
          <w:sz w:val="20"/>
          <w:szCs w:val="20"/>
        </w:rPr>
        <w:t>In this present study, a</w:t>
      </w:r>
      <w:r w:rsidR="00B97629" w:rsidRPr="002E3C08">
        <w:rPr>
          <w:rFonts w:ascii="Arial" w:hAnsi="Arial" w:cs="Arial"/>
          <w:sz w:val="20"/>
          <w:szCs w:val="20"/>
        </w:rPr>
        <w:t xml:space="preserve">n equal proportion of women in paracetamol and placebo groups in this study had a caesarean section. This is similar to the observation made in a study done in Ibadan, Nigeria by </w:t>
      </w:r>
      <w:proofErr w:type="spellStart"/>
      <w:r w:rsidR="00B97629" w:rsidRPr="002E3C08">
        <w:rPr>
          <w:rFonts w:ascii="Arial" w:hAnsi="Arial" w:cs="Arial"/>
          <w:sz w:val="20"/>
          <w:szCs w:val="20"/>
        </w:rPr>
        <w:t>Aimakhu</w:t>
      </w:r>
      <w:proofErr w:type="spellEnd"/>
      <w:r w:rsidR="00D1313D" w:rsidRPr="002E3C08">
        <w:rPr>
          <w:rFonts w:ascii="Arial" w:hAnsi="Arial" w:cs="Arial"/>
          <w:sz w:val="20"/>
          <w:szCs w:val="20"/>
        </w:rPr>
        <w:t xml:space="preserve"> et al. </w:t>
      </w:r>
      <w:r w:rsidR="003A405A" w:rsidRPr="002E3C08">
        <w:rPr>
          <w:rFonts w:ascii="Arial" w:hAnsi="Arial" w:cs="Arial"/>
          <w:sz w:val="20"/>
          <w:szCs w:val="20"/>
        </w:rPr>
        <w:t>(2017)</w:t>
      </w:r>
      <w:r w:rsidR="00D1313D" w:rsidRPr="002E3C08">
        <w:rPr>
          <w:rFonts w:ascii="Arial" w:hAnsi="Arial" w:cs="Arial"/>
          <w:sz w:val="20"/>
          <w:szCs w:val="20"/>
        </w:rPr>
        <w:t xml:space="preserve">, </w:t>
      </w:r>
      <w:r w:rsidR="00B97629" w:rsidRPr="002E3C08">
        <w:rPr>
          <w:rFonts w:ascii="Arial" w:hAnsi="Arial" w:cs="Arial"/>
          <w:sz w:val="20"/>
          <w:szCs w:val="20"/>
        </w:rPr>
        <w:t xml:space="preserve">600mg of intramuscular paracetamol was compared with 100mg of tramadol in active phase of labour, pain intensity was assessed using the Numerical Rating Scale, mode of delivery </w:t>
      </w:r>
      <w:r w:rsidR="003A405A" w:rsidRPr="002E3C08">
        <w:rPr>
          <w:rFonts w:ascii="Arial" w:hAnsi="Arial" w:cs="Arial"/>
          <w:sz w:val="20"/>
          <w:szCs w:val="20"/>
        </w:rPr>
        <w:t>was</w:t>
      </w:r>
      <w:r w:rsidR="00B97629" w:rsidRPr="002E3C08">
        <w:rPr>
          <w:rFonts w:ascii="Arial" w:hAnsi="Arial" w:cs="Arial"/>
          <w:sz w:val="20"/>
          <w:szCs w:val="20"/>
        </w:rPr>
        <w:t xml:space="preserve"> recorded and it was found that equal proportion of the </w:t>
      </w:r>
      <w:r w:rsidR="003A405A" w:rsidRPr="002E3C08">
        <w:rPr>
          <w:rFonts w:ascii="Arial" w:hAnsi="Arial" w:cs="Arial"/>
          <w:sz w:val="20"/>
          <w:szCs w:val="20"/>
        </w:rPr>
        <w:t>parturient</w:t>
      </w:r>
      <w:r w:rsidR="00B97629" w:rsidRPr="002E3C08">
        <w:rPr>
          <w:rFonts w:ascii="Arial" w:hAnsi="Arial" w:cs="Arial"/>
          <w:sz w:val="20"/>
          <w:szCs w:val="20"/>
        </w:rPr>
        <w:t xml:space="preserve"> had caesarean sectio</w:t>
      </w:r>
      <w:r w:rsidR="00D1313D" w:rsidRPr="002E3C08">
        <w:rPr>
          <w:rFonts w:ascii="Arial" w:hAnsi="Arial" w:cs="Arial"/>
          <w:sz w:val="20"/>
          <w:szCs w:val="20"/>
        </w:rPr>
        <w:t>n.</w:t>
      </w:r>
      <w:r w:rsidR="003A405A" w:rsidRPr="002E3C08">
        <w:rPr>
          <w:rFonts w:ascii="Arial" w:hAnsi="Arial" w:cs="Arial"/>
          <w:sz w:val="20"/>
          <w:szCs w:val="20"/>
        </w:rPr>
        <w:t xml:space="preserve"> </w:t>
      </w:r>
      <w:r w:rsidR="00D1313D" w:rsidRPr="002E3C08">
        <w:rPr>
          <w:rFonts w:ascii="Arial" w:hAnsi="Arial" w:cs="Arial"/>
          <w:sz w:val="20"/>
          <w:szCs w:val="20"/>
        </w:rPr>
        <w:t xml:space="preserve">Additionally, the two groups' </w:t>
      </w:r>
      <w:proofErr w:type="spellStart"/>
      <w:r w:rsidR="00D1313D" w:rsidRPr="002E3C08">
        <w:rPr>
          <w:rFonts w:ascii="Arial" w:hAnsi="Arial" w:cs="Arial"/>
          <w:sz w:val="20"/>
          <w:szCs w:val="20"/>
        </w:rPr>
        <w:t>parturients</w:t>
      </w:r>
      <w:proofErr w:type="spellEnd"/>
      <w:r w:rsidR="00D1313D" w:rsidRPr="002E3C08">
        <w:rPr>
          <w:rFonts w:ascii="Arial" w:hAnsi="Arial" w:cs="Arial"/>
          <w:sz w:val="20"/>
          <w:szCs w:val="20"/>
        </w:rPr>
        <w:t xml:space="preserve">' mean VAS scores for labour pain perception at recruitment were comparable. This suggests that prior to the drug's administration, participants' pain thresholds and </w:t>
      </w:r>
      <w:r w:rsidR="00D1313D" w:rsidRPr="002E3C08">
        <w:rPr>
          <w:rFonts w:ascii="Arial" w:hAnsi="Arial" w:cs="Arial"/>
          <w:sz w:val="20"/>
          <w:szCs w:val="20"/>
        </w:rPr>
        <w:lastRenderedPageBreak/>
        <w:t>perceptions were similar in both groups. Nonetheless, there was a statistically significant difference in how each group perceived pain following the drug's administration during labour; this is demonstrated by the fact that the Paracetamol group's VAS scores decreased while the Placebo group's VAS scores increased. This finding indicates that intravenous paracetamol is a better intrapartum analgesic than a placebo</w:t>
      </w:r>
      <w:r w:rsidR="00B97629" w:rsidRPr="002E3C08">
        <w:rPr>
          <w:rFonts w:ascii="Arial" w:hAnsi="Arial" w:cs="Arial"/>
          <w:sz w:val="20"/>
          <w:szCs w:val="20"/>
        </w:rPr>
        <w:t xml:space="preserve">. </w:t>
      </w:r>
      <w:proofErr w:type="spellStart"/>
      <w:r w:rsidR="00B97629" w:rsidRPr="002E3C08">
        <w:rPr>
          <w:rFonts w:ascii="Arial" w:hAnsi="Arial" w:cs="Arial"/>
          <w:sz w:val="20"/>
          <w:szCs w:val="20"/>
        </w:rPr>
        <w:t>Elbohoty</w:t>
      </w:r>
      <w:proofErr w:type="spellEnd"/>
      <w:r w:rsidR="00B97629" w:rsidRPr="002E3C08">
        <w:rPr>
          <w:rFonts w:ascii="Arial" w:hAnsi="Arial" w:cs="Arial"/>
          <w:sz w:val="20"/>
          <w:szCs w:val="20"/>
        </w:rPr>
        <w:t xml:space="preserve"> </w:t>
      </w:r>
      <w:r w:rsidR="00B97629" w:rsidRPr="002E3C08">
        <w:rPr>
          <w:rFonts w:ascii="Arial" w:hAnsi="Arial" w:cs="Arial"/>
          <w:iCs/>
          <w:sz w:val="20"/>
          <w:szCs w:val="20"/>
        </w:rPr>
        <w:t>et al</w:t>
      </w:r>
      <w:r w:rsidR="003A405A" w:rsidRPr="002E3C08">
        <w:rPr>
          <w:rFonts w:ascii="Arial" w:hAnsi="Arial" w:cs="Arial"/>
          <w:sz w:val="20"/>
          <w:szCs w:val="20"/>
        </w:rPr>
        <w:t xml:space="preserve">. (2012) </w:t>
      </w:r>
      <w:r w:rsidR="00B97629" w:rsidRPr="002E3C08">
        <w:rPr>
          <w:rFonts w:ascii="Arial" w:hAnsi="Arial" w:cs="Arial"/>
          <w:sz w:val="20"/>
          <w:szCs w:val="20"/>
        </w:rPr>
        <w:t>also reported that the analgesic efficacy of intravenous paracetamol is comparable to that of intravenous pethidine, VAS was used to assess pain in the first stage of labou</w:t>
      </w:r>
      <w:r w:rsidR="00FD2CAB" w:rsidRPr="002E3C08">
        <w:rPr>
          <w:rFonts w:ascii="Arial" w:hAnsi="Arial" w:cs="Arial"/>
          <w:sz w:val="20"/>
          <w:szCs w:val="20"/>
        </w:rPr>
        <w:t>r</w:t>
      </w:r>
      <w:r w:rsidR="003A405A" w:rsidRPr="002E3C08">
        <w:rPr>
          <w:rFonts w:ascii="Arial" w:hAnsi="Arial" w:cs="Arial"/>
          <w:sz w:val="20"/>
          <w:szCs w:val="20"/>
        </w:rPr>
        <w:t>.</w:t>
      </w:r>
    </w:p>
    <w:p w14:paraId="475CD6BA" w14:textId="77777777" w:rsidR="00FD2CAB" w:rsidRPr="002E3C08" w:rsidRDefault="00B97629" w:rsidP="0053725F">
      <w:pPr>
        <w:spacing w:line="360" w:lineRule="auto"/>
        <w:jc w:val="both"/>
        <w:rPr>
          <w:rFonts w:ascii="Arial" w:hAnsi="Arial" w:cs="Arial"/>
          <w:sz w:val="20"/>
          <w:szCs w:val="20"/>
        </w:rPr>
      </w:pPr>
      <w:r w:rsidRPr="002E3C08">
        <w:rPr>
          <w:rFonts w:ascii="Arial" w:hAnsi="Arial" w:cs="Arial"/>
          <w:sz w:val="20"/>
          <w:szCs w:val="20"/>
        </w:rPr>
        <w:t xml:space="preserve">In this study, the analgesic effect of paracetamol lasted for at least 1 h, as seen by the significant drop in the VAS scores at 30 mins, and 1 hour in comparison to the VAS scores before paracetamol administration. At 2 hours, there was a decrease in the mean difference from the pre-treatment VAS score in the paracetamol group, this indicates diminished clinical effect. </w:t>
      </w:r>
      <w:r w:rsidR="00FD2CAB" w:rsidRPr="002E3C08">
        <w:rPr>
          <w:rFonts w:ascii="Arial" w:hAnsi="Arial" w:cs="Arial"/>
          <w:sz w:val="20"/>
          <w:szCs w:val="20"/>
        </w:rPr>
        <w:t xml:space="preserve">This finding is comparable to results of </w:t>
      </w:r>
      <w:proofErr w:type="spellStart"/>
      <w:r w:rsidRPr="002E3C08">
        <w:rPr>
          <w:rFonts w:ascii="Arial" w:hAnsi="Arial" w:cs="Arial"/>
          <w:sz w:val="20"/>
          <w:szCs w:val="20"/>
        </w:rPr>
        <w:t>Aimakhu</w:t>
      </w:r>
      <w:proofErr w:type="spellEnd"/>
      <w:r w:rsidRPr="002E3C08">
        <w:rPr>
          <w:rFonts w:ascii="Arial" w:hAnsi="Arial" w:cs="Arial"/>
          <w:sz w:val="20"/>
          <w:szCs w:val="20"/>
        </w:rPr>
        <w:t xml:space="preserve"> </w:t>
      </w:r>
      <w:r w:rsidR="003A405A" w:rsidRPr="002E3C08">
        <w:rPr>
          <w:rFonts w:ascii="Arial" w:hAnsi="Arial" w:cs="Arial"/>
          <w:sz w:val="20"/>
          <w:szCs w:val="20"/>
        </w:rPr>
        <w:t>et al. (2017).</w:t>
      </w:r>
      <w:r w:rsidR="00882D30" w:rsidRPr="002E3C08">
        <w:rPr>
          <w:rFonts w:ascii="Arial" w:hAnsi="Arial" w:cs="Arial"/>
          <w:sz w:val="20"/>
          <w:szCs w:val="20"/>
        </w:rPr>
        <w:t xml:space="preserve"> </w:t>
      </w:r>
      <w:r w:rsidRPr="002E3C08">
        <w:rPr>
          <w:rFonts w:ascii="Arial" w:hAnsi="Arial" w:cs="Arial"/>
          <w:sz w:val="20"/>
          <w:szCs w:val="20"/>
        </w:rPr>
        <w:t xml:space="preserve">There was a reduction in pain scores at </w:t>
      </w:r>
      <w:r w:rsidR="00671A73" w:rsidRPr="002E3C08">
        <w:rPr>
          <w:rFonts w:ascii="Arial" w:hAnsi="Arial" w:cs="Arial"/>
          <w:sz w:val="20"/>
          <w:szCs w:val="20"/>
        </w:rPr>
        <w:t>30 minutes</w:t>
      </w:r>
      <w:r w:rsidRPr="002E3C08">
        <w:rPr>
          <w:rFonts w:ascii="Arial" w:hAnsi="Arial" w:cs="Arial"/>
          <w:sz w:val="20"/>
          <w:szCs w:val="20"/>
        </w:rPr>
        <w:t xml:space="preserve"> in the placebo group; this was followed by a rise in the </w:t>
      </w:r>
      <w:smartTag w:uri="urn:schemas-microsoft-com:office:smarttags" w:element="stockticker">
        <w:r w:rsidRPr="002E3C08">
          <w:rPr>
            <w:rFonts w:ascii="Arial" w:hAnsi="Arial" w:cs="Arial"/>
            <w:sz w:val="20"/>
            <w:szCs w:val="20"/>
          </w:rPr>
          <w:t>VAS</w:t>
        </w:r>
      </w:smartTag>
      <w:r w:rsidRPr="002E3C08">
        <w:rPr>
          <w:rFonts w:ascii="Arial" w:hAnsi="Arial" w:cs="Arial"/>
          <w:sz w:val="20"/>
          <w:szCs w:val="20"/>
        </w:rPr>
        <w:t xml:space="preserve"> scores at 1 and 2 hours. This initial decline in pain scores experienced by these women </w:t>
      </w:r>
      <w:r w:rsidR="00671A73" w:rsidRPr="002E3C08">
        <w:rPr>
          <w:rFonts w:ascii="Arial" w:hAnsi="Arial" w:cs="Arial"/>
          <w:sz w:val="20"/>
          <w:szCs w:val="20"/>
        </w:rPr>
        <w:t xml:space="preserve">who were given a </w:t>
      </w:r>
      <w:r w:rsidRPr="002E3C08">
        <w:rPr>
          <w:rFonts w:ascii="Arial" w:hAnsi="Arial" w:cs="Arial"/>
          <w:sz w:val="20"/>
          <w:szCs w:val="20"/>
        </w:rPr>
        <w:t>Placebo could be due to the psychological effect of the injection on them. This is because pain has both sensory and emotional component</w:t>
      </w:r>
      <w:r w:rsidR="00FD2CAB" w:rsidRPr="002E3C08">
        <w:rPr>
          <w:rFonts w:ascii="Arial" w:hAnsi="Arial" w:cs="Arial"/>
          <w:sz w:val="20"/>
          <w:szCs w:val="20"/>
        </w:rPr>
        <w:t xml:space="preserve">s. </w:t>
      </w:r>
      <w:r w:rsidRPr="002E3C08">
        <w:rPr>
          <w:rFonts w:ascii="Arial" w:hAnsi="Arial" w:cs="Arial"/>
          <w:sz w:val="20"/>
          <w:szCs w:val="20"/>
        </w:rPr>
        <w:t>Lowe</w:t>
      </w:r>
      <w:r w:rsidR="003A405A" w:rsidRPr="002E3C08">
        <w:rPr>
          <w:rFonts w:ascii="Arial" w:hAnsi="Arial" w:cs="Arial"/>
          <w:sz w:val="20"/>
          <w:szCs w:val="20"/>
        </w:rPr>
        <w:t xml:space="preserve"> (1996)</w:t>
      </w:r>
      <w:r w:rsidR="00671A73" w:rsidRPr="002E3C08">
        <w:rPr>
          <w:rFonts w:ascii="Arial" w:hAnsi="Arial" w:cs="Arial"/>
          <w:sz w:val="20"/>
          <w:szCs w:val="20"/>
        </w:rPr>
        <w:t xml:space="preserve"> explained that Labour and birth involve intense physical, emotional, psychological</w:t>
      </w:r>
      <w:r w:rsidRPr="002E3C08">
        <w:rPr>
          <w:rFonts w:ascii="Arial" w:hAnsi="Arial" w:cs="Arial"/>
          <w:sz w:val="20"/>
          <w:szCs w:val="20"/>
        </w:rPr>
        <w:t>, social, cultural, and spiritual rudiments that may be critical to each woman’s experienc</w:t>
      </w:r>
      <w:r w:rsidR="00FD2CAB" w:rsidRPr="002E3C08">
        <w:rPr>
          <w:rFonts w:ascii="Arial" w:hAnsi="Arial" w:cs="Arial"/>
          <w:sz w:val="20"/>
          <w:szCs w:val="20"/>
        </w:rPr>
        <w:t>e</w:t>
      </w:r>
      <w:r w:rsidR="003A405A" w:rsidRPr="002E3C08">
        <w:rPr>
          <w:rFonts w:ascii="Arial" w:hAnsi="Arial" w:cs="Arial"/>
          <w:sz w:val="20"/>
          <w:szCs w:val="20"/>
        </w:rPr>
        <w:t xml:space="preserve">. </w:t>
      </w:r>
      <w:r w:rsidRPr="002E3C08">
        <w:rPr>
          <w:rFonts w:ascii="Arial" w:hAnsi="Arial" w:cs="Arial"/>
          <w:sz w:val="20"/>
          <w:szCs w:val="20"/>
        </w:rPr>
        <w:t xml:space="preserve">Also, </w:t>
      </w:r>
      <w:proofErr w:type="spellStart"/>
      <w:r w:rsidR="003A405A" w:rsidRPr="002E3C08">
        <w:rPr>
          <w:rFonts w:ascii="Arial" w:hAnsi="Arial" w:cs="Arial"/>
          <w:sz w:val="20"/>
          <w:szCs w:val="20"/>
        </w:rPr>
        <w:t>Colloca</w:t>
      </w:r>
      <w:proofErr w:type="spellEnd"/>
      <w:r w:rsidR="003A405A" w:rsidRPr="002E3C08">
        <w:rPr>
          <w:rFonts w:ascii="Arial" w:hAnsi="Arial" w:cs="Arial"/>
          <w:sz w:val="20"/>
          <w:szCs w:val="20"/>
        </w:rPr>
        <w:t xml:space="preserve"> &amp; </w:t>
      </w:r>
      <w:proofErr w:type="spellStart"/>
      <w:r w:rsidR="003A405A" w:rsidRPr="002E3C08">
        <w:rPr>
          <w:rFonts w:ascii="Arial" w:hAnsi="Arial" w:cs="Arial"/>
          <w:sz w:val="20"/>
          <w:szCs w:val="20"/>
        </w:rPr>
        <w:t>Grillon</w:t>
      </w:r>
      <w:proofErr w:type="spellEnd"/>
      <w:r w:rsidR="003A405A" w:rsidRPr="002E3C08">
        <w:rPr>
          <w:rFonts w:ascii="Arial" w:hAnsi="Arial" w:cs="Arial"/>
          <w:sz w:val="20"/>
          <w:szCs w:val="20"/>
        </w:rPr>
        <w:t xml:space="preserve"> (2014) </w:t>
      </w:r>
      <w:r w:rsidRPr="002E3C08">
        <w:rPr>
          <w:rFonts w:ascii="Arial" w:hAnsi="Arial" w:cs="Arial"/>
          <w:sz w:val="20"/>
          <w:szCs w:val="20"/>
        </w:rPr>
        <w:t xml:space="preserve">explained that placebo analgesia makes individuals experience pain reduction merely by the expectation of a benefit. This expectation facilitates </w:t>
      </w:r>
      <w:r w:rsidR="00671A73" w:rsidRPr="002E3C08">
        <w:rPr>
          <w:rFonts w:ascii="Arial" w:hAnsi="Arial" w:cs="Arial"/>
          <w:sz w:val="20"/>
          <w:szCs w:val="20"/>
        </w:rPr>
        <w:t>a mechanism in the brain and spinal cord, which leads to the release of substances that inhibit</w:t>
      </w:r>
      <w:r w:rsidRPr="002E3C08">
        <w:rPr>
          <w:rFonts w:ascii="Arial" w:hAnsi="Arial" w:cs="Arial"/>
          <w:sz w:val="20"/>
          <w:szCs w:val="20"/>
        </w:rPr>
        <w:t xml:space="preserve"> pai</w:t>
      </w:r>
      <w:r w:rsidR="00FD2CAB" w:rsidRPr="002E3C08">
        <w:rPr>
          <w:rFonts w:ascii="Arial" w:hAnsi="Arial" w:cs="Arial"/>
          <w:sz w:val="20"/>
          <w:szCs w:val="20"/>
        </w:rPr>
        <w:t>n</w:t>
      </w:r>
      <w:r w:rsidR="00D52AD9" w:rsidRPr="002E3C08">
        <w:rPr>
          <w:rFonts w:ascii="Arial" w:hAnsi="Arial" w:cs="Arial"/>
          <w:sz w:val="20"/>
          <w:szCs w:val="20"/>
        </w:rPr>
        <w:t xml:space="preserve">. </w:t>
      </w:r>
    </w:p>
    <w:p w14:paraId="4FA679A8" w14:textId="77777777" w:rsidR="00C9278D" w:rsidRPr="002E3C08" w:rsidRDefault="00671A73" w:rsidP="00C9278D">
      <w:pPr>
        <w:spacing w:after="0" w:line="480" w:lineRule="auto"/>
        <w:jc w:val="both"/>
        <w:rPr>
          <w:rFonts w:ascii="Arial" w:hAnsi="Arial" w:cs="Arial"/>
          <w:b/>
          <w:bCs/>
          <w:sz w:val="20"/>
          <w:szCs w:val="20"/>
        </w:rPr>
      </w:pPr>
      <w:r w:rsidRPr="002E3C08">
        <w:rPr>
          <w:rFonts w:ascii="Arial" w:hAnsi="Arial" w:cs="Arial"/>
          <w:b/>
          <w:bCs/>
          <w:sz w:val="20"/>
          <w:szCs w:val="20"/>
        </w:rPr>
        <w:t xml:space="preserve">5. </w:t>
      </w:r>
      <w:r w:rsidR="00C9278D" w:rsidRPr="00B65993">
        <w:rPr>
          <w:rFonts w:ascii="Arial" w:hAnsi="Arial" w:cs="Arial"/>
          <w:b/>
          <w:bCs/>
        </w:rPr>
        <w:t>CONCLUSION</w:t>
      </w:r>
    </w:p>
    <w:p w14:paraId="409604F0" w14:textId="77777777" w:rsidR="00B97629" w:rsidRPr="002E3C08" w:rsidRDefault="00EF126B" w:rsidP="00BE2494">
      <w:pPr>
        <w:spacing w:line="360" w:lineRule="auto"/>
        <w:jc w:val="both"/>
        <w:rPr>
          <w:rFonts w:ascii="Arial" w:hAnsi="Arial" w:cs="Arial"/>
          <w:sz w:val="20"/>
          <w:szCs w:val="20"/>
        </w:rPr>
      </w:pPr>
      <w:r w:rsidRPr="002E3C08">
        <w:rPr>
          <w:rFonts w:ascii="Arial" w:hAnsi="Arial" w:cs="Arial"/>
          <w:sz w:val="20"/>
          <w:szCs w:val="20"/>
        </w:rPr>
        <w:t>This study concluded by demonstrating the effectiveness of intravenous paracetamol in managing pain during advanced labour. There aren't many unpleasant side effects. These results demonstrate that, in both primigravida and multigravida women in the advanced stages of labour, intravenous paracetamol is an effective intrapartum analgesia that has no negative effects on the foetal outcome. It is affordable, easily accessible, and safe for both mother and child. As a result, it is a viable choice for labour analgesia, particularly in environments with limited resources. The results of this study suggest that intravenous paracetamol can be administered as a safe and effective analgesic in low-resource settings during the advanced first stage of labour.</w:t>
      </w:r>
    </w:p>
    <w:p w14:paraId="56483C09" w14:textId="77777777" w:rsidR="00C9278D" w:rsidRPr="002E3C08" w:rsidRDefault="00E11B72" w:rsidP="00C9278D">
      <w:pPr>
        <w:spacing w:after="0" w:line="480" w:lineRule="auto"/>
        <w:jc w:val="both"/>
        <w:rPr>
          <w:rFonts w:ascii="Arial" w:hAnsi="Arial" w:cs="Arial"/>
          <w:b/>
          <w:sz w:val="20"/>
          <w:szCs w:val="20"/>
        </w:rPr>
      </w:pPr>
      <w:r w:rsidRPr="002E3C08">
        <w:rPr>
          <w:rFonts w:ascii="Arial" w:hAnsi="Arial" w:cs="Arial"/>
          <w:b/>
          <w:sz w:val="20"/>
          <w:szCs w:val="20"/>
        </w:rPr>
        <w:t xml:space="preserve">6. </w:t>
      </w:r>
      <w:r w:rsidRPr="00B65993">
        <w:rPr>
          <w:rFonts w:ascii="Arial" w:hAnsi="Arial" w:cs="Arial"/>
          <w:b/>
        </w:rPr>
        <w:t>LIMITATIONS OF THIS STUDY</w:t>
      </w:r>
    </w:p>
    <w:p w14:paraId="2C33FEBC" w14:textId="77777777" w:rsidR="00732133" w:rsidRPr="002E3C08" w:rsidRDefault="009E01AB" w:rsidP="00732133">
      <w:pPr>
        <w:spacing w:line="360" w:lineRule="auto"/>
        <w:jc w:val="both"/>
        <w:rPr>
          <w:rFonts w:ascii="Arial" w:hAnsi="Arial" w:cs="Arial"/>
          <w:sz w:val="20"/>
          <w:szCs w:val="20"/>
        </w:rPr>
      </w:pPr>
      <w:r w:rsidRPr="002E3C08">
        <w:rPr>
          <w:rFonts w:ascii="Arial" w:hAnsi="Arial" w:cs="Arial"/>
          <w:sz w:val="20"/>
          <w:szCs w:val="20"/>
        </w:rPr>
        <w:t>It was conducted in a single centre. The results from the study may as well not be generalizable. A larger multi-centre study will be ideal for validating the results of the study.</w:t>
      </w:r>
      <w:r w:rsidR="00EF126B" w:rsidRPr="002E3C08">
        <w:rPr>
          <w:rFonts w:ascii="Arial" w:hAnsi="Arial" w:cs="Arial"/>
          <w:sz w:val="20"/>
          <w:szCs w:val="20"/>
        </w:rPr>
        <w:t xml:space="preserve"> </w:t>
      </w:r>
      <w:r w:rsidRPr="002E3C08">
        <w:rPr>
          <w:rFonts w:ascii="Arial" w:hAnsi="Arial" w:cs="Arial"/>
          <w:sz w:val="20"/>
          <w:szCs w:val="20"/>
        </w:rPr>
        <w:t xml:space="preserve">The method used in assessing pain may not be accurate because it is subjective. </w:t>
      </w:r>
      <w:r w:rsidR="00EF126B" w:rsidRPr="002E3C08">
        <w:rPr>
          <w:rFonts w:ascii="Arial" w:hAnsi="Arial" w:cs="Arial"/>
          <w:sz w:val="20"/>
          <w:szCs w:val="20"/>
        </w:rPr>
        <w:t>Also, a</w:t>
      </w:r>
      <w:r w:rsidRPr="002E3C08">
        <w:rPr>
          <w:rFonts w:ascii="Arial" w:hAnsi="Arial" w:cs="Arial"/>
          <w:sz w:val="20"/>
          <w:szCs w:val="20"/>
        </w:rPr>
        <w:t xml:space="preserve"> study design in which the drugs will be manufactured and packaged by the pharmaceutical company in the same format is preferable because this will ensure that the person who opens the drug administers it.</w:t>
      </w:r>
    </w:p>
    <w:p w14:paraId="61C0477D" w14:textId="77777777" w:rsidR="00732133" w:rsidRPr="00B65993" w:rsidRDefault="00732133" w:rsidP="00732133">
      <w:pPr>
        <w:spacing w:line="360" w:lineRule="auto"/>
        <w:jc w:val="both"/>
        <w:rPr>
          <w:rFonts w:ascii="Arial" w:hAnsi="Arial" w:cs="Arial"/>
          <w:b/>
        </w:rPr>
      </w:pPr>
      <w:r w:rsidRPr="00B65993">
        <w:rPr>
          <w:rFonts w:ascii="Arial" w:hAnsi="Arial" w:cs="Arial"/>
          <w:b/>
        </w:rPr>
        <w:t xml:space="preserve">DISCLAIMER (ARTIFICIAL INTELLIGENCE) </w:t>
      </w:r>
    </w:p>
    <w:p w14:paraId="28837468" w14:textId="77777777" w:rsidR="001072AD" w:rsidRPr="002E3C08" w:rsidRDefault="00732133" w:rsidP="00381500">
      <w:pPr>
        <w:spacing w:line="360" w:lineRule="auto"/>
        <w:jc w:val="both"/>
        <w:rPr>
          <w:rFonts w:ascii="Arial" w:hAnsi="Arial" w:cs="Arial"/>
          <w:bCs/>
          <w:sz w:val="20"/>
          <w:szCs w:val="20"/>
        </w:rPr>
      </w:pPr>
      <w:r w:rsidRPr="002E3C08">
        <w:rPr>
          <w:rFonts w:ascii="Arial" w:hAnsi="Arial" w:cs="Arial"/>
          <w:bCs/>
          <w:sz w:val="20"/>
          <w:szCs w:val="20"/>
        </w:rPr>
        <w:t xml:space="preserve">Authors hereby declare that NO generative AI technologies such as Large Language Models (ChatGPT, COPILOT, etc.) and text-to-image generators have been used during the writing or editing of this manuscript. </w:t>
      </w:r>
    </w:p>
    <w:p w14:paraId="56158622" w14:textId="77777777" w:rsidR="00381500" w:rsidRPr="00B65993" w:rsidRDefault="00381500" w:rsidP="00381500">
      <w:pPr>
        <w:spacing w:line="360" w:lineRule="auto"/>
        <w:jc w:val="both"/>
        <w:rPr>
          <w:rFonts w:ascii="Arial" w:hAnsi="Arial" w:cs="Arial"/>
          <w:b/>
        </w:rPr>
      </w:pPr>
      <w:r w:rsidRPr="00B65993">
        <w:rPr>
          <w:rFonts w:ascii="Arial" w:hAnsi="Arial" w:cs="Arial"/>
          <w:b/>
        </w:rPr>
        <w:lastRenderedPageBreak/>
        <w:t xml:space="preserve">ETHICAL APPROVAL AND CONSENT  </w:t>
      </w:r>
    </w:p>
    <w:p w14:paraId="12C7A3B7" w14:textId="77777777" w:rsidR="001072AD" w:rsidRPr="002E3C08" w:rsidRDefault="001072AD" w:rsidP="00381500">
      <w:pPr>
        <w:spacing w:line="360" w:lineRule="auto"/>
        <w:jc w:val="both"/>
        <w:rPr>
          <w:rFonts w:ascii="Arial" w:hAnsi="Arial" w:cs="Arial"/>
          <w:sz w:val="20"/>
          <w:szCs w:val="20"/>
        </w:rPr>
      </w:pPr>
      <w:r w:rsidRPr="002E3C08">
        <w:rPr>
          <w:rFonts w:ascii="Arial" w:hAnsi="Arial" w:cs="Arial"/>
          <w:sz w:val="20"/>
          <w:szCs w:val="20"/>
        </w:rPr>
        <w:t>Ethical approval for the study was obtained from the Ethics and Research Committee of the Ekiti State University Teaching Hospital, Ado Ekiti, Ekiti State, with the protocol number: A67/2022/04/006. The study was also registered with the Pan African Clinical Trials Registry with the identification number: PACTR202308835750161. The purpose and conduct of the study were explained to all the potential participants. The willing patients signed an informed consent form. All information, including history, physical examination findings, and results obtained from the patients, was kept strictly confidential. All precautions were taken to reduce the possible complications that may arise from the research. The study design and conduct followed relevant ethical requirements, following local, national, and regional guidelines relating to the conduct of non-interventional biomedical studies in human subjects.</w:t>
      </w:r>
    </w:p>
    <w:p w14:paraId="3F6AF3B9" w14:textId="77777777" w:rsidR="00A346D5" w:rsidRDefault="00A346D5" w:rsidP="00C9278D">
      <w:pPr>
        <w:spacing w:line="360" w:lineRule="auto"/>
        <w:jc w:val="both"/>
        <w:rPr>
          <w:rFonts w:ascii="Arial" w:hAnsi="Arial" w:cs="Arial"/>
          <w:sz w:val="20"/>
          <w:szCs w:val="20"/>
        </w:rPr>
      </w:pPr>
      <w:bookmarkStart w:id="2" w:name="_GoBack"/>
      <w:bookmarkEnd w:id="2"/>
    </w:p>
    <w:p w14:paraId="3FB7DBBE" w14:textId="77777777" w:rsidR="00A346D5" w:rsidRPr="00A346D5" w:rsidRDefault="00A346D5" w:rsidP="00A346D5">
      <w:pPr>
        <w:spacing w:after="200" w:line="276" w:lineRule="auto"/>
        <w:jc w:val="both"/>
        <w:outlineLvl w:val="0"/>
        <w:rPr>
          <w:rFonts w:ascii="Arial" w:eastAsia="Times New Roman" w:hAnsi="Arial" w:cs="Arial"/>
          <w:lang w:eastAsia="en-GB"/>
        </w:rPr>
      </w:pPr>
      <w:r w:rsidRPr="00A346D5">
        <w:rPr>
          <w:rFonts w:ascii="Arial" w:eastAsia="Times New Roman" w:hAnsi="Arial" w:cs="Arial"/>
          <w:b/>
          <w:bCs/>
          <w:lang w:eastAsia="en-GB"/>
        </w:rPr>
        <w:t>COMPETING INTERESTS DISCLAIMER:</w:t>
      </w:r>
    </w:p>
    <w:p w14:paraId="0B75DE1F" w14:textId="77777777" w:rsidR="00A346D5" w:rsidRPr="00A346D5" w:rsidRDefault="00A346D5" w:rsidP="00A346D5">
      <w:pPr>
        <w:spacing w:after="200" w:line="276" w:lineRule="auto"/>
        <w:rPr>
          <w:rFonts w:ascii="Calibri" w:eastAsia="Times New Roman" w:hAnsi="Calibri" w:cs="Times New Roman"/>
          <w:lang w:eastAsia="en-GB"/>
        </w:rPr>
      </w:pPr>
      <w:r w:rsidRPr="00A346D5">
        <w:rPr>
          <w:rFonts w:ascii="Calibri" w:eastAsia="Times New Roman" w:hAnsi="Calibri" w:cs="Times New Roman"/>
          <w:lang w:eastAsia="en-GB"/>
        </w:rPr>
        <w:t>Authors have declared that they have no known competing financial interests OR non-financial interests OR personal relationships that could have appeared to influence the work reported in this paper.</w:t>
      </w:r>
    </w:p>
    <w:p w14:paraId="43D6F36C" w14:textId="77777777" w:rsidR="00A346D5" w:rsidRPr="00A346D5" w:rsidRDefault="00A346D5" w:rsidP="00A346D5">
      <w:pPr>
        <w:spacing w:after="200" w:line="276" w:lineRule="auto"/>
        <w:rPr>
          <w:rFonts w:ascii="Calibri" w:eastAsia="Times New Roman" w:hAnsi="Calibri" w:cs="Times New Roman"/>
          <w:lang w:eastAsia="en-GB"/>
        </w:rPr>
      </w:pPr>
    </w:p>
    <w:p w14:paraId="28455DDD" w14:textId="77777777" w:rsidR="00A346D5" w:rsidRPr="00A346D5" w:rsidRDefault="00A346D5" w:rsidP="00A346D5">
      <w:pPr>
        <w:spacing w:after="200" w:line="276" w:lineRule="auto"/>
        <w:rPr>
          <w:rFonts w:ascii="Calibri" w:eastAsia="Times New Roman" w:hAnsi="Calibri" w:cs="Times New Roman"/>
          <w:lang w:eastAsia="en-GB"/>
        </w:rPr>
      </w:pPr>
    </w:p>
    <w:p w14:paraId="098B2C3A" w14:textId="77777777" w:rsidR="00A346D5" w:rsidRPr="002E3C08" w:rsidRDefault="00A346D5" w:rsidP="00C9278D">
      <w:pPr>
        <w:spacing w:line="360" w:lineRule="auto"/>
        <w:jc w:val="both"/>
        <w:rPr>
          <w:rFonts w:ascii="Arial" w:hAnsi="Arial" w:cs="Arial"/>
          <w:b/>
          <w:sz w:val="20"/>
          <w:szCs w:val="20"/>
        </w:rPr>
      </w:pPr>
    </w:p>
    <w:p w14:paraId="38202FD0" w14:textId="77777777" w:rsidR="00C9278D" w:rsidRPr="00B65993" w:rsidRDefault="00C9278D" w:rsidP="00C9278D">
      <w:pPr>
        <w:rPr>
          <w:rFonts w:ascii="Arial" w:hAnsi="Arial" w:cs="Arial"/>
          <w:b/>
          <w:bCs/>
        </w:rPr>
      </w:pPr>
      <w:r w:rsidRPr="00B65993">
        <w:rPr>
          <w:rFonts w:ascii="Arial" w:hAnsi="Arial" w:cs="Arial"/>
          <w:b/>
          <w:bCs/>
        </w:rPr>
        <w:t>REFERENCES</w:t>
      </w:r>
    </w:p>
    <w:p w14:paraId="45D70BBD" w14:textId="77777777" w:rsidR="00A8405E" w:rsidRPr="002E3C08" w:rsidRDefault="003C3D2E" w:rsidP="00CE09C6">
      <w:pPr>
        <w:ind w:left="851" w:hanging="851"/>
        <w:jc w:val="both"/>
        <w:rPr>
          <w:rFonts w:ascii="Arial" w:hAnsi="Arial" w:cs="Arial"/>
          <w:sz w:val="20"/>
          <w:szCs w:val="20"/>
        </w:rPr>
      </w:pPr>
      <w:bookmarkStart w:id="3" w:name="_Hlk204675807"/>
      <w:r w:rsidRPr="002E3C08">
        <w:rPr>
          <w:rFonts w:ascii="Arial" w:hAnsi="Arial" w:cs="Arial"/>
          <w:sz w:val="20"/>
          <w:szCs w:val="20"/>
        </w:rPr>
        <w:t>Thomson, A., Owen, P., &amp; Magowan, B. A. (Eds.). (2018). </w:t>
      </w:r>
      <w:r w:rsidRPr="002E3C08">
        <w:rPr>
          <w:rFonts w:ascii="Arial" w:hAnsi="Arial" w:cs="Arial"/>
          <w:i/>
          <w:iCs/>
          <w:sz w:val="20"/>
          <w:szCs w:val="20"/>
        </w:rPr>
        <w:t>Clinical Obstetrics and Gynaecology E-Book: Clinical Obstetrics and Gynaecology E-Book</w:t>
      </w:r>
      <w:r w:rsidRPr="002E3C08">
        <w:rPr>
          <w:rFonts w:ascii="Arial" w:hAnsi="Arial" w:cs="Arial"/>
          <w:sz w:val="20"/>
          <w:szCs w:val="20"/>
        </w:rPr>
        <w:t>. Elsevier Health Sciences.</w:t>
      </w:r>
    </w:p>
    <w:p w14:paraId="65EA2EF2" w14:textId="77777777" w:rsidR="003C3D2E" w:rsidRPr="002E3C08" w:rsidRDefault="00BF737D" w:rsidP="00CE09C6">
      <w:pPr>
        <w:ind w:left="851" w:hanging="851"/>
        <w:jc w:val="both"/>
        <w:rPr>
          <w:rFonts w:ascii="Arial" w:hAnsi="Arial" w:cs="Arial"/>
          <w:sz w:val="20"/>
          <w:szCs w:val="20"/>
        </w:rPr>
      </w:pPr>
      <w:proofErr w:type="spellStart"/>
      <w:r w:rsidRPr="002E3C08">
        <w:rPr>
          <w:rFonts w:ascii="Arial" w:hAnsi="Arial" w:cs="Arial"/>
          <w:sz w:val="20"/>
          <w:szCs w:val="20"/>
        </w:rPr>
        <w:t>Allameh</w:t>
      </w:r>
      <w:proofErr w:type="spellEnd"/>
      <w:r w:rsidRPr="002E3C08">
        <w:rPr>
          <w:rFonts w:ascii="Arial" w:hAnsi="Arial" w:cs="Arial"/>
          <w:sz w:val="20"/>
          <w:szCs w:val="20"/>
        </w:rPr>
        <w:t xml:space="preserve">, Z., </w:t>
      </w:r>
      <w:proofErr w:type="spellStart"/>
      <w:r w:rsidRPr="002E3C08">
        <w:rPr>
          <w:rFonts w:ascii="Arial" w:hAnsi="Arial" w:cs="Arial"/>
          <w:sz w:val="20"/>
          <w:szCs w:val="20"/>
        </w:rPr>
        <w:t>Rouholamin</w:t>
      </w:r>
      <w:proofErr w:type="spellEnd"/>
      <w:r w:rsidRPr="002E3C08">
        <w:rPr>
          <w:rFonts w:ascii="Arial" w:hAnsi="Arial" w:cs="Arial"/>
          <w:sz w:val="20"/>
          <w:szCs w:val="20"/>
        </w:rPr>
        <w:t xml:space="preserve">, S., &amp; Hekmat, R. (2012). Comparison of vaginal misoprostol tablet with oxytocin infusion for induction of </w:t>
      </w:r>
      <w:proofErr w:type="spellStart"/>
      <w:r w:rsidRPr="002E3C08">
        <w:rPr>
          <w:rFonts w:ascii="Arial" w:hAnsi="Arial" w:cs="Arial"/>
          <w:sz w:val="20"/>
          <w:szCs w:val="20"/>
        </w:rPr>
        <w:t>labor</w:t>
      </w:r>
      <w:proofErr w:type="spellEnd"/>
      <w:r w:rsidRPr="002E3C08">
        <w:rPr>
          <w:rFonts w:ascii="Arial" w:hAnsi="Arial" w:cs="Arial"/>
          <w:sz w:val="20"/>
          <w:szCs w:val="20"/>
        </w:rPr>
        <w:t xml:space="preserve"> in term pregnancy. </w:t>
      </w:r>
      <w:r w:rsidRPr="002E3C08">
        <w:rPr>
          <w:rFonts w:ascii="Arial" w:hAnsi="Arial" w:cs="Arial"/>
          <w:i/>
          <w:iCs/>
          <w:sz w:val="20"/>
          <w:szCs w:val="20"/>
        </w:rPr>
        <w:t>J Res Med Sci</w:t>
      </w:r>
      <w:r w:rsidRPr="002E3C08">
        <w:rPr>
          <w:rFonts w:ascii="Arial" w:hAnsi="Arial" w:cs="Arial"/>
          <w:sz w:val="20"/>
          <w:szCs w:val="20"/>
        </w:rPr>
        <w:t>, </w:t>
      </w:r>
      <w:r w:rsidRPr="002E3C08">
        <w:rPr>
          <w:rFonts w:ascii="Arial" w:hAnsi="Arial" w:cs="Arial"/>
          <w:i/>
          <w:iCs/>
          <w:sz w:val="20"/>
          <w:szCs w:val="20"/>
        </w:rPr>
        <w:t>17</w:t>
      </w:r>
      <w:r w:rsidRPr="002E3C08">
        <w:rPr>
          <w:rFonts w:ascii="Arial" w:hAnsi="Arial" w:cs="Arial"/>
          <w:sz w:val="20"/>
          <w:szCs w:val="20"/>
        </w:rPr>
        <w:t>(1), S134-9.</w:t>
      </w:r>
    </w:p>
    <w:p w14:paraId="6417D939" w14:textId="77777777" w:rsidR="00BF737D" w:rsidRPr="002E3C08" w:rsidRDefault="00BF737D" w:rsidP="00CE09C6">
      <w:pPr>
        <w:ind w:left="851" w:hanging="851"/>
        <w:jc w:val="both"/>
        <w:rPr>
          <w:rFonts w:ascii="Arial" w:hAnsi="Arial" w:cs="Arial"/>
          <w:sz w:val="20"/>
          <w:szCs w:val="20"/>
        </w:rPr>
      </w:pPr>
      <w:r w:rsidRPr="002E3C08">
        <w:rPr>
          <w:rFonts w:ascii="Arial" w:hAnsi="Arial" w:cs="Arial"/>
          <w:sz w:val="20"/>
          <w:szCs w:val="20"/>
        </w:rPr>
        <w:t>Lapinsky, S. E. (2015). Acute respiratory failure in pregnancy. </w:t>
      </w:r>
      <w:r w:rsidRPr="002E3C08">
        <w:rPr>
          <w:rFonts w:ascii="Arial" w:hAnsi="Arial" w:cs="Arial"/>
          <w:i/>
          <w:iCs/>
          <w:sz w:val="20"/>
          <w:szCs w:val="20"/>
        </w:rPr>
        <w:t>Obstetric medicine</w:t>
      </w:r>
      <w:r w:rsidRPr="002E3C08">
        <w:rPr>
          <w:rFonts w:ascii="Arial" w:hAnsi="Arial" w:cs="Arial"/>
          <w:sz w:val="20"/>
          <w:szCs w:val="20"/>
        </w:rPr>
        <w:t>, </w:t>
      </w:r>
      <w:r w:rsidRPr="002E3C08">
        <w:rPr>
          <w:rFonts w:ascii="Arial" w:hAnsi="Arial" w:cs="Arial"/>
          <w:i/>
          <w:iCs/>
          <w:sz w:val="20"/>
          <w:szCs w:val="20"/>
        </w:rPr>
        <w:t>8</w:t>
      </w:r>
      <w:r w:rsidRPr="002E3C08">
        <w:rPr>
          <w:rFonts w:ascii="Arial" w:hAnsi="Arial" w:cs="Arial"/>
          <w:sz w:val="20"/>
          <w:szCs w:val="20"/>
        </w:rPr>
        <w:t>(3), 126-132.</w:t>
      </w:r>
    </w:p>
    <w:p w14:paraId="01F53B59" w14:textId="77777777" w:rsidR="00BF737D" w:rsidRPr="002E3C08" w:rsidRDefault="00BF737D" w:rsidP="00CE09C6">
      <w:pPr>
        <w:ind w:left="851" w:hanging="851"/>
        <w:jc w:val="both"/>
        <w:rPr>
          <w:rFonts w:ascii="Arial" w:hAnsi="Arial" w:cs="Arial"/>
          <w:sz w:val="20"/>
          <w:szCs w:val="20"/>
        </w:rPr>
      </w:pPr>
      <w:proofErr w:type="spellStart"/>
      <w:r w:rsidRPr="002E3C08">
        <w:rPr>
          <w:rFonts w:ascii="Arial" w:hAnsi="Arial" w:cs="Arial"/>
          <w:sz w:val="20"/>
          <w:szCs w:val="20"/>
        </w:rPr>
        <w:t>Aimakhu</w:t>
      </w:r>
      <w:proofErr w:type="spellEnd"/>
      <w:r w:rsidRPr="002E3C08">
        <w:rPr>
          <w:rFonts w:ascii="Arial" w:hAnsi="Arial" w:cs="Arial"/>
          <w:sz w:val="20"/>
          <w:szCs w:val="20"/>
        </w:rPr>
        <w:t xml:space="preserve">, C. O., </w:t>
      </w:r>
      <w:proofErr w:type="spellStart"/>
      <w:r w:rsidRPr="002E3C08">
        <w:rPr>
          <w:rFonts w:ascii="Arial" w:hAnsi="Arial" w:cs="Arial"/>
          <w:sz w:val="20"/>
          <w:szCs w:val="20"/>
        </w:rPr>
        <w:t>Saanu</w:t>
      </w:r>
      <w:proofErr w:type="spellEnd"/>
      <w:r w:rsidRPr="002E3C08">
        <w:rPr>
          <w:rFonts w:ascii="Arial" w:hAnsi="Arial" w:cs="Arial"/>
          <w:sz w:val="20"/>
          <w:szCs w:val="20"/>
        </w:rPr>
        <w:t xml:space="preserve">, O. O., &amp; Olayemi, O. (2017). Pain relief in </w:t>
      </w:r>
      <w:proofErr w:type="spellStart"/>
      <w:r w:rsidRPr="002E3C08">
        <w:rPr>
          <w:rFonts w:ascii="Arial" w:hAnsi="Arial" w:cs="Arial"/>
          <w:sz w:val="20"/>
          <w:szCs w:val="20"/>
        </w:rPr>
        <w:t>labor</w:t>
      </w:r>
      <w:proofErr w:type="spellEnd"/>
      <w:r w:rsidRPr="002E3C08">
        <w:rPr>
          <w:rFonts w:ascii="Arial" w:hAnsi="Arial" w:cs="Arial"/>
          <w:sz w:val="20"/>
          <w:szCs w:val="20"/>
        </w:rPr>
        <w:t>: a randomized controlled trial comparing intramuscular tramadol with intramuscular paracetamol at the University College Hospital, Ibadan, Nigeria. </w:t>
      </w:r>
      <w:r w:rsidRPr="002E3C08">
        <w:rPr>
          <w:rFonts w:ascii="Arial" w:hAnsi="Arial" w:cs="Arial"/>
          <w:i/>
          <w:iCs/>
          <w:sz w:val="20"/>
          <w:szCs w:val="20"/>
        </w:rPr>
        <w:t>Tropical Journal of Obstetrics and Gynaecology</w:t>
      </w:r>
      <w:r w:rsidRPr="002E3C08">
        <w:rPr>
          <w:rFonts w:ascii="Arial" w:hAnsi="Arial" w:cs="Arial"/>
          <w:sz w:val="20"/>
          <w:szCs w:val="20"/>
        </w:rPr>
        <w:t>, </w:t>
      </w:r>
      <w:r w:rsidRPr="002E3C08">
        <w:rPr>
          <w:rFonts w:ascii="Arial" w:hAnsi="Arial" w:cs="Arial"/>
          <w:i/>
          <w:iCs/>
          <w:sz w:val="20"/>
          <w:szCs w:val="20"/>
        </w:rPr>
        <w:t>34</w:t>
      </w:r>
      <w:r w:rsidRPr="002E3C08">
        <w:rPr>
          <w:rFonts w:ascii="Arial" w:hAnsi="Arial" w:cs="Arial"/>
          <w:sz w:val="20"/>
          <w:szCs w:val="20"/>
        </w:rPr>
        <w:t>(2), 91-98.</w:t>
      </w:r>
    </w:p>
    <w:p w14:paraId="37F27E6E" w14:textId="77777777" w:rsidR="00BF737D" w:rsidRPr="002E3C08" w:rsidRDefault="00CE09C6" w:rsidP="00CE09C6">
      <w:pPr>
        <w:ind w:left="851" w:hanging="851"/>
        <w:jc w:val="both"/>
        <w:rPr>
          <w:rFonts w:ascii="Arial" w:hAnsi="Arial" w:cs="Arial"/>
          <w:sz w:val="20"/>
          <w:szCs w:val="20"/>
        </w:rPr>
      </w:pPr>
      <w:proofErr w:type="spellStart"/>
      <w:r w:rsidRPr="002E3C08">
        <w:rPr>
          <w:rFonts w:ascii="Arial" w:hAnsi="Arial" w:cs="Arial"/>
          <w:sz w:val="20"/>
          <w:szCs w:val="20"/>
        </w:rPr>
        <w:t>Tournaire</w:t>
      </w:r>
      <w:proofErr w:type="spellEnd"/>
      <w:r w:rsidRPr="002E3C08">
        <w:rPr>
          <w:rFonts w:ascii="Arial" w:hAnsi="Arial" w:cs="Arial"/>
          <w:sz w:val="20"/>
          <w:szCs w:val="20"/>
        </w:rPr>
        <w:t xml:space="preserve">, M., &amp; </w:t>
      </w:r>
      <w:proofErr w:type="spellStart"/>
      <w:r w:rsidRPr="002E3C08">
        <w:rPr>
          <w:rFonts w:ascii="Arial" w:hAnsi="Arial" w:cs="Arial"/>
          <w:sz w:val="20"/>
          <w:szCs w:val="20"/>
        </w:rPr>
        <w:t>Theau-Yonneau</w:t>
      </w:r>
      <w:proofErr w:type="spellEnd"/>
      <w:r w:rsidRPr="002E3C08">
        <w:rPr>
          <w:rFonts w:ascii="Arial" w:hAnsi="Arial" w:cs="Arial"/>
          <w:sz w:val="20"/>
          <w:szCs w:val="20"/>
        </w:rPr>
        <w:t xml:space="preserve">, A. (2007). Complementary and alternative approaches to pain relief during </w:t>
      </w:r>
      <w:proofErr w:type="spellStart"/>
      <w:r w:rsidRPr="002E3C08">
        <w:rPr>
          <w:rFonts w:ascii="Arial" w:hAnsi="Arial" w:cs="Arial"/>
          <w:sz w:val="20"/>
          <w:szCs w:val="20"/>
        </w:rPr>
        <w:t>labor</w:t>
      </w:r>
      <w:proofErr w:type="spellEnd"/>
      <w:r w:rsidRPr="002E3C08">
        <w:rPr>
          <w:rFonts w:ascii="Arial" w:hAnsi="Arial" w:cs="Arial"/>
          <w:sz w:val="20"/>
          <w:szCs w:val="20"/>
        </w:rPr>
        <w:t>. </w:t>
      </w:r>
      <w:r w:rsidRPr="002E3C08">
        <w:rPr>
          <w:rFonts w:ascii="Arial" w:hAnsi="Arial" w:cs="Arial"/>
          <w:i/>
          <w:iCs/>
          <w:sz w:val="20"/>
          <w:szCs w:val="20"/>
        </w:rPr>
        <w:t>Evidence</w:t>
      </w:r>
      <w:r w:rsidRPr="002E3C08">
        <w:rPr>
          <w:rFonts w:ascii="Cambria Math" w:hAnsi="Cambria Math" w:cs="Cambria Math"/>
          <w:i/>
          <w:iCs/>
          <w:sz w:val="20"/>
          <w:szCs w:val="20"/>
        </w:rPr>
        <w:t>‐</w:t>
      </w:r>
      <w:r w:rsidRPr="002E3C08">
        <w:rPr>
          <w:rFonts w:ascii="Arial" w:hAnsi="Arial" w:cs="Arial"/>
          <w:i/>
          <w:iCs/>
          <w:sz w:val="20"/>
          <w:szCs w:val="20"/>
        </w:rPr>
        <w:t>based Complementary and Alternative Medicine</w:t>
      </w:r>
      <w:r w:rsidRPr="002E3C08">
        <w:rPr>
          <w:rFonts w:ascii="Arial" w:hAnsi="Arial" w:cs="Arial"/>
          <w:sz w:val="20"/>
          <w:szCs w:val="20"/>
        </w:rPr>
        <w:t>, </w:t>
      </w:r>
      <w:r w:rsidRPr="002E3C08">
        <w:rPr>
          <w:rFonts w:ascii="Arial" w:hAnsi="Arial" w:cs="Arial"/>
          <w:i/>
          <w:iCs/>
          <w:sz w:val="20"/>
          <w:szCs w:val="20"/>
        </w:rPr>
        <w:t>4</w:t>
      </w:r>
      <w:r w:rsidRPr="002E3C08">
        <w:rPr>
          <w:rFonts w:ascii="Arial" w:hAnsi="Arial" w:cs="Arial"/>
          <w:sz w:val="20"/>
          <w:szCs w:val="20"/>
        </w:rPr>
        <w:t>(4), 409-417.</w:t>
      </w:r>
    </w:p>
    <w:p w14:paraId="6CE9052C" w14:textId="77777777" w:rsidR="00CE09C6" w:rsidRPr="002E3C08" w:rsidRDefault="00CE09C6" w:rsidP="00CE09C6">
      <w:pPr>
        <w:ind w:left="851" w:hanging="851"/>
        <w:jc w:val="both"/>
        <w:rPr>
          <w:rFonts w:ascii="Arial" w:hAnsi="Arial" w:cs="Arial"/>
          <w:sz w:val="20"/>
          <w:szCs w:val="20"/>
        </w:rPr>
      </w:pPr>
      <w:r w:rsidRPr="002E3C08">
        <w:rPr>
          <w:rFonts w:ascii="Arial" w:hAnsi="Arial" w:cs="Arial"/>
          <w:sz w:val="20"/>
          <w:szCs w:val="20"/>
        </w:rPr>
        <w:t xml:space="preserve">Omotayo, R. S., </w:t>
      </w:r>
      <w:proofErr w:type="spellStart"/>
      <w:r w:rsidRPr="002E3C08">
        <w:rPr>
          <w:rFonts w:ascii="Arial" w:hAnsi="Arial" w:cs="Arial"/>
          <w:sz w:val="20"/>
          <w:szCs w:val="20"/>
        </w:rPr>
        <w:t>Faturoti</w:t>
      </w:r>
      <w:proofErr w:type="spellEnd"/>
      <w:r w:rsidRPr="002E3C08">
        <w:rPr>
          <w:rFonts w:ascii="Arial" w:hAnsi="Arial" w:cs="Arial"/>
          <w:sz w:val="20"/>
          <w:szCs w:val="20"/>
        </w:rPr>
        <w:t xml:space="preserve">, S. O., </w:t>
      </w:r>
      <w:proofErr w:type="spellStart"/>
      <w:r w:rsidRPr="002E3C08">
        <w:rPr>
          <w:rFonts w:ascii="Arial" w:hAnsi="Arial" w:cs="Arial"/>
          <w:sz w:val="20"/>
          <w:szCs w:val="20"/>
        </w:rPr>
        <w:t>Ehinmitan</w:t>
      </w:r>
      <w:proofErr w:type="spellEnd"/>
      <w:r w:rsidRPr="002E3C08">
        <w:rPr>
          <w:rFonts w:ascii="Arial" w:hAnsi="Arial" w:cs="Arial"/>
          <w:sz w:val="20"/>
          <w:szCs w:val="20"/>
        </w:rPr>
        <w:t xml:space="preserve">, R. R., &amp; Alao, F. O. (2018). Comparison of intramuscular paracetamol and intramuscular pethidine as analgesic in the first stage of </w:t>
      </w:r>
      <w:proofErr w:type="spellStart"/>
      <w:r w:rsidRPr="002E3C08">
        <w:rPr>
          <w:rFonts w:ascii="Arial" w:hAnsi="Arial" w:cs="Arial"/>
          <w:sz w:val="20"/>
          <w:szCs w:val="20"/>
        </w:rPr>
        <w:t>labor</w:t>
      </w:r>
      <w:proofErr w:type="spellEnd"/>
      <w:r w:rsidRPr="002E3C08">
        <w:rPr>
          <w:rFonts w:ascii="Arial" w:hAnsi="Arial" w:cs="Arial"/>
          <w:sz w:val="20"/>
          <w:szCs w:val="20"/>
        </w:rPr>
        <w:t>. </w:t>
      </w:r>
      <w:r w:rsidRPr="002E3C08">
        <w:rPr>
          <w:rFonts w:ascii="Arial" w:hAnsi="Arial" w:cs="Arial"/>
          <w:i/>
          <w:iCs/>
          <w:sz w:val="20"/>
          <w:szCs w:val="20"/>
        </w:rPr>
        <w:t>Tropical journal of obstetrics and gynaecology</w:t>
      </w:r>
      <w:r w:rsidRPr="002E3C08">
        <w:rPr>
          <w:rFonts w:ascii="Arial" w:hAnsi="Arial" w:cs="Arial"/>
          <w:sz w:val="20"/>
          <w:szCs w:val="20"/>
        </w:rPr>
        <w:t>, </w:t>
      </w:r>
      <w:r w:rsidRPr="002E3C08">
        <w:rPr>
          <w:rFonts w:ascii="Arial" w:hAnsi="Arial" w:cs="Arial"/>
          <w:i/>
          <w:iCs/>
          <w:sz w:val="20"/>
          <w:szCs w:val="20"/>
        </w:rPr>
        <w:t>35</w:t>
      </w:r>
      <w:r w:rsidRPr="002E3C08">
        <w:rPr>
          <w:rFonts w:ascii="Arial" w:hAnsi="Arial" w:cs="Arial"/>
          <w:sz w:val="20"/>
          <w:szCs w:val="20"/>
        </w:rPr>
        <w:t>(3), 348-357.</w:t>
      </w:r>
    </w:p>
    <w:p w14:paraId="42785734" w14:textId="77777777" w:rsidR="00CE09C6" w:rsidRPr="002E3C08" w:rsidRDefault="00CE09C6" w:rsidP="00CE09C6">
      <w:pPr>
        <w:ind w:left="851" w:hanging="851"/>
        <w:jc w:val="both"/>
        <w:rPr>
          <w:rFonts w:ascii="Arial" w:hAnsi="Arial" w:cs="Arial"/>
          <w:sz w:val="20"/>
          <w:szCs w:val="20"/>
        </w:rPr>
      </w:pPr>
      <w:r w:rsidRPr="002E3C08">
        <w:rPr>
          <w:rFonts w:ascii="Arial" w:hAnsi="Arial" w:cs="Arial"/>
          <w:sz w:val="20"/>
          <w:szCs w:val="20"/>
        </w:rPr>
        <w:t xml:space="preserve">Toğrul, T., Yildirim, B. Z., Cengiz, M., </w:t>
      </w:r>
      <w:proofErr w:type="spellStart"/>
      <w:r w:rsidRPr="002E3C08">
        <w:rPr>
          <w:rFonts w:ascii="Arial" w:hAnsi="Arial" w:cs="Arial"/>
          <w:sz w:val="20"/>
          <w:szCs w:val="20"/>
        </w:rPr>
        <w:t>Çiğdem</w:t>
      </w:r>
      <w:proofErr w:type="spellEnd"/>
      <w:r w:rsidRPr="002E3C08">
        <w:rPr>
          <w:rFonts w:ascii="Arial" w:hAnsi="Arial" w:cs="Arial"/>
          <w:sz w:val="20"/>
          <w:szCs w:val="20"/>
        </w:rPr>
        <w:t xml:space="preserve">, A., </w:t>
      </w:r>
      <w:proofErr w:type="spellStart"/>
      <w:r w:rsidRPr="002E3C08">
        <w:rPr>
          <w:rFonts w:ascii="Arial" w:hAnsi="Arial" w:cs="Arial"/>
          <w:sz w:val="20"/>
          <w:szCs w:val="20"/>
        </w:rPr>
        <w:t>Şan</w:t>
      </w:r>
      <w:proofErr w:type="spellEnd"/>
      <w:r w:rsidRPr="002E3C08">
        <w:rPr>
          <w:rFonts w:ascii="Arial" w:hAnsi="Arial" w:cs="Arial"/>
          <w:sz w:val="20"/>
          <w:szCs w:val="20"/>
        </w:rPr>
        <w:t>, İ., Kar, M.</w:t>
      </w:r>
      <w:proofErr w:type="gramStart"/>
      <w:r w:rsidRPr="002E3C08">
        <w:rPr>
          <w:rFonts w:ascii="Arial" w:hAnsi="Arial" w:cs="Arial"/>
          <w:sz w:val="20"/>
          <w:szCs w:val="20"/>
        </w:rPr>
        <w:t>,  &amp;</w:t>
      </w:r>
      <w:proofErr w:type="gramEnd"/>
      <w:r w:rsidRPr="002E3C08">
        <w:rPr>
          <w:rFonts w:ascii="Arial" w:hAnsi="Arial" w:cs="Arial"/>
          <w:sz w:val="20"/>
          <w:szCs w:val="20"/>
        </w:rPr>
        <w:t xml:space="preserve"> Aycan, İ. Ö. (2011). Comparison of intravenous paracetamol and tramadol for postoperative analgesia in patients with </w:t>
      </w:r>
      <w:proofErr w:type="spellStart"/>
      <w:r w:rsidRPr="002E3C08">
        <w:rPr>
          <w:rFonts w:ascii="Arial" w:hAnsi="Arial" w:cs="Arial"/>
          <w:sz w:val="20"/>
          <w:szCs w:val="20"/>
        </w:rPr>
        <w:t>septo</w:t>
      </w:r>
      <w:proofErr w:type="spellEnd"/>
      <w:r w:rsidRPr="002E3C08">
        <w:rPr>
          <w:rFonts w:ascii="Arial" w:hAnsi="Arial" w:cs="Arial"/>
          <w:sz w:val="20"/>
          <w:szCs w:val="20"/>
        </w:rPr>
        <w:t>-rhinoplasty. </w:t>
      </w:r>
      <w:proofErr w:type="spellStart"/>
      <w:r w:rsidRPr="002E3C08">
        <w:rPr>
          <w:rFonts w:ascii="Arial" w:hAnsi="Arial" w:cs="Arial"/>
          <w:i/>
          <w:iCs/>
          <w:sz w:val="20"/>
          <w:szCs w:val="20"/>
        </w:rPr>
        <w:t>Anestezi</w:t>
      </w:r>
      <w:proofErr w:type="spellEnd"/>
      <w:r w:rsidRPr="002E3C08">
        <w:rPr>
          <w:rFonts w:ascii="Arial" w:hAnsi="Arial" w:cs="Arial"/>
          <w:i/>
          <w:iCs/>
          <w:sz w:val="20"/>
          <w:szCs w:val="20"/>
        </w:rPr>
        <w:t xml:space="preserve"> </w:t>
      </w:r>
      <w:proofErr w:type="spellStart"/>
      <w:r w:rsidRPr="002E3C08">
        <w:rPr>
          <w:rFonts w:ascii="Arial" w:hAnsi="Arial" w:cs="Arial"/>
          <w:i/>
          <w:iCs/>
          <w:sz w:val="20"/>
          <w:szCs w:val="20"/>
        </w:rPr>
        <w:t>Dergisi</w:t>
      </w:r>
      <w:proofErr w:type="spellEnd"/>
      <w:r w:rsidRPr="002E3C08">
        <w:rPr>
          <w:rFonts w:ascii="Arial" w:hAnsi="Arial" w:cs="Arial"/>
          <w:sz w:val="20"/>
          <w:szCs w:val="20"/>
        </w:rPr>
        <w:t>, </w:t>
      </w:r>
      <w:r w:rsidRPr="002E3C08">
        <w:rPr>
          <w:rFonts w:ascii="Arial" w:hAnsi="Arial" w:cs="Arial"/>
          <w:i/>
          <w:iCs/>
          <w:sz w:val="20"/>
          <w:szCs w:val="20"/>
        </w:rPr>
        <w:t>19</w:t>
      </w:r>
      <w:r w:rsidRPr="002E3C08">
        <w:rPr>
          <w:rFonts w:ascii="Arial" w:hAnsi="Arial" w:cs="Arial"/>
          <w:sz w:val="20"/>
          <w:szCs w:val="20"/>
        </w:rPr>
        <w:t>(4), 213-216.</w:t>
      </w:r>
    </w:p>
    <w:p w14:paraId="1DB6473A" w14:textId="77777777" w:rsidR="00CE09C6" w:rsidRPr="002E3C08" w:rsidRDefault="00CE09C6" w:rsidP="00CE09C6">
      <w:pPr>
        <w:ind w:left="851" w:hanging="851"/>
        <w:jc w:val="both"/>
        <w:rPr>
          <w:rFonts w:ascii="Arial" w:hAnsi="Arial" w:cs="Arial"/>
          <w:sz w:val="20"/>
          <w:szCs w:val="20"/>
        </w:rPr>
      </w:pPr>
      <w:r w:rsidRPr="002E3C08">
        <w:rPr>
          <w:rFonts w:ascii="Arial" w:hAnsi="Arial" w:cs="Arial"/>
          <w:sz w:val="20"/>
          <w:szCs w:val="20"/>
        </w:rPr>
        <w:t xml:space="preserve">Anter, M. E., Abdel </w:t>
      </w:r>
      <w:proofErr w:type="spellStart"/>
      <w:r w:rsidRPr="002E3C08">
        <w:rPr>
          <w:rFonts w:ascii="Arial" w:hAnsi="Arial" w:cs="Arial"/>
          <w:sz w:val="20"/>
          <w:szCs w:val="20"/>
        </w:rPr>
        <w:t>Attey</w:t>
      </w:r>
      <w:proofErr w:type="spellEnd"/>
      <w:r w:rsidRPr="002E3C08">
        <w:rPr>
          <w:rFonts w:ascii="Arial" w:hAnsi="Arial" w:cs="Arial"/>
          <w:sz w:val="20"/>
          <w:szCs w:val="20"/>
        </w:rPr>
        <w:t xml:space="preserve"> Saleh, S., Shawkey Allam, S., &amp; Mohamed Nofal, A. (2022). Efficacy and safety of intravenous paracetamol in management of labour pains in a low resource setting: a randomized clinical trial. </w:t>
      </w:r>
      <w:r w:rsidRPr="002E3C08">
        <w:rPr>
          <w:rFonts w:ascii="Arial" w:hAnsi="Arial" w:cs="Arial"/>
          <w:i/>
          <w:iCs/>
          <w:sz w:val="20"/>
          <w:szCs w:val="20"/>
        </w:rPr>
        <w:t>The Journal of Maternal-</w:t>
      </w:r>
      <w:proofErr w:type="spellStart"/>
      <w:r w:rsidRPr="002E3C08">
        <w:rPr>
          <w:rFonts w:ascii="Arial" w:hAnsi="Arial" w:cs="Arial"/>
          <w:i/>
          <w:iCs/>
          <w:sz w:val="20"/>
          <w:szCs w:val="20"/>
        </w:rPr>
        <w:t>Fetal</w:t>
      </w:r>
      <w:proofErr w:type="spellEnd"/>
      <w:r w:rsidRPr="002E3C08">
        <w:rPr>
          <w:rFonts w:ascii="Arial" w:hAnsi="Arial" w:cs="Arial"/>
          <w:i/>
          <w:iCs/>
          <w:sz w:val="20"/>
          <w:szCs w:val="20"/>
        </w:rPr>
        <w:t xml:space="preserve"> &amp; Neonatal Medicine</w:t>
      </w:r>
      <w:r w:rsidRPr="002E3C08">
        <w:rPr>
          <w:rFonts w:ascii="Arial" w:hAnsi="Arial" w:cs="Arial"/>
          <w:sz w:val="20"/>
          <w:szCs w:val="20"/>
        </w:rPr>
        <w:t>, </w:t>
      </w:r>
      <w:r w:rsidRPr="002E3C08">
        <w:rPr>
          <w:rFonts w:ascii="Arial" w:hAnsi="Arial" w:cs="Arial"/>
          <w:i/>
          <w:iCs/>
          <w:sz w:val="20"/>
          <w:szCs w:val="20"/>
        </w:rPr>
        <w:t>35</w:t>
      </w:r>
      <w:r w:rsidRPr="002E3C08">
        <w:rPr>
          <w:rFonts w:ascii="Arial" w:hAnsi="Arial" w:cs="Arial"/>
          <w:sz w:val="20"/>
          <w:szCs w:val="20"/>
        </w:rPr>
        <w:t>(25), 6320-6328.</w:t>
      </w:r>
    </w:p>
    <w:p w14:paraId="74D72DAC" w14:textId="77777777" w:rsidR="00CE09C6" w:rsidRPr="002E3C08" w:rsidRDefault="00CE09C6" w:rsidP="00CE09C6">
      <w:pPr>
        <w:ind w:left="851" w:hanging="851"/>
        <w:jc w:val="both"/>
        <w:rPr>
          <w:rFonts w:ascii="Arial" w:hAnsi="Arial" w:cs="Arial"/>
          <w:sz w:val="20"/>
          <w:szCs w:val="20"/>
        </w:rPr>
      </w:pPr>
      <w:r w:rsidRPr="002E3C08">
        <w:rPr>
          <w:rFonts w:ascii="Arial" w:hAnsi="Arial" w:cs="Arial"/>
          <w:sz w:val="20"/>
          <w:szCs w:val="20"/>
        </w:rPr>
        <w:lastRenderedPageBreak/>
        <w:t xml:space="preserve">Abdollahi, M., </w:t>
      </w:r>
      <w:proofErr w:type="spellStart"/>
      <w:r w:rsidRPr="002E3C08">
        <w:rPr>
          <w:rFonts w:ascii="Arial" w:hAnsi="Arial" w:cs="Arial"/>
          <w:sz w:val="20"/>
          <w:szCs w:val="20"/>
        </w:rPr>
        <w:t>Mojibian</w:t>
      </w:r>
      <w:proofErr w:type="spellEnd"/>
      <w:r w:rsidRPr="002E3C08">
        <w:rPr>
          <w:rFonts w:ascii="Arial" w:hAnsi="Arial" w:cs="Arial"/>
          <w:sz w:val="20"/>
          <w:szCs w:val="20"/>
        </w:rPr>
        <w:t xml:space="preserve">, M., </w:t>
      </w:r>
      <w:proofErr w:type="spellStart"/>
      <w:r w:rsidRPr="002E3C08">
        <w:rPr>
          <w:rFonts w:ascii="Arial" w:hAnsi="Arial" w:cs="Arial"/>
          <w:sz w:val="20"/>
          <w:szCs w:val="20"/>
        </w:rPr>
        <w:t>Pishgahi</w:t>
      </w:r>
      <w:proofErr w:type="spellEnd"/>
      <w:r w:rsidRPr="002E3C08">
        <w:rPr>
          <w:rFonts w:ascii="Arial" w:hAnsi="Arial" w:cs="Arial"/>
          <w:sz w:val="20"/>
          <w:szCs w:val="20"/>
        </w:rPr>
        <w:t xml:space="preserve">, A., Mallah, F., </w:t>
      </w:r>
      <w:proofErr w:type="spellStart"/>
      <w:r w:rsidRPr="002E3C08">
        <w:rPr>
          <w:rFonts w:ascii="Arial" w:hAnsi="Arial" w:cs="Arial"/>
          <w:sz w:val="20"/>
          <w:szCs w:val="20"/>
        </w:rPr>
        <w:t>Dareshiri</w:t>
      </w:r>
      <w:proofErr w:type="spellEnd"/>
      <w:r w:rsidRPr="002E3C08">
        <w:rPr>
          <w:rFonts w:ascii="Arial" w:hAnsi="Arial" w:cs="Arial"/>
          <w:sz w:val="20"/>
          <w:szCs w:val="20"/>
        </w:rPr>
        <w:t xml:space="preserve">, S., Mohammadi, S., &amp; </w:t>
      </w:r>
      <w:proofErr w:type="spellStart"/>
      <w:r w:rsidRPr="002E3C08">
        <w:rPr>
          <w:rFonts w:ascii="Arial" w:hAnsi="Arial" w:cs="Arial"/>
          <w:sz w:val="20"/>
          <w:szCs w:val="20"/>
        </w:rPr>
        <w:t>Naghavi</w:t>
      </w:r>
      <w:proofErr w:type="spellEnd"/>
      <w:r w:rsidRPr="002E3C08">
        <w:rPr>
          <w:rFonts w:ascii="Arial" w:hAnsi="Arial" w:cs="Arial"/>
          <w:sz w:val="20"/>
          <w:szCs w:val="20"/>
        </w:rPr>
        <w:t>-Behzad, M. (2014). Intravenous paracetamol versus intramuscular pethidine in relief of labour pain in primigravid women. </w:t>
      </w:r>
      <w:r w:rsidRPr="002E3C08">
        <w:rPr>
          <w:rFonts w:ascii="Arial" w:hAnsi="Arial" w:cs="Arial"/>
          <w:i/>
          <w:iCs/>
          <w:sz w:val="20"/>
          <w:szCs w:val="20"/>
        </w:rPr>
        <w:t>Nigerian Medical Journal</w:t>
      </w:r>
      <w:r w:rsidRPr="002E3C08">
        <w:rPr>
          <w:rFonts w:ascii="Arial" w:hAnsi="Arial" w:cs="Arial"/>
          <w:sz w:val="20"/>
          <w:szCs w:val="20"/>
        </w:rPr>
        <w:t>, </w:t>
      </w:r>
      <w:r w:rsidRPr="002E3C08">
        <w:rPr>
          <w:rFonts w:ascii="Arial" w:hAnsi="Arial" w:cs="Arial"/>
          <w:i/>
          <w:iCs/>
          <w:sz w:val="20"/>
          <w:szCs w:val="20"/>
        </w:rPr>
        <w:t>55</w:t>
      </w:r>
      <w:r w:rsidRPr="002E3C08">
        <w:rPr>
          <w:rFonts w:ascii="Arial" w:hAnsi="Arial" w:cs="Arial"/>
          <w:sz w:val="20"/>
          <w:szCs w:val="20"/>
        </w:rPr>
        <w:t>(1), 54-57.</w:t>
      </w:r>
    </w:p>
    <w:p w14:paraId="7E0002C3" w14:textId="77777777" w:rsidR="00CE09C6" w:rsidRPr="002E3C08" w:rsidRDefault="00CE09C6" w:rsidP="00CE09C6">
      <w:pPr>
        <w:ind w:left="851" w:hanging="851"/>
        <w:jc w:val="both"/>
        <w:rPr>
          <w:rFonts w:ascii="Arial" w:hAnsi="Arial" w:cs="Arial"/>
          <w:sz w:val="20"/>
          <w:szCs w:val="20"/>
        </w:rPr>
      </w:pPr>
      <w:proofErr w:type="spellStart"/>
      <w:r w:rsidRPr="002E3C08">
        <w:rPr>
          <w:rFonts w:ascii="Arial" w:hAnsi="Arial" w:cs="Arial"/>
          <w:sz w:val="20"/>
          <w:szCs w:val="20"/>
        </w:rPr>
        <w:t>Elbohoty</w:t>
      </w:r>
      <w:proofErr w:type="spellEnd"/>
      <w:r w:rsidRPr="002E3C08">
        <w:rPr>
          <w:rFonts w:ascii="Arial" w:hAnsi="Arial" w:cs="Arial"/>
          <w:sz w:val="20"/>
          <w:szCs w:val="20"/>
        </w:rPr>
        <w:t>, A. E., Abd-</w:t>
      </w:r>
      <w:proofErr w:type="spellStart"/>
      <w:r w:rsidRPr="002E3C08">
        <w:rPr>
          <w:rFonts w:ascii="Arial" w:hAnsi="Arial" w:cs="Arial"/>
          <w:sz w:val="20"/>
          <w:szCs w:val="20"/>
        </w:rPr>
        <w:t>Elrazek</w:t>
      </w:r>
      <w:proofErr w:type="spellEnd"/>
      <w:r w:rsidRPr="002E3C08">
        <w:rPr>
          <w:rFonts w:ascii="Arial" w:hAnsi="Arial" w:cs="Arial"/>
          <w:sz w:val="20"/>
          <w:szCs w:val="20"/>
        </w:rPr>
        <w:t>, H., Abd-El-Gawad, M., Salama, F., El-</w:t>
      </w:r>
      <w:proofErr w:type="spellStart"/>
      <w:r w:rsidRPr="002E3C08">
        <w:rPr>
          <w:rFonts w:ascii="Arial" w:hAnsi="Arial" w:cs="Arial"/>
          <w:sz w:val="20"/>
          <w:szCs w:val="20"/>
        </w:rPr>
        <w:t>Shorbagy</w:t>
      </w:r>
      <w:proofErr w:type="spellEnd"/>
      <w:r w:rsidRPr="002E3C08">
        <w:rPr>
          <w:rFonts w:ascii="Arial" w:hAnsi="Arial" w:cs="Arial"/>
          <w:sz w:val="20"/>
          <w:szCs w:val="20"/>
        </w:rPr>
        <w:t>, M., &amp; Abd-El-</w:t>
      </w:r>
      <w:proofErr w:type="spellStart"/>
      <w:r w:rsidRPr="002E3C08">
        <w:rPr>
          <w:rFonts w:ascii="Arial" w:hAnsi="Arial" w:cs="Arial"/>
          <w:sz w:val="20"/>
          <w:szCs w:val="20"/>
        </w:rPr>
        <w:t>Maeboud</w:t>
      </w:r>
      <w:proofErr w:type="spellEnd"/>
      <w:r w:rsidRPr="002E3C08">
        <w:rPr>
          <w:rFonts w:ascii="Arial" w:hAnsi="Arial" w:cs="Arial"/>
          <w:sz w:val="20"/>
          <w:szCs w:val="20"/>
        </w:rPr>
        <w:t xml:space="preserve">, K. H. (2012). Intravenous infusion of paracetamol versus intravenous pethidine as an intrapartum analgesic in the first stage of </w:t>
      </w:r>
      <w:proofErr w:type="spellStart"/>
      <w:r w:rsidRPr="002E3C08">
        <w:rPr>
          <w:rFonts w:ascii="Arial" w:hAnsi="Arial" w:cs="Arial"/>
          <w:sz w:val="20"/>
          <w:szCs w:val="20"/>
        </w:rPr>
        <w:t>labor</w:t>
      </w:r>
      <w:proofErr w:type="spellEnd"/>
      <w:r w:rsidRPr="002E3C08">
        <w:rPr>
          <w:rFonts w:ascii="Arial" w:hAnsi="Arial" w:cs="Arial"/>
          <w:sz w:val="20"/>
          <w:szCs w:val="20"/>
        </w:rPr>
        <w:t>. </w:t>
      </w:r>
      <w:r w:rsidRPr="002E3C08">
        <w:rPr>
          <w:rFonts w:ascii="Arial" w:hAnsi="Arial" w:cs="Arial"/>
          <w:i/>
          <w:iCs/>
          <w:sz w:val="20"/>
          <w:szCs w:val="20"/>
        </w:rPr>
        <w:t xml:space="preserve">International Journal of </w:t>
      </w:r>
      <w:proofErr w:type="spellStart"/>
      <w:r w:rsidRPr="002E3C08">
        <w:rPr>
          <w:rFonts w:ascii="Arial" w:hAnsi="Arial" w:cs="Arial"/>
          <w:i/>
          <w:iCs/>
          <w:sz w:val="20"/>
          <w:szCs w:val="20"/>
        </w:rPr>
        <w:t>Gynecology</w:t>
      </w:r>
      <w:proofErr w:type="spellEnd"/>
      <w:r w:rsidRPr="002E3C08">
        <w:rPr>
          <w:rFonts w:ascii="Arial" w:hAnsi="Arial" w:cs="Arial"/>
          <w:i/>
          <w:iCs/>
          <w:sz w:val="20"/>
          <w:szCs w:val="20"/>
        </w:rPr>
        <w:t xml:space="preserve"> &amp; Obstetrics</w:t>
      </w:r>
      <w:r w:rsidRPr="002E3C08">
        <w:rPr>
          <w:rFonts w:ascii="Arial" w:hAnsi="Arial" w:cs="Arial"/>
          <w:sz w:val="20"/>
          <w:szCs w:val="20"/>
        </w:rPr>
        <w:t>, </w:t>
      </w:r>
      <w:r w:rsidRPr="002E3C08">
        <w:rPr>
          <w:rFonts w:ascii="Arial" w:hAnsi="Arial" w:cs="Arial"/>
          <w:i/>
          <w:iCs/>
          <w:sz w:val="20"/>
          <w:szCs w:val="20"/>
        </w:rPr>
        <w:t>118</w:t>
      </w:r>
      <w:r w:rsidRPr="002E3C08">
        <w:rPr>
          <w:rFonts w:ascii="Arial" w:hAnsi="Arial" w:cs="Arial"/>
          <w:sz w:val="20"/>
          <w:szCs w:val="20"/>
        </w:rPr>
        <w:t>(1), 7-10.</w:t>
      </w:r>
    </w:p>
    <w:p w14:paraId="6176E69A" w14:textId="77777777" w:rsidR="00CE09C6" w:rsidRPr="002E3C08" w:rsidRDefault="00CE09C6" w:rsidP="00CE09C6">
      <w:pPr>
        <w:ind w:left="851" w:hanging="851"/>
        <w:jc w:val="both"/>
        <w:rPr>
          <w:rFonts w:ascii="Arial" w:hAnsi="Arial" w:cs="Arial"/>
          <w:sz w:val="20"/>
          <w:szCs w:val="20"/>
        </w:rPr>
      </w:pPr>
      <w:r w:rsidRPr="002E3C08">
        <w:rPr>
          <w:rFonts w:ascii="Arial" w:hAnsi="Arial" w:cs="Arial"/>
          <w:sz w:val="20"/>
          <w:szCs w:val="20"/>
        </w:rPr>
        <w:t>Kaur, J., Sharma, S., Singh, N., &amp; Madan, A. (2019). Role of intravenous acetaminophen infusion for analgesia during active labour. </w:t>
      </w:r>
      <w:r w:rsidRPr="002E3C08">
        <w:rPr>
          <w:rFonts w:ascii="Arial" w:hAnsi="Arial" w:cs="Arial"/>
          <w:i/>
          <w:iCs/>
          <w:sz w:val="20"/>
          <w:szCs w:val="20"/>
        </w:rPr>
        <w:t>International Journal of Clinical Obstetrics and Gynaecology</w:t>
      </w:r>
      <w:r w:rsidRPr="002E3C08">
        <w:rPr>
          <w:rFonts w:ascii="Arial" w:hAnsi="Arial" w:cs="Arial"/>
          <w:sz w:val="20"/>
          <w:szCs w:val="20"/>
        </w:rPr>
        <w:t>, </w:t>
      </w:r>
      <w:r w:rsidRPr="002E3C08">
        <w:rPr>
          <w:rFonts w:ascii="Arial" w:hAnsi="Arial" w:cs="Arial"/>
          <w:i/>
          <w:iCs/>
          <w:sz w:val="20"/>
          <w:szCs w:val="20"/>
        </w:rPr>
        <w:t>3</w:t>
      </w:r>
      <w:r w:rsidRPr="002E3C08">
        <w:rPr>
          <w:rFonts w:ascii="Arial" w:hAnsi="Arial" w:cs="Arial"/>
          <w:sz w:val="20"/>
          <w:szCs w:val="20"/>
        </w:rPr>
        <w:t>(3), 145-9.</w:t>
      </w:r>
    </w:p>
    <w:p w14:paraId="29799436" w14:textId="77777777" w:rsidR="00CE09C6" w:rsidRPr="002E3C08" w:rsidRDefault="00CE09C6" w:rsidP="00CE09C6">
      <w:pPr>
        <w:ind w:left="851" w:hanging="851"/>
        <w:jc w:val="both"/>
        <w:rPr>
          <w:rFonts w:ascii="Arial" w:hAnsi="Arial" w:cs="Arial"/>
          <w:sz w:val="20"/>
          <w:szCs w:val="20"/>
        </w:rPr>
      </w:pPr>
      <w:r w:rsidRPr="002E3C08">
        <w:rPr>
          <w:rFonts w:ascii="Arial" w:hAnsi="Arial" w:cs="Arial"/>
          <w:sz w:val="20"/>
          <w:szCs w:val="20"/>
        </w:rPr>
        <w:t xml:space="preserve">Charan, J., &amp; Biswas, T. (2013). How to calculate sample size for different study designs in medical </w:t>
      </w:r>
      <w:proofErr w:type="gramStart"/>
      <w:r w:rsidRPr="002E3C08">
        <w:rPr>
          <w:rFonts w:ascii="Arial" w:hAnsi="Arial" w:cs="Arial"/>
          <w:sz w:val="20"/>
          <w:szCs w:val="20"/>
        </w:rPr>
        <w:t>research?.</w:t>
      </w:r>
      <w:proofErr w:type="gramEnd"/>
      <w:r w:rsidRPr="002E3C08">
        <w:rPr>
          <w:rFonts w:ascii="Arial" w:hAnsi="Arial" w:cs="Arial"/>
          <w:sz w:val="20"/>
          <w:szCs w:val="20"/>
        </w:rPr>
        <w:t> </w:t>
      </w:r>
      <w:r w:rsidRPr="002E3C08">
        <w:rPr>
          <w:rFonts w:ascii="Arial" w:hAnsi="Arial" w:cs="Arial"/>
          <w:i/>
          <w:iCs/>
          <w:sz w:val="20"/>
          <w:szCs w:val="20"/>
        </w:rPr>
        <w:t>Indian journal of psychological medicine</w:t>
      </w:r>
      <w:r w:rsidRPr="002E3C08">
        <w:rPr>
          <w:rFonts w:ascii="Arial" w:hAnsi="Arial" w:cs="Arial"/>
          <w:sz w:val="20"/>
          <w:szCs w:val="20"/>
        </w:rPr>
        <w:t>, </w:t>
      </w:r>
      <w:r w:rsidRPr="002E3C08">
        <w:rPr>
          <w:rFonts w:ascii="Arial" w:hAnsi="Arial" w:cs="Arial"/>
          <w:i/>
          <w:iCs/>
          <w:sz w:val="20"/>
          <w:szCs w:val="20"/>
        </w:rPr>
        <w:t>35</w:t>
      </w:r>
      <w:r w:rsidRPr="002E3C08">
        <w:rPr>
          <w:rFonts w:ascii="Arial" w:hAnsi="Arial" w:cs="Arial"/>
          <w:sz w:val="20"/>
          <w:szCs w:val="20"/>
        </w:rPr>
        <w:t>(2), 121-126.</w:t>
      </w:r>
    </w:p>
    <w:p w14:paraId="3837B588" w14:textId="77777777" w:rsidR="00CE09C6" w:rsidRPr="002E3C08" w:rsidRDefault="00CE09C6" w:rsidP="00CE09C6">
      <w:pPr>
        <w:ind w:left="851" w:hanging="851"/>
        <w:jc w:val="both"/>
        <w:rPr>
          <w:rFonts w:ascii="Arial" w:hAnsi="Arial" w:cs="Arial"/>
          <w:sz w:val="20"/>
          <w:szCs w:val="20"/>
        </w:rPr>
      </w:pPr>
      <w:r w:rsidRPr="002E3C08">
        <w:rPr>
          <w:rFonts w:ascii="Arial" w:hAnsi="Arial" w:cs="Arial"/>
          <w:sz w:val="20"/>
          <w:szCs w:val="20"/>
        </w:rPr>
        <w:t xml:space="preserve">Lowe, N. K. (1996). The pain and discomfort of </w:t>
      </w:r>
      <w:proofErr w:type="spellStart"/>
      <w:r w:rsidRPr="002E3C08">
        <w:rPr>
          <w:rFonts w:ascii="Arial" w:hAnsi="Arial" w:cs="Arial"/>
          <w:sz w:val="20"/>
          <w:szCs w:val="20"/>
        </w:rPr>
        <w:t>labor</w:t>
      </w:r>
      <w:proofErr w:type="spellEnd"/>
      <w:r w:rsidRPr="002E3C08">
        <w:rPr>
          <w:rFonts w:ascii="Arial" w:hAnsi="Arial" w:cs="Arial"/>
          <w:sz w:val="20"/>
          <w:szCs w:val="20"/>
        </w:rPr>
        <w:t xml:space="preserve"> and birth. </w:t>
      </w:r>
      <w:r w:rsidRPr="002E3C08">
        <w:rPr>
          <w:rFonts w:ascii="Arial" w:hAnsi="Arial" w:cs="Arial"/>
          <w:i/>
          <w:iCs/>
          <w:sz w:val="20"/>
          <w:szCs w:val="20"/>
        </w:rPr>
        <w:t xml:space="preserve">Journal of Obstetric, </w:t>
      </w:r>
      <w:proofErr w:type="spellStart"/>
      <w:r w:rsidRPr="002E3C08">
        <w:rPr>
          <w:rFonts w:ascii="Arial" w:hAnsi="Arial" w:cs="Arial"/>
          <w:i/>
          <w:iCs/>
          <w:sz w:val="20"/>
          <w:szCs w:val="20"/>
        </w:rPr>
        <w:t>Gynecologic</w:t>
      </w:r>
      <w:proofErr w:type="spellEnd"/>
      <w:r w:rsidRPr="002E3C08">
        <w:rPr>
          <w:rFonts w:ascii="Arial" w:hAnsi="Arial" w:cs="Arial"/>
          <w:i/>
          <w:iCs/>
          <w:sz w:val="20"/>
          <w:szCs w:val="20"/>
        </w:rPr>
        <w:t>, &amp; Neonatal Nursing</w:t>
      </w:r>
      <w:r w:rsidRPr="002E3C08">
        <w:rPr>
          <w:rFonts w:ascii="Arial" w:hAnsi="Arial" w:cs="Arial"/>
          <w:sz w:val="20"/>
          <w:szCs w:val="20"/>
        </w:rPr>
        <w:t>, </w:t>
      </w:r>
      <w:r w:rsidRPr="002E3C08">
        <w:rPr>
          <w:rFonts w:ascii="Arial" w:hAnsi="Arial" w:cs="Arial"/>
          <w:i/>
          <w:iCs/>
          <w:sz w:val="20"/>
          <w:szCs w:val="20"/>
        </w:rPr>
        <w:t>25</w:t>
      </w:r>
      <w:r w:rsidRPr="002E3C08">
        <w:rPr>
          <w:rFonts w:ascii="Arial" w:hAnsi="Arial" w:cs="Arial"/>
          <w:sz w:val="20"/>
          <w:szCs w:val="20"/>
        </w:rPr>
        <w:t>(1), 82-92.</w:t>
      </w:r>
    </w:p>
    <w:p w14:paraId="4C3BFB0C" w14:textId="77777777" w:rsidR="00CE09C6" w:rsidRPr="002E3C08" w:rsidRDefault="00CE09C6" w:rsidP="00CE09C6">
      <w:pPr>
        <w:ind w:left="851" w:hanging="851"/>
        <w:jc w:val="both"/>
        <w:rPr>
          <w:rFonts w:ascii="Arial" w:hAnsi="Arial" w:cs="Arial"/>
          <w:sz w:val="20"/>
          <w:szCs w:val="20"/>
        </w:rPr>
      </w:pPr>
      <w:proofErr w:type="spellStart"/>
      <w:r w:rsidRPr="002E3C08">
        <w:rPr>
          <w:rFonts w:ascii="Arial" w:hAnsi="Arial" w:cs="Arial"/>
          <w:sz w:val="20"/>
          <w:szCs w:val="20"/>
        </w:rPr>
        <w:t>Colloca</w:t>
      </w:r>
      <w:proofErr w:type="spellEnd"/>
      <w:r w:rsidRPr="002E3C08">
        <w:rPr>
          <w:rFonts w:ascii="Arial" w:hAnsi="Arial" w:cs="Arial"/>
          <w:sz w:val="20"/>
          <w:szCs w:val="20"/>
        </w:rPr>
        <w:t xml:space="preserve">, L., &amp; </w:t>
      </w:r>
      <w:proofErr w:type="spellStart"/>
      <w:r w:rsidRPr="002E3C08">
        <w:rPr>
          <w:rFonts w:ascii="Arial" w:hAnsi="Arial" w:cs="Arial"/>
          <w:sz w:val="20"/>
          <w:szCs w:val="20"/>
        </w:rPr>
        <w:t>Grillon</w:t>
      </w:r>
      <w:proofErr w:type="spellEnd"/>
      <w:r w:rsidRPr="002E3C08">
        <w:rPr>
          <w:rFonts w:ascii="Arial" w:hAnsi="Arial" w:cs="Arial"/>
          <w:sz w:val="20"/>
          <w:szCs w:val="20"/>
        </w:rPr>
        <w:t>, C. (2014). Understanding placebo and nocebo responses for pain management. </w:t>
      </w:r>
      <w:r w:rsidRPr="002E3C08">
        <w:rPr>
          <w:rFonts w:ascii="Arial" w:hAnsi="Arial" w:cs="Arial"/>
          <w:i/>
          <w:iCs/>
          <w:sz w:val="20"/>
          <w:szCs w:val="20"/>
        </w:rPr>
        <w:t>Current pain and headache reports</w:t>
      </w:r>
      <w:r w:rsidRPr="002E3C08">
        <w:rPr>
          <w:rFonts w:ascii="Arial" w:hAnsi="Arial" w:cs="Arial"/>
          <w:sz w:val="20"/>
          <w:szCs w:val="20"/>
        </w:rPr>
        <w:t>, </w:t>
      </w:r>
      <w:r w:rsidRPr="002E3C08">
        <w:rPr>
          <w:rFonts w:ascii="Arial" w:hAnsi="Arial" w:cs="Arial"/>
          <w:i/>
          <w:iCs/>
          <w:sz w:val="20"/>
          <w:szCs w:val="20"/>
        </w:rPr>
        <w:t>18</w:t>
      </w:r>
      <w:r w:rsidRPr="002E3C08">
        <w:rPr>
          <w:rFonts w:ascii="Arial" w:hAnsi="Arial" w:cs="Arial"/>
          <w:sz w:val="20"/>
          <w:szCs w:val="20"/>
        </w:rPr>
        <w:t>(6), 419.</w:t>
      </w:r>
      <w:bookmarkEnd w:id="3"/>
    </w:p>
    <w:sectPr w:rsidR="00CE09C6" w:rsidRPr="002E3C08" w:rsidSect="003F6056">
      <w:headerReference w:type="even" r:id="rId7"/>
      <w:headerReference w:type="default" r:id="rId8"/>
      <w:footerReference w:type="even" r:id="rId9"/>
      <w:footerReference w:type="default" r:id="rId10"/>
      <w:headerReference w:type="first" r:id="rId11"/>
      <w:footerReference w:type="first" r:id="rId12"/>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17A5A5" w14:textId="77777777" w:rsidR="001013D7" w:rsidRDefault="001013D7" w:rsidP="00E60991">
      <w:pPr>
        <w:spacing w:after="0" w:line="240" w:lineRule="auto"/>
      </w:pPr>
      <w:r>
        <w:separator/>
      </w:r>
    </w:p>
  </w:endnote>
  <w:endnote w:type="continuationSeparator" w:id="0">
    <w:p w14:paraId="5B8C864A" w14:textId="77777777" w:rsidR="001013D7" w:rsidRDefault="001013D7" w:rsidP="00E60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C94B7" w14:textId="77777777" w:rsidR="00E60991" w:rsidRDefault="00E609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C7B31" w14:textId="77777777" w:rsidR="00E60991" w:rsidRDefault="00E609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AFD20" w14:textId="77777777" w:rsidR="00E60991" w:rsidRDefault="00E609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7D68A7" w14:textId="77777777" w:rsidR="001013D7" w:rsidRDefault="001013D7" w:rsidP="00E60991">
      <w:pPr>
        <w:spacing w:after="0" w:line="240" w:lineRule="auto"/>
      </w:pPr>
      <w:r>
        <w:separator/>
      </w:r>
    </w:p>
  </w:footnote>
  <w:footnote w:type="continuationSeparator" w:id="0">
    <w:p w14:paraId="30AB37FD" w14:textId="77777777" w:rsidR="001013D7" w:rsidRDefault="001013D7" w:rsidP="00E609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C9521" w14:textId="6AA9B920" w:rsidR="00E60991" w:rsidRDefault="00E60991">
    <w:pPr>
      <w:pStyle w:val="Header"/>
    </w:pPr>
    <w:r>
      <w:rPr>
        <w:noProof/>
      </w:rPr>
      <w:pict w14:anchorId="4C7975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74695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FFE9A" w14:textId="2C89E855" w:rsidR="00E60991" w:rsidRDefault="00E60991">
    <w:pPr>
      <w:pStyle w:val="Header"/>
    </w:pPr>
    <w:r>
      <w:rPr>
        <w:noProof/>
      </w:rPr>
      <w:pict w14:anchorId="1D4649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74695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C84F0" w14:textId="137ED153" w:rsidR="00E60991" w:rsidRDefault="00E60991">
    <w:pPr>
      <w:pStyle w:val="Header"/>
    </w:pPr>
    <w:r>
      <w:rPr>
        <w:noProof/>
      </w:rPr>
      <w:pict w14:anchorId="6439AB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74695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hybridMultilevel"/>
    <w:tmpl w:val="515F007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7DD4D11"/>
    <w:multiLevelType w:val="hybridMultilevel"/>
    <w:tmpl w:val="95624944"/>
    <w:lvl w:ilvl="0" w:tplc="E1B6BEA6">
      <w:start w:val="1"/>
      <w:numFmt w:val="decimal"/>
      <w:lvlText w:val="%1."/>
      <w:lvlJc w:val="left"/>
      <w:pPr>
        <w:ind w:left="1271" w:hanging="360"/>
      </w:pPr>
      <w:rPr>
        <w:rFonts w:hint="default"/>
      </w:rPr>
    </w:lvl>
    <w:lvl w:ilvl="1" w:tplc="04090019" w:tentative="1">
      <w:start w:val="1"/>
      <w:numFmt w:val="lowerLetter"/>
      <w:lvlText w:val="%2."/>
      <w:lvlJc w:val="left"/>
      <w:pPr>
        <w:ind w:left="1991" w:hanging="360"/>
      </w:pPr>
    </w:lvl>
    <w:lvl w:ilvl="2" w:tplc="0409001B" w:tentative="1">
      <w:start w:val="1"/>
      <w:numFmt w:val="lowerRoman"/>
      <w:lvlText w:val="%3."/>
      <w:lvlJc w:val="right"/>
      <w:pPr>
        <w:ind w:left="2711" w:hanging="180"/>
      </w:pPr>
    </w:lvl>
    <w:lvl w:ilvl="3" w:tplc="0409000F" w:tentative="1">
      <w:start w:val="1"/>
      <w:numFmt w:val="decimal"/>
      <w:lvlText w:val="%4."/>
      <w:lvlJc w:val="left"/>
      <w:pPr>
        <w:ind w:left="3431" w:hanging="360"/>
      </w:pPr>
    </w:lvl>
    <w:lvl w:ilvl="4" w:tplc="04090019" w:tentative="1">
      <w:start w:val="1"/>
      <w:numFmt w:val="lowerLetter"/>
      <w:lvlText w:val="%5."/>
      <w:lvlJc w:val="left"/>
      <w:pPr>
        <w:ind w:left="4151" w:hanging="360"/>
      </w:pPr>
    </w:lvl>
    <w:lvl w:ilvl="5" w:tplc="0409001B" w:tentative="1">
      <w:start w:val="1"/>
      <w:numFmt w:val="lowerRoman"/>
      <w:lvlText w:val="%6."/>
      <w:lvlJc w:val="right"/>
      <w:pPr>
        <w:ind w:left="4871" w:hanging="180"/>
      </w:pPr>
    </w:lvl>
    <w:lvl w:ilvl="6" w:tplc="0409000F" w:tentative="1">
      <w:start w:val="1"/>
      <w:numFmt w:val="decimal"/>
      <w:lvlText w:val="%7."/>
      <w:lvlJc w:val="left"/>
      <w:pPr>
        <w:ind w:left="5591" w:hanging="360"/>
      </w:pPr>
    </w:lvl>
    <w:lvl w:ilvl="7" w:tplc="04090019" w:tentative="1">
      <w:start w:val="1"/>
      <w:numFmt w:val="lowerLetter"/>
      <w:lvlText w:val="%8."/>
      <w:lvlJc w:val="left"/>
      <w:pPr>
        <w:ind w:left="6311" w:hanging="360"/>
      </w:pPr>
    </w:lvl>
    <w:lvl w:ilvl="8" w:tplc="0409001B" w:tentative="1">
      <w:start w:val="1"/>
      <w:numFmt w:val="lowerRoman"/>
      <w:lvlText w:val="%9."/>
      <w:lvlJc w:val="right"/>
      <w:pPr>
        <w:ind w:left="7031" w:hanging="180"/>
      </w:pPr>
    </w:lvl>
  </w:abstractNum>
  <w:abstractNum w:abstractNumId="2" w15:restartNumberingAfterBreak="0">
    <w:nsid w:val="093F6661"/>
    <w:multiLevelType w:val="hybridMultilevel"/>
    <w:tmpl w:val="49383B94"/>
    <w:lvl w:ilvl="0" w:tplc="3AE2441C">
      <w:start w:val="2"/>
      <w:numFmt w:val="bullet"/>
      <w:lvlText w:val=""/>
      <w:lvlJc w:val="left"/>
      <w:pPr>
        <w:ind w:left="780" w:hanging="360"/>
      </w:pPr>
      <w:rPr>
        <w:rFonts w:ascii="Wingdings" w:eastAsiaTheme="minorHAnsi" w:hAnsi="Wingdings"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C66488C"/>
    <w:multiLevelType w:val="hybridMultilevel"/>
    <w:tmpl w:val="31702650"/>
    <w:lvl w:ilvl="0" w:tplc="4E660676">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A64356C"/>
    <w:multiLevelType w:val="hybridMultilevel"/>
    <w:tmpl w:val="6C8CA32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1992EF1"/>
    <w:multiLevelType w:val="hybridMultilevel"/>
    <w:tmpl w:val="0964C1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7A80A1A"/>
    <w:multiLevelType w:val="hybridMultilevel"/>
    <w:tmpl w:val="4D0C19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C13422"/>
    <w:multiLevelType w:val="hybridMultilevel"/>
    <w:tmpl w:val="6D9A4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253E00"/>
    <w:multiLevelType w:val="hybridMultilevel"/>
    <w:tmpl w:val="2E664BB2"/>
    <w:lvl w:ilvl="0" w:tplc="6A70DB64">
      <w:start w:val="6"/>
      <w:numFmt w:val="decimal"/>
      <w:lvlText w:val="%1"/>
      <w:lvlJc w:val="left"/>
      <w:pPr>
        <w:ind w:left="1451" w:hanging="360"/>
      </w:pPr>
      <w:rPr>
        <w:rFonts w:hint="default"/>
      </w:rPr>
    </w:lvl>
    <w:lvl w:ilvl="1" w:tplc="08090019" w:tentative="1">
      <w:start w:val="1"/>
      <w:numFmt w:val="lowerLetter"/>
      <w:lvlText w:val="%2."/>
      <w:lvlJc w:val="left"/>
      <w:pPr>
        <w:ind w:left="2171" w:hanging="360"/>
      </w:pPr>
    </w:lvl>
    <w:lvl w:ilvl="2" w:tplc="0809001B" w:tentative="1">
      <w:start w:val="1"/>
      <w:numFmt w:val="lowerRoman"/>
      <w:lvlText w:val="%3."/>
      <w:lvlJc w:val="right"/>
      <w:pPr>
        <w:ind w:left="2891" w:hanging="180"/>
      </w:pPr>
    </w:lvl>
    <w:lvl w:ilvl="3" w:tplc="0809000F" w:tentative="1">
      <w:start w:val="1"/>
      <w:numFmt w:val="decimal"/>
      <w:lvlText w:val="%4."/>
      <w:lvlJc w:val="left"/>
      <w:pPr>
        <w:ind w:left="3611" w:hanging="360"/>
      </w:pPr>
    </w:lvl>
    <w:lvl w:ilvl="4" w:tplc="08090019" w:tentative="1">
      <w:start w:val="1"/>
      <w:numFmt w:val="lowerLetter"/>
      <w:lvlText w:val="%5."/>
      <w:lvlJc w:val="left"/>
      <w:pPr>
        <w:ind w:left="4331" w:hanging="360"/>
      </w:pPr>
    </w:lvl>
    <w:lvl w:ilvl="5" w:tplc="0809001B" w:tentative="1">
      <w:start w:val="1"/>
      <w:numFmt w:val="lowerRoman"/>
      <w:lvlText w:val="%6."/>
      <w:lvlJc w:val="right"/>
      <w:pPr>
        <w:ind w:left="5051" w:hanging="180"/>
      </w:pPr>
    </w:lvl>
    <w:lvl w:ilvl="6" w:tplc="0809000F" w:tentative="1">
      <w:start w:val="1"/>
      <w:numFmt w:val="decimal"/>
      <w:lvlText w:val="%7."/>
      <w:lvlJc w:val="left"/>
      <w:pPr>
        <w:ind w:left="5771" w:hanging="360"/>
      </w:pPr>
    </w:lvl>
    <w:lvl w:ilvl="7" w:tplc="08090019" w:tentative="1">
      <w:start w:val="1"/>
      <w:numFmt w:val="lowerLetter"/>
      <w:lvlText w:val="%8."/>
      <w:lvlJc w:val="left"/>
      <w:pPr>
        <w:ind w:left="6491" w:hanging="360"/>
      </w:pPr>
    </w:lvl>
    <w:lvl w:ilvl="8" w:tplc="0809001B" w:tentative="1">
      <w:start w:val="1"/>
      <w:numFmt w:val="lowerRoman"/>
      <w:lvlText w:val="%9."/>
      <w:lvlJc w:val="right"/>
      <w:pPr>
        <w:ind w:left="7211" w:hanging="180"/>
      </w:pPr>
    </w:lvl>
  </w:abstractNum>
  <w:abstractNum w:abstractNumId="9" w15:restartNumberingAfterBreak="0">
    <w:nsid w:val="35023D41"/>
    <w:multiLevelType w:val="hybridMultilevel"/>
    <w:tmpl w:val="38BCE6B6"/>
    <w:lvl w:ilvl="0" w:tplc="926825B0">
      <w:start w:val="79"/>
      <w:numFmt w:val="decimal"/>
      <w:lvlText w:val="%1"/>
      <w:lvlJc w:val="left"/>
      <w:pPr>
        <w:ind w:left="630" w:hanging="360"/>
      </w:pPr>
      <w:rPr>
        <w:rFonts w:hint="default"/>
        <w:color w:val="2222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351B155E"/>
    <w:multiLevelType w:val="multilevel"/>
    <w:tmpl w:val="500E7CE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vertAlign w:val="baseli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5A37F06"/>
    <w:multiLevelType w:val="hybridMultilevel"/>
    <w:tmpl w:val="4F20FF56"/>
    <w:lvl w:ilvl="0" w:tplc="A65C9B74">
      <w:start w:val="2"/>
      <w:numFmt w:val="bullet"/>
      <w:lvlText w:val=""/>
      <w:lvlJc w:val="left"/>
      <w:pPr>
        <w:ind w:left="420" w:hanging="360"/>
      </w:pPr>
      <w:rPr>
        <w:rFonts w:ascii="Wingdings" w:eastAsiaTheme="minorHAnsi" w:hAnsi="Wingdings"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15:restartNumberingAfterBreak="0">
    <w:nsid w:val="3AE5182B"/>
    <w:multiLevelType w:val="hybridMultilevel"/>
    <w:tmpl w:val="F182B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D75B02"/>
    <w:multiLevelType w:val="multilevel"/>
    <w:tmpl w:val="76C01E5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62075A1"/>
    <w:multiLevelType w:val="hybridMultilevel"/>
    <w:tmpl w:val="1D746B4E"/>
    <w:lvl w:ilvl="0" w:tplc="C0FE8644">
      <w:start w:val="1"/>
      <w:numFmt w:val="decimal"/>
      <w:lvlText w:val="%1."/>
      <w:lvlJc w:val="left"/>
      <w:pPr>
        <w:ind w:left="9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846977"/>
    <w:multiLevelType w:val="hybridMultilevel"/>
    <w:tmpl w:val="BB3C924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E3E58F6"/>
    <w:multiLevelType w:val="hybridMultilevel"/>
    <w:tmpl w:val="1A8EFB50"/>
    <w:lvl w:ilvl="0" w:tplc="EE001A46">
      <w:start w:val="8"/>
      <w:numFmt w:val="decimal"/>
      <w:lvlText w:val="%1."/>
      <w:lvlJc w:val="left"/>
      <w:pPr>
        <w:tabs>
          <w:tab w:val="num" w:pos="720"/>
        </w:tabs>
        <w:ind w:left="720" w:hanging="360"/>
      </w:pPr>
    </w:lvl>
    <w:lvl w:ilvl="1" w:tplc="45B23916">
      <w:start w:val="1"/>
      <w:numFmt w:val="decimal"/>
      <w:lvlText w:val="%2."/>
      <w:lvlJc w:val="left"/>
      <w:pPr>
        <w:tabs>
          <w:tab w:val="num" w:pos="1440"/>
        </w:tabs>
        <w:ind w:left="1440" w:hanging="360"/>
      </w:pPr>
    </w:lvl>
    <w:lvl w:ilvl="2" w:tplc="677A2DEE" w:tentative="1">
      <w:start w:val="1"/>
      <w:numFmt w:val="decimal"/>
      <w:lvlText w:val="%3."/>
      <w:lvlJc w:val="left"/>
      <w:pPr>
        <w:tabs>
          <w:tab w:val="num" w:pos="2160"/>
        </w:tabs>
        <w:ind w:left="2160" w:hanging="360"/>
      </w:pPr>
    </w:lvl>
    <w:lvl w:ilvl="3" w:tplc="4B6A9788" w:tentative="1">
      <w:start w:val="1"/>
      <w:numFmt w:val="decimal"/>
      <w:lvlText w:val="%4."/>
      <w:lvlJc w:val="left"/>
      <w:pPr>
        <w:tabs>
          <w:tab w:val="num" w:pos="2880"/>
        </w:tabs>
        <w:ind w:left="2880" w:hanging="360"/>
      </w:pPr>
    </w:lvl>
    <w:lvl w:ilvl="4" w:tplc="D45C4BDC" w:tentative="1">
      <w:start w:val="1"/>
      <w:numFmt w:val="decimal"/>
      <w:lvlText w:val="%5."/>
      <w:lvlJc w:val="left"/>
      <w:pPr>
        <w:tabs>
          <w:tab w:val="num" w:pos="3600"/>
        </w:tabs>
        <w:ind w:left="3600" w:hanging="360"/>
      </w:pPr>
    </w:lvl>
    <w:lvl w:ilvl="5" w:tplc="9E72F56E" w:tentative="1">
      <w:start w:val="1"/>
      <w:numFmt w:val="decimal"/>
      <w:lvlText w:val="%6."/>
      <w:lvlJc w:val="left"/>
      <w:pPr>
        <w:tabs>
          <w:tab w:val="num" w:pos="4320"/>
        </w:tabs>
        <w:ind w:left="4320" w:hanging="360"/>
      </w:pPr>
    </w:lvl>
    <w:lvl w:ilvl="6" w:tplc="47CA5EA4" w:tentative="1">
      <w:start w:val="1"/>
      <w:numFmt w:val="decimal"/>
      <w:lvlText w:val="%7."/>
      <w:lvlJc w:val="left"/>
      <w:pPr>
        <w:tabs>
          <w:tab w:val="num" w:pos="5040"/>
        </w:tabs>
        <w:ind w:left="5040" w:hanging="360"/>
      </w:pPr>
    </w:lvl>
    <w:lvl w:ilvl="7" w:tplc="19A2C32A" w:tentative="1">
      <w:start w:val="1"/>
      <w:numFmt w:val="decimal"/>
      <w:lvlText w:val="%8."/>
      <w:lvlJc w:val="left"/>
      <w:pPr>
        <w:tabs>
          <w:tab w:val="num" w:pos="5760"/>
        </w:tabs>
        <w:ind w:left="5760" w:hanging="360"/>
      </w:pPr>
    </w:lvl>
    <w:lvl w:ilvl="8" w:tplc="BB02B2F8" w:tentative="1">
      <w:start w:val="1"/>
      <w:numFmt w:val="decimal"/>
      <w:lvlText w:val="%9."/>
      <w:lvlJc w:val="left"/>
      <w:pPr>
        <w:tabs>
          <w:tab w:val="num" w:pos="6480"/>
        </w:tabs>
        <w:ind w:left="6480" w:hanging="360"/>
      </w:pPr>
    </w:lvl>
  </w:abstractNum>
  <w:abstractNum w:abstractNumId="17" w15:restartNumberingAfterBreak="0">
    <w:nsid w:val="4ECB0DE1"/>
    <w:multiLevelType w:val="hybridMultilevel"/>
    <w:tmpl w:val="644066F4"/>
    <w:lvl w:ilvl="0" w:tplc="C0FE86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9D56F1"/>
    <w:multiLevelType w:val="multilevel"/>
    <w:tmpl w:val="A9E2B0D0"/>
    <w:lvl w:ilvl="0">
      <w:start w:val="1"/>
      <w:numFmt w:val="decimal"/>
      <w:lvlText w:val="%1."/>
      <w:lvlJc w:val="left"/>
      <w:pPr>
        <w:ind w:left="360" w:hanging="360"/>
      </w:pPr>
      <w:rPr>
        <w:vertAlign w:val="baseline"/>
      </w:rPr>
    </w:lvl>
    <w:lvl w:ilv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vertAlign w:val="baseline"/>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52AA7E0C"/>
    <w:multiLevelType w:val="hybridMultilevel"/>
    <w:tmpl w:val="534CDA52"/>
    <w:lvl w:ilvl="0" w:tplc="27C2922A">
      <w:start w:val="1"/>
      <w:numFmt w:val="upperLetter"/>
      <w:lvlText w:val="%1."/>
      <w:lvlJc w:val="left"/>
      <w:pPr>
        <w:ind w:left="720" w:hanging="360"/>
      </w:pPr>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3AC3F0B"/>
    <w:multiLevelType w:val="multilevel"/>
    <w:tmpl w:val="71986B6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E4F47E7"/>
    <w:multiLevelType w:val="hybridMultilevel"/>
    <w:tmpl w:val="29DA0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C82AC4"/>
    <w:multiLevelType w:val="hybridMultilevel"/>
    <w:tmpl w:val="7A22D544"/>
    <w:lvl w:ilvl="0" w:tplc="178CB00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C24193"/>
    <w:multiLevelType w:val="multilevel"/>
    <w:tmpl w:val="9FFCECDC"/>
    <w:lvl w:ilvl="0">
      <w:start w:val="1"/>
      <w:numFmt w:val="decimal"/>
      <w:lvlText w:val="%1."/>
      <w:lvlJc w:val="left"/>
      <w:pPr>
        <w:ind w:left="720" w:hanging="360"/>
      </w:pPr>
      <w:rPr>
        <w:rFonts w:ascii="Times New Roman" w:hAnsi="Times New Roman" w:cs="Times New Roman" w:hint="default"/>
        <w:sz w:val="24"/>
      </w:rPr>
    </w:lvl>
    <w:lvl w:ilvl="1">
      <w:start w:val="2"/>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4" w15:restartNumberingAfterBreak="0">
    <w:nsid w:val="668D035B"/>
    <w:multiLevelType w:val="hybridMultilevel"/>
    <w:tmpl w:val="94DEA1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C584CC2"/>
    <w:multiLevelType w:val="hybridMultilevel"/>
    <w:tmpl w:val="4724A298"/>
    <w:lvl w:ilvl="0" w:tplc="CDC0F540">
      <w:start w:val="7"/>
      <w:numFmt w:val="decimal"/>
      <w:lvlText w:val="%1"/>
      <w:lvlJc w:val="left"/>
      <w:pPr>
        <w:ind w:left="1631" w:hanging="360"/>
      </w:pPr>
      <w:rPr>
        <w:rFonts w:hint="default"/>
      </w:rPr>
    </w:lvl>
    <w:lvl w:ilvl="1" w:tplc="04090019" w:tentative="1">
      <w:start w:val="1"/>
      <w:numFmt w:val="lowerLetter"/>
      <w:lvlText w:val="%2."/>
      <w:lvlJc w:val="left"/>
      <w:pPr>
        <w:ind w:left="2351" w:hanging="360"/>
      </w:pPr>
    </w:lvl>
    <w:lvl w:ilvl="2" w:tplc="0409001B" w:tentative="1">
      <w:start w:val="1"/>
      <w:numFmt w:val="lowerRoman"/>
      <w:lvlText w:val="%3."/>
      <w:lvlJc w:val="right"/>
      <w:pPr>
        <w:ind w:left="3071" w:hanging="180"/>
      </w:pPr>
    </w:lvl>
    <w:lvl w:ilvl="3" w:tplc="0409000F" w:tentative="1">
      <w:start w:val="1"/>
      <w:numFmt w:val="decimal"/>
      <w:lvlText w:val="%4."/>
      <w:lvlJc w:val="left"/>
      <w:pPr>
        <w:ind w:left="3791" w:hanging="360"/>
      </w:pPr>
    </w:lvl>
    <w:lvl w:ilvl="4" w:tplc="04090019" w:tentative="1">
      <w:start w:val="1"/>
      <w:numFmt w:val="lowerLetter"/>
      <w:lvlText w:val="%5."/>
      <w:lvlJc w:val="left"/>
      <w:pPr>
        <w:ind w:left="4511" w:hanging="360"/>
      </w:pPr>
    </w:lvl>
    <w:lvl w:ilvl="5" w:tplc="0409001B" w:tentative="1">
      <w:start w:val="1"/>
      <w:numFmt w:val="lowerRoman"/>
      <w:lvlText w:val="%6."/>
      <w:lvlJc w:val="right"/>
      <w:pPr>
        <w:ind w:left="5231" w:hanging="180"/>
      </w:pPr>
    </w:lvl>
    <w:lvl w:ilvl="6" w:tplc="0409000F" w:tentative="1">
      <w:start w:val="1"/>
      <w:numFmt w:val="decimal"/>
      <w:lvlText w:val="%7."/>
      <w:lvlJc w:val="left"/>
      <w:pPr>
        <w:ind w:left="5951" w:hanging="360"/>
      </w:pPr>
    </w:lvl>
    <w:lvl w:ilvl="7" w:tplc="04090019" w:tentative="1">
      <w:start w:val="1"/>
      <w:numFmt w:val="lowerLetter"/>
      <w:lvlText w:val="%8."/>
      <w:lvlJc w:val="left"/>
      <w:pPr>
        <w:ind w:left="6671" w:hanging="360"/>
      </w:pPr>
    </w:lvl>
    <w:lvl w:ilvl="8" w:tplc="0409001B" w:tentative="1">
      <w:start w:val="1"/>
      <w:numFmt w:val="lowerRoman"/>
      <w:lvlText w:val="%9."/>
      <w:lvlJc w:val="right"/>
      <w:pPr>
        <w:ind w:left="7391" w:hanging="180"/>
      </w:pPr>
    </w:lvl>
  </w:abstractNum>
  <w:abstractNum w:abstractNumId="26" w15:restartNumberingAfterBreak="0">
    <w:nsid w:val="6FE3326C"/>
    <w:multiLevelType w:val="hybridMultilevel"/>
    <w:tmpl w:val="10389D2A"/>
    <w:lvl w:ilvl="0" w:tplc="D54A356E">
      <w:start w:val="1"/>
      <w:numFmt w:val="decimal"/>
      <w:lvlText w:val="%1."/>
      <w:lvlJc w:val="left"/>
      <w:pPr>
        <w:ind w:left="63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2CB37E7"/>
    <w:multiLevelType w:val="hybridMultilevel"/>
    <w:tmpl w:val="4A0C0D90"/>
    <w:lvl w:ilvl="0" w:tplc="7F7ACB20">
      <w:start w:val="5"/>
      <w:numFmt w:val="decimal"/>
      <w:lvlText w:val="%1"/>
      <w:lvlJc w:val="left"/>
      <w:pPr>
        <w:ind w:left="1451" w:hanging="360"/>
      </w:pPr>
      <w:rPr>
        <w:rFonts w:hint="default"/>
      </w:rPr>
    </w:lvl>
    <w:lvl w:ilvl="1" w:tplc="08090019" w:tentative="1">
      <w:start w:val="1"/>
      <w:numFmt w:val="lowerLetter"/>
      <w:lvlText w:val="%2."/>
      <w:lvlJc w:val="left"/>
      <w:pPr>
        <w:ind w:left="2171" w:hanging="360"/>
      </w:pPr>
    </w:lvl>
    <w:lvl w:ilvl="2" w:tplc="0809001B" w:tentative="1">
      <w:start w:val="1"/>
      <w:numFmt w:val="lowerRoman"/>
      <w:lvlText w:val="%3."/>
      <w:lvlJc w:val="right"/>
      <w:pPr>
        <w:ind w:left="2891" w:hanging="180"/>
      </w:pPr>
    </w:lvl>
    <w:lvl w:ilvl="3" w:tplc="0809000F" w:tentative="1">
      <w:start w:val="1"/>
      <w:numFmt w:val="decimal"/>
      <w:lvlText w:val="%4."/>
      <w:lvlJc w:val="left"/>
      <w:pPr>
        <w:ind w:left="3611" w:hanging="360"/>
      </w:pPr>
    </w:lvl>
    <w:lvl w:ilvl="4" w:tplc="08090019" w:tentative="1">
      <w:start w:val="1"/>
      <w:numFmt w:val="lowerLetter"/>
      <w:lvlText w:val="%5."/>
      <w:lvlJc w:val="left"/>
      <w:pPr>
        <w:ind w:left="4331" w:hanging="360"/>
      </w:pPr>
    </w:lvl>
    <w:lvl w:ilvl="5" w:tplc="0809001B" w:tentative="1">
      <w:start w:val="1"/>
      <w:numFmt w:val="lowerRoman"/>
      <w:lvlText w:val="%6."/>
      <w:lvlJc w:val="right"/>
      <w:pPr>
        <w:ind w:left="5051" w:hanging="180"/>
      </w:pPr>
    </w:lvl>
    <w:lvl w:ilvl="6" w:tplc="0809000F" w:tentative="1">
      <w:start w:val="1"/>
      <w:numFmt w:val="decimal"/>
      <w:lvlText w:val="%7."/>
      <w:lvlJc w:val="left"/>
      <w:pPr>
        <w:ind w:left="5771" w:hanging="360"/>
      </w:pPr>
    </w:lvl>
    <w:lvl w:ilvl="7" w:tplc="08090019" w:tentative="1">
      <w:start w:val="1"/>
      <w:numFmt w:val="lowerLetter"/>
      <w:lvlText w:val="%8."/>
      <w:lvlJc w:val="left"/>
      <w:pPr>
        <w:ind w:left="6491" w:hanging="360"/>
      </w:pPr>
    </w:lvl>
    <w:lvl w:ilvl="8" w:tplc="0809001B" w:tentative="1">
      <w:start w:val="1"/>
      <w:numFmt w:val="lowerRoman"/>
      <w:lvlText w:val="%9."/>
      <w:lvlJc w:val="right"/>
      <w:pPr>
        <w:ind w:left="7211" w:hanging="180"/>
      </w:pPr>
    </w:lvl>
  </w:abstractNum>
  <w:abstractNum w:abstractNumId="28" w15:restartNumberingAfterBreak="0">
    <w:nsid w:val="73902E0A"/>
    <w:multiLevelType w:val="hybridMultilevel"/>
    <w:tmpl w:val="00D40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DC3EE3"/>
    <w:multiLevelType w:val="hybridMultilevel"/>
    <w:tmpl w:val="B0D69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511AA4"/>
    <w:multiLevelType w:val="hybridMultilevel"/>
    <w:tmpl w:val="AFE6A0DA"/>
    <w:lvl w:ilvl="0" w:tplc="F0D26186">
      <w:start w:val="2"/>
      <w:numFmt w:val="bullet"/>
      <w:lvlText w:val=""/>
      <w:lvlJc w:val="left"/>
      <w:pPr>
        <w:ind w:left="900" w:hanging="360"/>
      </w:pPr>
      <w:rPr>
        <w:rFonts w:ascii="Wingdings" w:eastAsiaTheme="minorHAnsi" w:hAnsi="Wingdings" w:cstheme="minorBidi"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29"/>
  </w:num>
  <w:num w:numId="2">
    <w:abstractNumId w:val="15"/>
  </w:num>
  <w:num w:numId="3">
    <w:abstractNumId w:val="26"/>
  </w:num>
  <w:num w:numId="4">
    <w:abstractNumId w:val="16"/>
  </w:num>
  <w:num w:numId="5">
    <w:abstractNumId w:val="1"/>
  </w:num>
  <w:num w:numId="6">
    <w:abstractNumId w:val="25"/>
  </w:num>
  <w:num w:numId="7">
    <w:abstractNumId w:val="28"/>
  </w:num>
  <w:num w:numId="8">
    <w:abstractNumId w:val="7"/>
  </w:num>
  <w:num w:numId="9">
    <w:abstractNumId w:val="19"/>
  </w:num>
  <w:num w:numId="10">
    <w:abstractNumId w:val="3"/>
  </w:num>
  <w:num w:numId="11">
    <w:abstractNumId w:val="12"/>
  </w:num>
  <w:num w:numId="12">
    <w:abstractNumId w:val="0"/>
  </w:num>
  <w:num w:numId="13">
    <w:abstractNumId w:val="9"/>
  </w:num>
  <w:num w:numId="14">
    <w:abstractNumId w:val="22"/>
  </w:num>
  <w:num w:numId="15">
    <w:abstractNumId w:val="8"/>
  </w:num>
  <w:num w:numId="16">
    <w:abstractNumId w:val="27"/>
  </w:num>
  <w:num w:numId="17">
    <w:abstractNumId w:val="17"/>
  </w:num>
  <w:num w:numId="18">
    <w:abstractNumId w:val="14"/>
  </w:num>
  <w:num w:numId="19">
    <w:abstractNumId w:val="10"/>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23"/>
  </w:num>
  <w:num w:numId="23">
    <w:abstractNumId w:val="13"/>
  </w:num>
  <w:num w:numId="24">
    <w:abstractNumId w:val="20"/>
  </w:num>
  <w:num w:numId="25">
    <w:abstractNumId w:val="24"/>
  </w:num>
  <w:num w:numId="26">
    <w:abstractNumId w:val="2"/>
  </w:num>
  <w:num w:numId="27">
    <w:abstractNumId w:val="11"/>
  </w:num>
  <w:num w:numId="28">
    <w:abstractNumId w:val="30"/>
  </w:num>
  <w:num w:numId="29">
    <w:abstractNumId w:val="21"/>
  </w:num>
  <w:num w:numId="30">
    <w:abstractNumId w:val="6"/>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78D"/>
    <w:rsid w:val="00044DB3"/>
    <w:rsid w:val="000569C0"/>
    <w:rsid w:val="00083271"/>
    <w:rsid w:val="00085FBD"/>
    <w:rsid w:val="0009281B"/>
    <w:rsid w:val="000C4FB6"/>
    <w:rsid w:val="000C5AC8"/>
    <w:rsid w:val="000E4374"/>
    <w:rsid w:val="000F2B0D"/>
    <w:rsid w:val="001013D7"/>
    <w:rsid w:val="001016CF"/>
    <w:rsid w:val="001072AD"/>
    <w:rsid w:val="00114C2A"/>
    <w:rsid w:val="00140CCE"/>
    <w:rsid w:val="00146F91"/>
    <w:rsid w:val="001B5823"/>
    <w:rsid w:val="001F7C3E"/>
    <w:rsid w:val="00226ED6"/>
    <w:rsid w:val="002327CF"/>
    <w:rsid w:val="002347D2"/>
    <w:rsid w:val="00256FF9"/>
    <w:rsid w:val="00287BD8"/>
    <w:rsid w:val="002A76E5"/>
    <w:rsid w:val="002C2A85"/>
    <w:rsid w:val="002D748B"/>
    <w:rsid w:val="002E3C08"/>
    <w:rsid w:val="00343FB7"/>
    <w:rsid w:val="00381500"/>
    <w:rsid w:val="003A405A"/>
    <w:rsid w:val="003C3D2E"/>
    <w:rsid w:val="003C5F71"/>
    <w:rsid w:val="003C65D9"/>
    <w:rsid w:val="003D7A9A"/>
    <w:rsid w:val="003F6056"/>
    <w:rsid w:val="004051E2"/>
    <w:rsid w:val="00422BE0"/>
    <w:rsid w:val="00431513"/>
    <w:rsid w:val="00437319"/>
    <w:rsid w:val="00462CF3"/>
    <w:rsid w:val="00467389"/>
    <w:rsid w:val="00495196"/>
    <w:rsid w:val="004C37F9"/>
    <w:rsid w:val="004C4CE4"/>
    <w:rsid w:val="004C5753"/>
    <w:rsid w:val="004D72EE"/>
    <w:rsid w:val="005079B6"/>
    <w:rsid w:val="0053725F"/>
    <w:rsid w:val="00550AAD"/>
    <w:rsid w:val="0057694C"/>
    <w:rsid w:val="00583783"/>
    <w:rsid w:val="00584762"/>
    <w:rsid w:val="00585710"/>
    <w:rsid w:val="005A1CD4"/>
    <w:rsid w:val="005C7034"/>
    <w:rsid w:val="005F4511"/>
    <w:rsid w:val="005F64CA"/>
    <w:rsid w:val="006118BE"/>
    <w:rsid w:val="00620E98"/>
    <w:rsid w:val="00671A73"/>
    <w:rsid w:val="006817CD"/>
    <w:rsid w:val="00684B9F"/>
    <w:rsid w:val="006C4066"/>
    <w:rsid w:val="006E4E5F"/>
    <w:rsid w:val="00723E44"/>
    <w:rsid w:val="007250C6"/>
    <w:rsid w:val="00732133"/>
    <w:rsid w:val="007579AA"/>
    <w:rsid w:val="00766F73"/>
    <w:rsid w:val="00791470"/>
    <w:rsid w:val="00793B83"/>
    <w:rsid w:val="007A187F"/>
    <w:rsid w:val="007A76DA"/>
    <w:rsid w:val="007D50E6"/>
    <w:rsid w:val="007F641E"/>
    <w:rsid w:val="00802ACF"/>
    <w:rsid w:val="00812038"/>
    <w:rsid w:val="00814332"/>
    <w:rsid w:val="008264F8"/>
    <w:rsid w:val="00854FD0"/>
    <w:rsid w:val="00882D30"/>
    <w:rsid w:val="0089249F"/>
    <w:rsid w:val="0089357F"/>
    <w:rsid w:val="008D0242"/>
    <w:rsid w:val="008E6D9C"/>
    <w:rsid w:val="0090547A"/>
    <w:rsid w:val="0091215A"/>
    <w:rsid w:val="00922826"/>
    <w:rsid w:val="00926045"/>
    <w:rsid w:val="00926E8F"/>
    <w:rsid w:val="00956084"/>
    <w:rsid w:val="009C208A"/>
    <w:rsid w:val="009E01AB"/>
    <w:rsid w:val="009E12DB"/>
    <w:rsid w:val="00A15BAC"/>
    <w:rsid w:val="00A346D5"/>
    <w:rsid w:val="00A40F92"/>
    <w:rsid w:val="00A42554"/>
    <w:rsid w:val="00A8405E"/>
    <w:rsid w:val="00A84D05"/>
    <w:rsid w:val="00A91B18"/>
    <w:rsid w:val="00AB452D"/>
    <w:rsid w:val="00AD3ED7"/>
    <w:rsid w:val="00AE0A44"/>
    <w:rsid w:val="00B15465"/>
    <w:rsid w:val="00B42E20"/>
    <w:rsid w:val="00B46C05"/>
    <w:rsid w:val="00B475CD"/>
    <w:rsid w:val="00B52096"/>
    <w:rsid w:val="00B65993"/>
    <w:rsid w:val="00B86918"/>
    <w:rsid w:val="00B94853"/>
    <w:rsid w:val="00B97629"/>
    <w:rsid w:val="00BB5FEB"/>
    <w:rsid w:val="00BC2AA9"/>
    <w:rsid w:val="00BC42CA"/>
    <w:rsid w:val="00BE2494"/>
    <w:rsid w:val="00BF737D"/>
    <w:rsid w:val="00C204A0"/>
    <w:rsid w:val="00C37EA8"/>
    <w:rsid w:val="00C87DEE"/>
    <w:rsid w:val="00C9278D"/>
    <w:rsid w:val="00C9746D"/>
    <w:rsid w:val="00CA3244"/>
    <w:rsid w:val="00CB10A2"/>
    <w:rsid w:val="00CE09C6"/>
    <w:rsid w:val="00CE57B2"/>
    <w:rsid w:val="00D013CE"/>
    <w:rsid w:val="00D02812"/>
    <w:rsid w:val="00D1313D"/>
    <w:rsid w:val="00D52AD9"/>
    <w:rsid w:val="00D71FE2"/>
    <w:rsid w:val="00D92667"/>
    <w:rsid w:val="00D95EF0"/>
    <w:rsid w:val="00DB3E90"/>
    <w:rsid w:val="00DB66D8"/>
    <w:rsid w:val="00DD5C37"/>
    <w:rsid w:val="00DE7770"/>
    <w:rsid w:val="00E05693"/>
    <w:rsid w:val="00E11B72"/>
    <w:rsid w:val="00E1708D"/>
    <w:rsid w:val="00E23B69"/>
    <w:rsid w:val="00E51267"/>
    <w:rsid w:val="00E560AF"/>
    <w:rsid w:val="00E60991"/>
    <w:rsid w:val="00E63FCF"/>
    <w:rsid w:val="00ED658B"/>
    <w:rsid w:val="00EE0658"/>
    <w:rsid w:val="00EE2AFF"/>
    <w:rsid w:val="00EF126B"/>
    <w:rsid w:val="00F004DA"/>
    <w:rsid w:val="00F02D23"/>
    <w:rsid w:val="00F25E44"/>
    <w:rsid w:val="00F46B90"/>
    <w:rsid w:val="00F5457A"/>
    <w:rsid w:val="00F751F6"/>
    <w:rsid w:val="00F76B05"/>
    <w:rsid w:val="00F81029"/>
    <w:rsid w:val="00F874FF"/>
    <w:rsid w:val="00FA58E9"/>
    <w:rsid w:val="00FC588C"/>
    <w:rsid w:val="00FD2CAB"/>
    <w:rsid w:val="00FD75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2"/>
    <o:shapelayout v:ext="edit">
      <o:idmap v:ext="edit" data="1"/>
    </o:shapelayout>
  </w:shapeDefaults>
  <w:decimalSymbol w:val="."/>
  <w:listSeparator w:val=","/>
  <w14:docId w14:val="233880CE"/>
  <w15:chartTrackingRefBased/>
  <w15:docId w15:val="{A8A8AD3D-5A4C-4730-A9E4-E98135DE2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278D"/>
    <w:pPr>
      <w:spacing w:line="259" w:lineRule="auto"/>
    </w:pPr>
    <w:rPr>
      <w:kern w:val="0"/>
      <w:sz w:val="22"/>
      <w:szCs w:val="22"/>
      <w14:ligatures w14:val="none"/>
    </w:rPr>
  </w:style>
  <w:style w:type="paragraph" w:styleId="Heading1">
    <w:name w:val="heading 1"/>
    <w:basedOn w:val="Normal"/>
    <w:next w:val="Normal"/>
    <w:link w:val="Heading1Char"/>
    <w:uiPriority w:val="9"/>
    <w:qFormat/>
    <w:rsid w:val="00C9278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nhideWhenUsed/>
    <w:qFormat/>
    <w:rsid w:val="00C9278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9278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9278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9278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927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27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27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27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278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rsid w:val="00C9278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9278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9278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9278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927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27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27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278D"/>
    <w:rPr>
      <w:rFonts w:eastAsiaTheme="majorEastAsia" w:cstheme="majorBidi"/>
      <w:color w:val="272727" w:themeColor="text1" w:themeTint="D8"/>
    </w:rPr>
  </w:style>
  <w:style w:type="paragraph" w:styleId="Title">
    <w:name w:val="Title"/>
    <w:basedOn w:val="Normal"/>
    <w:next w:val="Normal"/>
    <w:link w:val="TitleChar"/>
    <w:uiPriority w:val="10"/>
    <w:qFormat/>
    <w:rsid w:val="00C927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27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27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27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278D"/>
    <w:pPr>
      <w:spacing w:before="160"/>
      <w:jc w:val="center"/>
    </w:pPr>
    <w:rPr>
      <w:i/>
      <w:iCs/>
      <w:color w:val="404040" w:themeColor="text1" w:themeTint="BF"/>
    </w:rPr>
  </w:style>
  <w:style w:type="character" w:customStyle="1" w:styleId="QuoteChar">
    <w:name w:val="Quote Char"/>
    <w:basedOn w:val="DefaultParagraphFont"/>
    <w:link w:val="Quote"/>
    <w:uiPriority w:val="29"/>
    <w:rsid w:val="00C9278D"/>
    <w:rPr>
      <w:i/>
      <w:iCs/>
      <w:color w:val="404040" w:themeColor="text1" w:themeTint="BF"/>
    </w:rPr>
  </w:style>
  <w:style w:type="paragraph" w:styleId="ListParagraph">
    <w:name w:val="List Paragraph"/>
    <w:basedOn w:val="Normal"/>
    <w:uiPriority w:val="34"/>
    <w:qFormat/>
    <w:rsid w:val="00C9278D"/>
    <w:pPr>
      <w:ind w:left="720"/>
      <w:contextualSpacing/>
    </w:pPr>
  </w:style>
  <w:style w:type="character" w:styleId="IntenseEmphasis">
    <w:name w:val="Intense Emphasis"/>
    <w:basedOn w:val="DefaultParagraphFont"/>
    <w:uiPriority w:val="21"/>
    <w:qFormat/>
    <w:rsid w:val="00C9278D"/>
    <w:rPr>
      <w:i/>
      <w:iCs/>
      <w:color w:val="2F5496" w:themeColor="accent1" w:themeShade="BF"/>
    </w:rPr>
  </w:style>
  <w:style w:type="paragraph" w:styleId="IntenseQuote">
    <w:name w:val="Intense Quote"/>
    <w:basedOn w:val="Normal"/>
    <w:next w:val="Normal"/>
    <w:link w:val="IntenseQuoteChar"/>
    <w:uiPriority w:val="30"/>
    <w:qFormat/>
    <w:rsid w:val="00C927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9278D"/>
    <w:rPr>
      <w:i/>
      <w:iCs/>
      <w:color w:val="2F5496" w:themeColor="accent1" w:themeShade="BF"/>
    </w:rPr>
  </w:style>
  <w:style w:type="character" w:styleId="IntenseReference">
    <w:name w:val="Intense Reference"/>
    <w:basedOn w:val="DefaultParagraphFont"/>
    <w:uiPriority w:val="32"/>
    <w:qFormat/>
    <w:rsid w:val="00C9278D"/>
    <w:rPr>
      <w:b/>
      <w:bCs/>
      <w:smallCaps/>
      <w:color w:val="2F5496" w:themeColor="accent1" w:themeShade="BF"/>
      <w:spacing w:val="5"/>
    </w:rPr>
  </w:style>
  <w:style w:type="paragraph" w:styleId="Header">
    <w:name w:val="header"/>
    <w:basedOn w:val="Normal"/>
    <w:link w:val="HeaderChar"/>
    <w:uiPriority w:val="99"/>
    <w:unhideWhenUsed/>
    <w:rsid w:val="00C927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278D"/>
    <w:rPr>
      <w:kern w:val="0"/>
      <w:sz w:val="22"/>
      <w:szCs w:val="22"/>
      <w:lang w:val="en-US"/>
      <w14:ligatures w14:val="none"/>
    </w:rPr>
  </w:style>
  <w:style w:type="paragraph" w:styleId="Footer">
    <w:name w:val="footer"/>
    <w:basedOn w:val="Normal"/>
    <w:link w:val="FooterChar"/>
    <w:uiPriority w:val="99"/>
    <w:unhideWhenUsed/>
    <w:rsid w:val="00C927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278D"/>
    <w:rPr>
      <w:kern w:val="0"/>
      <w:sz w:val="22"/>
      <w:szCs w:val="22"/>
      <w:lang w:val="en-US"/>
      <w14:ligatures w14:val="none"/>
    </w:rPr>
  </w:style>
  <w:style w:type="paragraph" w:styleId="NoSpacing">
    <w:name w:val="No Spacing"/>
    <w:uiPriority w:val="1"/>
    <w:qFormat/>
    <w:rsid w:val="00C9278D"/>
    <w:pPr>
      <w:spacing w:after="0" w:line="240" w:lineRule="auto"/>
    </w:pPr>
    <w:rPr>
      <w:kern w:val="0"/>
      <w:sz w:val="22"/>
      <w:szCs w:val="22"/>
      <w:lang w:val="en-US"/>
      <w14:ligatures w14:val="none"/>
    </w:rPr>
  </w:style>
  <w:style w:type="character" w:styleId="Hyperlink">
    <w:name w:val="Hyperlink"/>
    <w:uiPriority w:val="99"/>
    <w:unhideWhenUsed/>
    <w:rsid w:val="00C9278D"/>
    <w:rPr>
      <w:color w:val="0000FF"/>
      <w:u w:val="single"/>
    </w:rPr>
  </w:style>
  <w:style w:type="paragraph" w:customStyle="1" w:styleId="Default">
    <w:name w:val="Default"/>
    <w:rsid w:val="00C9278D"/>
    <w:pPr>
      <w:autoSpaceDE w:val="0"/>
      <w:autoSpaceDN w:val="0"/>
      <w:adjustRightInd w:val="0"/>
      <w:spacing w:after="0" w:line="240" w:lineRule="auto"/>
    </w:pPr>
    <w:rPr>
      <w:rFonts w:ascii="Arial" w:eastAsia="Calibri" w:hAnsi="Arial" w:cs="Arial"/>
      <w:color w:val="000000"/>
      <w:kern w:val="0"/>
      <w:lang w:eastAsia="en-GB"/>
      <w14:ligatures w14:val="none"/>
    </w:rPr>
  </w:style>
  <w:style w:type="character" w:customStyle="1" w:styleId="apple-converted-space">
    <w:name w:val="apple-converted-space"/>
    <w:basedOn w:val="DefaultParagraphFont"/>
    <w:rsid w:val="00C9278D"/>
  </w:style>
  <w:style w:type="paragraph" w:styleId="NormalWeb">
    <w:name w:val="Normal (Web)"/>
    <w:basedOn w:val="Normal"/>
    <w:uiPriority w:val="99"/>
    <w:unhideWhenUsed/>
    <w:rsid w:val="00C927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12">
    <w:name w:val="font12"/>
    <w:basedOn w:val="Normal"/>
    <w:rsid w:val="00C9278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ef-journal">
    <w:name w:val="ref-journal"/>
    <w:basedOn w:val="DefaultParagraphFont"/>
    <w:rsid w:val="00C9278D"/>
  </w:style>
  <w:style w:type="character" w:customStyle="1" w:styleId="ref-vol">
    <w:name w:val="ref-vol"/>
    <w:basedOn w:val="DefaultParagraphFont"/>
    <w:rsid w:val="00C9278D"/>
  </w:style>
  <w:style w:type="paragraph" w:styleId="CommentText">
    <w:name w:val="annotation text"/>
    <w:basedOn w:val="Normal"/>
    <w:link w:val="CommentTextChar"/>
    <w:uiPriority w:val="99"/>
    <w:unhideWhenUsed/>
    <w:rsid w:val="00C9278D"/>
    <w:pPr>
      <w:spacing w:after="200" w:line="27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C9278D"/>
    <w:rPr>
      <w:rFonts w:ascii="Calibri" w:eastAsia="Calibri" w:hAnsi="Calibri" w:cs="Times New Roman"/>
      <w:kern w:val="0"/>
      <w:sz w:val="20"/>
      <w:szCs w:val="20"/>
      <w:lang w:val="en-US"/>
      <w14:ligatures w14:val="none"/>
    </w:rPr>
  </w:style>
  <w:style w:type="character" w:styleId="PlaceholderText">
    <w:name w:val="Placeholder Text"/>
    <w:basedOn w:val="DefaultParagraphFont"/>
    <w:uiPriority w:val="99"/>
    <w:semiHidden/>
    <w:rsid w:val="00C9278D"/>
    <w:rPr>
      <w:color w:val="808080"/>
    </w:rPr>
  </w:style>
  <w:style w:type="paragraph" w:styleId="BalloonText">
    <w:name w:val="Balloon Text"/>
    <w:basedOn w:val="Normal"/>
    <w:link w:val="BalloonTextChar"/>
    <w:uiPriority w:val="99"/>
    <w:semiHidden/>
    <w:unhideWhenUsed/>
    <w:rsid w:val="00C927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78D"/>
    <w:rPr>
      <w:rFonts w:ascii="Tahoma" w:hAnsi="Tahoma" w:cs="Tahoma"/>
      <w:kern w:val="0"/>
      <w:sz w:val="16"/>
      <w:szCs w:val="16"/>
      <w:lang w:val="en-US"/>
      <w14:ligatures w14:val="none"/>
    </w:rPr>
  </w:style>
  <w:style w:type="paragraph" w:styleId="Bibliography">
    <w:name w:val="Bibliography"/>
    <w:basedOn w:val="Normal"/>
    <w:next w:val="Normal"/>
    <w:uiPriority w:val="37"/>
    <w:unhideWhenUsed/>
    <w:rsid w:val="00C9278D"/>
    <w:pPr>
      <w:tabs>
        <w:tab w:val="left" w:pos="384"/>
      </w:tabs>
      <w:spacing w:after="240" w:line="240" w:lineRule="auto"/>
      <w:ind w:left="384" w:hanging="384"/>
    </w:pPr>
  </w:style>
  <w:style w:type="table" w:styleId="TableGrid">
    <w:name w:val="Table Grid"/>
    <w:basedOn w:val="TableNormal"/>
    <w:uiPriority w:val="59"/>
    <w:rsid w:val="00C9278D"/>
    <w:pPr>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text">
    <w:name w:val="title-text"/>
    <w:basedOn w:val="DefaultParagraphFont"/>
    <w:rsid w:val="00C9278D"/>
  </w:style>
  <w:style w:type="character" w:customStyle="1" w:styleId="UnresolvedMention1">
    <w:name w:val="Unresolved Mention1"/>
    <w:basedOn w:val="DefaultParagraphFont"/>
    <w:uiPriority w:val="99"/>
    <w:semiHidden/>
    <w:unhideWhenUsed/>
    <w:rsid w:val="00C9278D"/>
    <w:rPr>
      <w:color w:val="605E5C"/>
      <w:shd w:val="clear" w:color="auto" w:fill="E1DFDD"/>
    </w:rPr>
  </w:style>
  <w:style w:type="character" w:styleId="UnresolvedMention">
    <w:name w:val="Unresolved Mention"/>
    <w:basedOn w:val="DefaultParagraphFont"/>
    <w:uiPriority w:val="99"/>
    <w:semiHidden/>
    <w:unhideWhenUsed/>
    <w:rsid w:val="00A91B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05614">
      <w:bodyDiv w:val="1"/>
      <w:marLeft w:val="0"/>
      <w:marRight w:val="0"/>
      <w:marTop w:val="0"/>
      <w:marBottom w:val="0"/>
      <w:divBdr>
        <w:top w:val="none" w:sz="0" w:space="0" w:color="auto"/>
        <w:left w:val="none" w:sz="0" w:space="0" w:color="auto"/>
        <w:bottom w:val="none" w:sz="0" w:space="0" w:color="auto"/>
        <w:right w:val="none" w:sz="0" w:space="0" w:color="auto"/>
      </w:divBdr>
    </w:div>
    <w:div w:id="94906573">
      <w:bodyDiv w:val="1"/>
      <w:marLeft w:val="0"/>
      <w:marRight w:val="0"/>
      <w:marTop w:val="0"/>
      <w:marBottom w:val="0"/>
      <w:divBdr>
        <w:top w:val="none" w:sz="0" w:space="0" w:color="auto"/>
        <w:left w:val="none" w:sz="0" w:space="0" w:color="auto"/>
        <w:bottom w:val="none" w:sz="0" w:space="0" w:color="auto"/>
        <w:right w:val="none" w:sz="0" w:space="0" w:color="auto"/>
      </w:divBdr>
    </w:div>
    <w:div w:id="95752460">
      <w:bodyDiv w:val="1"/>
      <w:marLeft w:val="0"/>
      <w:marRight w:val="0"/>
      <w:marTop w:val="0"/>
      <w:marBottom w:val="0"/>
      <w:divBdr>
        <w:top w:val="none" w:sz="0" w:space="0" w:color="auto"/>
        <w:left w:val="none" w:sz="0" w:space="0" w:color="auto"/>
        <w:bottom w:val="none" w:sz="0" w:space="0" w:color="auto"/>
        <w:right w:val="none" w:sz="0" w:space="0" w:color="auto"/>
      </w:divBdr>
    </w:div>
    <w:div w:id="320736082">
      <w:bodyDiv w:val="1"/>
      <w:marLeft w:val="0"/>
      <w:marRight w:val="0"/>
      <w:marTop w:val="0"/>
      <w:marBottom w:val="0"/>
      <w:divBdr>
        <w:top w:val="none" w:sz="0" w:space="0" w:color="auto"/>
        <w:left w:val="none" w:sz="0" w:space="0" w:color="auto"/>
        <w:bottom w:val="none" w:sz="0" w:space="0" w:color="auto"/>
        <w:right w:val="none" w:sz="0" w:space="0" w:color="auto"/>
      </w:divBdr>
    </w:div>
    <w:div w:id="353002386">
      <w:bodyDiv w:val="1"/>
      <w:marLeft w:val="0"/>
      <w:marRight w:val="0"/>
      <w:marTop w:val="0"/>
      <w:marBottom w:val="0"/>
      <w:divBdr>
        <w:top w:val="none" w:sz="0" w:space="0" w:color="auto"/>
        <w:left w:val="none" w:sz="0" w:space="0" w:color="auto"/>
        <w:bottom w:val="none" w:sz="0" w:space="0" w:color="auto"/>
        <w:right w:val="none" w:sz="0" w:space="0" w:color="auto"/>
      </w:divBdr>
    </w:div>
    <w:div w:id="409617542">
      <w:bodyDiv w:val="1"/>
      <w:marLeft w:val="0"/>
      <w:marRight w:val="0"/>
      <w:marTop w:val="0"/>
      <w:marBottom w:val="0"/>
      <w:divBdr>
        <w:top w:val="none" w:sz="0" w:space="0" w:color="auto"/>
        <w:left w:val="none" w:sz="0" w:space="0" w:color="auto"/>
        <w:bottom w:val="none" w:sz="0" w:space="0" w:color="auto"/>
        <w:right w:val="none" w:sz="0" w:space="0" w:color="auto"/>
      </w:divBdr>
    </w:div>
    <w:div w:id="449059172">
      <w:bodyDiv w:val="1"/>
      <w:marLeft w:val="0"/>
      <w:marRight w:val="0"/>
      <w:marTop w:val="0"/>
      <w:marBottom w:val="0"/>
      <w:divBdr>
        <w:top w:val="none" w:sz="0" w:space="0" w:color="auto"/>
        <w:left w:val="none" w:sz="0" w:space="0" w:color="auto"/>
        <w:bottom w:val="none" w:sz="0" w:space="0" w:color="auto"/>
        <w:right w:val="none" w:sz="0" w:space="0" w:color="auto"/>
      </w:divBdr>
    </w:div>
    <w:div w:id="656615365">
      <w:bodyDiv w:val="1"/>
      <w:marLeft w:val="0"/>
      <w:marRight w:val="0"/>
      <w:marTop w:val="0"/>
      <w:marBottom w:val="0"/>
      <w:divBdr>
        <w:top w:val="none" w:sz="0" w:space="0" w:color="auto"/>
        <w:left w:val="none" w:sz="0" w:space="0" w:color="auto"/>
        <w:bottom w:val="none" w:sz="0" w:space="0" w:color="auto"/>
        <w:right w:val="none" w:sz="0" w:space="0" w:color="auto"/>
      </w:divBdr>
    </w:div>
    <w:div w:id="768432056">
      <w:bodyDiv w:val="1"/>
      <w:marLeft w:val="0"/>
      <w:marRight w:val="0"/>
      <w:marTop w:val="0"/>
      <w:marBottom w:val="0"/>
      <w:divBdr>
        <w:top w:val="none" w:sz="0" w:space="0" w:color="auto"/>
        <w:left w:val="none" w:sz="0" w:space="0" w:color="auto"/>
        <w:bottom w:val="none" w:sz="0" w:space="0" w:color="auto"/>
        <w:right w:val="none" w:sz="0" w:space="0" w:color="auto"/>
      </w:divBdr>
    </w:div>
    <w:div w:id="779106571">
      <w:bodyDiv w:val="1"/>
      <w:marLeft w:val="0"/>
      <w:marRight w:val="0"/>
      <w:marTop w:val="0"/>
      <w:marBottom w:val="0"/>
      <w:divBdr>
        <w:top w:val="none" w:sz="0" w:space="0" w:color="auto"/>
        <w:left w:val="none" w:sz="0" w:space="0" w:color="auto"/>
        <w:bottom w:val="none" w:sz="0" w:space="0" w:color="auto"/>
        <w:right w:val="none" w:sz="0" w:space="0" w:color="auto"/>
      </w:divBdr>
    </w:div>
    <w:div w:id="784274236">
      <w:bodyDiv w:val="1"/>
      <w:marLeft w:val="0"/>
      <w:marRight w:val="0"/>
      <w:marTop w:val="0"/>
      <w:marBottom w:val="0"/>
      <w:divBdr>
        <w:top w:val="none" w:sz="0" w:space="0" w:color="auto"/>
        <w:left w:val="none" w:sz="0" w:space="0" w:color="auto"/>
        <w:bottom w:val="none" w:sz="0" w:space="0" w:color="auto"/>
        <w:right w:val="none" w:sz="0" w:space="0" w:color="auto"/>
      </w:divBdr>
    </w:div>
    <w:div w:id="1151294796">
      <w:bodyDiv w:val="1"/>
      <w:marLeft w:val="0"/>
      <w:marRight w:val="0"/>
      <w:marTop w:val="0"/>
      <w:marBottom w:val="0"/>
      <w:divBdr>
        <w:top w:val="none" w:sz="0" w:space="0" w:color="auto"/>
        <w:left w:val="none" w:sz="0" w:space="0" w:color="auto"/>
        <w:bottom w:val="none" w:sz="0" w:space="0" w:color="auto"/>
        <w:right w:val="none" w:sz="0" w:space="0" w:color="auto"/>
      </w:divBdr>
    </w:div>
    <w:div w:id="1162430891">
      <w:bodyDiv w:val="1"/>
      <w:marLeft w:val="0"/>
      <w:marRight w:val="0"/>
      <w:marTop w:val="0"/>
      <w:marBottom w:val="0"/>
      <w:divBdr>
        <w:top w:val="none" w:sz="0" w:space="0" w:color="auto"/>
        <w:left w:val="none" w:sz="0" w:space="0" w:color="auto"/>
        <w:bottom w:val="none" w:sz="0" w:space="0" w:color="auto"/>
        <w:right w:val="none" w:sz="0" w:space="0" w:color="auto"/>
      </w:divBdr>
    </w:div>
    <w:div w:id="1247956545">
      <w:bodyDiv w:val="1"/>
      <w:marLeft w:val="0"/>
      <w:marRight w:val="0"/>
      <w:marTop w:val="0"/>
      <w:marBottom w:val="0"/>
      <w:divBdr>
        <w:top w:val="none" w:sz="0" w:space="0" w:color="auto"/>
        <w:left w:val="none" w:sz="0" w:space="0" w:color="auto"/>
        <w:bottom w:val="none" w:sz="0" w:space="0" w:color="auto"/>
        <w:right w:val="none" w:sz="0" w:space="0" w:color="auto"/>
      </w:divBdr>
    </w:div>
    <w:div w:id="1276718146">
      <w:bodyDiv w:val="1"/>
      <w:marLeft w:val="0"/>
      <w:marRight w:val="0"/>
      <w:marTop w:val="0"/>
      <w:marBottom w:val="0"/>
      <w:divBdr>
        <w:top w:val="none" w:sz="0" w:space="0" w:color="auto"/>
        <w:left w:val="none" w:sz="0" w:space="0" w:color="auto"/>
        <w:bottom w:val="none" w:sz="0" w:space="0" w:color="auto"/>
        <w:right w:val="none" w:sz="0" w:space="0" w:color="auto"/>
      </w:divBdr>
    </w:div>
    <w:div w:id="1348949824">
      <w:bodyDiv w:val="1"/>
      <w:marLeft w:val="0"/>
      <w:marRight w:val="0"/>
      <w:marTop w:val="0"/>
      <w:marBottom w:val="0"/>
      <w:divBdr>
        <w:top w:val="none" w:sz="0" w:space="0" w:color="auto"/>
        <w:left w:val="none" w:sz="0" w:space="0" w:color="auto"/>
        <w:bottom w:val="none" w:sz="0" w:space="0" w:color="auto"/>
        <w:right w:val="none" w:sz="0" w:space="0" w:color="auto"/>
      </w:divBdr>
    </w:div>
    <w:div w:id="1450927613">
      <w:bodyDiv w:val="1"/>
      <w:marLeft w:val="0"/>
      <w:marRight w:val="0"/>
      <w:marTop w:val="0"/>
      <w:marBottom w:val="0"/>
      <w:divBdr>
        <w:top w:val="none" w:sz="0" w:space="0" w:color="auto"/>
        <w:left w:val="none" w:sz="0" w:space="0" w:color="auto"/>
        <w:bottom w:val="none" w:sz="0" w:space="0" w:color="auto"/>
        <w:right w:val="none" w:sz="0" w:space="0" w:color="auto"/>
      </w:divBdr>
    </w:div>
    <w:div w:id="1669361796">
      <w:bodyDiv w:val="1"/>
      <w:marLeft w:val="0"/>
      <w:marRight w:val="0"/>
      <w:marTop w:val="0"/>
      <w:marBottom w:val="0"/>
      <w:divBdr>
        <w:top w:val="none" w:sz="0" w:space="0" w:color="auto"/>
        <w:left w:val="none" w:sz="0" w:space="0" w:color="auto"/>
        <w:bottom w:val="none" w:sz="0" w:space="0" w:color="auto"/>
        <w:right w:val="none" w:sz="0" w:space="0" w:color="auto"/>
      </w:divBdr>
    </w:div>
    <w:div w:id="1669409205">
      <w:bodyDiv w:val="1"/>
      <w:marLeft w:val="0"/>
      <w:marRight w:val="0"/>
      <w:marTop w:val="0"/>
      <w:marBottom w:val="0"/>
      <w:divBdr>
        <w:top w:val="none" w:sz="0" w:space="0" w:color="auto"/>
        <w:left w:val="none" w:sz="0" w:space="0" w:color="auto"/>
        <w:bottom w:val="none" w:sz="0" w:space="0" w:color="auto"/>
        <w:right w:val="none" w:sz="0" w:space="0" w:color="auto"/>
      </w:divBdr>
    </w:div>
    <w:div w:id="1708722467">
      <w:bodyDiv w:val="1"/>
      <w:marLeft w:val="0"/>
      <w:marRight w:val="0"/>
      <w:marTop w:val="0"/>
      <w:marBottom w:val="0"/>
      <w:divBdr>
        <w:top w:val="none" w:sz="0" w:space="0" w:color="auto"/>
        <w:left w:val="none" w:sz="0" w:space="0" w:color="auto"/>
        <w:bottom w:val="none" w:sz="0" w:space="0" w:color="auto"/>
        <w:right w:val="none" w:sz="0" w:space="0" w:color="auto"/>
      </w:divBdr>
    </w:div>
    <w:div w:id="1713193079">
      <w:bodyDiv w:val="1"/>
      <w:marLeft w:val="0"/>
      <w:marRight w:val="0"/>
      <w:marTop w:val="0"/>
      <w:marBottom w:val="0"/>
      <w:divBdr>
        <w:top w:val="none" w:sz="0" w:space="0" w:color="auto"/>
        <w:left w:val="none" w:sz="0" w:space="0" w:color="auto"/>
        <w:bottom w:val="none" w:sz="0" w:space="0" w:color="auto"/>
        <w:right w:val="none" w:sz="0" w:space="0" w:color="auto"/>
      </w:divBdr>
    </w:div>
    <w:div w:id="1783919915">
      <w:bodyDiv w:val="1"/>
      <w:marLeft w:val="0"/>
      <w:marRight w:val="0"/>
      <w:marTop w:val="0"/>
      <w:marBottom w:val="0"/>
      <w:divBdr>
        <w:top w:val="none" w:sz="0" w:space="0" w:color="auto"/>
        <w:left w:val="none" w:sz="0" w:space="0" w:color="auto"/>
        <w:bottom w:val="none" w:sz="0" w:space="0" w:color="auto"/>
        <w:right w:val="none" w:sz="0" w:space="0" w:color="auto"/>
      </w:divBdr>
    </w:div>
    <w:div w:id="1886021710">
      <w:bodyDiv w:val="1"/>
      <w:marLeft w:val="0"/>
      <w:marRight w:val="0"/>
      <w:marTop w:val="0"/>
      <w:marBottom w:val="0"/>
      <w:divBdr>
        <w:top w:val="none" w:sz="0" w:space="0" w:color="auto"/>
        <w:left w:val="none" w:sz="0" w:space="0" w:color="auto"/>
        <w:bottom w:val="none" w:sz="0" w:space="0" w:color="auto"/>
        <w:right w:val="none" w:sz="0" w:space="0" w:color="auto"/>
      </w:divBdr>
    </w:div>
    <w:div w:id="189196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9</Pages>
  <Words>3804</Words>
  <Characters>21683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Ksticks Research Consult</dc:creator>
  <cp:keywords/>
  <dc:description/>
  <cp:lastModifiedBy>SDI 1084</cp:lastModifiedBy>
  <cp:revision>135</cp:revision>
  <cp:lastPrinted>2025-07-30T02:22:00Z</cp:lastPrinted>
  <dcterms:created xsi:type="dcterms:W3CDTF">2025-04-01T13:11:00Z</dcterms:created>
  <dcterms:modified xsi:type="dcterms:W3CDTF">2025-07-30T06:54:00Z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8d917b48-429f-40d6-a141-de0d304c57a4</vt:lpwstr>
  </property>
</Properties>
</file>